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9F60D9" w:rsidTr="00B909F2">
        <w:trPr>
          <w:trHeight w:val="4063"/>
        </w:trPr>
        <w:tc>
          <w:tcPr>
            <w:tcW w:w="5951" w:type="dxa"/>
            <w:tcBorders>
              <w:bottom w:val="single" w:sz="18" w:space="0" w:color="808080"/>
              <w:right w:val="single" w:sz="18" w:space="0" w:color="808080"/>
            </w:tcBorders>
            <w:vAlign w:val="center"/>
          </w:tcPr>
          <w:p w:rsidR="00023FE7" w:rsidRPr="009F60D9" w:rsidRDefault="00023FE7" w:rsidP="0041078A">
            <w:pPr>
              <w:pStyle w:val="Title"/>
              <w:rPr>
                <w:rFonts w:cs="Tahoma"/>
                <w:b w:val="0"/>
                <w:sz w:val="76"/>
                <w:szCs w:val="76"/>
              </w:rPr>
            </w:pPr>
            <w:bookmarkStart w:id="0" w:name="_Toc336337837"/>
            <w:bookmarkStart w:id="1" w:name="_Toc360111197"/>
            <w:r w:rsidRPr="009F60D9">
              <w:rPr>
                <w:rFonts w:cs="Tahoma"/>
                <w:b w:val="0"/>
                <w:sz w:val="76"/>
                <w:szCs w:val="76"/>
              </w:rPr>
              <w:t>Microsoft</w:t>
            </w:r>
            <w:r w:rsidRPr="009F60D9">
              <w:rPr>
                <w:rFonts w:cs="Tahoma"/>
                <w:b w:val="0"/>
                <w:sz w:val="76"/>
                <w:szCs w:val="76"/>
                <w:vertAlign w:val="superscript"/>
              </w:rPr>
              <w:t>®</w:t>
            </w:r>
            <w:bookmarkEnd w:id="0"/>
            <w:bookmarkEnd w:id="1"/>
          </w:p>
          <w:p w:rsidR="00023FE7" w:rsidRPr="009F60D9" w:rsidRDefault="00023FE7" w:rsidP="00EA198E">
            <w:pPr>
              <w:pStyle w:val="NoSpacing1"/>
              <w:ind w:left="990" w:right="929"/>
              <w:rPr>
                <w:rFonts w:ascii="Tahoma" w:hAnsi="Tahoma" w:cs="Tahoma"/>
                <w:sz w:val="76"/>
                <w:szCs w:val="72"/>
              </w:rPr>
            </w:pPr>
            <w:r w:rsidRPr="009F60D9">
              <w:rPr>
                <w:rFonts w:ascii="Cambria" w:hAnsi="Cambria" w:cs="Tahoma"/>
                <w:sz w:val="76"/>
                <w:szCs w:val="76"/>
                <w:lang w:val="it-IT"/>
              </w:rPr>
              <w:t>Lista dei Prodotti</w:t>
            </w:r>
          </w:p>
        </w:tc>
        <w:tc>
          <w:tcPr>
            <w:tcW w:w="4615" w:type="dxa"/>
            <w:tcBorders>
              <w:left w:val="single" w:sz="18" w:space="0" w:color="808080"/>
              <w:bottom w:val="single" w:sz="18" w:space="0" w:color="808080"/>
            </w:tcBorders>
            <w:vAlign w:val="center"/>
          </w:tcPr>
          <w:p w:rsidR="00023FE7" w:rsidRPr="009F60D9" w:rsidRDefault="00023FE7">
            <w:pPr>
              <w:pStyle w:val="NoSpacing1"/>
              <w:ind w:right="-1797"/>
              <w:rPr>
                <w:rFonts w:ascii="Tahoma" w:hAnsi="Tahoma" w:cs="Tahoma"/>
                <w:sz w:val="72"/>
                <w:szCs w:val="72"/>
              </w:rPr>
            </w:pPr>
          </w:p>
          <w:p w:rsidR="00023FE7" w:rsidRPr="009F60D9" w:rsidRDefault="00DE520D">
            <w:pPr>
              <w:pStyle w:val="NoSpacing1"/>
              <w:ind w:right="-1797"/>
              <w:rPr>
                <w:rFonts w:ascii="Tahoma" w:hAnsi="Tahoma" w:cs="Tahoma"/>
                <w:sz w:val="72"/>
                <w:szCs w:val="72"/>
              </w:rPr>
            </w:pPr>
            <w:r w:rsidRPr="009F60D9">
              <w:rPr>
                <w:rFonts w:ascii="Tahoma" w:hAnsi="Tahoma" w:cs="Tahoma"/>
                <w:sz w:val="72"/>
                <w:szCs w:val="72"/>
              </w:rPr>
              <w:t xml:space="preserve">1 </w:t>
            </w:r>
            <w:r w:rsidR="00720296" w:rsidRPr="009F60D9">
              <w:rPr>
                <w:rFonts w:ascii="Tahoma" w:hAnsi="Tahoma" w:cs="Tahoma"/>
                <w:sz w:val="72"/>
                <w:szCs w:val="72"/>
              </w:rPr>
              <w:t>L</w:t>
            </w:r>
            <w:r w:rsidRPr="009F60D9">
              <w:rPr>
                <w:rFonts w:ascii="Tahoma" w:hAnsi="Tahoma" w:cs="Tahoma"/>
                <w:sz w:val="72"/>
                <w:szCs w:val="72"/>
              </w:rPr>
              <w:t>uglio</w:t>
            </w:r>
          </w:p>
          <w:p w:rsidR="00023FE7" w:rsidRPr="009F60D9" w:rsidRDefault="0077167D" w:rsidP="00A04495">
            <w:pPr>
              <w:pStyle w:val="NoSpacing1"/>
              <w:ind w:rightChars="-103" w:right="-185"/>
              <w:rPr>
                <w:rFonts w:ascii="Tahoma" w:hAnsi="Tahoma" w:cs="Tahoma"/>
                <w:color w:val="4F81BD"/>
                <w:sz w:val="200"/>
                <w:szCs w:val="200"/>
              </w:rPr>
            </w:pPr>
            <w:r w:rsidRPr="009F60D9">
              <w:rPr>
                <w:rFonts w:ascii="Tahoma" w:hAnsi="Tahoma" w:cs="Tahoma"/>
                <w:color w:val="4F81BD"/>
                <w:sz w:val="180"/>
                <w:szCs w:val="200"/>
              </w:rPr>
              <w:t>2013</w:t>
            </w:r>
          </w:p>
        </w:tc>
      </w:tr>
      <w:tr w:rsidR="00023FE7" w:rsidRPr="00E01C66" w:rsidTr="00B909F2">
        <w:trPr>
          <w:trHeight w:val="412"/>
        </w:trPr>
        <w:tc>
          <w:tcPr>
            <w:tcW w:w="5951" w:type="dxa"/>
            <w:tcBorders>
              <w:top w:val="single" w:sz="18" w:space="0" w:color="808080"/>
            </w:tcBorders>
            <w:vAlign w:val="center"/>
          </w:tcPr>
          <w:p w:rsidR="00023FE7" w:rsidRPr="00E01C66" w:rsidRDefault="00023FE7" w:rsidP="00E800DB">
            <w:pPr>
              <w:pStyle w:val="NoSpacing1"/>
              <w:ind w:leftChars="122" w:left="220" w:firstLine="2"/>
              <w:rPr>
                <w:rFonts w:ascii="Tahoma" w:hAnsi="Tahoma" w:cs="Tahoma"/>
                <w:sz w:val="22"/>
                <w:szCs w:val="22"/>
                <w:lang w:val="it-IT"/>
              </w:rPr>
            </w:pPr>
            <w:r w:rsidRPr="00E01C66">
              <w:rPr>
                <w:rFonts w:ascii="Tahoma" w:hAnsi="Tahoma" w:cs="Tahoma"/>
                <w:szCs w:val="22"/>
                <w:lang w:val="it-IT"/>
              </w:rPr>
              <w:t>La Lista dei Prodotti Microsoft fornisce mensilmente informazioni sul software Microsoft e sui Servizi Online</w:t>
            </w:r>
            <w:r w:rsidR="00E800DB" w:rsidRPr="00E01C66">
              <w:rPr>
                <w:rFonts w:ascii="Tahoma" w:hAnsi="Tahoma" w:cs="Tahoma"/>
                <w:szCs w:val="22"/>
                <w:lang w:val="it-IT"/>
              </w:rPr>
              <w:t> </w:t>
            </w:r>
            <w:r w:rsidRPr="00E01C66">
              <w:rPr>
                <w:rFonts w:ascii="Tahoma" w:hAnsi="Tahoma" w:cs="Tahoma"/>
                <w:szCs w:val="22"/>
                <w:lang w:val="it-IT"/>
              </w:rPr>
              <w:t>concessi in licenza tramite i Programmi Microsoft</w:t>
            </w:r>
            <w:r w:rsidR="00E800DB" w:rsidRPr="00E01C66">
              <w:rPr>
                <w:rFonts w:ascii="Tahoma" w:hAnsi="Tahoma" w:cs="Tahoma"/>
                <w:szCs w:val="22"/>
                <w:lang w:val="it-IT"/>
              </w:rPr>
              <w:t> </w:t>
            </w:r>
            <w:r w:rsidRPr="00E01C66">
              <w:rPr>
                <w:rFonts w:ascii="Tahoma" w:hAnsi="Tahoma" w:cs="Tahoma"/>
                <w:szCs w:val="22"/>
                <w:lang w:val="it-IT"/>
              </w:rPr>
              <w:t>Volume Licensing.</w:t>
            </w:r>
          </w:p>
        </w:tc>
        <w:tc>
          <w:tcPr>
            <w:tcW w:w="4615" w:type="dxa"/>
            <w:tcBorders>
              <w:top w:val="single" w:sz="18" w:space="0" w:color="808080"/>
            </w:tcBorders>
            <w:vAlign w:val="center"/>
          </w:tcPr>
          <w:p w:rsidR="00023FE7" w:rsidRPr="00E01C66" w:rsidRDefault="00023FE7" w:rsidP="00A04495">
            <w:pPr>
              <w:pStyle w:val="NoSpacing1"/>
              <w:ind w:rightChars="-15" w:right="-27"/>
              <w:rPr>
                <w:rFonts w:ascii="Tahoma" w:hAnsi="Tahoma" w:cs="Tahoma"/>
                <w:sz w:val="32"/>
                <w:szCs w:val="32"/>
                <w:lang w:val="it-IT"/>
              </w:rPr>
            </w:pPr>
          </w:p>
        </w:tc>
      </w:tr>
    </w:tbl>
    <w:p w:rsidR="00023FE7" w:rsidRPr="00E01C66" w:rsidRDefault="00023FE7" w:rsidP="00773731">
      <w:pPr>
        <w:pStyle w:val="Heading1"/>
        <w:rPr>
          <w:rFonts w:cs="Tahoma"/>
          <w:lang w:val="it-IT"/>
        </w:rPr>
        <w:sectPr w:rsidR="00023FE7" w:rsidRPr="00E01C66"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E01C66" w:rsidRDefault="00023FE7" w:rsidP="00773731">
      <w:pPr>
        <w:pStyle w:val="Heading1"/>
        <w:rPr>
          <w:rFonts w:cs="Tahoma"/>
          <w:lang w:val="it-IT"/>
        </w:rPr>
      </w:pPr>
      <w:bookmarkStart w:id="2" w:name="_Toc336337838"/>
      <w:bookmarkStart w:id="3" w:name="_Toc360111198"/>
      <w:r w:rsidRPr="00E01C66">
        <w:rPr>
          <w:rFonts w:cs="Tahoma"/>
          <w:lang w:val="it-IT"/>
        </w:rPr>
        <w:lastRenderedPageBreak/>
        <w:t>INFORMAZIONI SUL PRESENTE Documento</w:t>
      </w:r>
      <w:bookmarkEnd w:id="2"/>
      <w:bookmarkEnd w:id="3"/>
    </w:p>
    <w:p w:rsidR="00023FE7" w:rsidRPr="00E01C66" w:rsidRDefault="00023FE7">
      <w:pPr>
        <w:pStyle w:val="Body"/>
        <w:ind w:right="720"/>
        <w:rPr>
          <w:rFonts w:ascii="Tahoma" w:hAnsi="Tahoma" w:cs="Tahoma"/>
          <w:sz w:val="18"/>
          <w:szCs w:val="18"/>
          <w:lang w:val="it-IT"/>
        </w:rPr>
      </w:pPr>
    </w:p>
    <w:p w:rsidR="00023FE7" w:rsidRPr="00E01C66" w:rsidRDefault="00023FE7">
      <w:pPr>
        <w:pStyle w:val="Body"/>
        <w:ind w:right="720"/>
        <w:rPr>
          <w:rFonts w:ascii="Tahoma" w:hAnsi="Tahoma" w:cs="Tahoma"/>
          <w:sz w:val="18"/>
          <w:szCs w:val="18"/>
          <w:lang w:val="it-IT"/>
        </w:rPr>
      </w:pPr>
      <w:r w:rsidRPr="00E01C66">
        <w:rPr>
          <w:rFonts w:ascii="Tahoma" w:hAnsi="Tahoma" w:cs="Tahoma"/>
          <w:sz w:val="18"/>
          <w:szCs w:val="18"/>
          <w:lang w:val="it-IT"/>
        </w:rPr>
        <w:t>La Lista dei Prodotti Microsoft fornisce mensilmente informazioni sul software Microsoft e sui Servizi Online concessi in licenza tramite i Programmi Microsoft Volume Licensing. Le informazioni riportate nella Lista dei Prodotti Microsoft includono:</w:t>
      </w:r>
    </w:p>
    <w:p w:rsidR="00023FE7" w:rsidRPr="00E01C66" w:rsidRDefault="00023FE7">
      <w:pPr>
        <w:pStyle w:val="Body"/>
        <w:ind w:right="720"/>
        <w:rPr>
          <w:rFonts w:ascii="Tahoma" w:hAnsi="Tahoma" w:cs="Tahoma"/>
          <w:sz w:val="18"/>
          <w:szCs w:val="18"/>
          <w:lang w:val="it-IT"/>
        </w:rPr>
      </w:pPr>
    </w:p>
    <w:p w:rsidR="00023FE7" w:rsidRPr="00E01C66" w:rsidRDefault="00023FE7">
      <w:pPr>
        <w:pStyle w:val="BulletedList"/>
        <w:ind w:right="720"/>
        <w:rPr>
          <w:rFonts w:ascii="Tahoma" w:hAnsi="Tahoma" w:cs="Tahoma"/>
          <w:sz w:val="18"/>
          <w:szCs w:val="18"/>
          <w:lang w:val="it-IT"/>
        </w:rPr>
      </w:pPr>
      <w:r w:rsidRPr="00E01C66">
        <w:rPr>
          <w:rFonts w:ascii="Tahoma" w:hAnsi="Tahoma" w:cs="Tahoma"/>
          <w:sz w:val="18"/>
          <w:szCs w:val="18"/>
          <w:lang w:val="it-IT"/>
        </w:rPr>
        <w:t>Disponibilità di software e prodotti nuovi offerti tramite Microsoft Volume Licensing</w:t>
      </w:r>
    </w:p>
    <w:p w:rsidR="00023FE7" w:rsidRPr="00E01C66" w:rsidRDefault="00023FE7" w:rsidP="008D5968">
      <w:pPr>
        <w:pStyle w:val="BulletedList"/>
        <w:numPr>
          <w:ilvl w:val="0"/>
          <w:numId w:val="16"/>
        </w:numPr>
        <w:rPr>
          <w:rFonts w:ascii="Tahoma" w:hAnsi="Tahoma" w:cs="Tahoma"/>
          <w:sz w:val="18"/>
          <w:szCs w:val="18"/>
          <w:lang w:val="it-IT"/>
        </w:rPr>
      </w:pPr>
      <w:r w:rsidRPr="00E01C66">
        <w:rPr>
          <w:rFonts w:ascii="Tahoma" w:hAnsi="Tahoma" w:cs="Tahoma"/>
          <w:sz w:val="18"/>
          <w:szCs w:val="18"/>
          <w:lang w:val="it-IT"/>
        </w:rPr>
        <w:t>Interruzione della fornitura di software e prodotti offerti tramite Microsoft Volume Licensing</w:t>
      </w:r>
    </w:p>
    <w:p w:rsidR="00023FE7" w:rsidRPr="00E01C66" w:rsidRDefault="00023FE7" w:rsidP="00024C3C">
      <w:pPr>
        <w:pStyle w:val="BulletedList"/>
        <w:numPr>
          <w:ilvl w:val="0"/>
          <w:numId w:val="16"/>
        </w:numPr>
        <w:ind w:right="720"/>
        <w:rPr>
          <w:rFonts w:ascii="Tahoma" w:hAnsi="Tahoma" w:cs="Tahoma"/>
          <w:sz w:val="18"/>
          <w:szCs w:val="18"/>
          <w:lang w:val="it-IT"/>
        </w:rPr>
      </w:pPr>
      <w:r w:rsidRPr="00E01C66">
        <w:rPr>
          <w:rFonts w:ascii="Tahoma" w:hAnsi="Tahoma" w:cs="Tahoma"/>
          <w:sz w:val="18"/>
          <w:szCs w:val="18"/>
          <w:lang w:val="it-IT"/>
        </w:rPr>
        <w:t xml:space="preserve">Classificazione di software e prodotti relativa al pool di prodotti con Contratti Multilicenza Microsoft (Volume Licensing) </w:t>
      </w:r>
    </w:p>
    <w:p w:rsidR="00023FE7" w:rsidRPr="00E01C66" w:rsidRDefault="00023FE7" w:rsidP="00024C3C">
      <w:pPr>
        <w:pStyle w:val="BulletedList"/>
        <w:numPr>
          <w:ilvl w:val="0"/>
          <w:numId w:val="16"/>
        </w:numPr>
        <w:ind w:right="720"/>
        <w:rPr>
          <w:rFonts w:ascii="Tahoma" w:hAnsi="Tahoma" w:cs="Tahoma"/>
          <w:sz w:val="18"/>
          <w:szCs w:val="18"/>
          <w:lang w:val="it-IT"/>
        </w:rPr>
      </w:pPr>
      <w:r w:rsidRPr="00E01C66">
        <w:rPr>
          <w:rFonts w:ascii="Tahoma" w:hAnsi="Tahoma" w:cs="Tahoma"/>
          <w:sz w:val="18"/>
          <w:szCs w:val="18"/>
          <w:lang w:val="it-IT"/>
        </w:rPr>
        <w:t>Valore di punti per la tecnologia di ciascun software e prodotto</w:t>
      </w:r>
    </w:p>
    <w:p w:rsidR="00023FE7" w:rsidRPr="009F60D9" w:rsidRDefault="00023FE7" w:rsidP="00024C3C">
      <w:pPr>
        <w:pStyle w:val="BulletedList"/>
        <w:numPr>
          <w:ilvl w:val="0"/>
          <w:numId w:val="16"/>
        </w:numPr>
        <w:ind w:right="720"/>
        <w:rPr>
          <w:rFonts w:ascii="Tahoma" w:hAnsi="Tahoma" w:cs="Tahoma"/>
          <w:sz w:val="18"/>
          <w:szCs w:val="18"/>
        </w:rPr>
      </w:pPr>
      <w:r w:rsidRPr="009F60D9">
        <w:rPr>
          <w:rFonts w:ascii="Tahoma" w:hAnsi="Tahoma" w:cs="Tahoma"/>
          <w:sz w:val="18"/>
          <w:szCs w:val="18"/>
        </w:rPr>
        <w:t>Promozioni disponibili</w:t>
      </w:r>
    </w:p>
    <w:p w:rsidR="00023FE7" w:rsidRPr="00E01C66" w:rsidRDefault="00023FE7" w:rsidP="008D5968">
      <w:pPr>
        <w:pStyle w:val="BulletedList"/>
        <w:numPr>
          <w:ilvl w:val="0"/>
          <w:numId w:val="16"/>
        </w:numPr>
        <w:ind w:right="270"/>
        <w:rPr>
          <w:rFonts w:ascii="Tahoma" w:hAnsi="Tahoma" w:cs="Tahoma"/>
          <w:sz w:val="18"/>
          <w:szCs w:val="18"/>
          <w:lang w:val="it-IT"/>
        </w:rPr>
      </w:pPr>
      <w:r w:rsidRPr="00E01C66">
        <w:rPr>
          <w:rFonts w:ascii="Tahoma" w:hAnsi="Tahoma" w:cs="Tahoma"/>
          <w:sz w:val="18"/>
          <w:szCs w:val="18"/>
          <w:lang w:val="it-IT"/>
        </w:rPr>
        <w:t>Percorsi di migrazione da una versione di software a un</w:t>
      </w:r>
      <w:r w:rsidR="00B5630B" w:rsidRPr="00E01C66">
        <w:rPr>
          <w:rFonts w:ascii="Tahoma" w:hAnsi="Tahoma" w:cs="Tahoma"/>
          <w:sz w:val="18"/>
          <w:szCs w:val="18"/>
          <w:lang w:val="it-IT"/>
        </w:rPr>
        <w:t>’</w:t>
      </w:r>
      <w:r w:rsidRPr="00E01C66">
        <w:rPr>
          <w:rFonts w:ascii="Tahoma" w:hAnsi="Tahoma" w:cs="Tahoma"/>
          <w:sz w:val="18"/>
          <w:szCs w:val="18"/>
          <w:lang w:val="it-IT"/>
        </w:rPr>
        <w:t>altra versione dello stes</w:t>
      </w:r>
      <w:bookmarkStart w:id="4" w:name="_GoBack"/>
      <w:bookmarkEnd w:id="4"/>
      <w:r w:rsidRPr="00E01C66">
        <w:rPr>
          <w:rFonts w:ascii="Tahoma" w:hAnsi="Tahoma" w:cs="Tahoma"/>
          <w:sz w:val="18"/>
          <w:szCs w:val="18"/>
          <w:lang w:val="it-IT"/>
        </w:rPr>
        <w:t>so software</w:t>
      </w:r>
    </w:p>
    <w:p w:rsidR="00023FE7" w:rsidRPr="00E01C66" w:rsidRDefault="00023FE7" w:rsidP="00024C3C">
      <w:pPr>
        <w:pStyle w:val="BulletedList"/>
        <w:numPr>
          <w:ilvl w:val="0"/>
          <w:numId w:val="16"/>
        </w:numPr>
        <w:ind w:right="720"/>
        <w:rPr>
          <w:rFonts w:ascii="Tahoma" w:hAnsi="Tahoma" w:cs="Tahoma"/>
          <w:sz w:val="18"/>
          <w:szCs w:val="18"/>
          <w:lang w:val="it-IT"/>
        </w:rPr>
      </w:pPr>
      <w:r w:rsidRPr="00E01C66">
        <w:rPr>
          <w:rFonts w:ascii="Tahoma" w:hAnsi="Tahoma" w:cs="Tahoma"/>
          <w:sz w:val="18"/>
          <w:szCs w:val="18"/>
          <w:lang w:val="it-IT"/>
        </w:rPr>
        <w:t>Percorsi di migrazione da un software interrotto a nuove versioni di software</w:t>
      </w:r>
    </w:p>
    <w:p w:rsidR="00023FE7" w:rsidRPr="009F60D9" w:rsidRDefault="00023FE7" w:rsidP="00024C3C">
      <w:pPr>
        <w:pStyle w:val="BulletedList"/>
        <w:numPr>
          <w:ilvl w:val="0"/>
          <w:numId w:val="16"/>
        </w:numPr>
        <w:ind w:right="720"/>
        <w:rPr>
          <w:rFonts w:ascii="Tahoma" w:hAnsi="Tahoma" w:cs="Tahoma"/>
          <w:sz w:val="18"/>
          <w:szCs w:val="18"/>
        </w:rPr>
      </w:pPr>
      <w:r w:rsidRPr="009F60D9">
        <w:rPr>
          <w:rFonts w:ascii="Tahoma" w:hAnsi="Tahoma" w:cs="Tahoma"/>
          <w:sz w:val="18"/>
          <w:szCs w:val="18"/>
        </w:rPr>
        <w:t>Vantaggi di Software Assurance</w:t>
      </w:r>
    </w:p>
    <w:p w:rsidR="00023FE7" w:rsidRPr="00E01C66" w:rsidRDefault="00023FE7" w:rsidP="00024C3C">
      <w:pPr>
        <w:pStyle w:val="BulletedList"/>
        <w:numPr>
          <w:ilvl w:val="0"/>
          <w:numId w:val="16"/>
        </w:numPr>
        <w:ind w:right="720"/>
        <w:rPr>
          <w:rFonts w:ascii="Tahoma" w:hAnsi="Tahoma" w:cs="Tahoma"/>
          <w:sz w:val="18"/>
          <w:szCs w:val="18"/>
          <w:lang w:val="it-IT"/>
        </w:rPr>
      </w:pPr>
      <w:r w:rsidRPr="00E01C66">
        <w:rPr>
          <w:rFonts w:ascii="Tahoma" w:hAnsi="Tahoma" w:cs="Tahoma"/>
          <w:sz w:val="18"/>
          <w:szCs w:val="18"/>
          <w:lang w:val="it-IT"/>
        </w:rPr>
        <w:t>Altre Note e informazioni specifiche del software e dei prodotti</w:t>
      </w:r>
    </w:p>
    <w:p w:rsidR="00023FE7" w:rsidRPr="00E01C66" w:rsidRDefault="00023FE7">
      <w:pPr>
        <w:ind w:right="720"/>
        <w:rPr>
          <w:rFonts w:cs="Tahoma"/>
          <w:lang w:val="it-IT"/>
        </w:rPr>
      </w:pPr>
    </w:p>
    <w:p w:rsidR="00023FE7" w:rsidRPr="00E01C66" w:rsidRDefault="00023FE7">
      <w:pPr>
        <w:ind w:right="720"/>
        <w:rPr>
          <w:rFonts w:cs="Tahoma"/>
          <w:lang w:val="it-IT"/>
        </w:rPr>
      </w:pPr>
    </w:p>
    <w:p w:rsidR="00023FE7" w:rsidRPr="00E01C66" w:rsidRDefault="00023FE7" w:rsidP="00773731">
      <w:pPr>
        <w:pStyle w:val="Heading1"/>
        <w:rPr>
          <w:rFonts w:cs="Tahoma"/>
          <w:lang w:val="it-IT"/>
        </w:rPr>
      </w:pPr>
      <w:bookmarkStart w:id="5" w:name="_Toc336337839"/>
      <w:bookmarkStart w:id="6" w:name="_Toc360111199"/>
      <w:r w:rsidRPr="00E01C66">
        <w:rPr>
          <w:rFonts w:cs="Tahoma"/>
          <w:lang w:val="it-IT"/>
        </w:rPr>
        <w:t>Modalità di utilizzo della Lista dei Prodotti Microsoft</w:t>
      </w:r>
      <w:bookmarkEnd w:id="5"/>
      <w:bookmarkEnd w:id="6"/>
    </w:p>
    <w:p w:rsidR="00023FE7" w:rsidRPr="00E01C66" w:rsidRDefault="00023FE7">
      <w:pPr>
        <w:pStyle w:val="Body"/>
        <w:ind w:right="-1890"/>
        <w:rPr>
          <w:rFonts w:ascii="Tahoma" w:hAnsi="Tahoma" w:cs="Tahoma"/>
          <w:lang w:val="it-IT"/>
        </w:rPr>
      </w:pPr>
    </w:p>
    <w:p w:rsidR="00023FE7" w:rsidRPr="00E01C66" w:rsidRDefault="00023FE7">
      <w:pPr>
        <w:pStyle w:val="Body"/>
        <w:ind w:right="-1890"/>
        <w:rPr>
          <w:rFonts w:ascii="Tahoma" w:hAnsi="Tahoma" w:cs="Tahoma"/>
          <w:lang w:val="it-IT"/>
        </w:rPr>
      </w:pPr>
      <w:r w:rsidRPr="00E01C66">
        <w:rPr>
          <w:rFonts w:ascii="Tahoma" w:hAnsi="Tahoma" w:cs="Tahoma"/>
          <w:b/>
          <w:lang w:val="it-IT"/>
        </w:rPr>
        <w:t xml:space="preserve">Si consiglia di familiarizzare con i codici della tabella riportati dopo i passaggi </w:t>
      </w:r>
      <w:r w:rsidR="001918B4" w:rsidRPr="00E01C66">
        <w:rPr>
          <w:rFonts w:ascii="Tahoma" w:hAnsi="Tahoma" w:cs="Tahoma"/>
          <w:b/>
          <w:lang w:val="it-IT"/>
        </w:rPr>
        <w:br/>
      </w:r>
      <w:r w:rsidRPr="00E01C66">
        <w:rPr>
          <w:rFonts w:ascii="Tahoma" w:hAnsi="Tahoma" w:cs="Tahoma"/>
          <w:b/>
          <w:lang w:val="it-IT"/>
        </w:rPr>
        <w:t>che seguono.</w:t>
      </w:r>
    </w:p>
    <w:p w:rsidR="00023FE7" w:rsidRPr="00E01C66" w:rsidRDefault="00023FE7">
      <w:pPr>
        <w:pStyle w:val="Body"/>
        <w:ind w:right="-1890"/>
        <w:rPr>
          <w:rFonts w:ascii="Tahoma" w:hAnsi="Tahoma" w:cs="Tahoma"/>
          <w:lang w:val="it-IT"/>
        </w:rPr>
      </w:pPr>
    </w:p>
    <w:p w:rsidR="00023FE7" w:rsidRPr="00E01C66" w:rsidRDefault="00023FE7">
      <w:pPr>
        <w:pStyle w:val="Body"/>
        <w:ind w:right="-1890"/>
        <w:rPr>
          <w:rFonts w:ascii="Tahoma" w:hAnsi="Tahoma" w:cs="Tahoma"/>
          <w:lang w:val="it-IT"/>
        </w:rPr>
      </w:pPr>
      <w:r w:rsidRPr="00E01C66">
        <w:rPr>
          <w:rStyle w:val="BodyChar"/>
          <w:rFonts w:ascii="Tahoma" w:hAnsi="Tahoma" w:cs="Tahoma"/>
          <w:b/>
          <w:sz w:val="18"/>
          <w:szCs w:val="18"/>
          <w:lang w:val="it-IT"/>
        </w:rPr>
        <w:t>Punto 1:</w:t>
      </w:r>
      <w:r w:rsidR="00450165" w:rsidRPr="00E01C66">
        <w:rPr>
          <w:rStyle w:val="BodyChar"/>
          <w:rFonts w:ascii="Tahoma" w:hAnsi="Tahoma" w:cs="Tahoma"/>
          <w:b/>
          <w:sz w:val="18"/>
          <w:szCs w:val="18"/>
          <w:lang w:val="it-IT"/>
        </w:rPr>
        <w:t xml:space="preserve"> </w:t>
      </w:r>
      <w:r w:rsidRPr="00E01C66">
        <w:rPr>
          <w:rFonts w:ascii="Tahoma" w:hAnsi="Tahoma" w:cs="Tahoma"/>
          <w:sz w:val="18"/>
          <w:szCs w:val="18"/>
          <w:lang w:val="it-IT"/>
        </w:rPr>
        <w:t xml:space="preserve">individuare nella tabella il software che interessa. </w:t>
      </w:r>
    </w:p>
    <w:p w:rsidR="00023FE7" w:rsidRPr="00E01C66" w:rsidRDefault="00023FE7">
      <w:pPr>
        <w:pStyle w:val="Body"/>
        <w:ind w:right="-1890"/>
        <w:rPr>
          <w:rFonts w:ascii="Tahoma" w:hAnsi="Tahoma" w:cs="Tahoma"/>
          <w:lang w:val="it-IT"/>
        </w:rPr>
      </w:pPr>
    </w:p>
    <w:p w:rsidR="00023FE7" w:rsidRPr="009F60D9" w:rsidRDefault="001017A4" w:rsidP="0013361B">
      <w:pPr>
        <w:pStyle w:val="NumberedSteps"/>
        <w:ind w:left="-180" w:right="720"/>
        <w:rPr>
          <w:rFonts w:ascii="Tahoma" w:hAnsi="Tahoma" w:cs="Tahoma"/>
        </w:rPr>
      </w:pPr>
      <w:r w:rsidRPr="009F60D9">
        <w:rPr>
          <w:rFonts w:ascii="Tahoma" w:hAnsi="Tahoma" w:cs="Tahoma"/>
          <w:noProof/>
        </w:rPr>
        <mc:AlternateContent>
          <mc:Choice Requires="wps">
            <w:drawing>
              <wp:anchor distT="0" distB="0" distL="114300" distR="114300" simplePos="0" relativeHeight="251664896" behindDoc="0" locked="0" layoutInCell="1" allowOverlap="1" wp14:anchorId="05B35E06" wp14:editId="4D2AB3E4">
                <wp:simplePos x="0" y="0"/>
                <wp:positionH relativeFrom="column">
                  <wp:posOffset>-142875</wp:posOffset>
                </wp:positionH>
                <wp:positionV relativeFrom="paragraph">
                  <wp:posOffset>2211070</wp:posOffset>
                </wp:positionV>
                <wp:extent cx="1676400" cy="257175"/>
                <wp:effectExtent l="9525" t="10795" r="9525" b="17780"/>
                <wp:wrapNone/>
                <wp:docPr id="18"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6400" cy="2571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54175C3" id="Oval 8" o:spid="_x0000_s1026" style="position:absolute;margin-left:-11.25pt;margin-top:174.1pt;width:132pt;height:20.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" filled="f" strokecolor="red" strokeweight="1.5pt">
                <v:textbox inset="5.85pt,.7pt,5.85pt,.7pt"/>
              </v:oval>
            </w:pict>
          </mc:Fallback>
        </mc:AlternateContent>
      </w:r>
      <w:r w:rsidR="008710DD" w:rsidRPr="009F60D9">
        <w:rPr>
          <w:rFonts w:ascii="Tahoma" w:hAnsi="Tahoma" w:cs="Tahoma"/>
          <w:noProof/>
        </w:rPr>
        <w:drawing>
          <wp:inline distT="0" distB="0" distL="0" distR="0" wp14:anchorId="7A441601" wp14:editId="210D1EF3">
            <wp:extent cx="5760720" cy="2871216"/>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346" t="29914" r="14263" b="14744"/>
                    <a:stretch/>
                  </pic:blipFill>
                  <pic:spPr bwMode="auto">
                    <a:xfrm>
                      <a:off x="0" y="0"/>
                      <a:ext cx="5760720" cy="2871216"/>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E01C66" w:rsidRDefault="00023FE7">
      <w:pPr>
        <w:pStyle w:val="NumberedSteps"/>
        <w:ind w:right="720"/>
        <w:rPr>
          <w:rFonts w:ascii="Tahoma" w:hAnsi="Tahoma" w:cs="Tahoma"/>
          <w:lang w:val="it-IT"/>
        </w:rPr>
      </w:pPr>
      <w:r w:rsidRPr="00E01C66">
        <w:rPr>
          <w:rStyle w:val="BodyChar"/>
          <w:rFonts w:ascii="Tahoma" w:hAnsi="Tahoma" w:cs="Tahoma"/>
          <w:b/>
          <w:sz w:val="18"/>
          <w:szCs w:val="18"/>
          <w:lang w:val="it-IT"/>
        </w:rPr>
        <w:t>Punto 2:</w:t>
      </w:r>
      <w:r w:rsidR="00450165" w:rsidRPr="00E01C66">
        <w:rPr>
          <w:rFonts w:ascii="Tahoma" w:hAnsi="Tahoma" w:cs="Tahoma"/>
          <w:sz w:val="18"/>
          <w:szCs w:val="18"/>
          <w:lang w:val="it-IT"/>
        </w:rPr>
        <w:t xml:space="preserve"> </w:t>
      </w:r>
      <w:r w:rsidRPr="00E01C66">
        <w:rPr>
          <w:rFonts w:ascii="Tahoma" w:hAnsi="Tahoma" w:cs="Tahoma"/>
          <w:sz w:val="18"/>
          <w:szCs w:val="18"/>
          <w:lang w:val="it-IT"/>
        </w:rPr>
        <w:t>esaminare le informazioni nelle colonne relative alle promozioni disponibili, ai vantaggi di</w:t>
      </w:r>
      <w:r w:rsidR="00091598" w:rsidRPr="00E01C66">
        <w:rPr>
          <w:rFonts w:ascii="Tahoma" w:hAnsi="Tahoma" w:cs="Tahoma"/>
          <w:sz w:val="18"/>
          <w:szCs w:val="18"/>
          <w:lang w:val="it-IT"/>
        </w:rPr>
        <w:t> </w:t>
      </w:r>
      <w:r w:rsidRPr="00E01C66">
        <w:rPr>
          <w:rFonts w:ascii="Tahoma" w:hAnsi="Tahoma" w:cs="Tahoma"/>
          <w:sz w:val="18"/>
          <w:szCs w:val="18"/>
          <w:lang w:val="it-IT"/>
        </w:rPr>
        <w:t>Software Assurance, ai punti accumulati, alla disponibilità dei programmi, ecc.</w:t>
      </w:r>
    </w:p>
    <w:p w:rsidR="008D5968" w:rsidRPr="00E01C66" w:rsidRDefault="008D5968" w:rsidP="00E800DB">
      <w:pPr>
        <w:pStyle w:val="NumberedSteps"/>
        <w:ind w:right="360"/>
        <w:rPr>
          <w:rStyle w:val="BodyChar"/>
          <w:rFonts w:ascii="Tahoma" w:hAnsi="Tahoma" w:cs="Tahoma"/>
          <w:b/>
          <w:sz w:val="18"/>
          <w:szCs w:val="18"/>
          <w:lang w:val="it-IT"/>
        </w:rPr>
      </w:pPr>
    </w:p>
    <w:p w:rsidR="00023FE7" w:rsidRPr="00E01C66" w:rsidRDefault="00023FE7" w:rsidP="00E800DB">
      <w:pPr>
        <w:pStyle w:val="NumberedSteps"/>
        <w:ind w:right="360"/>
        <w:rPr>
          <w:rFonts w:ascii="Tahoma" w:hAnsi="Tahoma" w:cs="Tahoma"/>
          <w:lang w:val="it-IT"/>
        </w:rPr>
      </w:pPr>
      <w:r w:rsidRPr="00E01C66">
        <w:rPr>
          <w:rStyle w:val="BodyChar"/>
          <w:rFonts w:ascii="Tahoma" w:hAnsi="Tahoma" w:cs="Tahoma"/>
          <w:b/>
          <w:sz w:val="18"/>
          <w:szCs w:val="18"/>
          <w:lang w:val="it-IT"/>
        </w:rPr>
        <w:lastRenderedPageBreak/>
        <w:t>Punto 3:</w:t>
      </w:r>
      <w:r w:rsidR="00450165" w:rsidRPr="00E01C66">
        <w:rPr>
          <w:rFonts w:ascii="Tahoma" w:hAnsi="Tahoma" w:cs="Tahoma"/>
          <w:sz w:val="18"/>
          <w:szCs w:val="18"/>
          <w:lang w:val="it-IT"/>
        </w:rPr>
        <w:t xml:space="preserve"> </w:t>
      </w:r>
      <w:r w:rsidRPr="00E01C66">
        <w:rPr>
          <w:rFonts w:ascii="Tahoma" w:hAnsi="Tahoma" w:cs="Tahoma"/>
          <w:sz w:val="18"/>
          <w:szCs w:val="18"/>
          <w:lang w:val="it-IT"/>
        </w:rPr>
        <w:t>alcuni software saranno anche corredati di note a piè di pagina riguardanti informazioni aggiuntive. Per leggerle, se applicabile, “fare clic” (Ctrl + clic) sul numero della nota a piè di pagina, che</w:t>
      </w:r>
      <w:r w:rsidR="00E800DB" w:rsidRPr="00E01C66">
        <w:rPr>
          <w:rFonts w:ascii="Tahoma" w:hAnsi="Tahoma" w:cs="Tahoma"/>
          <w:sz w:val="18"/>
          <w:szCs w:val="18"/>
          <w:lang w:val="it-IT"/>
        </w:rPr>
        <w:t> </w:t>
      </w:r>
      <w:r w:rsidRPr="00E01C66">
        <w:rPr>
          <w:rFonts w:ascii="Tahoma" w:hAnsi="Tahoma" w:cs="Tahoma"/>
          <w:sz w:val="18"/>
          <w:szCs w:val="18"/>
          <w:lang w:val="it-IT"/>
        </w:rPr>
        <w:t>indirizzerà immediatamente al testo corrispondente oppure fare riferimento alla nota</w:t>
      </w:r>
      <w:r w:rsidR="00091598" w:rsidRPr="00E01C66">
        <w:rPr>
          <w:rFonts w:ascii="Tahoma" w:hAnsi="Tahoma" w:cs="Tahoma"/>
          <w:sz w:val="18"/>
          <w:szCs w:val="18"/>
          <w:lang w:val="it-IT"/>
        </w:rPr>
        <w:t> </w:t>
      </w:r>
      <w:r w:rsidRPr="00E01C66">
        <w:rPr>
          <w:rFonts w:ascii="Tahoma" w:hAnsi="Tahoma" w:cs="Tahoma"/>
          <w:sz w:val="18"/>
          <w:szCs w:val="18"/>
          <w:lang w:val="it-IT"/>
        </w:rPr>
        <w:t>a</w:t>
      </w:r>
      <w:r w:rsidR="00091598" w:rsidRPr="00E01C66">
        <w:rPr>
          <w:rFonts w:ascii="Tahoma" w:hAnsi="Tahoma" w:cs="Tahoma"/>
          <w:sz w:val="18"/>
          <w:szCs w:val="18"/>
          <w:lang w:val="it-IT"/>
        </w:rPr>
        <w:t> </w:t>
      </w:r>
      <w:r w:rsidRPr="00E01C66">
        <w:rPr>
          <w:rFonts w:ascii="Tahoma" w:hAnsi="Tahoma" w:cs="Tahoma"/>
          <w:sz w:val="18"/>
          <w:szCs w:val="18"/>
          <w:lang w:val="it-IT"/>
        </w:rPr>
        <w:t>piè di pagina</w:t>
      </w:r>
      <w:r w:rsidR="00E800DB" w:rsidRPr="00E01C66">
        <w:rPr>
          <w:rFonts w:ascii="Tahoma" w:hAnsi="Tahoma" w:cs="Tahoma"/>
          <w:sz w:val="18"/>
          <w:szCs w:val="18"/>
          <w:lang w:val="it-IT"/>
        </w:rPr>
        <w:t> </w:t>
      </w:r>
      <w:r w:rsidRPr="00E01C66">
        <w:rPr>
          <w:rFonts w:ascii="Tahoma" w:hAnsi="Tahoma" w:cs="Tahoma"/>
          <w:sz w:val="18"/>
          <w:szCs w:val="18"/>
          <w:lang w:val="it-IT"/>
        </w:rPr>
        <w:t>identificata nelle pagine che seguono la tabella. Le informazioni aggiuntive includono i dettagli riguardanti le offerte di migrazione o i criteri di idoneità illustrati nell</w:t>
      </w:r>
      <w:r w:rsidR="00B5630B" w:rsidRPr="00E01C66">
        <w:rPr>
          <w:rFonts w:ascii="Tahoma" w:hAnsi="Tahoma" w:cs="Tahoma"/>
          <w:sz w:val="18"/>
          <w:szCs w:val="18"/>
          <w:lang w:val="it-IT"/>
        </w:rPr>
        <w:t>’</w:t>
      </w:r>
      <w:r w:rsidRPr="00E01C66">
        <w:rPr>
          <w:rFonts w:ascii="Tahoma" w:hAnsi="Tahoma" w:cs="Tahoma"/>
          <w:sz w:val="18"/>
          <w:szCs w:val="18"/>
          <w:lang w:val="it-IT"/>
        </w:rPr>
        <w:t>esempio che segue.</w:t>
      </w:r>
    </w:p>
    <w:p w:rsidR="000E5145" w:rsidRPr="009F60D9" w:rsidRDefault="00E800DB" w:rsidP="000E5145">
      <w:pPr>
        <w:pStyle w:val="NumberedSteps"/>
        <w:ind w:right="720"/>
        <w:rPr>
          <w:rFonts w:ascii="Tahoma" w:hAnsi="Tahoma" w:cs="Tahoma"/>
        </w:rPr>
      </w:pPr>
      <w:r w:rsidRPr="009F60D9">
        <w:rPr>
          <w:rFonts w:ascii="Tahoma" w:hAnsi="Tahoma" w:cs="Tahoma"/>
          <w:noProof/>
        </w:rPr>
        <mc:AlternateContent>
          <mc:Choice Requires="wps">
            <w:drawing>
              <wp:anchor distT="0" distB="0" distL="114300" distR="114300" simplePos="0" relativeHeight="251666944" behindDoc="0" locked="0" layoutInCell="1" allowOverlap="1" wp14:anchorId="0F690A0D" wp14:editId="4BB349EC">
                <wp:simplePos x="0" y="0"/>
                <wp:positionH relativeFrom="column">
                  <wp:posOffset>2209800</wp:posOffset>
                </wp:positionH>
                <wp:positionV relativeFrom="paragraph">
                  <wp:posOffset>2533650</wp:posOffset>
                </wp:positionV>
                <wp:extent cx="276225" cy="228600"/>
                <wp:effectExtent l="0" t="0" r="28575" b="19050"/>
                <wp:wrapNone/>
                <wp:docPr id="17"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2860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4F62B9B" id="Oval 10" o:spid="_x0000_s1026" style="position:absolute;margin-left:174pt;margin-top:199.5pt;width:21.75pt;height:1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" filled="f" strokecolor="red" strokeweight="1.5pt">
                <v:textbox inset="5.85pt,.7pt,5.85pt,.7pt"/>
              </v:oval>
            </w:pict>
          </mc:Fallback>
        </mc:AlternateContent>
      </w:r>
      <w:r w:rsidRPr="009F60D9">
        <w:rPr>
          <w:rFonts w:ascii="Tahoma" w:hAnsi="Tahoma" w:cs="Tahoma"/>
          <w:noProof/>
        </w:rPr>
        <mc:AlternateContent>
          <mc:Choice Requires="wps">
            <w:drawing>
              <wp:anchor distT="0" distB="0" distL="114300" distR="114300" simplePos="0" relativeHeight="251665920" behindDoc="0" locked="0" layoutInCell="1" allowOverlap="1" wp14:anchorId="3827BB3A" wp14:editId="67466766">
                <wp:simplePos x="0" y="0"/>
                <wp:positionH relativeFrom="column">
                  <wp:posOffset>400050</wp:posOffset>
                </wp:positionH>
                <wp:positionV relativeFrom="paragraph">
                  <wp:posOffset>2544445</wp:posOffset>
                </wp:positionV>
                <wp:extent cx="1028700" cy="179070"/>
                <wp:effectExtent l="0" t="0" r="19050" b="11430"/>
                <wp:wrapNone/>
                <wp:docPr id="16"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17907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CB313F9" id="Oval 9" o:spid="_x0000_s1026" style="position:absolute;margin-left:31.5pt;margin-top:200.35pt;width:81pt;height:14.1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" filled="f" strokecolor="red" strokeweight="1.5pt">
                <v:textbox inset="5.85pt,.7pt,5.85pt,.7pt"/>
              </v:oval>
            </w:pict>
          </mc:Fallback>
        </mc:AlternateContent>
      </w:r>
      <w:r w:rsidR="004C3EEE" w:rsidRPr="009F60D9">
        <w:rPr>
          <w:rFonts w:ascii="Tahoma" w:hAnsi="Tahoma" w:cs="Tahoma"/>
          <w:noProof/>
        </w:rPr>
        <w:drawing>
          <wp:inline distT="0" distB="0" distL="0" distR="0" wp14:anchorId="12F9B143" wp14:editId="10121ED3">
            <wp:extent cx="2571750" cy="34099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346" t="29914" r="58333" b="14744"/>
                    <a:stretch/>
                  </pic:blipFill>
                  <pic:spPr bwMode="auto">
                    <a:xfrm>
                      <a:off x="0" y="0"/>
                      <a:ext cx="2578608" cy="3419043"/>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9F60D9" w:rsidRDefault="00023FE7">
      <w:pPr>
        <w:pStyle w:val="NumberedSteps"/>
        <w:tabs>
          <w:tab w:val="left" w:pos="9360"/>
        </w:tabs>
        <w:ind w:right="720"/>
        <w:rPr>
          <w:rFonts w:ascii="Tahoma" w:hAnsi="Tahoma" w:cs="Tahoma"/>
          <w:sz w:val="18"/>
          <w:szCs w:val="18"/>
        </w:rPr>
      </w:pPr>
    </w:p>
    <w:p w:rsidR="00023FE7" w:rsidRPr="009F60D9" w:rsidRDefault="00B92A2A">
      <w:pPr>
        <w:pStyle w:val="NumberedSteps"/>
        <w:ind w:right="720"/>
        <w:rPr>
          <w:rFonts w:ascii="Tahoma" w:hAnsi="Tahoma" w:cs="Tahoma"/>
        </w:rPr>
      </w:pPr>
      <w:r w:rsidRPr="009F60D9">
        <w:rPr>
          <w:rFonts w:ascii="Tahoma" w:hAnsi="Tahoma" w:cs="Tahoma"/>
          <w:noProof/>
        </w:rPr>
        <w:drawing>
          <wp:inline distT="0" distB="0" distL="0" distR="0" wp14:anchorId="22354312" wp14:editId="705AC8C7">
            <wp:extent cx="4818888" cy="1152144"/>
            <wp:effectExtent l="19050" t="19050" r="127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49" t="35897" r="19392" b="47864"/>
                    <a:stretch/>
                  </pic:blipFill>
                  <pic:spPr bwMode="auto">
                    <a:xfrm>
                      <a:off x="0" y="0"/>
                      <a:ext cx="4818888" cy="1152144"/>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13361B" w:rsidRPr="009F60D9" w:rsidRDefault="0013361B" w:rsidP="00E800DB">
      <w:pPr>
        <w:pStyle w:val="NumberedSteps"/>
        <w:spacing w:after="0"/>
        <w:ind w:right="720"/>
        <w:rPr>
          <w:rFonts w:ascii="Tahoma" w:hAnsi="Tahoma" w:cs="Tahoma"/>
          <w:sz w:val="18"/>
          <w:szCs w:val="18"/>
        </w:rPr>
      </w:pPr>
    </w:p>
    <w:p w:rsidR="00023FE7" w:rsidRPr="00E01C66" w:rsidRDefault="00023FE7" w:rsidP="00E800DB">
      <w:pPr>
        <w:pStyle w:val="NumberedSteps"/>
        <w:ind w:right="720"/>
        <w:rPr>
          <w:rFonts w:ascii="Tahoma" w:hAnsi="Tahoma" w:cs="Tahoma"/>
          <w:sz w:val="18"/>
          <w:szCs w:val="18"/>
          <w:lang w:val="it-IT"/>
        </w:rPr>
      </w:pPr>
      <w:r w:rsidRPr="00E01C66">
        <w:rPr>
          <w:rStyle w:val="BodyChar"/>
          <w:rFonts w:ascii="Tahoma" w:hAnsi="Tahoma" w:cs="Tahoma"/>
          <w:b/>
          <w:sz w:val="18"/>
          <w:szCs w:val="18"/>
          <w:lang w:val="it-IT"/>
        </w:rPr>
        <w:t>Punto 4:</w:t>
      </w:r>
      <w:r w:rsidR="00450165" w:rsidRPr="00E01C66">
        <w:rPr>
          <w:rStyle w:val="BodyChar"/>
          <w:rFonts w:ascii="Tahoma" w:hAnsi="Tahoma" w:cs="Tahoma"/>
          <w:b/>
          <w:sz w:val="18"/>
          <w:szCs w:val="18"/>
          <w:lang w:val="it-IT"/>
        </w:rPr>
        <w:t xml:space="preserve"> </w:t>
      </w:r>
      <w:r w:rsidRPr="00E01C66">
        <w:rPr>
          <w:rFonts w:ascii="Tahoma" w:hAnsi="Tahoma" w:cs="Tahoma"/>
          <w:sz w:val="18"/>
          <w:szCs w:val="18"/>
          <w:lang w:val="it-IT"/>
        </w:rPr>
        <w:t>per ulteriori informazioni sui vantaggi di Software Assurance e sulle modalità di acquisto e di rinnovo di Software Assurance, vedere le Appendici 5 e 6.</w:t>
      </w:r>
    </w:p>
    <w:p w:rsidR="00023FE7" w:rsidRPr="00E01C66" w:rsidRDefault="00023FE7">
      <w:pPr>
        <w:pStyle w:val="Body"/>
        <w:ind w:right="720"/>
        <w:rPr>
          <w:rFonts w:ascii="Tahoma" w:hAnsi="Tahoma" w:cs="Tahoma"/>
          <w:lang w:val="it-IT"/>
        </w:rPr>
      </w:pPr>
      <w:r w:rsidRPr="00E01C66">
        <w:rPr>
          <w:rFonts w:ascii="Tahoma" w:hAnsi="Tahoma" w:cs="Tahoma"/>
          <w:b/>
          <w:sz w:val="18"/>
          <w:szCs w:val="18"/>
          <w:lang w:val="it-IT"/>
        </w:rPr>
        <w:t>Nota:</w:t>
      </w:r>
      <w:r w:rsidR="00450165" w:rsidRPr="00E01C66">
        <w:rPr>
          <w:rFonts w:ascii="Tahoma" w:hAnsi="Tahoma" w:cs="Tahoma"/>
          <w:sz w:val="18"/>
          <w:szCs w:val="18"/>
          <w:lang w:val="it-IT"/>
        </w:rPr>
        <w:t xml:space="preserve"> </w:t>
      </w:r>
      <w:r w:rsidRPr="00E01C66">
        <w:rPr>
          <w:rFonts w:ascii="Tahoma" w:hAnsi="Tahoma" w:cs="Tahoma"/>
          <w:sz w:val="18"/>
          <w:szCs w:val="18"/>
          <w:lang w:val="it-IT"/>
        </w:rPr>
        <w:t>la presente Lista dei Prodotti identifica, in base al programma, il software che è disponibile e</w:t>
      </w:r>
      <w:r w:rsidR="00FF2EA6" w:rsidRPr="00E01C66">
        <w:rPr>
          <w:rFonts w:ascii="Tahoma" w:hAnsi="Tahoma" w:cs="Tahoma"/>
          <w:sz w:val="18"/>
          <w:szCs w:val="18"/>
          <w:lang w:val="it-IT"/>
        </w:rPr>
        <w:t> </w:t>
      </w:r>
      <w:r w:rsidRPr="00E01C66">
        <w:rPr>
          <w:rFonts w:ascii="Tahoma" w:hAnsi="Tahoma" w:cs="Tahoma"/>
          <w:sz w:val="18"/>
          <w:szCs w:val="18"/>
          <w:lang w:val="it-IT"/>
        </w:rPr>
        <w:t>le informazioni specifiche riguardanti l</w:t>
      </w:r>
      <w:r w:rsidR="00B5630B" w:rsidRPr="00E01C66">
        <w:rPr>
          <w:rFonts w:ascii="Tahoma" w:hAnsi="Tahoma" w:cs="Tahoma"/>
          <w:sz w:val="18"/>
          <w:szCs w:val="18"/>
          <w:lang w:val="it-IT"/>
        </w:rPr>
        <w:t>’</w:t>
      </w:r>
      <w:r w:rsidRPr="00E01C66">
        <w:rPr>
          <w:rFonts w:ascii="Tahoma" w:hAnsi="Tahoma" w:cs="Tahoma"/>
          <w:sz w:val="18"/>
          <w:szCs w:val="18"/>
          <w:lang w:val="it-IT"/>
        </w:rPr>
        <w:t>acquisto di Licenze per tale software. È incorporato nel contratto Microsoft Volume Licensing. La disponibilità del software può variare in base al paese. Le</w:t>
      </w:r>
      <w:r w:rsidR="00FF2EA6" w:rsidRPr="00E01C66">
        <w:rPr>
          <w:rFonts w:ascii="Tahoma" w:hAnsi="Tahoma" w:cs="Tahoma"/>
          <w:sz w:val="18"/>
          <w:szCs w:val="18"/>
          <w:lang w:val="it-IT"/>
        </w:rPr>
        <w:t> </w:t>
      </w:r>
      <w:r w:rsidRPr="00E01C66">
        <w:rPr>
          <w:rFonts w:ascii="Tahoma" w:hAnsi="Tahoma" w:cs="Tahoma"/>
          <w:sz w:val="18"/>
          <w:szCs w:val="18"/>
          <w:lang w:val="it-IT"/>
        </w:rPr>
        <w:t>società dovranno contattare il loro rivenditore o l</w:t>
      </w:r>
      <w:r w:rsidR="00B5630B" w:rsidRPr="00E01C66">
        <w:rPr>
          <w:rFonts w:ascii="Tahoma" w:hAnsi="Tahoma" w:cs="Tahoma"/>
          <w:sz w:val="18"/>
          <w:szCs w:val="18"/>
          <w:lang w:val="it-IT"/>
        </w:rPr>
        <w:t>’</w:t>
      </w:r>
      <w:r w:rsidRPr="00E01C66">
        <w:rPr>
          <w:rFonts w:ascii="Tahoma" w:hAnsi="Tahoma" w:cs="Tahoma"/>
          <w:sz w:val="18"/>
          <w:szCs w:val="18"/>
          <w:lang w:val="it-IT"/>
        </w:rPr>
        <w:t>Account Manager designato da Microsoft per</w:t>
      </w:r>
      <w:r w:rsidR="00FF2EA6" w:rsidRPr="00E01C66">
        <w:rPr>
          <w:rFonts w:ascii="Tahoma" w:hAnsi="Tahoma" w:cs="Tahoma"/>
          <w:sz w:val="18"/>
          <w:szCs w:val="18"/>
          <w:lang w:val="it-IT"/>
        </w:rPr>
        <w:t> </w:t>
      </w:r>
      <w:r w:rsidRPr="00E01C66">
        <w:rPr>
          <w:rFonts w:ascii="Tahoma" w:hAnsi="Tahoma" w:cs="Tahoma"/>
          <w:sz w:val="18"/>
          <w:szCs w:val="18"/>
          <w:lang w:val="it-IT"/>
        </w:rPr>
        <w:t>informazioni relative alla disponibilità di un determinato software in base al paese.</w:t>
      </w:r>
    </w:p>
    <w:p w:rsidR="00023FE7" w:rsidRPr="00E01C66" w:rsidRDefault="00023FE7">
      <w:pPr>
        <w:pStyle w:val="Body"/>
        <w:ind w:right="720"/>
        <w:rPr>
          <w:rFonts w:ascii="Tahoma" w:hAnsi="Tahoma" w:cs="Tahoma"/>
          <w:lang w:val="it-IT"/>
        </w:rPr>
      </w:pPr>
    </w:p>
    <w:p w:rsidR="00E800DB" w:rsidRPr="00E01C66" w:rsidRDefault="00023FE7" w:rsidP="00E800DB">
      <w:pPr>
        <w:pStyle w:val="Body"/>
        <w:ind w:right="720"/>
        <w:rPr>
          <w:rFonts w:ascii="Tahoma" w:hAnsi="Tahoma" w:cs="Tahoma"/>
          <w:sz w:val="18"/>
          <w:szCs w:val="18"/>
          <w:lang w:val="it-IT"/>
        </w:rPr>
      </w:pPr>
      <w:r w:rsidRPr="00E01C66">
        <w:rPr>
          <w:rFonts w:ascii="Tahoma" w:hAnsi="Tahoma" w:cs="Tahoma"/>
          <w:sz w:val="18"/>
          <w:szCs w:val="18"/>
          <w:lang w:val="it-IT"/>
        </w:rPr>
        <w:t>Sarà anche possibile prendere in visione il documento Diritti di Utilizzo del Prodotto (Product Use</w:t>
      </w:r>
      <w:r w:rsidR="00FF2EA6" w:rsidRPr="00E01C66">
        <w:rPr>
          <w:rFonts w:ascii="Tahoma" w:hAnsi="Tahoma" w:cs="Tahoma"/>
          <w:sz w:val="18"/>
          <w:szCs w:val="18"/>
          <w:lang w:val="it-IT"/>
        </w:rPr>
        <w:t> </w:t>
      </w:r>
      <w:r w:rsidRPr="00E01C66">
        <w:rPr>
          <w:rFonts w:ascii="Tahoma" w:hAnsi="Tahoma" w:cs="Tahoma"/>
          <w:sz w:val="18"/>
          <w:szCs w:val="18"/>
          <w:lang w:val="it-IT"/>
        </w:rPr>
        <w:t>Rights o PUR). Il PUR viene prodotto ogni trimestre e fornisce informazioni sugli ultimi diritti sull</w:t>
      </w:r>
      <w:r w:rsidR="00B5630B" w:rsidRPr="00E01C66">
        <w:rPr>
          <w:rFonts w:ascii="Tahoma" w:hAnsi="Tahoma" w:cs="Tahoma"/>
          <w:sz w:val="18"/>
          <w:szCs w:val="18"/>
          <w:lang w:val="it-IT"/>
        </w:rPr>
        <w:t>’</w:t>
      </w:r>
      <w:r w:rsidRPr="00E01C66">
        <w:rPr>
          <w:rFonts w:ascii="Tahoma" w:hAnsi="Tahoma" w:cs="Tahoma"/>
          <w:sz w:val="18"/>
          <w:szCs w:val="18"/>
          <w:lang w:val="it-IT"/>
        </w:rPr>
        <w:t>utilizzo del software Microsoft ai sensi dei Programmi per i Contratti Multilicenza. Il documento si trova all</w:t>
      </w:r>
      <w:r w:rsidR="00B5630B" w:rsidRPr="00E01C66">
        <w:rPr>
          <w:rFonts w:ascii="Tahoma" w:hAnsi="Tahoma" w:cs="Tahoma"/>
          <w:sz w:val="18"/>
          <w:szCs w:val="18"/>
          <w:lang w:val="it-IT"/>
        </w:rPr>
        <w:t>’</w:t>
      </w:r>
      <w:r w:rsidRPr="00E01C66">
        <w:rPr>
          <w:rFonts w:ascii="Tahoma" w:hAnsi="Tahoma" w:cs="Tahoma"/>
          <w:sz w:val="18"/>
          <w:szCs w:val="18"/>
          <w:lang w:val="it-IT"/>
        </w:rPr>
        <w:t>indirizzo:</w:t>
      </w:r>
      <w:r w:rsidR="00450165" w:rsidRPr="00E01C66">
        <w:rPr>
          <w:rFonts w:ascii="Tahoma" w:hAnsi="Tahoma" w:cs="Tahoma"/>
          <w:sz w:val="18"/>
          <w:szCs w:val="18"/>
          <w:lang w:val="it-IT"/>
        </w:rPr>
        <w:t xml:space="preserve"> </w:t>
      </w:r>
      <w:r w:rsidR="00E800DB" w:rsidRPr="00E01C66">
        <w:rPr>
          <w:rFonts w:ascii="Tahoma" w:hAnsi="Tahoma" w:cs="Tahoma"/>
          <w:sz w:val="18"/>
          <w:szCs w:val="18"/>
          <w:lang w:val="it-IT"/>
        </w:rPr>
        <w:t>http://www.microsoftvolumelicensing.com/userights/Default.aspx</w:t>
      </w:r>
    </w:p>
    <w:p w:rsidR="00475771" w:rsidRPr="00475771" w:rsidRDefault="006B4E21" w:rsidP="00E800DB">
      <w:pPr>
        <w:pStyle w:val="Body"/>
        <w:ind w:right="720"/>
        <w:rPr>
          <w:noProof/>
        </w:rPr>
      </w:pPr>
      <w:hyperlink w:history="1"/>
      <w:r w:rsidR="00023FE7" w:rsidRPr="00E01C66">
        <w:rPr>
          <w:rFonts w:ascii="Tahoma" w:hAnsi="Tahoma" w:cs="Tahoma"/>
          <w:lang w:val="it-IT"/>
        </w:rPr>
        <w:br w:type="page"/>
      </w:r>
      <w:r w:rsidR="00591334" w:rsidRPr="009F60D9">
        <w:rPr>
          <w:rFonts w:ascii="Tahoma" w:hAnsi="Tahoma" w:cs="Tahoma"/>
        </w:rPr>
        <w:fldChar w:fldCharType="begin"/>
      </w:r>
      <w:r w:rsidR="00023FE7" w:rsidRPr="00E01C66">
        <w:rPr>
          <w:rFonts w:ascii="Tahoma" w:hAnsi="Tahoma" w:cs="Tahoma"/>
          <w:lang w:val="it-IT"/>
        </w:rPr>
        <w:instrText xml:space="preserve"> TOC \o "1-2" \t "Heading 3,3,Heading 4,4,Product Names,2" </w:instrText>
      </w:r>
      <w:r w:rsidR="00591334" w:rsidRPr="009F60D9">
        <w:rPr>
          <w:rFonts w:ascii="Tahoma" w:hAnsi="Tahoma" w:cs="Tahoma"/>
        </w:rPr>
        <w:fldChar w:fldCharType="separate"/>
      </w:r>
    </w:p>
    <w:p w:rsidR="00475771" w:rsidRPr="00475771" w:rsidRDefault="00475771">
      <w:pPr>
        <w:pStyle w:val="TOC1"/>
        <w:rPr>
          <w:rFonts w:asciiTheme="minorHAnsi" w:eastAsiaTheme="minorEastAsia" w:hAnsiTheme="minorHAnsi" w:cstheme="minorBidi"/>
          <w:b w:val="0"/>
          <w:caps w:val="0"/>
          <w:color w:val="auto"/>
          <w:szCs w:val="22"/>
        </w:rPr>
      </w:pPr>
      <w:r w:rsidRPr="00475771">
        <w:rPr>
          <w:b w:val="0"/>
          <w:color w:val="auto"/>
        </w:rPr>
        <w:lastRenderedPageBreak/>
        <w:t>Microsoft</w:t>
      </w:r>
      <w:r w:rsidRPr="00475771">
        <w:rPr>
          <w:b w:val="0"/>
          <w:color w:val="auto"/>
          <w:vertAlign w:val="superscript"/>
        </w:rPr>
        <w:t>®</w:t>
      </w:r>
      <w:r w:rsidRPr="00475771">
        <w:rPr>
          <w:color w:val="auto"/>
        </w:rPr>
        <w:tab/>
      </w:r>
      <w:r w:rsidRPr="00475771">
        <w:rPr>
          <w:color w:val="auto"/>
        </w:rPr>
        <w:fldChar w:fldCharType="begin"/>
      </w:r>
      <w:r w:rsidRPr="00475771">
        <w:rPr>
          <w:color w:val="auto"/>
        </w:rPr>
        <w:instrText xml:space="preserve"> PAGEREF _Toc360111197 \h </w:instrText>
      </w:r>
      <w:r w:rsidRPr="00475771">
        <w:rPr>
          <w:color w:val="auto"/>
        </w:rPr>
      </w:r>
      <w:r w:rsidRPr="00475771">
        <w:rPr>
          <w:color w:val="auto"/>
        </w:rPr>
        <w:fldChar w:fldCharType="separate"/>
      </w:r>
      <w:r w:rsidRPr="00475771">
        <w:rPr>
          <w:color w:val="auto"/>
        </w:rPr>
        <w:t>1</w:t>
      </w:r>
      <w:r w:rsidRPr="00475771">
        <w:rPr>
          <w:color w:val="auto"/>
        </w:rPr>
        <w:fldChar w:fldCharType="end"/>
      </w:r>
    </w:p>
    <w:p w:rsidR="00475771" w:rsidRPr="00475771" w:rsidRDefault="00475771">
      <w:pPr>
        <w:pStyle w:val="TOC1"/>
        <w:rPr>
          <w:rFonts w:asciiTheme="minorHAnsi" w:eastAsiaTheme="minorEastAsia" w:hAnsiTheme="minorHAnsi" w:cstheme="minorBidi"/>
          <w:b w:val="0"/>
          <w:caps w:val="0"/>
          <w:color w:val="auto"/>
          <w:szCs w:val="22"/>
        </w:rPr>
      </w:pPr>
      <w:r w:rsidRPr="00475771">
        <w:rPr>
          <w:color w:val="auto"/>
          <w:lang w:val="it-IT"/>
        </w:rPr>
        <w:t>INFORMAZIONI SUL PRESENTE Documento</w:t>
      </w:r>
      <w:r w:rsidRPr="00475771">
        <w:rPr>
          <w:color w:val="auto"/>
        </w:rPr>
        <w:tab/>
      </w:r>
      <w:r w:rsidRPr="00475771">
        <w:rPr>
          <w:color w:val="auto"/>
        </w:rPr>
        <w:fldChar w:fldCharType="begin"/>
      </w:r>
      <w:r w:rsidRPr="00475771">
        <w:rPr>
          <w:color w:val="auto"/>
        </w:rPr>
        <w:instrText xml:space="preserve"> PAGEREF _Toc360111198 \h </w:instrText>
      </w:r>
      <w:r w:rsidRPr="00475771">
        <w:rPr>
          <w:color w:val="auto"/>
        </w:rPr>
      </w:r>
      <w:r w:rsidRPr="00475771">
        <w:rPr>
          <w:color w:val="auto"/>
        </w:rPr>
        <w:fldChar w:fldCharType="separate"/>
      </w:r>
      <w:r w:rsidRPr="00475771">
        <w:rPr>
          <w:color w:val="auto"/>
        </w:rPr>
        <w:t>2</w:t>
      </w:r>
      <w:r w:rsidRPr="00475771">
        <w:rPr>
          <w:color w:val="auto"/>
        </w:rPr>
        <w:fldChar w:fldCharType="end"/>
      </w:r>
    </w:p>
    <w:p w:rsidR="00475771" w:rsidRPr="00475771" w:rsidRDefault="00475771">
      <w:pPr>
        <w:pStyle w:val="TOC1"/>
        <w:rPr>
          <w:rFonts w:asciiTheme="minorHAnsi" w:eastAsiaTheme="minorEastAsia" w:hAnsiTheme="minorHAnsi" w:cstheme="minorBidi"/>
          <w:b w:val="0"/>
          <w:caps w:val="0"/>
          <w:color w:val="auto"/>
          <w:szCs w:val="22"/>
        </w:rPr>
      </w:pPr>
      <w:r w:rsidRPr="00475771">
        <w:rPr>
          <w:color w:val="auto"/>
          <w:lang w:val="it-IT"/>
        </w:rPr>
        <w:t>Modalità di utilizzo della Lista dei Prodotti Microsoft</w:t>
      </w:r>
      <w:r w:rsidRPr="00475771">
        <w:rPr>
          <w:color w:val="auto"/>
        </w:rPr>
        <w:tab/>
      </w:r>
      <w:r w:rsidRPr="00475771">
        <w:rPr>
          <w:color w:val="auto"/>
        </w:rPr>
        <w:fldChar w:fldCharType="begin"/>
      </w:r>
      <w:r w:rsidRPr="00475771">
        <w:rPr>
          <w:color w:val="auto"/>
        </w:rPr>
        <w:instrText xml:space="preserve"> PAGEREF _Toc360111199 \h </w:instrText>
      </w:r>
      <w:r w:rsidRPr="00475771">
        <w:rPr>
          <w:color w:val="auto"/>
        </w:rPr>
      </w:r>
      <w:r w:rsidRPr="00475771">
        <w:rPr>
          <w:color w:val="auto"/>
        </w:rPr>
        <w:fldChar w:fldCharType="separate"/>
      </w:r>
      <w:r w:rsidRPr="00475771">
        <w:rPr>
          <w:color w:val="auto"/>
        </w:rPr>
        <w:t>2</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Codici Tabella</w:t>
      </w:r>
      <w:r w:rsidRPr="00475771">
        <w:tab/>
      </w:r>
      <w:r w:rsidRPr="00475771">
        <w:fldChar w:fldCharType="begin"/>
      </w:r>
      <w:r w:rsidRPr="00475771">
        <w:instrText xml:space="preserve"> PAGEREF _Toc360111200 \h </w:instrText>
      </w:r>
      <w:r w:rsidRPr="00475771">
        <w:fldChar w:fldCharType="separate"/>
      </w:r>
      <w:r w:rsidRPr="00475771">
        <w:t>14</w:t>
      </w:r>
      <w:r w:rsidRPr="00475771">
        <w:fldChar w:fldCharType="end"/>
      </w:r>
    </w:p>
    <w:p w:rsidR="00475771" w:rsidRPr="00475771" w:rsidRDefault="00475771">
      <w:pPr>
        <w:pStyle w:val="TOC1"/>
        <w:rPr>
          <w:rFonts w:asciiTheme="minorHAnsi" w:eastAsiaTheme="minorEastAsia" w:hAnsiTheme="minorHAnsi" w:cstheme="minorBidi"/>
          <w:b w:val="0"/>
          <w:caps w:val="0"/>
          <w:color w:val="auto"/>
          <w:szCs w:val="22"/>
        </w:rPr>
      </w:pPr>
      <w:r w:rsidRPr="00475771">
        <w:rPr>
          <w:color w:val="auto"/>
          <w:lang w:val="it-IT"/>
        </w:rPr>
        <w:t>LISTA DEI ProdottI</w:t>
      </w:r>
      <w:r w:rsidRPr="00475771">
        <w:rPr>
          <w:color w:val="auto"/>
        </w:rPr>
        <w:tab/>
      </w:r>
      <w:r w:rsidRPr="00475771">
        <w:rPr>
          <w:color w:val="auto"/>
        </w:rPr>
        <w:fldChar w:fldCharType="begin"/>
      </w:r>
      <w:r w:rsidRPr="00475771">
        <w:rPr>
          <w:color w:val="auto"/>
        </w:rPr>
        <w:instrText xml:space="preserve"> PAGEREF _Toc360111201 \h </w:instrText>
      </w:r>
      <w:r w:rsidRPr="00475771">
        <w:rPr>
          <w:color w:val="auto"/>
        </w:rPr>
      </w:r>
      <w:r w:rsidRPr="00475771">
        <w:rPr>
          <w:color w:val="auto"/>
        </w:rPr>
        <w:fldChar w:fldCharType="separate"/>
      </w:r>
      <w:r w:rsidRPr="00475771">
        <w:rPr>
          <w:color w:val="auto"/>
        </w:rPr>
        <w:t>16</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POOL DI APPLICAZIONI</w:t>
      </w:r>
      <w:r w:rsidRPr="00475771">
        <w:rPr>
          <w:color w:val="auto"/>
        </w:rPr>
        <w:tab/>
      </w:r>
      <w:r w:rsidRPr="00475771">
        <w:rPr>
          <w:color w:val="auto"/>
        </w:rPr>
        <w:fldChar w:fldCharType="begin"/>
      </w:r>
      <w:r w:rsidRPr="00475771">
        <w:rPr>
          <w:color w:val="auto"/>
        </w:rPr>
        <w:instrText xml:space="preserve"> PAGEREF _Toc360111202 \h </w:instrText>
      </w:r>
      <w:r w:rsidRPr="00475771">
        <w:rPr>
          <w:color w:val="auto"/>
        </w:rPr>
      </w:r>
      <w:r w:rsidRPr="00475771">
        <w:rPr>
          <w:color w:val="auto"/>
        </w:rPr>
        <w:fldChar w:fldCharType="separate"/>
      </w:r>
      <w:r w:rsidRPr="00475771">
        <w:rPr>
          <w:color w:val="auto"/>
        </w:rPr>
        <w:t>16</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Access 2013</w:t>
      </w:r>
      <w:r w:rsidRPr="00475771">
        <w:tab/>
      </w:r>
      <w:r w:rsidRPr="00475771">
        <w:fldChar w:fldCharType="begin"/>
      </w:r>
      <w:r w:rsidRPr="00475771">
        <w:instrText xml:space="preserve"> PAGEREF _Toc360111203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AutoRoute 2013</w:t>
      </w:r>
      <w:r w:rsidRPr="00475771">
        <w:tab/>
      </w:r>
      <w:r w:rsidRPr="00475771">
        <w:fldChar w:fldCharType="begin"/>
      </w:r>
      <w:r w:rsidRPr="00475771">
        <w:instrText xml:space="preserve"> PAGEREF _Toc360111204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Excel 2013</w:t>
      </w:r>
      <w:r w:rsidRPr="00475771">
        <w:tab/>
      </w:r>
      <w:r w:rsidRPr="00475771">
        <w:fldChar w:fldCharType="begin"/>
      </w:r>
      <w:r w:rsidRPr="00475771">
        <w:instrText xml:space="preserve"> PAGEREF _Toc360111205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Excel per Mac 2011</w:t>
      </w:r>
      <w:r w:rsidRPr="00475771">
        <w:tab/>
      </w:r>
      <w:r w:rsidRPr="00475771">
        <w:fldChar w:fldCharType="begin"/>
      </w:r>
      <w:r w:rsidRPr="00475771">
        <w:instrText xml:space="preserve"> PAGEREF _Toc360111206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Expression Encoder Pro 4</w:t>
      </w:r>
      <w:r w:rsidRPr="00475771">
        <w:tab/>
      </w:r>
      <w:r w:rsidRPr="00475771">
        <w:fldChar w:fldCharType="begin"/>
      </w:r>
      <w:r w:rsidRPr="00475771">
        <w:instrText xml:space="preserve"> PAGEREF _Toc360111207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InfoPath</w:t>
      </w:r>
      <w:r w:rsidRPr="00475771">
        <w:rPr>
          <w:rFonts w:cs="Tahoma"/>
          <w:vertAlign w:val="superscript"/>
        </w:rPr>
        <w:t>®</w:t>
      </w:r>
      <w:r w:rsidRPr="00475771">
        <w:rPr>
          <w:rFonts w:cs="Tahoma"/>
        </w:rPr>
        <w:t xml:space="preserve"> 2013</w:t>
      </w:r>
      <w:r w:rsidRPr="00475771">
        <w:tab/>
      </w:r>
      <w:r w:rsidRPr="00475771">
        <w:fldChar w:fldCharType="begin"/>
      </w:r>
      <w:r w:rsidRPr="00475771">
        <w:instrText xml:space="preserve"> PAGEREF _Toc360111208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Lync 2013</w:t>
      </w:r>
      <w:r w:rsidRPr="00475771">
        <w:tab/>
      </w:r>
      <w:r w:rsidRPr="00475771">
        <w:fldChar w:fldCharType="begin"/>
      </w:r>
      <w:r w:rsidRPr="00475771">
        <w:instrText xml:space="preserve"> PAGEREF _Toc360111209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Lync per Mac 2011</w:t>
      </w:r>
      <w:r w:rsidRPr="00475771">
        <w:tab/>
      </w:r>
      <w:r w:rsidRPr="00475771">
        <w:fldChar w:fldCharType="begin"/>
      </w:r>
      <w:r w:rsidRPr="00475771">
        <w:instrText xml:space="preserve"> PAGEREF _Toc360111210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MapPoint</w:t>
      </w:r>
      <w:r w:rsidRPr="00475771">
        <w:rPr>
          <w:rFonts w:cs="Tahoma"/>
          <w:vertAlign w:val="superscript"/>
        </w:rPr>
        <w:t>®</w:t>
      </w:r>
      <w:r w:rsidRPr="00475771">
        <w:rPr>
          <w:rFonts w:cs="Tahoma"/>
        </w:rPr>
        <w:t xml:space="preserve"> Fleet Edition 2013</w:t>
      </w:r>
      <w:r w:rsidRPr="00475771">
        <w:tab/>
      </w:r>
      <w:r w:rsidRPr="00475771">
        <w:fldChar w:fldCharType="begin"/>
      </w:r>
      <w:r w:rsidRPr="00475771">
        <w:instrText xml:space="preserve"> PAGEREF _Toc360111211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MapPoint</w:t>
      </w:r>
      <w:r w:rsidRPr="00475771">
        <w:rPr>
          <w:rFonts w:cs="Tahoma"/>
          <w:vertAlign w:val="superscript"/>
        </w:rPr>
        <w:t>®</w:t>
      </w:r>
      <w:r w:rsidRPr="00475771">
        <w:rPr>
          <w:rFonts w:cs="Tahoma"/>
        </w:rPr>
        <w:t xml:space="preserve"> 2013 per Windows</w:t>
      </w:r>
      <w:r w:rsidRPr="00475771">
        <w:tab/>
      </w:r>
      <w:r w:rsidRPr="00475771">
        <w:fldChar w:fldCharType="begin"/>
      </w:r>
      <w:r w:rsidRPr="00475771">
        <w:instrText xml:space="preserve"> PAGEREF _Toc360111212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Sistemi Operativi MSDN</w:t>
      </w:r>
      <w:r w:rsidRPr="00475771">
        <w:tab/>
      </w:r>
      <w:r w:rsidRPr="00475771">
        <w:fldChar w:fldCharType="begin"/>
      </w:r>
      <w:r w:rsidRPr="00475771">
        <w:instrText xml:space="preserve"> PAGEREF _Toc360111213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Piattaforme MSDN</w:t>
      </w:r>
      <w:r w:rsidRPr="00475771">
        <w:tab/>
      </w:r>
      <w:r w:rsidRPr="00475771">
        <w:fldChar w:fldCharType="begin"/>
      </w:r>
      <w:r w:rsidRPr="00475771">
        <w:instrText xml:space="preserve"> PAGEREF _Toc360111214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Office 365 A2 (SL per Utente)</w:t>
      </w:r>
      <w:r w:rsidRPr="00475771">
        <w:tab/>
      </w:r>
      <w:r w:rsidRPr="00475771">
        <w:fldChar w:fldCharType="begin"/>
      </w:r>
      <w:r w:rsidRPr="00475771">
        <w:instrText xml:space="preserve"> PAGEREF _Toc360111215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Office 365 A3 (SL per Utente)</w:t>
      </w:r>
      <w:r w:rsidRPr="00475771">
        <w:tab/>
      </w:r>
      <w:r w:rsidRPr="00475771">
        <w:fldChar w:fldCharType="begin"/>
      </w:r>
      <w:r w:rsidRPr="00475771">
        <w:instrText xml:space="preserve"> PAGEREF _Toc360111216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Office 365 A4 (SL per Utente)</w:t>
      </w:r>
      <w:r w:rsidRPr="00475771">
        <w:tab/>
      </w:r>
      <w:r w:rsidRPr="00475771">
        <w:fldChar w:fldCharType="begin"/>
      </w:r>
      <w:r w:rsidRPr="00475771">
        <w:instrText xml:space="preserve"> PAGEREF _Toc360111217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Office 365 Midsize Business  (SL per Utente)</w:t>
      </w:r>
      <w:r w:rsidRPr="00475771">
        <w:tab/>
      </w:r>
      <w:r w:rsidRPr="00475771">
        <w:fldChar w:fldCharType="begin"/>
      </w:r>
      <w:r w:rsidRPr="00475771">
        <w:instrText xml:space="preserve"> PAGEREF _Toc360111218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Office 365 Enterprise E1 (SL per Utente)</w:t>
      </w:r>
      <w:r w:rsidRPr="00475771">
        <w:tab/>
      </w:r>
      <w:r w:rsidRPr="00475771">
        <w:fldChar w:fldCharType="begin"/>
      </w:r>
      <w:r w:rsidRPr="00475771">
        <w:instrText xml:space="preserve"> PAGEREF _Toc360111219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Office 365 Enterprise E2 (SL per Utente)</w:t>
      </w:r>
      <w:r w:rsidRPr="00475771">
        <w:tab/>
      </w:r>
      <w:r w:rsidRPr="00475771">
        <w:fldChar w:fldCharType="begin"/>
      </w:r>
      <w:r w:rsidRPr="00475771">
        <w:instrText xml:space="preserve"> PAGEREF _Toc360111220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Office 365 Enterprise E3 (SL per Utente)</w:t>
      </w:r>
      <w:r w:rsidRPr="00475771">
        <w:tab/>
      </w:r>
      <w:r w:rsidRPr="00475771">
        <w:fldChar w:fldCharType="begin"/>
      </w:r>
      <w:r w:rsidRPr="00475771">
        <w:instrText xml:space="preserve"> PAGEREF _Toc360111221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Office 365 Enterprise E4 (SL per Utente)</w:t>
      </w:r>
      <w:r w:rsidRPr="00475771">
        <w:tab/>
      </w:r>
      <w:r w:rsidRPr="00475771">
        <w:fldChar w:fldCharType="begin"/>
      </w:r>
      <w:r w:rsidRPr="00475771">
        <w:instrText xml:space="preserve"> PAGEREF _Toc360111222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Diritti di Utilizzo Commerciale di Office Home and Student RT 2013</w:t>
      </w:r>
      <w:r w:rsidRPr="00475771">
        <w:tab/>
      </w:r>
      <w:r w:rsidRPr="00475771">
        <w:fldChar w:fldCharType="begin"/>
      </w:r>
      <w:r w:rsidRPr="00475771">
        <w:instrText xml:space="preserve"> PAGEREF _Toc360111223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Office per Mac Standard 2011</w:t>
      </w:r>
      <w:r w:rsidRPr="00475771">
        <w:tab/>
      </w:r>
      <w:r w:rsidRPr="00475771">
        <w:fldChar w:fldCharType="begin"/>
      </w:r>
      <w:r w:rsidRPr="00475771">
        <w:instrText xml:space="preserve"> PAGEREF _Toc360111224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Office Multi-Language Pack 2013</w:t>
      </w:r>
      <w:r w:rsidRPr="00475771">
        <w:tab/>
      </w:r>
      <w:r w:rsidRPr="00475771">
        <w:fldChar w:fldCharType="begin"/>
      </w:r>
      <w:r w:rsidRPr="00475771">
        <w:instrText xml:space="preserve"> PAGEREF _Toc360111225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Office Professional Plus 2013</w:t>
      </w:r>
      <w:r w:rsidRPr="00475771">
        <w:tab/>
      </w:r>
      <w:r w:rsidRPr="00475771">
        <w:fldChar w:fldCharType="begin"/>
      </w:r>
      <w:r w:rsidRPr="00475771">
        <w:instrText xml:space="preserve"> PAGEREF _Toc360111226 \h </w:instrText>
      </w:r>
      <w:r w:rsidRPr="00475771">
        <w:fldChar w:fldCharType="separate"/>
      </w:r>
      <w:r w:rsidRPr="00475771">
        <w:t>16</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rPr>
        <w:t>Office Standard 2013</w:t>
      </w:r>
      <w:r w:rsidRPr="00475771">
        <w:rPr>
          <w:color w:val="auto"/>
        </w:rPr>
        <w:tab/>
      </w:r>
      <w:r w:rsidRPr="00475771">
        <w:rPr>
          <w:color w:val="auto"/>
        </w:rPr>
        <w:fldChar w:fldCharType="begin"/>
      </w:r>
      <w:r w:rsidRPr="00475771">
        <w:rPr>
          <w:color w:val="auto"/>
        </w:rPr>
        <w:instrText xml:space="preserve"> PAGEREF _Toc360111227 \h </w:instrText>
      </w:r>
      <w:r w:rsidRPr="00475771">
        <w:rPr>
          <w:color w:val="auto"/>
        </w:rPr>
      </w:r>
      <w:r w:rsidRPr="00475771">
        <w:rPr>
          <w:color w:val="auto"/>
        </w:rPr>
        <w:fldChar w:fldCharType="separate"/>
      </w:r>
      <w:r w:rsidRPr="00475771">
        <w:rPr>
          <w:color w:val="auto"/>
        </w:rPr>
        <w:t>16</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Office 365 ProPlus (SL per Utente)</w:t>
      </w:r>
      <w:r w:rsidRPr="00475771">
        <w:tab/>
      </w:r>
      <w:r w:rsidRPr="00475771">
        <w:fldChar w:fldCharType="begin"/>
      </w:r>
      <w:r w:rsidRPr="00475771">
        <w:instrText xml:space="preserve"> PAGEREF _Toc360111228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Office 365 ProPlus SA Transition  (SL per Utente)</w:t>
      </w:r>
      <w:r w:rsidRPr="00475771">
        <w:tab/>
      </w:r>
      <w:r w:rsidRPr="00475771">
        <w:fldChar w:fldCharType="begin"/>
      </w:r>
      <w:r w:rsidRPr="00475771">
        <w:instrText xml:space="preserve"> PAGEREF _Toc360111229 \h </w:instrText>
      </w:r>
      <w:r w:rsidRPr="00475771">
        <w:fldChar w:fldCharType="separate"/>
      </w:r>
      <w:r w:rsidRPr="00475771">
        <w:t>16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Sottoscrizione Office Professional Plus A (SL per Utente)</w:t>
      </w:r>
      <w:r w:rsidRPr="00475771">
        <w:tab/>
      </w:r>
      <w:r w:rsidRPr="00475771">
        <w:fldChar w:fldCharType="begin"/>
      </w:r>
      <w:r w:rsidRPr="00475771">
        <w:instrText xml:space="preserve"> PAGEREF _Toc360111230 \h </w:instrText>
      </w:r>
      <w:r w:rsidRPr="00475771">
        <w:fldChar w:fldCharType="separate"/>
      </w:r>
      <w:r w:rsidRPr="00475771">
        <w:t>17</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OneNote</w:t>
      </w:r>
      <w:r w:rsidRPr="00475771">
        <w:rPr>
          <w:rFonts w:cs="Tahoma"/>
          <w:vertAlign w:val="superscript"/>
        </w:rPr>
        <w:t>®</w:t>
      </w:r>
      <w:r w:rsidRPr="00475771">
        <w:rPr>
          <w:rFonts w:cs="Tahoma"/>
        </w:rPr>
        <w:t xml:space="preserve"> 2013</w:t>
      </w:r>
      <w:r w:rsidRPr="00475771">
        <w:tab/>
      </w:r>
      <w:r w:rsidRPr="00475771">
        <w:fldChar w:fldCharType="begin"/>
      </w:r>
      <w:r w:rsidRPr="00475771">
        <w:instrText xml:space="preserve"> PAGEREF _Toc360111231 \h </w:instrText>
      </w:r>
      <w:r w:rsidRPr="00475771">
        <w:fldChar w:fldCharType="separate"/>
      </w:r>
      <w:r w:rsidRPr="00475771">
        <w:t>17</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Outlook</w:t>
      </w:r>
      <w:r w:rsidRPr="00475771">
        <w:rPr>
          <w:rFonts w:cs="Tahoma"/>
          <w:vertAlign w:val="superscript"/>
        </w:rPr>
        <w:t>®</w:t>
      </w:r>
      <w:r w:rsidRPr="00475771">
        <w:rPr>
          <w:rFonts w:cs="Tahoma"/>
        </w:rPr>
        <w:t xml:space="preserve"> 2013</w:t>
      </w:r>
      <w:r w:rsidRPr="00475771">
        <w:tab/>
      </w:r>
      <w:r w:rsidRPr="00475771">
        <w:fldChar w:fldCharType="begin"/>
      </w:r>
      <w:r w:rsidRPr="00475771">
        <w:instrText xml:space="preserve"> PAGEREF _Toc360111232 \h </w:instrText>
      </w:r>
      <w:r w:rsidRPr="00475771">
        <w:fldChar w:fldCharType="separate"/>
      </w:r>
      <w:r w:rsidRPr="00475771">
        <w:t>17</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Outlook per Mac 2011</w:t>
      </w:r>
      <w:r w:rsidRPr="00475771">
        <w:tab/>
      </w:r>
      <w:r w:rsidRPr="00475771">
        <w:fldChar w:fldCharType="begin"/>
      </w:r>
      <w:r w:rsidRPr="00475771">
        <w:instrText xml:space="preserve"> PAGEREF _Toc360111233 \h </w:instrText>
      </w:r>
      <w:r w:rsidRPr="00475771">
        <w:fldChar w:fldCharType="separate"/>
      </w:r>
      <w:r w:rsidRPr="00475771">
        <w:t>17</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rPr>
        <w:t>PowerPoint 2013</w:t>
      </w:r>
      <w:r w:rsidRPr="00475771">
        <w:rPr>
          <w:color w:val="auto"/>
        </w:rPr>
        <w:tab/>
      </w:r>
      <w:r w:rsidRPr="00475771">
        <w:rPr>
          <w:color w:val="auto"/>
        </w:rPr>
        <w:fldChar w:fldCharType="begin"/>
      </w:r>
      <w:r w:rsidRPr="00475771">
        <w:rPr>
          <w:color w:val="auto"/>
        </w:rPr>
        <w:instrText xml:space="preserve"> PAGEREF _Toc360111234 \h </w:instrText>
      </w:r>
      <w:r w:rsidRPr="00475771">
        <w:rPr>
          <w:color w:val="auto"/>
        </w:rPr>
      </w:r>
      <w:r w:rsidRPr="00475771">
        <w:rPr>
          <w:color w:val="auto"/>
        </w:rPr>
        <w:fldChar w:fldCharType="separate"/>
      </w:r>
      <w:r w:rsidRPr="00475771">
        <w:rPr>
          <w:color w:val="auto"/>
        </w:rPr>
        <w:t>17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rPr>
        <w:t>Powerpoint per Mac 2011</w:t>
      </w:r>
      <w:r w:rsidRPr="00475771">
        <w:rPr>
          <w:color w:val="auto"/>
        </w:rPr>
        <w:tab/>
      </w:r>
      <w:r w:rsidRPr="00475771">
        <w:rPr>
          <w:color w:val="auto"/>
        </w:rPr>
        <w:fldChar w:fldCharType="begin"/>
      </w:r>
      <w:r w:rsidRPr="00475771">
        <w:rPr>
          <w:color w:val="auto"/>
        </w:rPr>
        <w:instrText xml:space="preserve"> PAGEREF _Toc360111235 \h </w:instrText>
      </w:r>
      <w:r w:rsidRPr="00475771">
        <w:rPr>
          <w:color w:val="auto"/>
        </w:rPr>
      </w:r>
      <w:r w:rsidRPr="00475771">
        <w:rPr>
          <w:color w:val="auto"/>
        </w:rPr>
        <w:fldChar w:fldCharType="separate"/>
      </w:r>
      <w:r w:rsidRPr="00475771">
        <w:rPr>
          <w:color w:val="auto"/>
        </w:rPr>
        <w:t>17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rPr>
        <w:t>Project Standard 2013</w:t>
      </w:r>
      <w:r w:rsidRPr="00475771">
        <w:rPr>
          <w:color w:val="auto"/>
        </w:rPr>
        <w:tab/>
      </w:r>
      <w:r w:rsidRPr="00475771">
        <w:rPr>
          <w:color w:val="auto"/>
        </w:rPr>
        <w:fldChar w:fldCharType="begin"/>
      </w:r>
      <w:r w:rsidRPr="00475771">
        <w:rPr>
          <w:color w:val="auto"/>
        </w:rPr>
        <w:instrText xml:space="preserve"> PAGEREF _Toc360111236 \h </w:instrText>
      </w:r>
      <w:r w:rsidRPr="00475771">
        <w:rPr>
          <w:color w:val="auto"/>
        </w:rPr>
      </w:r>
      <w:r w:rsidRPr="00475771">
        <w:rPr>
          <w:color w:val="auto"/>
        </w:rPr>
        <w:fldChar w:fldCharType="separate"/>
      </w:r>
      <w:r w:rsidRPr="00475771">
        <w:rPr>
          <w:color w:val="auto"/>
        </w:rPr>
        <w:t>17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rPr>
        <w:t>Project Professional 2013</w:t>
      </w:r>
      <w:r w:rsidRPr="00475771">
        <w:rPr>
          <w:color w:val="auto"/>
        </w:rPr>
        <w:tab/>
      </w:r>
      <w:r w:rsidRPr="00475771">
        <w:rPr>
          <w:color w:val="auto"/>
        </w:rPr>
        <w:fldChar w:fldCharType="begin"/>
      </w:r>
      <w:r w:rsidRPr="00475771">
        <w:rPr>
          <w:color w:val="auto"/>
        </w:rPr>
        <w:instrText xml:space="preserve"> PAGEREF _Toc360111237 \h </w:instrText>
      </w:r>
      <w:r w:rsidRPr="00475771">
        <w:rPr>
          <w:color w:val="auto"/>
        </w:rPr>
      </w:r>
      <w:r w:rsidRPr="00475771">
        <w:rPr>
          <w:color w:val="auto"/>
        </w:rPr>
        <w:fldChar w:fldCharType="separate"/>
      </w:r>
      <w:r w:rsidRPr="00475771">
        <w:rPr>
          <w:color w:val="auto"/>
        </w:rPr>
        <w:t>17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rPr>
        <w:t>Project Pro per Office 365</w:t>
      </w:r>
      <w:r w:rsidRPr="00475771">
        <w:rPr>
          <w:color w:val="auto"/>
        </w:rPr>
        <w:tab/>
      </w:r>
      <w:r w:rsidRPr="00475771">
        <w:rPr>
          <w:color w:val="auto"/>
        </w:rPr>
        <w:fldChar w:fldCharType="begin"/>
      </w:r>
      <w:r w:rsidRPr="00475771">
        <w:rPr>
          <w:color w:val="auto"/>
        </w:rPr>
        <w:instrText xml:space="preserve"> PAGEREF _Toc360111238 \h </w:instrText>
      </w:r>
      <w:r w:rsidRPr="00475771">
        <w:rPr>
          <w:color w:val="auto"/>
        </w:rPr>
      </w:r>
      <w:r w:rsidRPr="00475771">
        <w:rPr>
          <w:color w:val="auto"/>
        </w:rPr>
        <w:fldChar w:fldCharType="separate"/>
      </w:r>
      <w:r w:rsidRPr="00475771">
        <w:rPr>
          <w:color w:val="auto"/>
        </w:rPr>
        <w:t>17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rPr>
        <w:t>Project Pro per Office 365 A</w:t>
      </w:r>
      <w:r w:rsidRPr="00475771">
        <w:rPr>
          <w:color w:val="auto"/>
        </w:rPr>
        <w:tab/>
      </w:r>
      <w:r w:rsidRPr="00475771">
        <w:rPr>
          <w:color w:val="auto"/>
        </w:rPr>
        <w:fldChar w:fldCharType="begin"/>
      </w:r>
      <w:r w:rsidRPr="00475771">
        <w:rPr>
          <w:color w:val="auto"/>
        </w:rPr>
        <w:instrText xml:space="preserve"> PAGEREF _Toc360111239 \h </w:instrText>
      </w:r>
      <w:r w:rsidRPr="00475771">
        <w:rPr>
          <w:color w:val="auto"/>
        </w:rPr>
      </w:r>
      <w:r w:rsidRPr="00475771">
        <w:rPr>
          <w:color w:val="auto"/>
        </w:rPr>
        <w:fldChar w:fldCharType="separate"/>
      </w:r>
      <w:r w:rsidRPr="00475771">
        <w:rPr>
          <w:color w:val="auto"/>
        </w:rPr>
        <w:t>17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rPr>
        <w:t>Publisher 2013</w:t>
      </w:r>
      <w:r w:rsidRPr="00475771">
        <w:rPr>
          <w:color w:val="auto"/>
        </w:rPr>
        <w:tab/>
      </w:r>
      <w:r w:rsidRPr="00475771">
        <w:rPr>
          <w:color w:val="auto"/>
        </w:rPr>
        <w:fldChar w:fldCharType="begin"/>
      </w:r>
      <w:r w:rsidRPr="00475771">
        <w:rPr>
          <w:color w:val="auto"/>
        </w:rPr>
        <w:instrText xml:space="preserve"> PAGEREF _Toc360111240 \h </w:instrText>
      </w:r>
      <w:r w:rsidRPr="00475771">
        <w:rPr>
          <w:color w:val="auto"/>
        </w:rPr>
      </w:r>
      <w:r w:rsidRPr="00475771">
        <w:rPr>
          <w:color w:val="auto"/>
        </w:rPr>
        <w:fldChar w:fldCharType="separate"/>
      </w:r>
      <w:r w:rsidRPr="00475771">
        <w:rPr>
          <w:color w:val="auto"/>
        </w:rPr>
        <w:t>17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Diritti di Noleggio per Office Standard</w:t>
      </w:r>
      <w:r w:rsidRPr="00475771">
        <w:rPr>
          <w:color w:val="auto"/>
        </w:rPr>
        <w:tab/>
      </w:r>
      <w:r w:rsidRPr="00475771">
        <w:rPr>
          <w:color w:val="auto"/>
        </w:rPr>
        <w:fldChar w:fldCharType="begin"/>
      </w:r>
      <w:r w:rsidRPr="00475771">
        <w:rPr>
          <w:color w:val="auto"/>
        </w:rPr>
        <w:instrText xml:space="preserve"> PAGEREF _Toc360111241 \h </w:instrText>
      </w:r>
      <w:r w:rsidRPr="00475771">
        <w:rPr>
          <w:color w:val="auto"/>
        </w:rPr>
      </w:r>
      <w:r w:rsidRPr="00475771">
        <w:rPr>
          <w:color w:val="auto"/>
        </w:rPr>
        <w:fldChar w:fldCharType="separate"/>
      </w:r>
      <w:r w:rsidRPr="00475771">
        <w:rPr>
          <w:color w:val="auto"/>
        </w:rPr>
        <w:t>17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Diritto di Noleggio per Office  Professional Plus</w:t>
      </w:r>
      <w:r w:rsidRPr="00475771">
        <w:rPr>
          <w:color w:val="auto"/>
        </w:rPr>
        <w:tab/>
      </w:r>
      <w:r w:rsidRPr="00475771">
        <w:rPr>
          <w:color w:val="auto"/>
        </w:rPr>
        <w:fldChar w:fldCharType="begin"/>
      </w:r>
      <w:r w:rsidRPr="00475771">
        <w:rPr>
          <w:color w:val="auto"/>
        </w:rPr>
        <w:instrText xml:space="preserve"> PAGEREF _Toc360111242 \h </w:instrText>
      </w:r>
      <w:r w:rsidRPr="00475771">
        <w:rPr>
          <w:color w:val="auto"/>
        </w:rPr>
      </w:r>
      <w:r w:rsidRPr="00475771">
        <w:rPr>
          <w:color w:val="auto"/>
        </w:rPr>
        <w:fldChar w:fldCharType="separate"/>
      </w:r>
      <w:r w:rsidRPr="00475771">
        <w:rPr>
          <w:color w:val="auto"/>
        </w:rPr>
        <w:t>17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rPr>
        <w:t>Streets and Trips 2013</w:t>
      </w:r>
      <w:r w:rsidRPr="00475771">
        <w:rPr>
          <w:color w:val="auto"/>
        </w:rPr>
        <w:tab/>
      </w:r>
      <w:r w:rsidRPr="00475771">
        <w:rPr>
          <w:color w:val="auto"/>
        </w:rPr>
        <w:fldChar w:fldCharType="begin"/>
      </w:r>
      <w:r w:rsidRPr="00475771">
        <w:rPr>
          <w:color w:val="auto"/>
        </w:rPr>
        <w:instrText xml:space="preserve"> PAGEREF _Toc360111243 \h </w:instrText>
      </w:r>
      <w:r w:rsidRPr="00475771">
        <w:rPr>
          <w:color w:val="auto"/>
        </w:rPr>
      </w:r>
      <w:r w:rsidRPr="00475771">
        <w:rPr>
          <w:color w:val="auto"/>
        </w:rPr>
        <w:fldChar w:fldCharType="separate"/>
      </w:r>
      <w:r w:rsidRPr="00475771">
        <w:rPr>
          <w:color w:val="auto"/>
        </w:rPr>
        <w:t>17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rPr>
        <w:t>TechNet Plus Direct</w:t>
      </w:r>
      <w:r w:rsidRPr="00475771">
        <w:rPr>
          <w:color w:val="auto"/>
        </w:rPr>
        <w:tab/>
      </w:r>
      <w:r w:rsidRPr="00475771">
        <w:rPr>
          <w:color w:val="auto"/>
        </w:rPr>
        <w:fldChar w:fldCharType="begin"/>
      </w:r>
      <w:r w:rsidRPr="00475771">
        <w:rPr>
          <w:color w:val="auto"/>
        </w:rPr>
        <w:instrText xml:space="preserve"> PAGEREF _Toc360111244 \h </w:instrText>
      </w:r>
      <w:r w:rsidRPr="00475771">
        <w:rPr>
          <w:color w:val="auto"/>
        </w:rPr>
      </w:r>
      <w:r w:rsidRPr="00475771">
        <w:rPr>
          <w:color w:val="auto"/>
        </w:rPr>
        <w:fldChar w:fldCharType="separate"/>
      </w:r>
      <w:r w:rsidRPr="00475771">
        <w:rPr>
          <w:color w:val="auto"/>
        </w:rPr>
        <w:t>17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rPr>
        <w:t>Visio</w:t>
      </w:r>
      <w:r w:rsidRPr="00475771">
        <w:rPr>
          <w:color w:val="auto"/>
          <w:vertAlign w:val="superscript"/>
        </w:rPr>
        <w:t>®</w:t>
      </w:r>
      <w:r w:rsidRPr="00475771">
        <w:rPr>
          <w:color w:val="auto"/>
        </w:rPr>
        <w:t xml:space="preserve"> 2013 Professional</w:t>
      </w:r>
      <w:r w:rsidRPr="00475771">
        <w:rPr>
          <w:color w:val="auto"/>
        </w:rPr>
        <w:tab/>
      </w:r>
      <w:r w:rsidRPr="00475771">
        <w:rPr>
          <w:color w:val="auto"/>
        </w:rPr>
        <w:fldChar w:fldCharType="begin"/>
      </w:r>
      <w:r w:rsidRPr="00475771">
        <w:rPr>
          <w:color w:val="auto"/>
        </w:rPr>
        <w:instrText xml:space="preserve"> PAGEREF _Toc360111245 \h </w:instrText>
      </w:r>
      <w:r w:rsidRPr="00475771">
        <w:rPr>
          <w:color w:val="auto"/>
        </w:rPr>
      </w:r>
      <w:r w:rsidRPr="00475771">
        <w:rPr>
          <w:color w:val="auto"/>
        </w:rPr>
        <w:fldChar w:fldCharType="separate"/>
      </w:r>
      <w:r w:rsidRPr="00475771">
        <w:rPr>
          <w:color w:val="auto"/>
        </w:rPr>
        <w:t>17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rPr>
        <w:t>Visio</w:t>
      </w:r>
      <w:r w:rsidRPr="00475771">
        <w:rPr>
          <w:color w:val="auto"/>
          <w:vertAlign w:val="superscript"/>
        </w:rPr>
        <w:t>®</w:t>
      </w:r>
      <w:r w:rsidRPr="00475771">
        <w:rPr>
          <w:color w:val="auto"/>
        </w:rPr>
        <w:t xml:space="preserve"> 2013 Standard</w:t>
      </w:r>
      <w:r w:rsidRPr="00475771">
        <w:rPr>
          <w:color w:val="auto"/>
        </w:rPr>
        <w:tab/>
      </w:r>
      <w:r w:rsidRPr="00475771">
        <w:rPr>
          <w:color w:val="auto"/>
        </w:rPr>
        <w:fldChar w:fldCharType="begin"/>
      </w:r>
      <w:r w:rsidRPr="00475771">
        <w:rPr>
          <w:color w:val="auto"/>
        </w:rPr>
        <w:instrText xml:space="preserve"> PAGEREF _Toc360111246 \h </w:instrText>
      </w:r>
      <w:r w:rsidRPr="00475771">
        <w:rPr>
          <w:color w:val="auto"/>
        </w:rPr>
      </w:r>
      <w:r w:rsidRPr="00475771">
        <w:rPr>
          <w:color w:val="auto"/>
        </w:rPr>
        <w:fldChar w:fldCharType="separate"/>
      </w:r>
      <w:r w:rsidRPr="00475771">
        <w:rPr>
          <w:color w:val="auto"/>
        </w:rPr>
        <w:t>17</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Visio Pro per Office 365</w:t>
      </w:r>
      <w:r w:rsidRPr="00475771">
        <w:tab/>
      </w:r>
      <w:r w:rsidRPr="00475771">
        <w:fldChar w:fldCharType="begin"/>
      </w:r>
      <w:r w:rsidRPr="00475771">
        <w:instrText xml:space="preserve"> PAGEREF _Toc360111247 \h </w:instrText>
      </w:r>
      <w:r w:rsidRPr="00475771">
        <w:fldChar w:fldCharType="separate"/>
      </w:r>
      <w:r w:rsidRPr="00475771">
        <w:t>17</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Visio Pro per Office 365 A</w:t>
      </w:r>
      <w:r w:rsidRPr="00475771">
        <w:tab/>
      </w:r>
      <w:r w:rsidRPr="00475771">
        <w:fldChar w:fldCharType="begin"/>
      </w:r>
      <w:r w:rsidRPr="00475771">
        <w:instrText xml:space="preserve"> PAGEREF _Toc360111248 \h </w:instrText>
      </w:r>
      <w:r w:rsidRPr="00475771">
        <w:fldChar w:fldCharType="separate"/>
      </w:r>
      <w:r w:rsidRPr="00475771">
        <w:t>17</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Visual Studio</w:t>
      </w:r>
      <w:r w:rsidRPr="00475771">
        <w:rPr>
          <w:rFonts w:cs="Tahoma"/>
          <w:vertAlign w:val="superscript"/>
        </w:rPr>
        <w:t>®</w:t>
      </w:r>
      <w:r w:rsidRPr="00475771">
        <w:rPr>
          <w:rFonts w:cs="Tahoma"/>
        </w:rPr>
        <w:t xml:space="preserve"> Professional 2012</w:t>
      </w:r>
      <w:r w:rsidRPr="00475771">
        <w:tab/>
      </w:r>
      <w:r w:rsidRPr="00475771">
        <w:fldChar w:fldCharType="begin"/>
      </w:r>
      <w:r w:rsidRPr="00475771">
        <w:instrText xml:space="preserve"> PAGEREF _Toc360111249 \h </w:instrText>
      </w:r>
      <w:r w:rsidRPr="00475771">
        <w:fldChar w:fldCharType="separate"/>
      </w:r>
      <w:r w:rsidRPr="00475771">
        <w:t>17</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Visual Studio</w:t>
      </w:r>
      <w:r w:rsidRPr="00475771">
        <w:rPr>
          <w:rFonts w:cs="Tahoma"/>
          <w:vertAlign w:val="superscript"/>
          <w:lang w:val="it-IT"/>
        </w:rPr>
        <w:t>®</w:t>
      </w:r>
      <w:r w:rsidRPr="00475771">
        <w:rPr>
          <w:rFonts w:cs="Tahoma"/>
          <w:lang w:val="it-IT"/>
        </w:rPr>
        <w:t xml:space="preserve"> Professional 2012 con MSDN</w:t>
      </w:r>
      <w:r w:rsidRPr="00475771">
        <w:tab/>
      </w:r>
      <w:r w:rsidRPr="00475771">
        <w:fldChar w:fldCharType="begin"/>
      </w:r>
      <w:r w:rsidRPr="00475771">
        <w:instrText xml:space="preserve"> PAGEREF _Toc360111250 \h </w:instrText>
      </w:r>
      <w:r w:rsidRPr="00475771">
        <w:fldChar w:fldCharType="separate"/>
      </w:r>
      <w:r w:rsidRPr="00475771">
        <w:t>17</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Visual Studio</w:t>
      </w:r>
      <w:r w:rsidRPr="00475771">
        <w:rPr>
          <w:rFonts w:cs="Tahoma"/>
          <w:vertAlign w:val="superscript"/>
        </w:rPr>
        <w:t>®</w:t>
      </w:r>
      <w:r w:rsidRPr="00475771">
        <w:rPr>
          <w:rFonts w:cs="Tahoma"/>
        </w:rPr>
        <w:t xml:space="preserve"> Premium 2012 con MSDN</w:t>
      </w:r>
      <w:r w:rsidRPr="00475771">
        <w:tab/>
      </w:r>
      <w:r w:rsidRPr="00475771">
        <w:fldChar w:fldCharType="begin"/>
      </w:r>
      <w:r w:rsidRPr="00475771">
        <w:instrText xml:space="preserve"> PAGEREF _Toc360111251 \h </w:instrText>
      </w:r>
      <w:r w:rsidRPr="00475771">
        <w:fldChar w:fldCharType="separate"/>
      </w:r>
      <w:r w:rsidRPr="00475771">
        <w:t>17</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Visual Studio</w:t>
      </w:r>
      <w:r w:rsidRPr="00475771">
        <w:rPr>
          <w:rFonts w:cs="Tahoma"/>
          <w:vertAlign w:val="superscript"/>
          <w:lang w:val="it-IT"/>
        </w:rPr>
        <w:t>®</w:t>
      </w:r>
      <w:r w:rsidRPr="00475771">
        <w:rPr>
          <w:rFonts w:cs="Tahoma"/>
          <w:lang w:val="it-IT"/>
        </w:rPr>
        <w:t xml:space="preserve"> Ultimate 2012 con MSDN</w:t>
      </w:r>
      <w:r w:rsidRPr="00475771">
        <w:tab/>
      </w:r>
      <w:r w:rsidRPr="00475771">
        <w:fldChar w:fldCharType="begin"/>
      </w:r>
      <w:r w:rsidRPr="00475771">
        <w:instrText xml:space="preserve"> PAGEREF _Toc360111252 \h </w:instrText>
      </w:r>
      <w:r w:rsidRPr="00475771">
        <w:fldChar w:fldCharType="separate"/>
      </w:r>
      <w:r w:rsidRPr="00475771">
        <w:t>17</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lastRenderedPageBreak/>
        <w:t>Visual Studio</w:t>
      </w:r>
      <w:r w:rsidRPr="00475771">
        <w:rPr>
          <w:rFonts w:cs="Tahoma"/>
          <w:vertAlign w:val="superscript"/>
        </w:rPr>
        <w:t>®</w:t>
      </w:r>
      <w:r w:rsidRPr="00475771">
        <w:rPr>
          <w:rFonts w:cs="Tahoma"/>
        </w:rPr>
        <w:t xml:space="preserve"> Test Professional 2012  con MSDN</w:t>
      </w:r>
      <w:r w:rsidRPr="00475771">
        <w:tab/>
      </w:r>
      <w:r w:rsidRPr="00475771">
        <w:fldChar w:fldCharType="begin"/>
      </w:r>
      <w:r w:rsidRPr="00475771">
        <w:instrText xml:space="preserve"> PAGEREF _Toc360111253 \h </w:instrText>
      </w:r>
      <w:r w:rsidRPr="00475771">
        <w:fldChar w:fldCharType="separate"/>
      </w:r>
      <w:r w:rsidRPr="00475771">
        <w:t>17</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Word 2013</w:t>
      </w:r>
      <w:r w:rsidRPr="00475771">
        <w:tab/>
      </w:r>
      <w:r w:rsidRPr="00475771">
        <w:fldChar w:fldCharType="begin"/>
      </w:r>
      <w:r w:rsidRPr="00475771">
        <w:instrText xml:space="preserve"> PAGEREF _Toc360111254 \h </w:instrText>
      </w:r>
      <w:r w:rsidRPr="00475771">
        <w:fldChar w:fldCharType="separate"/>
      </w:r>
      <w:r w:rsidRPr="00475771">
        <w:t>17</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Word per Mac 2011</w:t>
      </w:r>
      <w:r w:rsidRPr="00475771">
        <w:tab/>
      </w:r>
      <w:r w:rsidRPr="00475771">
        <w:fldChar w:fldCharType="begin"/>
      </w:r>
      <w:r w:rsidRPr="00475771">
        <w:instrText xml:space="preserve"> PAGEREF _Toc360111255 \h </w:instrText>
      </w:r>
      <w:r w:rsidRPr="00475771">
        <w:fldChar w:fldCharType="separate"/>
      </w:r>
      <w:r w:rsidRPr="00475771">
        <w:t>17</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rPr>
        <w:t>POOL DI SISTEMI</w:t>
      </w:r>
      <w:r w:rsidRPr="00475771">
        <w:rPr>
          <w:color w:val="auto"/>
        </w:rPr>
        <w:tab/>
      </w:r>
      <w:r w:rsidRPr="00475771">
        <w:rPr>
          <w:color w:val="auto"/>
        </w:rPr>
        <w:fldChar w:fldCharType="begin"/>
      </w:r>
      <w:r w:rsidRPr="00475771">
        <w:rPr>
          <w:color w:val="auto"/>
        </w:rPr>
        <w:instrText xml:space="preserve"> PAGEREF _Toc360111256 \h </w:instrText>
      </w:r>
      <w:r w:rsidRPr="00475771">
        <w:rPr>
          <w:color w:val="auto"/>
        </w:rPr>
      </w:r>
      <w:r w:rsidRPr="00475771">
        <w:rPr>
          <w:color w:val="auto"/>
        </w:rPr>
        <w:fldChar w:fldCharType="separate"/>
      </w:r>
      <w:r w:rsidRPr="00475771">
        <w:rPr>
          <w:color w:val="auto"/>
        </w:rPr>
        <w:t>18</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Microsoft Desktop Optimization Pack per Software Assurance</w:t>
      </w:r>
      <w:r w:rsidRPr="00475771">
        <w:tab/>
      </w:r>
      <w:r w:rsidRPr="00475771">
        <w:fldChar w:fldCharType="begin"/>
      </w:r>
      <w:r w:rsidRPr="00475771">
        <w:instrText xml:space="preserve"> PAGEREF _Toc360111257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Licenza “Subscription” per Windows Companion</w:t>
      </w:r>
      <w:r w:rsidRPr="00475771">
        <w:tab/>
      </w:r>
      <w:r w:rsidRPr="00475771">
        <w:fldChar w:fldCharType="begin"/>
      </w:r>
      <w:r w:rsidRPr="00475771">
        <w:instrText xml:space="preserve"> PAGEREF _Toc360111258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w:t>
      </w:r>
      <w:r w:rsidRPr="00475771">
        <w:rPr>
          <w:rFonts w:cs="Tahoma"/>
          <w:vertAlign w:val="superscript"/>
        </w:rPr>
        <w:t>®</w:t>
      </w:r>
      <w:r w:rsidRPr="00475771">
        <w:rPr>
          <w:rFonts w:cs="Tahoma"/>
        </w:rPr>
        <w:t xml:space="preserve"> Embedded 8 Industry Pro</w:t>
      </w:r>
      <w:r w:rsidRPr="00475771">
        <w:tab/>
      </w:r>
      <w:r w:rsidRPr="00475771">
        <w:fldChar w:fldCharType="begin"/>
      </w:r>
      <w:r w:rsidRPr="00475771">
        <w:instrText xml:space="preserve"> PAGEREF _Toc360111259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w:t>
      </w:r>
      <w:r w:rsidRPr="00475771">
        <w:rPr>
          <w:rFonts w:cs="Tahoma"/>
          <w:vertAlign w:val="superscript"/>
        </w:rPr>
        <w:t>®</w:t>
      </w:r>
      <w:r w:rsidRPr="00475771">
        <w:rPr>
          <w:rFonts w:cs="Tahoma"/>
        </w:rPr>
        <w:t xml:space="preserve"> Embedded 8 Industry Pro Sideloading</w:t>
      </w:r>
      <w:r w:rsidRPr="00475771">
        <w:tab/>
      </w:r>
      <w:r w:rsidRPr="00475771">
        <w:fldChar w:fldCharType="begin"/>
      </w:r>
      <w:r w:rsidRPr="00475771">
        <w:instrText xml:space="preserve"> PAGEREF _Toc360111260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w:t>
      </w:r>
      <w:r w:rsidRPr="00475771">
        <w:rPr>
          <w:rFonts w:cs="Tahoma"/>
          <w:vertAlign w:val="superscript"/>
        </w:rPr>
        <w:t>®</w:t>
      </w:r>
      <w:r w:rsidRPr="00475771">
        <w:rPr>
          <w:rFonts w:cs="Tahoma"/>
        </w:rPr>
        <w:t xml:space="preserve"> Embedded 8 Standard Enterprise Kit</w:t>
      </w:r>
      <w:r w:rsidRPr="00475771">
        <w:tab/>
      </w:r>
      <w:r w:rsidRPr="00475771">
        <w:fldChar w:fldCharType="begin"/>
      </w:r>
      <w:r w:rsidRPr="00475771">
        <w:instrText xml:space="preserve"> PAGEREF _Toc360111261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Vista DVD Playback Pack</w:t>
      </w:r>
      <w:r w:rsidRPr="00475771">
        <w:tab/>
      </w:r>
      <w:r w:rsidRPr="00475771">
        <w:fldChar w:fldCharType="begin"/>
      </w:r>
      <w:r w:rsidRPr="00475771">
        <w:instrText xml:space="preserve"> PAGEREF _Toc360111262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Diritti di Noleggio per Windows</w:t>
      </w:r>
      <w:r w:rsidRPr="00475771">
        <w:tab/>
      </w:r>
      <w:r w:rsidRPr="00475771">
        <w:fldChar w:fldCharType="begin"/>
      </w:r>
      <w:r w:rsidRPr="00475771">
        <w:instrText xml:space="preserve"> PAGEREF _Toc360111263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w:t>
      </w:r>
      <w:r w:rsidRPr="00475771">
        <w:rPr>
          <w:rFonts w:cs="Tahoma"/>
          <w:vertAlign w:val="superscript"/>
        </w:rPr>
        <w:t>®</w:t>
      </w:r>
      <w:r w:rsidRPr="00475771">
        <w:rPr>
          <w:rFonts w:cs="Tahoma"/>
        </w:rPr>
        <w:t xml:space="preserve"> 7 Partners in Learning</w:t>
      </w:r>
      <w:r w:rsidRPr="00475771">
        <w:tab/>
      </w:r>
      <w:r w:rsidRPr="00475771">
        <w:fldChar w:fldCharType="begin"/>
      </w:r>
      <w:r w:rsidRPr="00475771">
        <w:instrText xml:space="preserve"> PAGEREF _Toc360111264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8 Enterprise Sideloading  (100 Confezioni)</w:t>
      </w:r>
      <w:r w:rsidRPr="00475771">
        <w:tab/>
      </w:r>
      <w:r w:rsidRPr="00475771">
        <w:fldChar w:fldCharType="begin"/>
      </w:r>
      <w:r w:rsidRPr="00475771">
        <w:instrText xml:space="preserve"> PAGEREF _Toc360111265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w:t>
      </w:r>
      <w:r w:rsidRPr="00475771">
        <w:rPr>
          <w:rFonts w:cs="Tahoma"/>
          <w:vertAlign w:val="superscript"/>
        </w:rPr>
        <w:t>®</w:t>
      </w:r>
      <w:r w:rsidRPr="00475771">
        <w:rPr>
          <w:rFonts w:cs="Tahoma"/>
        </w:rPr>
        <w:t xml:space="preserve"> 8 Pro</w:t>
      </w:r>
      <w:r w:rsidRPr="00475771">
        <w:tab/>
      </w:r>
      <w:r w:rsidRPr="00475771">
        <w:fldChar w:fldCharType="begin"/>
      </w:r>
      <w:r w:rsidRPr="00475771">
        <w:instrText xml:space="preserve"> PAGEREF _Toc360111266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w:t>
      </w:r>
      <w:r w:rsidRPr="00475771">
        <w:rPr>
          <w:rFonts w:cs="Tahoma"/>
          <w:vertAlign w:val="superscript"/>
        </w:rPr>
        <w:t>®</w:t>
      </w:r>
      <w:r w:rsidRPr="00475771">
        <w:rPr>
          <w:rFonts w:cs="Tahoma"/>
        </w:rPr>
        <w:t xml:space="preserve"> 8 Pro con MDOP</w:t>
      </w:r>
      <w:r w:rsidRPr="00475771">
        <w:tab/>
      </w:r>
      <w:r w:rsidRPr="00475771">
        <w:fldChar w:fldCharType="begin"/>
      </w:r>
      <w:r w:rsidRPr="00475771">
        <w:instrText xml:space="preserve"> PAGEREF _Toc360111267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Virtual Desktop Access (VDA)</w:t>
      </w:r>
      <w:r w:rsidRPr="00475771">
        <w:tab/>
      </w:r>
      <w:r w:rsidRPr="00475771">
        <w:fldChar w:fldCharType="begin"/>
      </w:r>
      <w:r w:rsidRPr="00475771">
        <w:instrText xml:space="preserve"> PAGEREF _Toc360111268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Intune (Per Dispositivo)</w:t>
      </w:r>
      <w:r w:rsidRPr="00475771">
        <w:tab/>
      </w:r>
      <w:r w:rsidRPr="00475771">
        <w:fldChar w:fldCharType="begin"/>
      </w:r>
      <w:r w:rsidRPr="00475771">
        <w:instrText xml:space="preserve"> PAGEREF _Toc360111269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Componente Aggiuntivo per Windows Intune (Per Dispositivo)</w:t>
      </w:r>
      <w:r w:rsidRPr="00475771">
        <w:tab/>
      </w:r>
      <w:r w:rsidRPr="00475771">
        <w:fldChar w:fldCharType="begin"/>
      </w:r>
      <w:r w:rsidRPr="00475771">
        <w:instrText xml:space="preserve"> PAGEREF _Toc360111270 \h </w:instrText>
      </w:r>
      <w:r w:rsidRPr="00475771">
        <w:fldChar w:fldCharType="separate"/>
      </w:r>
      <w:r w:rsidRPr="00475771">
        <w:t>18</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rPr>
        <w:t>POOL DI SERVER</w:t>
      </w:r>
      <w:r w:rsidRPr="00475771">
        <w:rPr>
          <w:color w:val="auto"/>
        </w:rPr>
        <w:tab/>
      </w:r>
      <w:r w:rsidRPr="00475771">
        <w:rPr>
          <w:color w:val="auto"/>
        </w:rPr>
        <w:fldChar w:fldCharType="begin"/>
      </w:r>
      <w:r w:rsidRPr="00475771">
        <w:rPr>
          <w:color w:val="auto"/>
        </w:rPr>
        <w:instrText xml:space="preserve"> PAGEREF _Toc360111271 \h </w:instrText>
      </w:r>
      <w:r w:rsidRPr="00475771">
        <w:rPr>
          <w:color w:val="auto"/>
        </w:rPr>
      </w:r>
      <w:r w:rsidRPr="00475771">
        <w:rPr>
          <w:color w:val="auto"/>
        </w:rPr>
        <w:fldChar w:fldCharType="separate"/>
      </w:r>
      <w:r w:rsidRPr="00475771">
        <w:rPr>
          <w:color w:val="auto"/>
        </w:rPr>
        <w:t>18</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Bing Maps Consumer Tracked Per Asset Monthly Sub</w:t>
      </w:r>
      <w:r w:rsidRPr="00475771">
        <w:tab/>
      </w:r>
      <w:r w:rsidRPr="00475771">
        <w:fldChar w:fldCharType="begin"/>
      </w:r>
      <w:r w:rsidRPr="00475771">
        <w:instrText xml:space="preserve"> PAGEREF _Toc360111272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Bing Maps Enterprise Fee Monthly Sub</w:t>
      </w:r>
      <w:r w:rsidRPr="00475771">
        <w:tab/>
      </w:r>
      <w:r w:rsidRPr="00475771">
        <w:fldChar w:fldCharType="begin"/>
      </w:r>
      <w:r w:rsidRPr="00475771">
        <w:instrText xml:space="preserve"> PAGEREF _Toc360111273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Bing Maps Public Website Usage 100K Transactions Monthly Sub</w:t>
      </w:r>
      <w:r w:rsidRPr="00475771">
        <w:tab/>
      </w:r>
      <w:r w:rsidRPr="00475771">
        <w:fldChar w:fldCharType="begin"/>
      </w:r>
      <w:r w:rsidRPr="00475771">
        <w:instrText xml:space="preserve"> PAGEREF _Toc360111274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Bing Maps Public Website Usage 250K Transactions Monthly Sub</w:t>
      </w:r>
      <w:r w:rsidRPr="00475771">
        <w:tab/>
      </w:r>
      <w:r w:rsidRPr="00475771">
        <w:fldChar w:fldCharType="begin"/>
      </w:r>
      <w:r w:rsidRPr="00475771">
        <w:instrText xml:space="preserve"> PAGEREF _Toc360111275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Bing Maps Public Website Usage 420K (and higher) Transactions Monthly Sub</w:t>
      </w:r>
      <w:r w:rsidRPr="00475771">
        <w:tab/>
      </w:r>
      <w:r w:rsidRPr="00475771">
        <w:fldChar w:fldCharType="begin"/>
      </w:r>
      <w:r w:rsidRPr="00475771">
        <w:instrText xml:space="preserve"> PAGEREF _Toc360111276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Bing Maps Internal Website Usage 100K Transactions Monthly Sub</w:t>
      </w:r>
      <w:r w:rsidRPr="00475771">
        <w:tab/>
      </w:r>
      <w:r w:rsidRPr="00475771">
        <w:fldChar w:fldCharType="begin"/>
      </w:r>
      <w:r w:rsidRPr="00475771">
        <w:instrText xml:space="preserve"> PAGEREF _Toc360111277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Bing Maps Internal Website Usage 250K (and higher) Transactions Monthly Sub</w:t>
      </w:r>
      <w:r w:rsidRPr="00475771">
        <w:tab/>
      </w:r>
      <w:r w:rsidRPr="00475771">
        <w:fldChar w:fldCharType="begin"/>
      </w:r>
      <w:r w:rsidRPr="00475771">
        <w:instrText xml:space="preserve"> PAGEREF _Toc360111278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Bing Maps Per Known User Monthly Sub</w:t>
      </w:r>
      <w:r w:rsidRPr="00475771">
        <w:tab/>
      </w:r>
      <w:r w:rsidRPr="00475771">
        <w:fldChar w:fldCharType="begin"/>
      </w:r>
      <w:r w:rsidRPr="00475771">
        <w:instrText xml:space="preserve"> PAGEREF _Toc360111279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Bing Maps Known User 5K Bundle Monthly Sub</w:t>
      </w:r>
      <w:r w:rsidRPr="00475771">
        <w:tab/>
      </w:r>
      <w:r w:rsidRPr="00475771">
        <w:fldChar w:fldCharType="begin"/>
      </w:r>
      <w:r w:rsidRPr="00475771">
        <w:instrText xml:space="preserve"> PAGEREF _Toc360111280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Bing Maps Light Known Per User Monthly Sub</w:t>
      </w:r>
      <w:r w:rsidRPr="00475771">
        <w:tab/>
      </w:r>
      <w:r w:rsidRPr="00475771">
        <w:fldChar w:fldCharType="begin"/>
      </w:r>
      <w:r w:rsidRPr="00475771">
        <w:instrText xml:space="preserve"> PAGEREF _Toc360111281 \h </w:instrText>
      </w:r>
      <w:r w:rsidRPr="00475771">
        <w:fldChar w:fldCharType="separate"/>
      </w:r>
      <w:r w:rsidRPr="00475771">
        <w:t>18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Bing Maps Light Known 5K User Bundle Monthly Sub</w:t>
      </w:r>
      <w:r w:rsidRPr="00475771">
        <w:tab/>
      </w:r>
      <w:r w:rsidRPr="00475771">
        <w:fldChar w:fldCharType="begin"/>
      </w:r>
      <w:r w:rsidRPr="00475771">
        <w:instrText xml:space="preserve"> PAGEREF _Toc360111282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Bing Maps Mobile Asset Management Platform Fee Monthly Sub</w:t>
      </w:r>
      <w:r w:rsidRPr="00475771">
        <w:tab/>
      </w:r>
      <w:r w:rsidRPr="00475771">
        <w:fldChar w:fldCharType="begin"/>
      </w:r>
      <w:r w:rsidRPr="00475771">
        <w:instrText xml:space="preserve"> PAGEREF _Toc360111283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Bing Maps Mobile Asset Management  NA w routing Per Asset Monthly Sub</w:t>
      </w:r>
      <w:r w:rsidRPr="00475771">
        <w:tab/>
      </w:r>
      <w:r w:rsidRPr="00475771">
        <w:fldChar w:fldCharType="begin"/>
      </w:r>
      <w:r w:rsidRPr="00475771">
        <w:instrText xml:space="preserve"> PAGEREF _Toc360111284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Bing Maps Mobile Asset Management NA w/o routing Per Asset Monthly Sub</w:t>
      </w:r>
      <w:r w:rsidRPr="00475771">
        <w:tab/>
      </w:r>
      <w:r w:rsidRPr="00475771">
        <w:fldChar w:fldCharType="begin"/>
      </w:r>
      <w:r w:rsidRPr="00475771">
        <w:instrText xml:space="preserve"> PAGEREF _Toc360111285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Bing Maps Mobile Asset Management Europe w routing Per Asset Monthly Sub</w:t>
      </w:r>
      <w:r w:rsidRPr="00475771">
        <w:tab/>
      </w:r>
      <w:r w:rsidRPr="00475771">
        <w:fldChar w:fldCharType="begin"/>
      </w:r>
      <w:r w:rsidRPr="00475771">
        <w:instrText xml:space="preserve"> PAGEREF _Toc360111286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Bing Maps Mobile Asset Management Europe w/o routing Per Asset Monthly Sub</w:t>
      </w:r>
      <w:r w:rsidRPr="00475771">
        <w:tab/>
      </w:r>
      <w:r w:rsidRPr="00475771">
        <w:fldChar w:fldCharType="begin"/>
      </w:r>
      <w:r w:rsidRPr="00475771">
        <w:instrText xml:space="preserve"> PAGEREF _Toc360111287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BizTalk</w:t>
      </w:r>
      <w:r w:rsidRPr="00475771">
        <w:rPr>
          <w:rFonts w:cs="Tahoma"/>
          <w:vertAlign w:val="superscript"/>
        </w:rPr>
        <w:t>®</w:t>
      </w:r>
      <w:r w:rsidRPr="00475771">
        <w:rPr>
          <w:rFonts w:cs="Tahoma"/>
        </w:rPr>
        <w:t xml:space="preserve"> Server 2013 Branch Edition</w:t>
      </w:r>
      <w:r w:rsidRPr="00475771">
        <w:tab/>
      </w:r>
      <w:r w:rsidRPr="00475771">
        <w:fldChar w:fldCharType="begin"/>
      </w:r>
      <w:r w:rsidRPr="00475771">
        <w:instrText xml:space="preserve"> PAGEREF _Toc360111288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BizTalk</w:t>
      </w:r>
      <w:r w:rsidRPr="00475771">
        <w:rPr>
          <w:rFonts w:cs="Tahoma"/>
          <w:vertAlign w:val="superscript"/>
        </w:rPr>
        <w:t>®</w:t>
      </w:r>
      <w:r w:rsidRPr="00475771">
        <w:rPr>
          <w:rFonts w:cs="Tahoma"/>
        </w:rPr>
        <w:t xml:space="preserve"> Server 2013 Enterprise Edition</w:t>
      </w:r>
      <w:r w:rsidRPr="00475771">
        <w:tab/>
      </w:r>
      <w:r w:rsidRPr="00475771">
        <w:fldChar w:fldCharType="begin"/>
      </w:r>
      <w:r w:rsidRPr="00475771">
        <w:instrText xml:space="preserve"> PAGEREF _Toc360111289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BizTalk</w:t>
      </w:r>
      <w:r w:rsidRPr="00475771">
        <w:rPr>
          <w:rFonts w:cs="Tahoma"/>
          <w:vertAlign w:val="superscript"/>
        </w:rPr>
        <w:t>®</w:t>
      </w:r>
      <w:r w:rsidRPr="00475771">
        <w:rPr>
          <w:rFonts w:cs="Tahoma"/>
        </w:rPr>
        <w:t xml:space="preserve"> Server 2013 Branch IDC</w:t>
      </w:r>
      <w:r w:rsidRPr="00475771">
        <w:tab/>
      </w:r>
      <w:r w:rsidRPr="00475771">
        <w:fldChar w:fldCharType="begin"/>
      </w:r>
      <w:r w:rsidRPr="00475771">
        <w:instrText xml:space="preserve"> PAGEREF _Toc360111290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BizTalk</w:t>
      </w:r>
      <w:r w:rsidRPr="00475771">
        <w:rPr>
          <w:rFonts w:cs="Tahoma"/>
          <w:vertAlign w:val="superscript"/>
        </w:rPr>
        <w:t>®</w:t>
      </w:r>
      <w:r w:rsidRPr="00475771">
        <w:rPr>
          <w:rFonts w:cs="Tahoma"/>
        </w:rPr>
        <w:t xml:space="preserve"> Server 2013 Standard Edition</w:t>
      </w:r>
      <w:r w:rsidRPr="00475771">
        <w:tab/>
      </w:r>
      <w:r w:rsidRPr="00475771">
        <w:fldChar w:fldCharType="begin"/>
      </w:r>
      <w:r w:rsidRPr="00475771">
        <w:instrText xml:space="preserve"> PAGEREF _Toc360111291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BizTalk</w:t>
      </w:r>
      <w:r w:rsidRPr="00475771">
        <w:rPr>
          <w:rFonts w:cs="Tahoma"/>
          <w:vertAlign w:val="superscript"/>
        </w:rPr>
        <w:t>®</w:t>
      </w:r>
      <w:r w:rsidRPr="00475771">
        <w:rPr>
          <w:rFonts w:cs="Tahoma"/>
        </w:rPr>
        <w:t xml:space="preserve"> Server 2013 Standard Edition IDC</w:t>
      </w:r>
      <w:r w:rsidRPr="00475771">
        <w:tab/>
      </w:r>
      <w:r w:rsidRPr="00475771">
        <w:fldChar w:fldCharType="begin"/>
      </w:r>
      <w:r w:rsidRPr="00475771">
        <w:instrText xml:space="preserve"> PAGEREF _Toc360111292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Business Intelligence Appliance 2012</w:t>
      </w:r>
      <w:r w:rsidRPr="00475771">
        <w:tab/>
      </w:r>
      <w:r w:rsidRPr="00475771">
        <w:fldChar w:fldCharType="begin"/>
      </w:r>
      <w:r w:rsidRPr="00475771">
        <w:instrText xml:space="preserve"> PAGEREF _Toc360111293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Core CAL Suite Bridge per Office 365 (Utente e Dispositivo)</w:t>
      </w:r>
      <w:r w:rsidRPr="00475771">
        <w:tab/>
      </w:r>
      <w:r w:rsidRPr="00475771">
        <w:fldChar w:fldCharType="begin"/>
      </w:r>
      <w:r w:rsidRPr="00475771">
        <w:instrText xml:space="preserve"> PAGEREF _Toc360111294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Core CAL Suite Bridge per Office 365 e Windows</w:t>
      </w:r>
      <w:r w:rsidRPr="00475771">
        <w:rPr>
          <w:rFonts w:cs="Tahoma"/>
          <w:vertAlign w:val="superscript"/>
          <w:lang w:val="it-IT"/>
        </w:rPr>
        <w:t>®</w:t>
      </w:r>
      <w:r w:rsidRPr="00475771">
        <w:rPr>
          <w:rFonts w:cs="Tahoma"/>
          <w:lang w:val="it-IT"/>
        </w:rPr>
        <w:t xml:space="preserve"> Intune (Utente e Dispositivo)</w:t>
      </w:r>
      <w:r w:rsidRPr="00475771">
        <w:tab/>
      </w:r>
      <w:r w:rsidRPr="00475771">
        <w:fldChar w:fldCharType="begin"/>
      </w:r>
      <w:r w:rsidRPr="00475771">
        <w:instrText xml:space="preserve"> PAGEREF _Toc360111295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Core CAL Bridge per Windows</w:t>
      </w:r>
      <w:r w:rsidRPr="00475771">
        <w:rPr>
          <w:rFonts w:cs="Tahoma"/>
          <w:vertAlign w:val="superscript"/>
          <w:lang w:val="it-IT"/>
        </w:rPr>
        <w:t>®</w:t>
      </w:r>
      <w:r w:rsidRPr="00475771">
        <w:rPr>
          <w:rFonts w:cs="Tahoma"/>
          <w:lang w:val="it-IT"/>
        </w:rPr>
        <w:t xml:space="preserve"> Intune (Utente e Dispositivo)</w:t>
      </w:r>
      <w:r w:rsidRPr="00475771">
        <w:tab/>
      </w:r>
      <w:r w:rsidRPr="00475771">
        <w:fldChar w:fldCharType="begin"/>
      </w:r>
      <w:r w:rsidRPr="00475771">
        <w:instrText xml:space="preserve"> PAGEREF _Toc360111296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Core CAL Suite (Utente e Dispositivo)</w:t>
      </w:r>
      <w:r w:rsidRPr="00475771">
        <w:tab/>
      </w:r>
      <w:r w:rsidRPr="00475771">
        <w:fldChar w:fldCharType="begin"/>
      </w:r>
      <w:r w:rsidRPr="00475771">
        <w:instrText xml:space="preserve"> PAGEREF _Toc360111297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fr-FR"/>
        </w:rPr>
        <w:t>Core Infrastructure Server Suite Standard</w:t>
      </w:r>
      <w:r w:rsidRPr="00475771">
        <w:tab/>
      </w:r>
      <w:r w:rsidRPr="00475771">
        <w:fldChar w:fldCharType="begin"/>
      </w:r>
      <w:r w:rsidRPr="00475771">
        <w:instrText xml:space="preserve"> PAGEREF _Toc360111298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fr-FR"/>
        </w:rPr>
        <w:t>Core Infrastructure Server Suite Enterprise</w:t>
      </w:r>
      <w:r w:rsidRPr="00475771">
        <w:tab/>
      </w:r>
      <w:r w:rsidRPr="00475771">
        <w:fldChar w:fldCharType="begin"/>
      </w:r>
      <w:r w:rsidRPr="00475771">
        <w:instrText xml:space="preserve"> PAGEREF _Toc360111299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fr-FR"/>
        </w:rPr>
        <w:t>Core Infrastructure Server Suite Datacenter</w:t>
      </w:r>
      <w:r w:rsidRPr="00475771">
        <w:tab/>
      </w:r>
      <w:r w:rsidRPr="00475771">
        <w:fldChar w:fldCharType="begin"/>
      </w:r>
      <w:r w:rsidRPr="00475771">
        <w:instrText xml:space="preserve"> PAGEREF _Toc360111300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Duet Enterprise 2.0</w:t>
      </w:r>
      <w:r w:rsidRPr="00475771">
        <w:tab/>
      </w:r>
      <w:r w:rsidRPr="00475771">
        <w:fldChar w:fldCharType="begin"/>
      </w:r>
      <w:r w:rsidRPr="00475771">
        <w:instrText xml:space="preserve"> PAGEREF _Toc360111301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Microsoft Dynamics CRM Online Extra Storage</w:t>
      </w:r>
      <w:r w:rsidRPr="00475771">
        <w:tab/>
      </w:r>
      <w:r w:rsidRPr="00475771">
        <w:fldChar w:fldCharType="begin"/>
      </w:r>
      <w:r w:rsidRPr="00475771">
        <w:instrText xml:space="preserve"> PAGEREF _Toc360111302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Microsoft Dynamics CRM Online Per Utente</w:t>
      </w:r>
      <w:r w:rsidRPr="00475771">
        <w:tab/>
      </w:r>
      <w:r w:rsidRPr="00475771">
        <w:fldChar w:fldCharType="begin"/>
      </w:r>
      <w:r w:rsidRPr="00475771">
        <w:instrText xml:space="preserve"> PAGEREF _Toc360111303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Microsoft Dynamics CRM Online per SA</w:t>
      </w:r>
      <w:r w:rsidRPr="00475771">
        <w:tab/>
      </w:r>
      <w:r w:rsidRPr="00475771">
        <w:fldChar w:fldCharType="begin"/>
      </w:r>
      <w:r w:rsidRPr="00475771">
        <w:instrText xml:space="preserve"> PAGEREF _Toc360111304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Enterprise CAL Suite Bridge per Office 365 (Utente e Dispositivo)</w:t>
      </w:r>
      <w:r w:rsidRPr="00475771">
        <w:tab/>
      </w:r>
      <w:r w:rsidRPr="00475771">
        <w:fldChar w:fldCharType="begin"/>
      </w:r>
      <w:r w:rsidRPr="00475771">
        <w:instrText xml:space="preserve"> PAGEREF _Toc360111305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Enterprise CAL Suite Bridge per Office 365 e Windows</w:t>
      </w:r>
      <w:r w:rsidRPr="00475771">
        <w:rPr>
          <w:rFonts w:cs="Tahoma"/>
          <w:vertAlign w:val="superscript"/>
          <w:lang w:val="it-IT"/>
        </w:rPr>
        <w:t>®</w:t>
      </w:r>
      <w:r w:rsidRPr="00475771">
        <w:rPr>
          <w:rFonts w:cs="Tahoma"/>
          <w:lang w:val="it-IT"/>
        </w:rPr>
        <w:t xml:space="preserve"> Intune (Utente e Dispositivo)</w:t>
      </w:r>
      <w:r w:rsidRPr="00475771">
        <w:tab/>
      </w:r>
      <w:r w:rsidRPr="00475771">
        <w:fldChar w:fldCharType="begin"/>
      </w:r>
      <w:r w:rsidRPr="00475771">
        <w:instrText xml:space="preserve"> PAGEREF _Toc360111306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Enterprise CAL Suite Bridge per Windows</w:t>
      </w:r>
      <w:r w:rsidRPr="00475771">
        <w:rPr>
          <w:rFonts w:cs="Tahoma"/>
          <w:vertAlign w:val="superscript"/>
          <w:lang w:val="it-IT"/>
        </w:rPr>
        <w:t>®</w:t>
      </w:r>
      <w:r w:rsidRPr="00475771">
        <w:rPr>
          <w:rFonts w:cs="Tahoma"/>
          <w:lang w:val="it-IT"/>
        </w:rPr>
        <w:t xml:space="preserve"> Intune (Utente e Dispositivo)</w:t>
      </w:r>
      <w:r w:rsidRPr="00475771">
        <w:tab/>
      </w:r>
      <w:r w:rsidRPr="00475771">
        <w:fldChar w:fldCharType="begin"/>
      </w:r>
      <w:r w:rsidRPr="00475771">
        <w:instrText xml:space="preserve"> PAGEREF _Toc360111307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Enterprise CAL Suite (Utente e Dispositivo)</w:t>
      </w:r>
      <w:r w:rsidRPr="00475771">
        <w:tab/>
      </w:r>
      <w:r w:rsidRPr="00475771">
        <w:fldChar w:fldCharType="begin"/>
      </w:r>
      <w:r w:rsidRPr="00475771">
        <w:instrText xml:space="preserve"> PAGEREF _Toc360111308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Enterprise CAL per Exchange 2013 con Servizi</w:t>
      </w:r>
      <w:r w:rsidRPr="00475771">
        <w:tab/>
      </w:r>
      <w:r w:rsidRPr="00475771">
        <w:fldChar w:fldCharType="begin"/>
      </w:r>
      <w:r w:rsidRPr="00475771">
        <w:instrText xml:space="preserve"> PAGEREF _Toc360111309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Enterprise CAL per Exchange 2013 senza Servizi</w:t>
      </w:r>
      <w:r w:rsidRPr="00475771">
        <w:tab/>
      </w:r>
      <w:r w:rsidRPr="00475771">
        <w:fldChar w:fldCharType="begin"/>
      </w:r>
      <w:r w:rsidRPr="00475771">
        <w:instrText xml:space="preserve"> PAGEREF _Toc360111310 \h </w:instrText>
      </w:r>
      <w:r w:rsidRPr="00475771">
        <w:fldChar w:fldCharType="separate"/>
      </w:r>
      <w:r w:rsidRPr="00475771">
        <w:t>19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Archiviazione Exchange Online per Exchange Server A (SL per Utente)</w:t>
      </w:r>
      <w:r w:rsidRPr="00475771">
        <w:tab/>
      </w:r>
      <w:r w:rsidRPr="00475771">
        <w:fldChar w:fldCharType="begin"/>
      </w:r>
      <w:r w:rsidRPr="00475771">
        <w:instrText xml:space="preserve"> PAGEREF _Toc360111311 \h </w:instrText>
      </w:r>
      <w:r w:rsidRPr="00475771">
        <w:fldChar w:fldCharType="separate"/>
      </w:r>
      <w:r w:rsidRPr="00475771">
        <w:t>19</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lastRenderedPageBreak/>
        <w:t>Archiviazione Exchange Online per Exchange Server A (SL per Utente)</w:t>
      </w:r>
      <w:r w:rsidRPr="00475771">
        <w:rPr>
          <w:color w:val="auto"/>
        </w:rPr>
        <w:tab/>
      </w:r>
      <w:r w:rsidRPr="00475771">
        <w:rPr>
          <w:color w:val="auto"/>
        </w:rPr>
        <w:fldChar w:fldCharType="begin"/>
      </w:r>
      <w:r w:rsidRPr="00475771">
        <w:rPr>
          <w:color w:val="auto"/>
        </w:rPr>
        <w:instrText xml:space="preserve"> PAGEREF _Toc360111312 \h </w:instrText>
      </w:r>
      <w:r w:rsidRPr="00475771">
        <w:rPr>
          <w:color w:val="auto"/>
        </w:rPr>
      </w:r>
      <w:r w:rsidRPr="00475771">
        <w:rPr>
          <w:color w:val="auto"/>
        </w:rPr>
        <w:fldChar w:fldCharType="separate"/>
      </w:r>
      <w:r w:rsidRPr="00475771">
        <w:rPr>
          <w:color w:val="auto"/>
        </w:rPr>
        <w:t>20</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Exchange Hosted Archive (SL per Utente)</w:t>
      </w:r>
      <w:r w:rsidRPr="00475771">
        <w:tab/>
      </w:r>
      <w:r w:rsidRPr="00475771">
        <w:fldChar w:fldCharType="begin"/>
      </w:r>
      <w:r w:rsidRPr="00475771">
        <w:instrText xml:space="preserve"> PAGEREF _Toc360111313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Exchange Hosted Archive Extra Storage (SL per Utente)</w:t>
      </w:r>
      <w:r w:rsidRPr="00475771">
        <w:tab/>
      </w:r>
      <w:r w:rsidRPr="00475771">
        <w:fldChar w:fldCharType="begin"/>
      </w:r>
      <w:r w:rsidRPr="00475771">
        <w:instrText xml:space="preserve"> PAGEREF _Toc360111314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Exchange Hosted Encryption  (SL per Utente)</w:t>
      </w:r>
      <w:r w:rsidRPr="00475771">
        <w:tab/>
      </w:r>
      <w:r w:rsidRPr="00475771">
        <w:fldChar w:fldCharType="begin"/>
      </w:r>
      <w:r w:rsidRPr="00475771">
        <w:instrText xml:space="preserve"> PAGEREF _Toc360111315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Archiviazione Exchange Online per Exchange Online A</w:t>
      </w:r>
      <w:r w:rsidRPr="00475771">
        <w:tab/>
      </w:r>
      <w:r w:rsidRPr="00475771">
        <w:fldChar w:fldCharType="begin"/>
      </w:r>
      <w:r w:rsidRPr="00475771">
        <w:instrText xml:space="preserve"> PAGEREF _Toc360111316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Archiviazione Exchange Online per Exchange Online</w:t>
      </w:r>
      <w:r w:rsidRPr="00475771">
        <w:tab/>
      </w:r>
      <w:r w:rsidRPr="00475771">
        <w:fldChar w:fldCharType="begin"/>
      </w:r>
      <w:r w:rsidRPr="00475771">
        <w:instrText xml:space="preserve"> PAGEREF _Toc360111317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Chiosco Exchange Online (SL per Utente)</w:t>
      </w:r>
      <w:r w:rsidRPr="00475771">
        <w:tab/>
      </w:r>
      <w:r w:rsidRPr="00475771">
        <w:fldChar w:fldCharType="begin"/>
      </w:r>
      <w:r w:rsidRPr="00475771">
        <w:instrText xml:space="preserve"> PAGEREF _Toc360111318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Exchange Online Piano 1 (SL per Utente)</w:t>
      </w:r>
      <w:r w:rsidRPr="00475771">
        <w:tab/>
      </w:r>
      <w:r w:rsidRPr="00475771">
        <w:fldChar w:fldCharType="begin"/>
      </w:r>
      <w:r w:rsidRPr="00475771">
        <w:instrText xml:space="preserve"> PAGEREF _Toc360111319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Exchange Online Piano 2 (SL per Utente)</w:t>
      </w:r>
      <w:r w:rsidRPr="00475771">
        <w:tab/>
      </w:r>
      <w:r w:rsidRPr="00475771">
        <w:fldChar w:fldCharType="begin"/>
      </w:r>
      <w:r w:rsidRPr="00475771">
        <w:instrText xml:space="preserve"> PAGEREF _Toc360111320 \h </w:instrText>
      </w:r>
      <w:r w:rsidRPr="00475771">
        <w:fldChar w:fldCharType="separate"/>
      </w:r>
      <w:r w:rsidRPr="00475771">
        <w:t>20</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Exchange Online Piano 1A per Ex Allievi (SL per Utente)</w:t>
      </w:r>
      <w:r w:rsidRPr="00475771">
        <w:rPr>
          <w:color w:val="auto"/>
        </w:rPr>
        <w:tab/>
      </w:r>
      <w:r w:rsidRPr="00475771">
        <w:rPr>
          <w:color w:val="auto"/>
        </w:rPr>
        <w:fldChar w:fldCharType="begin"/>
      </w:r>
      <w:r w:rsidRPr="00475771">
        <w:rPr>
          <w:color w:val="auto"/>
        </w:rPr>
        <w:instrText xml:space="preserve"> PAGEREF _Toc360111321 \h </w:instrText>
      </w:r>
      <w:r w:rsidRPr="00475771">
        <w:rPr>
          <w:color w:val="auto"/>
        </w:rPr>
      </w:r>
      <w:r w:rsidRPr="00475771">
        <w:rPr>
          <w:color w:val="auto"/>
        </w:rPr>
        <w:fldChar w:fldCharType="separate"/>
      </w:r>
      <w:r w:rsidRPr="00475771">
        <w:rPr>
          <w:color w:val="auto"/>
        </w:rPr>
        <w:t>20</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Exchange Online Piano 2A (SL per Utente)</w:t>
      </w:r>
      <w:r w:rsidRPr="00475771">
        <w:rPr>
          <w:color w:val="auto"/>
        </w:rPr>
        <w:tab/>
      </w:r>
      <w:r w:rsidRPr="00475771">
        <w:rPr>
          <w:color w:val="auto"/>
        </w:rPr>
        <w:fldChar w:fldCharType="begin"/>
      </w:r>
      <w:r w:rsidRPr="00475771">
        <w:rPr>
          <w:color w:val="auto"/>
        </w:rPr>
        <w:instrText xml:space="preserve"> PAGEREF _Toc360111322 \h </w:instrText>
      </w:r>
      <w:r w:rsidRPr="00475771">
        <w:rPr>
          <w:color w:val="auto"/>
        </w:rPr>
      </w:r>
      <w:r w:rsidRPr="00475771">
        <w:rPr>
          <w:color w:val="auto"/>
        </w:rPr>
        <w:fldChar w:fldCharType="separate"/>
      </w:r>
      <w:r w:rsidRPr="00475771">
        <w:rPr>
          <w:color w:val="auto"/>
        </w:rPr>
        <w:t>20</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Exchange Online Protection (SL per Utente)</w:t>
      </w:r>
      <w:r w:rsidRPr="00475771">
        <w:tab/>
      </w:r>
      <w:r w:rsidRPr="00475771">
        <w:fldChar w:fldCharType="begin"/>
      </w:r>
      <w:r w:rsidRPr="00475771">
        <w:instrText xml:space="preserve"> PAGEREF _Toc360111323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Exchange Server Enterprise 2013</w:t>
      </w:r>
      <w:r w:rsidRPr="00475771">
        <w:tab/>
      </w:r>
      <w:r w:rsidRPr="00475771">
        <w:fldChar w:fldCharType="begin"/>
      </w:r>
      <w:r w:rsidRPr="00475771">
        <w:instrText xml:space="preserve"> PAGEREF _Toc360111324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Exchange Server Standard 2013</w:t>
      </w:r>
      <w:r w:rsidRPr="00475771">
        <w:tab/>
      </w:r>
      <w:r w:rsidRPr="00475771">
        <w:fldChar w:fldCharType="begin"/>
      </w:r>
      <w:r w:rsidRPr="00475771">
        <w:instrText xml:space="preserve"> PAGEREF _Toc360111325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Exchange Server 2007 Standard for Small Business</w:t>
      </w:r>
      <w:r w:rsidRPr="00475771">
        <w:tab/>
      </w:r>
      <w:r w:rsidRPr="00475771">
        <w:fldChar w:fldCharType="begin"/>
      </w:r>
      <w:r w:rsidRPr="00475771">
        <w:instrText xml:space="preserve"> PAGEREF _Toc360111326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CAL per Exchange Server 2007 Standard for Small Business</w:t>
      </w:r>
      <w:r w:rsidRPr="00475771">
        <w:tab/>
      </w:r>
      <w:r w:rsidRPr="00475771">
        <w:fldChar w:fldCharType="begin"/>
      </w:r>
      <w:r w:rsidRPr="00475771">
        <w:instrText xml:space="preserve"> PAGEREF _Toc360111327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Exchange Server 2010 Standard CAL (Dispositivo e Utente)</w:t>
      </w:r>
      <w:r w:rsidRPr="00475771">
        <w:tab/>
      </w:r>
      <w:r w:rsidRPr="00475771">
        <w:fldChar w:fldCharType="begin"/>
      </w:r>
      <w:r w:rsidRPr="00475771">
        <w:instrText xml:space="preserve"> PAGEREF _Toc360111328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Forefront Endpoint Protection</w:t>
      </w:r>
      <w:r w:rsidRPr="00475771">
        <w:tab/>
      </w:r>
      <w:r w:rsidRPr="00475771">
        <w:fldChar w:fldCharType="begin"/>
      </w:r>
      <w:r w:rsidRPr="00475771">
        <w:instrText xml:space="preserve"> PAGEREF _Toc360111329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CAL per Forefront Identity Manager 2010 R2 (solo Utente)</w:t>
      </w:r>
      <w:r w:rsidRPr="00475771">
        <w:tab/>
      </w:r>
      <w:r w:rsidRPr="00475771">
        <w:fldChar w:fldCharType="begin"/>
      </w:r>
      <w:r w:rsidRPr="00475771">
        <w:instrText xml:space="preserve"> PAGEREF _Toc360111330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External Connector per Forefront Identity Manager 2010 R2</w:t>
      </w:r>
      <w:r w:rsidRPr="00475771">
        <w:tab/>
      </w:r>
      <w:r w:rsidRPr="00475771">
        <w:fldChar w:fldCharType="begin"/>
      </w:r>
      <w:r w:rsidRPr="00475771">
        <w:instrText xml:space="preserve"> PAGEREF _Toc360111331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Forefront Identity Manager 2010 R2 Server</w:t>
      </w:r>
      <w:r w:rsidRPr="00475771">
        <w:tab/>
      </w:r>
      <w:r w:rsidRPr="00475771">
        <w:fldChar w:fldCharType="begin"/>
      </w:r>
      <w:r w:rsidRPr="00475771">
        <w:instrText xml:space="preserve"> PAGEREF _Toc360111332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Forefront Identity Manager 2010 R2 - Windows Live Edition</w:t>
      </w:r>
      <w:r w:rsidRPr="00475771">
        <w:tab/>
      </w:r>
      <w:r w:rsidRPr="00475771">
        <w:fldChar w:fldCharType="begin"/>
      </w:r>
      <w:r w:rsidRPr="00475771">
        <w:instrText xml:space="preserve"> PAGEREF _Toc360111333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Forefront Online Protection for Exchange (SL per Dispositivo e Utente)</w:t>
      </w:r>
      <w:r w:rsidRPr="00475771">
        <w:tab/>
      </w:r>
      <w:r w:rsidRPr="00475771">
        <w:fldChar w:fldCharType="begin"/>
      </w:r>
      <w:r w:rsidRPr="00475771">
        <w:instrText xml:space="preserve"> PAGEREF _Toc360111334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Forefront Protection 2010 for Exchange Server (SL per Dispositivo e Utente)</w:t>
      </w:r>
      <w:r w:rsidRPr="00475771">
        <w:tab/>
      </w:r>
      <w:r w:rsidRPr="00475771">
        <w:fldChar w:fldCharType="begin"/>
      </w:r>
      <w:r w:rsidRPr="00475771">
        <w:instrText xml:space="preserve"> PAGEREF _Toc360111335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Forefront Protection Suite (SL per Dispositivo e Utente)</w:t>
      </w:r>
      <w:r w:rsidRPr="00475771">
        <w:tab/>
      </w:r>
      <w:r w:rsidRPr="00475771">
        <w:fldChar w:fldCharType="begin"/>
      </w:r>
      <w:r w:rsidRPr="00475771">
        <w:instrText xml:space="preserve"> PAGEREF _Toc360111336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Forefront Security for Office Communications Server (SL per Dispositivo e Utente)</w:t>
      </w:r>
      <w:r w:rsidRPr="00475771">
        <w:tab/>
      </w:r>
      <w:r w:rsidRPr="00475771">
        <w:fldChar w:fldCharType="begin"/>
      </w:r>
      <w:r w:rsidRPr="00475771">
        <w:instrText xml:space="preserve"> PAGEREF _Toc360111337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Forefront Protection 2010 for SharePoint (SL per Dispositivo e Utente)</w:t>
      </w:r>
      <w:r w:rsidRPr="00475771">
        <w:tab/>
      </w:r>
      <w:r w:rsidRPr="00475771">
        <w:fldChar w:fldCharType="begin"/>
      </w:r>
      <w:r w:rsidRPr="00475771">
        <w:instrText xml:space="preserve"> PAGEREF _Toc360111338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Forefront Protection 2010 for SharePoint per Siti Internet (SL Add-on)</w:t>
      </w:r>
      <w:r w:rsidRPr="00475771">
        <w:tab/>
      </w:r>
      <w:r w:rsidRPr="00475771">
        <w:fldChar w:fldCharType="begin"/>
      </w:r>
      <w:r w:rsidRPr="00475771">
        <w:instrText xml:space="preserve"> PAGEREF _Toc360111339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Forefront Threat Management Gateway Web Protection Services</w:t>
      </w:r>
      <w:r w:rsidRPr="00475771">
        <w:tab/>
      </w:r>
      <w:r w:rsidRPr="00475771">
        <w:fldChar w:fldCharType="begin"/>
      </w:r>
      <w:r w:rsidRPr="00475771">
        <w:instrText xml:space="preserve"> PAGEREF _Toc360111340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Forefront Unified Access Gateway Server 2010</w:t>
      </w:r>
      <w:r w:rsidRPr="00475771">
        <w:tab/>
      </w:r>
      <w:r w:rsidRPr="00475771">
        <w:fldChar w:fldCharType="begin"/>
      </w:r>
      <w:r w:rsidRPr="00475771">
        <w:instrText xml:space="preserve"> PAGEREF _Toc360111341 \h </w:instrText>
      </w:r>
      <w:r w:rsidRPr="00475771">
        <w:fldChar w:fldCharType="separate"/>
      </w:r>
      <w:r w:rsidRPr="00475771">
        <w:t>20</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External Connector per Forefront Unified Access Gateway 2010</w:t>
      </w:r>
      <w:r w:rsidRPr="00475771">
        <w:tab/>
      </w:r>
      <w:r w:rsidRPr="00475771">
        <w:fldChar w:fldCharType="begin"/>
      </w:r>
      <w:r w:rsidRPr="00475771">
        <w:instrText xml:space="preserve"> PAGEREF _Toc360111342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CAL per Forefront Unified Access Gateway 2010</w:t>
      </w:r>
      <w:r w:rsidRPr="00475771">
        <w:tab/>
      </w:r>
      <w:r w:rsidRPr="00475771">
        <w:fldChar w:fldCharType="begin"/>
      </w:r>
      <w:r w:rsidRPr="00475771">
        <w:instrText xml:space="preserve"> PAGEREF _Toc360111343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Pacchetto di 10.000 CAL per Forefront Unified Access Gateway 2010</w:t>
      </w:r>
      <w:r w:rsidRPr="00475771">
        <w:tab/>
      </w:r>
      <w:r w:rsidRPr="00475771">
        <w:fldChar w:fldCharType="begin"/>
      </w:r>
      <w:r w:rsidRPr="00475771">
        <w:instrText xml:space="preserve"> PAGEREF _Toc360111344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HPC Pack 2008 R2 Enterprise</w:t>
      </w:r>
      <w:r w:rsidRPr="00475771">
        <w:tab/>
      </w:r>
      <w:r w:rsidRPr="00475771">
        <w:fldChar w:fldCharType="begin"/>
      </w:r>
      <w:r w:rsidRPr="00475771">
        <w:instrText xml:space="preserve"> PAGEREF _Toc360111345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HPC Pack 2008 R2 per Workstation</w:t>
      </w:r>
      <w:r w:rsidRPr="00475771">
        <w:tab/>
      </w:r>
      <w:r w:rsidRPr="00475771">
        <w:fldChar w:fldCharType="begin"/>
      </w:r>
      <w:r w:rsidRPr="00475771">
        <w:instrText xml:space="preserve"> PAGEREF _Toc360111346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Learning Solutions Combination  E-Reference Library (SL per Utente)</w:t>
      </w:r>
      <w:r w:rsidRPr="00475771">
        <w:tab/>
      </w:r>
      <w:r w:rsidRPr="00475771">
        <w:fldChar w:fldCharType="begin"/>
      </w:r>
      <w:r w:rsidRPr="00475771">
        <w:instrText xml:space="preserve"> PAGEREF _Toc360111347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Learning Solutions IT Academy (SL Servizi)</w:t>
      </w:r>
      <w:r w:rsidRPr="00475771">
        <w:tab/>
      </w:r>
      <w:r w:rsidRPr="00475771">
        <w:fldChar w:fldCharType="begin"/>
      </w:r>
      <w:r w:rsidRPr="00475771">
        <w:instrText xml:space="preserve"> PAGEREF _Toc360111348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Learning Solutions MCP 1 Exam Vouchers (SL Servizi)</w:t>
      </w:r>
      <w:r w:rsidRPr="00475771">
        <w:tab/>
      </w:r>
      <w:r w:rsidRPr="00475771">
        <w:fldChar w:fldCharType="begin"/>
      </w:r>
      <w:r w:rsidRPr="00475771">
        <w:instrText xml:space="preserve"> PAGEREF _Toc360111349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Learning Solutions MCP 30 Exam Vouchers (SL Utente)</w:t>
      </w:r>
      <w:r w:rsidRPr="00475771">
        <w:tab/>
      </w:r>
      <w:r w:rsidRPr="00475771">
        <w:fldChar w:fldCharType="begin"/>
      </w:r>
      <w:r w:rsidRPr="00475771">
        <w:instrText xml:space="preserve"> PAGEREF _Toc360111350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Learning Solutions MOS 500 Exam Site License (SL Servizi)</w:t>
      </w:r>
      <w:r w:rsidRPr="00475771">
        <w:tab/>
      </w:r>
      <w:r w:rsidRPr="00475771">
        <w:fldChar w:fldCharType="begin"/>
      </w:r>
      <w:r w:rsidRPr="00475771">
        <w:instrText xml:space="preserve"> PAGEREF _Toc360111351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Learning Solutions MTA 250 Exam Site License (SL Servizi)</w:t>
      </w:r>
      <w:r w:rsidRPr="00475771">
        <w:tab/>
      </w:r>
      <w:r w:rsidRPr="00475771">
        <w:fldChar w:fldCharType="begin"/>
      </w:r>
      <w:r w:rsidRPr="00475771">
        <w:instrText xml:space="preserve"> PAGEREF _Toc360111352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Lync Online Piano 1 (SL per Utente)</w:t>
      </w:r>
      <w:r w:rsidRPr="00475771">
        <w:tab/>
      </w:r>
      <w:r w:rsidRPr="00475771">
        <w:fldChar w:fldCharType="begin"/>
      </w:r>
      <w:r w:rsidRPr="00475771">
        <w:instrText xml:space="preserve"> PAGEREF _Toc360111353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Lync Online Piano 2 (SL per Utente)</w:t>
      </w:r>
      <w:r w:rsidRPr="00475771">
        <w:tab/>
      </w:r>
      <w:r w:rsidRPr="00475771">
        <w:fldChar w:fldCharType="begin"/>
      </w:r>
      <w:r w:rsidRPr="00475771">
        <w:instrText xml:space="preserve"> PAGEREF _Toc360111354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Lync Online Piano 3 (SL per Utente)</w:t>
      </w:r>
      <w:r w:rsidRPr="00475771">
        <w:tab/>
      </w:r>
      <w:r w:rsidRPr="00475771">
        <w:fldChar w:fldCharType="begin"/>
      </w:r>
      <w:r w:rsidRPr="00475771">
        <w:instrText xml:space="preserve"> PAGEREF _Toc360111355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Lync Online Piano 3A (SL per Utente)</w:t>
      </w:r>
      <w:r w:rsidRPr="00475771">
        <w:tab/>
      </w:r>
      <w:r w:rsidRPr="00475771">
        <w:fldChar w:fldCharType="begin"/>
      </w:r>
      <w:r w:rsidRPr="00475771">
        <w:instrText xml:space="preserve"> PAGEREF _Toc360111356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Lync Server 2013</w:t>
      </w:r>
      <w:r w:rsidRPr="00475771">
        <w:tab/>
      </w:r>
      <w:r w:rsidRPr="00475771">
        <w:fldChar w:fldCharType="begin"/>
      </w:r>
      <w:r w:rsidRPr="00475771">
        <w:instrText xml:space="preserve"> PAGEREF _Toc360111357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Enterprise CAL per Lync Server 2013</w:t>
      </w:r>
      <w:r w:rsidRPr="00475771">
        <w:tab/>
      </w:r>
      <w:r w:rsidRPr="00475771">
        <w:fldChar w:fldCharType="begin"/>
      </w:r>
      <w:r w:rsidRPr="00475771">
        <w:instrText xml:space="preserve"> PAGEREF _Toc360111358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fr-FR"/>
        </w:rPr>
        <w:t>Plus CAL per Lync Server 2013</w:t>
      </w:r>
      <w:r w:rsidRPr="00475771">
        <w:tab/>
      </w:r>
      <w:r w:rsidRPr="00475771">
        <w:fldChar w:fldCharType="begin"/>
      </w:r>
      <w:r w:rsidRPr="00475771">
        <w:instrText xml:space="preserve"> PAGEREF _Toc360111359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Standard CAL per Lync Server 2013</w:t>
      </w:r>
      <w:r w:rsidRPr="00475771">
        <w:tab/>
      </w:r>
      <w:r w:rsidRPr="00475771">
        <w:fldChar w:fldCharType="begin"/>
      </w:r>
      <w:r w:rsidRPr="00475771">
        <w:instrText xml:space="preserve"> PAGEREF _Toc360111360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Enterprise Additive CAL per Microsoft Dynamics AX 2012 R2 (Utente e Dispositivo)</w:t>
      </w:r>
      <w:r w:rsidRPr="00475771">
        <w:tab/>
      </w:r>
      <w:r w:rsidRPr="00475771">
        <w:fldChar w:fldCharType="begin"/>
      </w:r>
      <w:r w:rsidRPr="00475771">
        <w:instrText xml:space="preserve"> PAGEREF _Toc360111361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Enterprise CAL per Microsoft Dynamics AX 2012 R2 (Utente e Dispositivo)</w:t>
      </w:r>
      <w:r w:rsidRPr="00475771">
        <w:tab/>
      </w:r>
      <w:r w:rsidRPr="00475771">
        <w:fldChar w:fldCharType="begin"/>
      </w:r>
      <w:r w:rsidRPr="00475771">
        <w:instrText xml:space="preserve"> PAGEREF _Toc360111362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Functional Additive CAL per Microsoft Dynamics AX 2012 R2  (Utente e Dispositivo)</w:t>
      </w:r>
      <w:r w:rsidRPr="00475771">
        <w:tab/>
      </w:r>
      <w:r w:rsidRPr="00475771">
        <w:fldChar w:fldCharType="begin"/>
      </w:r>
      <w:r w:rsidRPr="00475771">
        <w:instrText xml:space="preserve"> PAGEREF _Toc360111363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Functional CAL per Microsoft Dynamics AX 2012 R2 (Utente e Dispositivo)</w:t>
      </w:r>
      <w:r w:rsidRPr="00475771">
        <w:tab/>
      </w:r>
      <w:r w:rsidRPr="00475771">
        <w:fldChar w:fldCharType="begin"/>
      </w:r>
      <w:r w:rsidRPr="00475771">
        <w:instrText xml:space="preserve"> PAGEREF _Toc360111364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Self Serve CAL per Microsoft Dynamics AX 2012 R2 (Utente e Dispositivo)</w:t>
      </w:r>
      <w:r w:rsidRPr="00475771">
        <w:tab/>
      </w:r>
      <w:r w:rsidRPr="00475771">
        <w:fldChar w:fldCharType="begin"/>
      </w:r>
      <w:r w:rsidRPr="00475771">
        <w:instrText xml:space="preserve"> PAGEREF _Toc360111365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pt-BR"/>
        </w:rPr>
        <w:t>Microsoft Dynamics AX 2012 R2 Server</w:t>
      </w:r>
      <w:r w:rsidRPr="00475771">
        <w:tab/>
      </w:r>
      <w:r w:rsidRPr="00475771">
        <w:fldChar w:fldCharType="begin"/>
      </w:r>
      <w:r w:rsidRPr="00475771">
        <w:instrText xml:space="preserve"> PAGEREF _Toc360111366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Task Additive CAL per Microsoft Dynamics AX 2012 R2 (Utente e Dispositivo)</w:t>
      </w:r>
      <w:r w:rsidRPr="00475771">
        <w:tab/>
      </w:r>
      <w:r w:rsidRPr="00475771">
        <w:fldChar w:fldCharType="begin"/>
      </w:r>
      <w:r w:rsidRPr="00475771">
        <w:instrText xml:space="preserve"> PAGEREF _Toc360111367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Task CAL per Microsoft Dynamics AX 2012 R2 (Utente e Dispositivo)</w:t>
      </w:r>
      <w:r w:rsidRPr="00475771">
        <w:tab/>
      </w:r>
      <w:r w:rsidRPr="00475771">
        <w:fldChar w:fldCharType="begin"/>
      </w:r>
      <w:r w:rsidRPr="00475771">
        <w:instrText xml:space="preserve"> PAGEREF _Toc360111368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CAL per Microsoft Dynamics CRM 2011 (Utente e Dispositivo)</w:t>
      </w:r>
      <w:r w:rsidRPr="00475771">
        <w:tab/>
      </w:r>
      <w:r w:rsidRPr="00475771">
        <w:fldChar w:fldCharType="begin"/>
      </w:r>
      <w:r w:rsidRPr="00475771">
        <w:instrText xml:space="preserve"> PAGEREF _Toc360111369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CAL per Employee Self Service di Microsoft Dynamics CRM 2011 (Utente e Dispositivo)</w:t>
      </w:r>
      <w:r w:rsidRPr="00475771">
        <w:tab/>
      </w:r>
      <w:r w:rsidRPr="00475771">
        <w:fldChar w:fldCharType="begin"/>
      </w:r>
      <w:r w:rsidRPr="00475771">
        <w:instrText xml:space="preserve"> PAGEREF _Toc360111370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lastRenderedPageBreak/>
        <w:t>Microsoft Dynamics CRM 2011 External Connector</w:t>
      </w:r>
      <w:r w:rsidRPr="00475771">
        <w:tab/>
      </w:r>
      <w:r w:rsidRPr="00475771">
        <w:fldChar w:fldCharType="begin"/>
      </w:r>
      <w:r w:rsidRPr="00475771">
        <w:instrText xml:space="preserve"> PAGEREF _Toc360111371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CAL Aggiuntiva per l’Utilizzo Completo di Microsoft Dynamics CRM 2011 (Utente e Dispositivo)</w:t>
      </w:r>
      <w:r w:rsidRPr="00475771">
        <w:tab/>
      </w:r>
      <w:r w:rsidRPr="00475771">
        <w:fldChar w:fldCharType="begin"/>
      </w:r>
      <w:r w:rsidRPr="00475771">
        <w:instrText xml:space="preserve"> PAGEREF _Toc360111372 \h </w:instrText>
      </w:r>
      <w:r w:rsidRPr="00475771">
        <w:fldChar w:fldCharType="separate"/>
      </w:r>
      <w:r w:rsidRPr="00475771">
        <w:t>21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CAL per l’Utilizzo Limitato di Microsoft Dynamics CRM 2011 (Utenti e Dispositivo)</w:t>
      </w:r>
      <w:r w:rsidRPr="00475771">
        <w:tab/>
      </w:r>
      <w:r w:rsidRPr="00475771">
        <w:fldChar w:fldCharType="begin"/>
      </w:r>
      <w:r w:rsidRPr="00475771">
        <w:instrText xml:space="preserve"> PAGEREF _Toc360111373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CAL Aggiuntiva per l’Utilizzo Limitato di Microsoft Dynamics CRM 2011 (Utente e Dispositivo)</w:t>
      </w:r>
      <w:r w:rsidRPr="00475771">
        <w:tab/>
      </w:r>
      <w:r w:rsidRPr="00475771">
        <w:fldChar w:fldCharType="begin"/>
      </w:r>
      <w:r w:rsidRPr="00475771">
        <w:instrText xml:space="preserve"> PAGEREF _Toc360111374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Microsoft Dynamics CRM Server 2011</w:t>
      </w:r>
      <w:r w:rsidRPr="00475771">
        <w:tab/>
      </w:r>
      <w:r w:rsidRPr="00475771">
        <w:fldChar w:fldCharType="begin"/>
      </w:r>
      <w:r w:rsidRPr="00475771">
        <w:instrText xml:space="preserve"> PAGEREF _Toc360111375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Microsoft Dynamics CRM Workgroup Server 2011</w:t>
      </w:r>
      <w:r w:rsidRPr="00475771">
        <w:tab/>
      </w:r>
      <w:r w:rsidRPr="00475771">
        <w:fldChar w:fldCharType="begin"/>
      </w:r>
      <w:r w:rsidRPr="00475771">
        <w:instrText xml:space="preserve"> PAGEREF _Toc360111376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Microsoft Office Audit and Control Management Server</w:t>
      </w:r>
      <w:r w:rsidRPr="00475771">
        <w:tab/>
      </w:r>
      <w:r w:rsidRPr="00475771">
        <w:fldChar w:fldCharType="begin"/>
      </w:r>
      <w:r w:rsidRPr="00475771">
        <w:instrText xml:space="preserve"> PAGEREF _Toc360111377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Microsoft Translator API</w:t>
      </w:r>
      <w:r w:rsidRPr="00475771">
        <w:tab/>
      </w:r>
      <w:r w:rsidRPr="00475771">
        <w:fldChar w:fldCharType="begin"/>
      </w:r>
      <w:r w:rsidRPr="00475771">
        <w:instrText xml:space="preserve"> PAGEREF _Toc360111378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Office 365 Midsize Business  (SL per Utente)</w:t>
      </w:r>
      <w:r w:rsidRPr="00475771">
        <w:tab/>
      </w:r>
      <w:r w:rsidRPr="00475771">
        <w:fldChar w:fldCharType="begin"/>
      </w:r>
      <w:r w:rsidRPr="00475771">
        <w:instrText xml:space="preserve"> PAGEREF _Toc360111379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Office 365 Education A2 (SL per Utente)</w:t>
      </w:r>
      <w:r w:rsidRPr="00475771">
        <w:tab/>
      </w:r>
      <w:r w:rsidRPr="00475771">
        <w:fldChar w:fldCharType="begin"/>
      </w:r>
      <w:r w:rsidRPr="00475771">
        <w:instrText xml:space="preserve"> PAGEREF _Toc360111380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Office 365 Education A3 (SL per Utente)</w:t>
      </w:r>
      <w:r w:rsidRPr="00475771">
        <w:tab/>
      </w:r>
      <w:r w:rsidRPr="00475771">
        <w:fldChar w:fldCharType="begin"/>
      </w:r>
      <w:r w:rsidRPr="00475771">
        <w:instrText xml:space="preserve"> PAGEREF _Toc360111381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Office 365 Education A4 (SL per Utente)</w:t>
      </w:r>
      <w:r w:rsidRPr="00475771">
        <w:tab/>
      </w:r>
      <w:r w:rsidRPr="00475771">
        <w:fldChar w:fldCharType="begin"/>
      </w:r>
      <w:r w:rsidRPr="00475771">
        <w:instrText xml:space="preserve"> PAGEREF _Toc360111382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Office 365 Enterprise E1 (SL per Utente)</w:t>
      </w:r>
      <w:r w:rsidRPr="00475771">
        <w:tab/>
      </w:r>
      <w:r w:rsidRPr="00475771">
        <w:fldChar w:fldCharType="begin"/>
      </w:r>
      <w:r w:rsidRPr="00475771">
        <w:instrText xml:space="preserve"> PAGEREF _Toc360111383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Office 365 Enterprise E2 - E4  (SL per Utente)</w:t>
      </w:r>
      <w:r w:rsidRPr="00475771">
        <w:tab/>
      </w:r>
      <w:r w:rsidRPr="00475771">
        <w:fldChar w:fldCharType="begin"/>
      </w:r>
      <w:r w:rsidRPr="00475771">
        <w:instrText xml:space="preserve"> PAGEREF _Toc360111384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Office 365 Enterprise K1 (SL per Utente)</w:t>
      </w:r>
      <w:r w:rsidRPr="00475771">
        <w:tab/>
      </w:r>
      <w:r w:rsidRPr="00475771">
        <w:fldChar w:fldCharType="begin"/>
      </w:r>
      <w:r w:rsidRPr="00475771">
        <w:instrText xml:space="preserve"> PAGEREF _Toc360111385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Office 365 Enterprise K2 (SL per Utente)</w:t>
      </w:r>
      <w:r w:rsidRPr="00475771">
        <w:tab/>
      </w:r>
      <w:r w:rsidRPr="00475771">
        <w:fldChar w:fldCharType="begin"/>
      </w:r>
      <w:r w:rsidRPr="00475771">
        <w:instrText xml:space="preserve"> PAGEREF _Toc360111386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Office 365 Government G1 - G4  (SL per Utente)</w:t>
      </w:r>
      <w:r w:rsidRPr="00475771">
        <w:tab/>
      </w:r>
      <w:r w:rsidRPr="00475771">
        <w:fldChar w:fldCharType="begin"/>
      </w:r>
      <w:r w:rsidRPr="00475771">
        <w:instrText xml:space="preserve"> PAGEREF _Toc360111387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Office Web Applications con SharePoint Piano 2A (SL per utente)</w:t>
      </w:r>
      <w:r w:rsidRPr="00475771">
        <w:tab/>
      </w:r>
      <w:r w:rsidRPr="00475771">
        <w:fldChar w:fldCharType="begin"/>
      </w:r>
      <w:r w:rsidRPr="00475771">
        <w:instrText xml:space="preserve"> PAGEREF _Toc360111388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Project Online</w:t>
      </w:r>
      <w:r w:rsidRPr="00475771">
        <w:tab/>
      </w:r>
      <w:r w:rsidRPr="00475771">
        <w:fldChar w:fldCharType="begin"/>
      </w:r>
      <w:r w:rsidRPr="00475771">
        <w:instrText xml:space="preserve"> PAGEREF _Toc360111389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Project Online A</w:t>
      </w:r>
      <w:r w:rsidRPr="00475771">
        <w:tab/>
      </w:r>
      <w:r w:rsidRPr="00475771">
        <w:fldChar w:fldCharType="begin"/>
      </w:r>
      <w:r w:rsidRPr="00475771">
        <w:instrText xml:space="preserve"> PAGEREF _Toc360111390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Project Server 2013</w:t>
      </w:r>
      <w:r w:rsidRPr="00475771">
        <w:tab/>
      </w:r>
      <w:r w:rsidRPr="00475771">
        <w:fldChar w:fldCharType="begin"/>
      </w:r>
      <w:r w:rsidRPr="00475771">
        <w:instrText xml:space="preserve"> PAGEREF _Toc360111391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CAL per Project Server 2013</w:t>
      </w:r>
      <w:r w:rsidRPr="00475771">
        <w:tab/>
      </w:r>
      <w:r w:rsidRPr="00475771">
        <w:fldChar w:fldCharType="begin"/>
      </w:r>
      <w:r w:rsidRPr="00475771">
        <w:instrText xml:space="preserve"> PAGEREF _Toc360111392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SharePoint™ Online Extra Storage 1 GB (SL Add-on)</w:t>
      </w:r>
      <w:r w:rsidRPr="00475771">
        <w:tab/>
      </w:r>
      <w:r w:rsidRPr="00475771">
        <w:fldChar w:fldCharType="begin"/>
      </w:r>
      <w:r w:rsidRPr="00475771">
        <w:instrText xml:space="preserve"> PAGEREF _Toc360111393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SharePoint™ Online Extra Storage 1 GB A (SL Add-on)</w:t>
      </w:r>
      <w:r w:rsidRPr="00475771">
        <w:tab/>
      </w:r>
      <w:r w:rsidRPr="00475771">
        <w:fldChar w:fldCharType="begin"/>
      </w:r>
      <w:r w:rsidRPr="00475771">
        <w:instrText xml:space="preserve"> PAGEREF _Toc360111394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SharePoint™ Online Piano 1  (SL per Utente)</w:t>
      </w:r>
      <w:r w:rsidRPr="00475771">
        <w:tab/>
      </w:r>
      <w:r w:rsidRPr="00475771">
        <w:fldChar w:fldCharType="begin"/>
      </w:r>
      <w:r w:rsidRPr="00475771">
        <w:instrText xml:space="preserve"> PAGEREF _Toc360111395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SharePoint™ Online Piano 2  (SL per Utente)</w:t>
      </w:r>
      <w:r w:rsidRPr="00475771">
        <w:tab/>
      </w:r>
      <w:r w:rsidRPr="00475771">
        <w:fldChar w:fldCharType="begin"/>
      </w:r>
      <w:r w:rsidRPr="00475771">
        <w:instrText xml:space="preserve"> PAGEREF _Toc360111396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SharePoint™ Server 2013</w:t>
      </w:r>
      <w:r w:rsidRPr="00475771">
        <w:tab/>
      </w:r>
      <w:r w:rsidRPr="00475771">
        <w:fldChar w:fldCharType="begin"/>
      </w:r>
      <w:r w:rsidRPr="00475771">
        <w:instrText xml:space="preserve"> PAGEREF _Toc360111397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Enterprise CAL per SharePoint™ Server 2013</w:t>
      </w:r>
      <w:r w:rsidRPr="00475771">
        <w:tab/>
      </w:r>
      <w:r w:rsidRPr="00475771">
        <w:fldChar w:fldCharType="begin"/>
      </w:r>
      <w:r w:rsidRPr="00475771">
        <w:instrText xml:space="preserve"> PAGEREF _Toc360111398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Standard CAL per SharePoint™ Server 2013</w:t>
      </w:r>
      <w:r w:rsidRPr="00475771">
        <w:tab/>
      </w:r>
      <w:r w:rsidRPr="00475771">
        <w:fldChar w:fldCharType="begin"/>
      </w:r>
      <w:r w:rsidRPr="00475771">
        <w:instrText xml:space="preserve"> PAGEREF _Toc360111399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1 Licenza per Processore per SQL Server</w:t>
      </w:r>
      <w:r w:rsidRPr="00475771">
        <w:rPr>
          <w:rFonts w:eastAsia="Times New Roman" w:cs="Tahoma"/>
          <w:vertAlign w:val="superscript"/>
          <w:lang w:val="it-IT"/>
        </w:rPr>
        <w:t>®</w:t>
      </w:r>
      <w:r w:rsidRPr="00475771">
        <w:rPr>
          <w:rFonts w:cs="Tahoma"/>
          <w:lang w:val="it-IT"/>
        </w:rPr>
        <w:t xml:space="preserve"> 2008 R2 Datacenter</w:t>
      </w:r>
      <w:r w:rsidRPr="00475771">
        <w:tab/>
      </w:r>
      <w:r w:rsidRPr="00475771">
        <w:fldChar w:fldCharType="begin"/>
      </w:r>
      <w:r w:rsidRPr="00475771">
        <w:instrText xml:space="preserve"> PAGEREF _Toc360111400 \h </w:instrText>
      </w:r>
      <w:r w:rsidRPr="00475771">
        <w:fldChar w:fldCharType="separate"/>
      </w:r>
      <w:r w:rsidRPr="00475771">
        <w:t>22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SQL Server</w:t>
      </w:r>
      <w:r w:rsidRPr="00475771">
        <w:rPr>
          <w:rFonts w:eastAsia="Times New Roman" w:cs="Tahoma"/>
          <w:vertAlign w:val="superscript"/>
        </w:rPr>
        <w:t>®</w:t>
      </w:r>
      <w:r w:rsidRPr="00475771">
        <w:rPr>
          <w:rFonts w:cs="Tahoma"/>
        </w:rPr>
        <w:t xml:space="preserve"> 2008 R2 Small Business</w:t>
      </w:r>
      <w:r w:rsidRPr="00475771">
        <w:tab/>
      </w:r>
      <w:r w:rsidRPr="00475771">
        <w:fldChar w:fldCharType="begin"/>
      </w:r>
      <w:r w:rsidRPr="00475771">
        <w:instrText xml:space="preserve"> PAGEREF _Toc360111401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Licenza CAL per SQL Server</w:t>
      </w:r>
      <w:r w:rsidRPr="00475771">
        <w:rPr>
          <w:rFonts w:eastAsia="Times New Roman" w:cs="Tahoma"/>
          <w:vertAlign w:val="superscript"/>
        </w:rPr>
        <w:t>®</w:t>
      </w:r>
      <w:r w:rsidRPr="00475771">
        <w:rPr>
          <w:rFonts w:cs="Tahoma"/>
        </w:rPr>
        <w:t xml:space="preserve"> 2008 R2 Small Business</w:t>
      </w:r>
      <w:r w:rsidRPr="00475771">
        <w:tab/>
      </w:r>
      <w:r w:rsidRPr="00475771">
        <w:fldChar w:fldCharType="begin"/>
      </w:r>
      <w:r w:rsidRPr="00475771">
        <w:instrText xml:space="preserve"> PAGEREF _Toc360111402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Per Processore per SQL Server</w:t>
      </w:r>
      <w:r w:rsidRPr="00475771">
        <w:rPr>
          <w:rFonts w:eastAsia="Times New Roman" w:cs="Tahoma"/>
          <w:vertAlign w:val="superscript"/>
          <w:lang w:val="it-IT"/>
        </w:rPr>
        <w:t>®</w:t>
      </w:r>
      <w:r w:rsidRPr="00475771">
        <w:rPr>
          <w:rFonts w:cs="Tahoma"/>
          <w:lang w:val="it-IT"/>
        </w:rPr>
        <w:t xml:space="preserve"> 2008 R2 Web</w:t>
      </w:r>
      <w:r w:rsidRPr="00475771">
        <w:tab/>
      </w:r>
      <w:r w:rsidRPr="00475771">
        <w:fldChar w:fldCharType="begin"/>
      </w:r>
      <w:r w:rsidRPr="00475771">
        <w:instrText xml:space="preserve"> PAGEREF _Toc360111403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CAL per SQL Server</w:t>
      </w:r>
      <w:r w:rsidRPr="00475771">
        <w:rPr>
          <w:rFonts w:eastAsia="Times New Roman" w:cs="Tahoma"/>
          <w:vertAlign w:val="superscript"/>
          <w:lang w:val="it-IT"/>
        </w:rPr>
        <w:t>®</w:t>
      </w:r>
      <w:r w:rsidRPr="00475771">
        <w:rPr>
          <w:rFonts w:cs="Tahoma"/>
          <w:lang w:val="it-IT"/>
        </w:rPr>
        <w:t xml:space="preserve"> 2008 R2 Workgroup</w:t>
      </w:r>
      <w:r w:rsidRPr="00475771">
        <w:tab/>
      </w:r>
      <w:r w:rsidRPr="00475771">
        <w:fldChar w:fldCharType="begin"/>
      </w:r>
      <w:r w:rsidRPr="00475771">
        <w:instrText xml:space="preserve"> PAGEREF _Toc360111404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SQL Server</w:t>
      </w:r>
      <w:r w:rsidRPr="00475771">
        <w:rPr>
          <w:rFonts w:eastAsia="Times New Roman" w:cs="Tahoma"/>
          <w:vertAlign w:val="superscript"/>
        </w:rPr>
        <w:t>®</w:t>
      </w:r>
      <w:r w:rsidRPr="00475771">
        <w:rPr>
          <w:rFonts w:cs="Tahoma"/>
        </w:rPr>
        <w:t xml:space="preserve"> 2008 R2 Workgroup  (5 Add On Client)</w:t>
      </w:r>
      <w:r w:rsidRPr="00475771">
        <w:tab/>
      </w:r>
      <w:r w:rsidRPr="00475771">
        <w:fldChar w:fldCharType="begin"/>
      </w:r>
      <w:r w:rsidRPr="00475771">
        <w:instrText xml:space="preserve"> PAGEREF _Toc360111405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1 Licenza per Processore per SQL Server</w:t>
      </w:r>
      <w:r w:rsidRPr="00475771">
        <w:rPr>
          <w:rFonts w:eastAsia="Times New Roman" w:cs="Tahoma"/>
          <w:vertAlign w:val="superscript"/>
          <w:lang w:val="it-IT"/>
        </w:rPr>
        <w:t>®</w:t>
      </w:r>
      <w:r w:rsidRPr="00475771">
        <w:rPr>
          <w:rFonts w:cs="Tahoma"/>
          <w:lang w:val="it-IT"/>
        </w:rPr>
        <w:t xml:space="preserve"> 2008 R2 Workgroup</w:t>
      </w:r>
      <w:r w:rsidRPr="00475771">
        <w:tab/>
      </w:r>
      <w:r w:rsidRPr="00475771">
        <w:fldChar w:fldCharType="begin"/>
      </w:r>
      <w:r w:rsidRPr="00475771">
        <w:instrText xml:space="preserve"> PAGEREF _Toc360111406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SQL Server</w:t>
      </w:r>
      <w:r w:rsidRPr="00475771">
        <w:rPr>
          <w:rFonts w:eastAsia="Times New Roman" w:cs="Tahoma"/>
          <w:vertAlign w:val="superscript"/>
        </w:rPr>
        <w:t>®</w:t>
      </w:r>
      <w:r w:rsidRPr="00475771">
        <w:rPr>
          <w:rFonts w:cs="Tahoma"/>
        </w:rPr>
        <w:t xml:space="preserve"> 2012 Business Intelligence</w:t>
      </w:r>
      <w:r w:rsidRPr="00475771">
        <w:tab/>
      </w:r>
      <w:r w:rsidRPr="00475771">
        <w:fldChar w:fldCharType="begin"/>
      </w:r>
      <w:r w:rsidRPr="00475771">
        <w:instrText xml:space="preserve"> PAGEREF _Toc360111407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CAL per SQL Server</w:t>
      </w:r>
      <w:r w:rsidRPr="00475771">
        <w:rPr>
          <w:rFonts w:eastAsia="Times New Roman" w:cs="Tahoma"/>
          <w:vertAlign w:val="superscript"/>
          <w:lang w:val="it-IT"/>
        </w:rPr>
        <w:t>®</w:t>
      </w:r>
      <w:r w:rsidRPr="00475771">
        <w:rPr>
          <w:rFonts w:cs="Tahoma"/>
          <w:lang w:val="it-IT"/>
        </w:rPr>
        <w:t xml:space="preserve"> 2012  (SL per Dispositivo e Utente)</w:t>
      </w:r>
      <w:r w:rsidRPr="00475771">
        <w:tab/>
      </w:r>
      <w:r w:rsidRPr="00475771">
        <w:fldChar w:fldCharType="begin"/>
      </w:r>
      <w:r w:rsidRPr="00475771">
        <w:instrText xml:space="preserve"> PAGEREF _Toc360111408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SQL Server</w:t>
      </w:r>
      <w:r w:rsidRPr="00475771">
        <w:rPr>
          <w:rFonts w:eastAsia="Times New Roman" w:cs="Tahoma"/>
          <w:vertAlign w:val="superscript"/>
        </w:rPr>
        <w:t>®</w:t>
      </w:r>
      <w:r w:rsidRPr="00475771">
        <w:rPr>
          <w:rFonts w:cs="Tahoma"/>
        </w:rPr>
        <w:t xml:space="preserve"> 2012 Developer</w:t>
      </w:r>
      <w:r w:rsidRPr="00475771">
        <w:tab/>
      </w:r>
      <w:r w:rsidRPr="00475771">
        <w:fldChar w:fldCharType="begin"/>
      </w:r>
      <w:r w:rsidRPr="00475771">
        <w:instrText xml:space="preserve"> PAGEREF _Toc360111409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SQL Server</w:t>
      </w:r>
      <w:r w:rsidRPr="00475771">
        <w:rPr>
          <w:rFonts w:eastAsia="Times New Roman" w:cs="Tahoma"/>
          <w:vertAlign w:val="superscript"/>
        </w:rPr>
        <w:t>®</w:t>
      </w:r>
      <w:r w:rsidRPr="00475771">
        <w:rPr>
          <w:rFonts w:cs="Tahoma"/>
        </w:rPr>
        <w:t xml:space="preserve"> 2012 Enterprise</w:t>
      </w:r>
      <w:r w:rsidRPr="00475771">
        <w:tab/>
      </w:r>
      <w:r w:rsidRPr="00475771">
        <w:fldChar w:fldCharType="begin"/>
      </w:r>
      <w:r w:rsidRPr="00475771">
        <w:instrText xml:space="preserve"> PAGEREF _Toc360111410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SQL Server</w:t>
      </w:r>
      <w:r w:rsidRPr="00475771">
        <w:rPr>
          <w:rFonts w:eastAsia="Times New Roman" w:cs="Tahoma"/>
          <w:vertAlign w:val="superscript"/>
          <w:lang w:val="it-IT"/>
        </w:rPr>
        <w:t>®</w:t>
      </w:r>
      <w:r w:rsidRPr="00475771">
        <w:rPr>
          <w:rFonts w:cs="Tahoma"/>
          <w:lang w:val="it-IT"/>
        </w:rPr>
        <w:t xml:space="preserve"> 2012 Enterprise Core  (2 Licenze Core per confezione)</w:t>
      </w:r>
      <w:r w:rsidRPr="00475771">
        <w:tab/>
      </w:r>
      <w:r w:rsidRPr="00475771">
        <w:fldChar w:fldCharType="begin"/>
      </w:r>
      <w:r w:rsidRPr="00475771">
        <w:instrText xml:space="preserve"> PAGEREF _Toc360111411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SQL Server</w:t>
      </w:r>
      <w:r w:rsidRPr="00475771">
        <w:rPr>
          <w:rFonts w:eastAsia="Times New Roman" w:cs="Tahoma"/>
          <w:vertAlign w:val="superscript"/>
        </w:rPr>
        <w:t>®</w:t>
      </w:r>
      <w:r w:rsidRPr="00475771">
        <w:rPr>
          <w:rFonts w:cs="Tahoma"/>
        </w:rPr>
        <w:t xml:space="preserve"> 2012 Parallel Data Warehouse</w:t>
      </w:r>
      <w:r w:rsidRPr="00475771">
        <w:tab/>
      </w:r>
      <w:r w:rsidRPr="00475771">
        <w:fldChar w:fldCharType="begin"/>
      </w:r>
      <w:r w:rsidRPr="00475771">
        <w:instrText xml:space="preserve"> PAGEREF _Toc360111412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SQL Server</w:t>
      </w:r>
      <w:r w:rsidRPr="00475771">
        <w:rPr>
          <w:rFonts w:eastAsia="Times New Roman" w:cs="Tahoma"/>
          <w:vertAlign w:val="superscript"/>
        </w:rPr>
        <w:t>®</w:t>
      </w:r>
      <w:r w:rsidRPr="00475771">
        <w:rPr>
          <w:rFonts w:cs="Tahoma"/>
        </w:rPr>
        <w:t xml:space="preserve"> 2012 Parallel Data Warehouse Developer</w:t>
      </w:r>
      <w:r w:rsidRPr="00475771">
        <w:tab/>
      </w:r>
      <w:r w:rsidRPr="00475771">
        <w:fldChar w:fldCharType="begin"/>
      </w:r>
      <w:r w:rsidRPr="00475771">
        <w:instrText xml:space="preserve"> PAGEREF _Toc360111413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SQL Server</w:t>
      </w:r>
      <w:r w:rsidRPr="00475771">
        <w:rPr>
          <w:rFonts w:eastAsia="Times New Roman" w:cs="Tahoma"/>
          <w:vertAlign w:val="superscript"/>
        </w:rPr>
        <w:t>®</w:t>
      </w:r>
      <w:r w:rsidRPr="00475771">
        <w:rPr>
          <w:rFonts w:cs="Tahoma"/>
        </w:rPr>
        <w:t xml:space="preserve"> 2012 Standard</w:t>
      </w:r>
      <w:r w:rsidRPr="00475771">
        <w:tab/>
      </w:r>
      <w:r w:rsidRPr="00475771">
        <w:fldChar w:fldCharType="begin"/>
      </w:r>
      <w:r w:rsidRPr="00475771">
        <w:instrText xml:space="preserve"> PAGEREF _Toc360111414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SQL Server</w:t>
      </w:r>
      <w:r w:rsidRPr="00475771">
        <w:rPr>
          <w:rFonts w:eastAsia="Times New Roman" w:cs="Tahoma"/>
          <w:vertAlign w:val="superscript"/>
          <w:lang w:val="it-IT"/>
        </w:rPr>
        <w:t>®</w:t>
      </w:r>
      <w:r w:rsidRPr="00475771">
        <w:rPr>
          <w:rFonts w:cs="Tahoma"/>
          <w:lang w:val="it-IT"/>
        </w:rPr>
        <w:t xml:space="preserve"> 2012 Standard Core  (2 Licenze Core per confezione)</w:t>
      </w:r>
      <w:r w:rsidRPr="00475771">
        <w:tab/>
      </w:r>
      <w:r w:rsidRPr="00475771">
        <w:fldChar w:fldCharType="begin"/>
      </w:r>
      <w:r w:rsidRPr="00475771">
        <w:instrText xml:space="preserve"> PAGEREF _Toc360111415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Server Enterprise per System Center Configuration Manager 2007 R3</w:t>
      </w:r>
      <w:r w:rsidRPr="00475771">
        <w:tab/>
      </w:r>
      <w:r w:rsidRPr="00475771">
        <w:fldChar w:fldCharType="begin"/>
      </w:r>
      <w:r w:rsidRPr="00475771">
        <w:instrText xml:space="preserve"> PAGEREF _Toc360111416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Server Standard (Standard Server ML) per System Center Configuration Manager 2007 R3</w:t>
      </w:r>
      <w:r w:rsidRPr="00475771">
        <w:tab/>
      </w:r>
      <w:r w:rsidRPr="00475771">
        <w:fldChar w:fldCharType="begin"/>
      </w:r>
      <w:r w:rsidRPr="00475771">
        <w:instrText xml:space="preserve"> PAGEREF _Toc360111417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Server Enterprise per System Center Data Protection Manager 2010</w:t>
      </w:r>
      <w:r w:rsidRPr="00475771">
        <w:tab/>
      </w:r>
      <w:r w:rsidRPr="00475771">
        <w:fldChar w:fldCharType="begin"/>
      </w:r>
      <w:r w:rsidRPr="00475771">
        <w:instrText xml:space="preserve"> PAGEREF _Toc360111418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Server Standard per System Center Data Protection Manager 2010</w:t>
      </w:r>
      <w:r w:rsidRPr="00475771">
        <w:tab/>
      </w:r>
      <w:r w:rsidRPr="00475771">
        <w:fldChar w:fldCharType="begin"/>
      </w:r>
      <w:r w:rsidRPr="00475771">
        <w:instrText xml:space="preserve"> PAGEREF _Toc360111419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System Center Essentials 2010</w:t>
      </w:r>
      <w:r w:rsidRPr="00475771">
        <w:tab/>
      </w:r>
      <w:r w:rsidRPr="00475771">
        <w:fldChar w:fldCharType="begin"/>
      </w:r>
      <w:r w:rsidRPr="00475771">
        <w:instrText xml:space="preserve"> PAGEREF _Toc360111420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Client ML per System Center Essentials 2010</w:t>
      </w:r>
      <w:r w:rsidRPr="00475771">
        <w:tab/>
      </w:r>
      <w:r w:rsidRPr="00475771">
        <w:fldChar w:fldCharType="begin"/>
      </w:r>
      <w:r w:rsidRPr="00475771">
        <w:instrText xml:space="preserve"> PAGEREF _Toc360111421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Server ML per System Center Essentials 2010</w:t>
      </w:r>
      <w:r w:rsidRPr="00475771">
        <w:tab/>
      </w:r>
      <w:r w:rsidRPr="00475771">
        <w:fldChar w:fldCharType="begin"/>
      </w:r>
      <w:r w:rsidRPr="00475771">
        <w:instrText xml:space="preserve"> PAGEREF _Toc360111422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System Center Essentials 2010 con Tecnologia SQL Server 2008</w:t>
      </w:r>
      <w:r w:rsidRPr="00475771">
        <w:tab/>
      </w:r>
      <w:r w:rsidRPr="00475771">
        <w:fldChar w:fldCharType="begin"/>
      </w:r>
      <w:r w:rsidRPr="00475771">
        <w:instrText xml:space="preserve"> PAGEREF _Toc360111423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Suite di Licenza di Gestione Client per System Center Essentials Plus 2010</w:t>
      </w:r>
      <w:r w:rsidRPr="00475771">
        <w:tab/>
      </w:r>
      <w:r w:rsidRPr="00475771">
        <w:fldChar w:fldCharType="begin"/>
      </w:r>
      <w:r w:rsidRPr="00475771">
        <w:instrText xml:space="preserve"> PAGEREF _Toc360111424 \h </w:instrText>
      </w:r>
      <w:r w:rsidRPr="00475771">
        <w:fldChar w:fldCharType="separate"/>
      </w:r>
      <w:r w:rsidRPr="00475771">
        <w:t>23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Server Standard per System Center Operations Manager 2007 R2</w:t>
      </w:r>
      <w:r w:rsidRPr="00475771">
        <w:tab/>
      </w:r>
      <w:r w:rsidRPr="00475771">
        <w:fldChar w:fldCharType="begin"/>
      </w:r>
      <w:r w:rsidRPr="00475771">
        <w:instrText xml:space="preserve"> PAGEREF _Toc360111425 \h </w:instrText>
      </w:r>
      <w:r w:rsidRPr="00475771">
        <w:fldChar w:fldCharType="separate"/>
      </w:r>
      <w:r w:rsidRPr="00475771">
        <w:t>24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Server Enterprise per System Center Operations Manager 2007 R2</w:t>
      </w:r>
      <w:r w:rsidRPr="00475771">
        <w:tab/>
      </w:r>
      <w:r w:rsidRPr="00475771">
        <w:fldChar w:fldCharType="begin"/>
      </w:r>
      <w:r w:rsidRPr="00475771">
        <w:instrText xml:space="preserve"> PAGEREF _Toc360111426 \h </w:instrText>
      </w:r>
      <w:r w:rsidRPr="00475771">
        <w:fldChar w:fldCharType="separate"/>
      </w:r>
      <w:r w:rsidRPr="00475771">
        <w:t>24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Client per OSE per System Center Operations Manager 2007 R2</w:t>
      </w:r>
      <w:r w:rsidRPr="00475771">
        <w:tab/>
      </w:r>
      <w:r w:rsidRPr="00475771">
        <w:fldChar w:fldCharType="begin"/>
      </w:r>
      <w:r w:rsidRPr="00475771">
        <w:instrText xml:space="preserve"> PAGEREF _Toc360111427 \h </w:instrText>
      </w:r>
      <w:r w:rsidRPr="00475771">
        <w:fldChar w:fldCharType="separate"/>
      </w:r>
      <w:r w:rsidRPr="00475771">
        <w:t>24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Client per Utente per System Center Operations Manager 2007 R2</w:t>
      </w:r>
      <w:r w:rsidRPr="00475771">
        <w:tab/>
      </w:r>
      <w:r w:rsidRPr="00475771">
        <w:fldChar w:fldCharType="begin"/>
      </w:r>
      <w:r w:rsidRPr="00475771">
        <w:instrText xml:space="preserve"> PAGEREF _Toc360111428 \h </w:instrText>
      </w:r>
      <w:r w:rsidRPr="00475771">
        <w:fldChar w:fldCharType="separate"/>
      </w:r>
      <w:r w:rsidRPr="00475771">
        <w:t>24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System Center Reporting Manager 2006</w:t>
      </w:r>
      <w:r w:rsidRPr="00475771">
        <w:tab/>
      </w:r>
      <w:r w:rsidRPr="00475771">
        <w:fldChar w:fldCharType="begin"/>
      </w:r>
      <w:r w:rsidRPr="00475771">
        <w:instrText xml:space="preserve"> PAGEREF _Toc360111429 \h </w:instrText>
      </w:r>
      <w:r w:rsidRPr="00475771">
        <w:fldChar w:fldCharType="separate"/>
      </w:r>
      <w:r w:rsidRPr="00475771">
        <w:t>24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lastRenderedPageBreak/>
        <w:t>System Center Server Management Suite Enterprise</w:t>
      </w:r>
      <w:r w:rsidRPr="00475771">
        <w:tab/>
      </w:r>
      <w:r w:rsidRPr="00475771">
        <w:fldChar w:fldCharType="begin"/>
      </w:r>
      <w:r w:rsidRPr="00475771">
        <w:instrText xml:space="preserve"> PAGEREF _Toc360111430 \h </w:instrText>
      </w:r>
      <w:r w:rsidRPr="00475771">
        <w:fldChar w:fldCharType="separate"/>
      </w:r>
      <w:r w:rsidRPr="00475771">
        <w:t>24</w:t>
      </w:r>
      <w:r w:rsidRPr="00475771">
        <w:fldChar w:fldCharType="end"/>
      </w:r>
    </w:p>
    <w:p w:rsidR="00475771" w:rsidRPr="00475771" w:rsidRDefault="00475771">
      <w:pPr>
        <w:pStyle w:val="TOC4"/>
        <w:rPr>
          <w:rFonts w:asciiTheme="minorHAnsi" w:eastAsiaTheme="minorEastAsia" w:hAnsiTheme="minorHAnsi" w:cstheme="minorBidi"/>
          <w:noProof/>
          <w:sz w:val="22"/>
          <w:szCs w:val="22"/>
        </w:rPr>
      </w:pPr>
      <w:r w:rsidRPr="00475771">
        <w:rPr>
          <w:rFonts w:cs="Tahoma"/>
          <w:noProof/>
        </w:rPr>
        <w:t>System Center Server Management Suite Datacenter</w:t>
      </w:r>
      <w:r w:rsidRPr="00475771">
        <w:rPr>
          <w:noProof/>
        </w:rPr>
        <w:tab/>
      </w:r>
      <w:r w:rsidRPr="00475771">
        <w:rPr>
          <w:noProof/>
        </w:rPr>
        <w:fldChar w:fldCharType="begin"/>
      </w:r>
      <w:r w:rsidRPr="00475771">
        <w:rPr>
          <w:noProof/>
        </w:rPr>
        <w:instrText xml:space="preserve"> PAGEREF _Toc360111431 \h </w:instrText>
      </w:r>
      <w:r w:rsidRPr="00475771">
        <w:rPr>
          <w:noProof/>
        </w:rPr>
      </w:r>
      <w:r w:rsidRPr="00475771">
        <w:rPr>
          <w:noProof/>
        </w:rPr>
        <w:fldChar w:fldCharType="separate"/>
      </w:r>
      <w:r w:rsidRPr="00475771">
        <w:rPr>
          <w:noProof/>
        </w:rPr>
        <w:t>24</w:t>
      </w:r>
      <w:r w:rsidRPr="00475771">
        <w:rPr>
          <w:noProof/>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Client (Client ML) per OSE per System Center Service Manager 2010</w:t>
      </w:r>
      <w:r w:rsidRPr="00475771">
        <w:tab/>
      </w:r>
      <w:r w:rsidRPr="00475771">
        <w:fldChar w:fldCharType="begin"/>
      </w:r>
      <w:r w:rsidRPr="00475771">
        <w:instrText xml:space="preserve"> PAGEREF _Toc360111432 \h </w:instrText>
      </w:r>
      <w:r w:rsidRPr="00475771">
        <w:fldChar w:fldCharType="separate"/>
      </w:r>
      <w:r w:rsidRPr="00475771">
        <w:t>24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Client (Client ML) per Utente per System Center Service Manager 2010</w:t>
      </w:r>
      <w:r w:rsidRPr="00475771">
        <w:tab/>
      </w:r>
      <w:r w:rsidRPr="00475771">
        <w:fldChar w:fldCharType="begin"/>
      </w:r>
      <w:r w:rsidRPr="00475771">
        <w:instrText xml:space="preserve"> PAGEREF _Toc360111433 \h </w:instrText>
      </w:r>
      <w:r w:rsidRPr="00475771">
        <w:fldChar w:fldCharType="separate"/>
      </w:r>
      <w:r w:rsidRPr="00475771">
        <w:t>24</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Licenza di Gestione Server (Server ML) per OSE per System Center Service Manager 2010</w:t>
      </w:r>
      <w:r w:rsidRPr="00475771">
        <w:rPr>
          <w:color w:val="auto"/>
        </w:rPr>
        <w:tab/>
      </w:r>
      <w:r w:rsidRPr="00475771">
        <w:rPr>
          <w:color w:val="auto"/>
        </w:rPr>
        <w:fldChar w:fldCharType="begin"/>
      </w:r>
      <w:r w:rsidRPr="00475771">
        <w:rPr>
          <w:color w:val="auto"/>
        </w:rPr>
        <w:instrText xml:space="preserve"> PAGEREF _Toc360111434 \h </w:instrText>
      </w:r>
      <w:r w:rsidRPr="00475771">
        <w:rPr>
          <w:color w:val="auto"/>
        </w:rPr>
      </w:r>
      <w:r w:rsidRPr="00475771">
        <w:rPr>
          <w:color w:val="auto"/>
        </w:rPr>
        <w:fldChar w:fldCharType="separate"/>
      </w:r>
      <w:r w:rsidRPr="00475771">
        <w:rPr>
          <w:color w:val="auto"/>
        </w:rPr>
        <w:t>24</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Client per OSE per System Center Virtual Machine  Manager 2008 R2</w:t>
      </w:r>
      <w:r w:rsidRPr="00475771">
        <w:tab/>
      </w:r>
      <w:r w:rsidRPr="00475771">
        <w:fldChar w:fldCharType="begin"/>
      </w:r>
      <w:r w:rsidRPr="00475771">
        <w:instrText xml:space="preserve"> PAGEREF _Toc360111435 \h </w:instrText>
      </w:r>
      <w:r w:rsidRPr="00475771">
        <w:fldChar w:fldCharType="separate"/>
      </w:r>
      <w:r w:rsidRPr="00475771">
        <w:t>24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Client per Utente per System Center Virtual Machine Manager 2008 R2</w:t>
      </w:r>
      <w:r w:rsidRPr="00475771">
        <w:tab/>
      </w:r>
      <w:r w:rsidRPr="00475771">
        <w:fldChar w:fldCharType="begin"/>
      </w:r>
      <w:r w:rsidRPr="00475771">
        <w:instrText xml:space="preserve"> PAGEREF _Toc360111436 \h </w:instrText>
      </w:r>
      <w:r w:rsidRPr="00475771">
        <w:fldChar w:fldCharType="separate"/>
      </w:r>
      <w:r w:rsidRPr="00475771">
        <w:t>24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Server per System Center Virtual Machine Manager 2008 R2 Enterprise</w:t>
      </w:r>
      <w:r w:rsidRPr="00475771">
        <w:tab/>
      </w:r>
      <w:r w:rsidRPr="00475771">
        <w:fldChar w:fldCharType="begin"/>
      </w:r>
      <w:r w:rsidRPr="00475771">
        <w:instrText xml:space="preserve"> PAGEREF _Toc360111437 \h </w:instrText>
      </w:r>
      <w:r w:rsidRPr="00475771">
        <w:fldChar w:fldCharType="separate"/>
      </w:r>
      <w:r w:rsidRPr="00475771">
        <w:t>24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fr-FR"/>
        </w:rPr>
        <w:t>System Center 2012 Client Management Suite (Client ML) per OSE</w:t>
      </w:r>
      <w:r w:rsidRPr="00475771">
        <w:tab/>
      </w:r>
      <w:r w:rsidRPr="00475771">
        <w:fldChar w:fldCharType="begin"/>
      </w:r>
      <w:r w:rsidRPr="00475771">
        <w:instrText xml:space="preserve"> PAGEREF _Toc360111438 \h </w:instrText>
      </w:r>
      <w:r w:rsidRPr="00475771">
        <w:fldChar w:fldCharType="separate"/>
      </w:r>
      <w:r w:rsidRPr="00475771">
        <w:t>24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fr-FR"/>
        </w:rPr>
        <w:t>System Center 2012 Client Management Suite (Client ML) per Utente</w:t>
      </w:r>
      <w:r w:rsidRPr="00475771">
        <w:tab/>
      </w:r>
      <w:r w:rsidRPr="00475771">
        <w:fldChar w:fldCharType="begin"/>
      </w:r>
      <w:r w:rsidRPr="00475771">
        <w:instrText xml:space="preserve"> PAGEREF _Toc360111439 \h </w:instrText>
      </w:r>
      <w:r w:rsidRPr="00475771">
        <w:fldChar w:fldCharType="separate"/>
      </w:r>
      <w:r w:rsidRPr="00475771">
        <w:t>24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Client (Client ML) per System Center 2012 Configuration Manager (Solo Studenti)</w:t>
      </w:r>
      <w:r w:rsidRPr="00475771">
        <w:tab/>
      </w:r>
      <w:r w:rsidRPr="00475771">
        <w:fldChar w:fldCharType="begin"/>
      </w:r>
      <w:r w:rsidRPr="00475771">
        <w:instrText xml:space="preserve"> PAGEREF _Toc360111440 \h </w:instrText>
      </w:r>
      <w:r w:rsidRPr="00475771">
        <w:fldChar w:fldCharType="separate"/>
      </w:r>
      <w:r w:rsidRPr="00475771">
        <w:t>24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Client per OSE per System Center 2012 Configuration Manager</w:t>
      </w:r>
      <w:r w:rsidRPr="00475771">
        <w:tab/>
      </w:r>
      <w:r w:rsidRPr="00475771">
        <w:fldChar w:fldCharType="begin"/>
      </w:r>
      <w:r w:rsidRPr="00475771">
        <w:instrText xml:space="preserve"> PAGEREF _Toc360111441 \h </w:instrText>
      </w:r>
      <w:r w:rsidRPr="00475771">
        <w:fldChar w:fldCharType="separate"/>
      </w:r>
      <w:r w:rsidRPr="00475771">
        <w:t>24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Client per Utente per System Center 2012 Configuration Manager</w:t>
      </w:r>
      <w:r w:rsidRPr="00475771">
        <w:tab/>
      </w:r>
      <w:r w:rsidRPr="00475771">
        <w:fldChar w:fldCharType="begin"/>
      </w:r>
      <w:r w:rsidRPr="00475771">
        <w:instrText xml:space="preserve"> PAGEREF _Toc360111442 \h </w:instrText>
      </w:r>
      <w:r w:rsidRPr="00475771">
        <w:fldChar w:fldCharType="separate"/>
      </w:r>
      <w:r w:rsidRPr="00475771">
        <w:t>24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Server per System Center 2012 Datacenter (2 processori)</w:t>
      </w:r>
      <w:r w:rsidRPr="00475771">
        <w:tab/>
      </w:r>
      <w:r w:rsidRPr="00475771">
        <w:fldChar w:fldCharType="begin"/>
      </w:r>
      <w:r w:rsidRPr="00475771">
        <w:instrText xml:space="preserve"> PAGEREF _Toc360111443 \h </w:instrText>
      </w:r>
      <w:r w:rsidRPr="00475771">
        <w:fldChar w:fldCharType="separate"/>
      </w:r>
      <w:r w:rsidRPr="00475771">
        <w:t>24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System Center 2012 Endpoint Protection</w:t>
      </w:r>
      <w:r w:rsidRPr="00475771">
        <w:tab/>
      </w:r>
      <w:r w:rsidRPr="00475771">
        <w:fldChar w:fldCharType="begin"/>
      </w:r>
      <w:r w:rsidRPr="00475771">
        <w:instrText xml:space="preserve"> PAGEREF _Toc360111444 \h </w:instrText>
      </w:r>
      <w:r w:rsidRPr="00475771">
        <w:fldChar w:fldCharType="separate"/>
      </w:r>
      <w:r w:rsidRPr="00475771">
        <w:t>24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Server Standard per System Center 2012 (2 processori)</w:t>
      </w:r>
      <w:r w:rsidRPr="00475771">
        <w:tab/>
      </w:r>
      <w:r w:rsidRPr="00475771">
        <w:fldChar w:fldCharType="begin"/>
      </w:r>
      <w:r w:rsidRPr="00475771">
        <w:instrText xml:space="preserve"> PAGEREF _Toc360111445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TechNet Plus Single User</w:t>
      </w:r>
      <w:r w:rsidRPr="00475771">
        <w:tab/>
      </w:r>
      <w:r w:rsidRPr="00475771">
        <w:fldChar w:fldCharType="begin"/>
      </w:r>
      <w:r w:rsidRPr="00475771">
        <w:instrText xml:space="preserve"> PAGEREF _Toc360111446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VDI Suite</w:t>
      </w:r>
      <w:r w:rsidRPr="00475771">
        <w:tab/>
      </w:r>
      <w:r w:rsidRPr="00475771">
        <w:fldChar w:fldCharType="begin"/>
      </w:r>
      <w:r w:rsidRPr="00475771">
        <w:instrText xml:space="preserve"> PAGEREF _Toc360111447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VDI Suite con MDOP</w:t>
      </w:r>
      <w:r w:rsidRPr="00475771">
        <w:tab/>
      </w:r>
      <w:r w:rsidRPr="00475771">
        <w:fldChar w:fldCharType="begin"/>
      </w:r>
      <w:r w:rsidRPr="00475771">
        <w:instrText xml:space="preserve"> PAGEREF _Toc360111448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VDI Standard Suite</w:t>
      </w:r>
      <w:r w:rsidRPr="00475771">
        <w:tab/>
      </w:r>
      <w:r w:rsidRPr="00475771">
        <w:fldChar w:fldCharType="begin"/>
      </w:r>
      <w:r w:rsidRPr="00475771">
        <w:instrText xml:space="preserve"> PAGEREF _Toc360111449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VDI Standard Suite con MDOP</w:t>
      </w:r>
      <w:r w:rsidRPr="00475771">
        <w:tab/>
      </w:r>
      <w:r w:rsidRPr="00475771">
        <w:fldChar w:fldCharType="begin"/>
      </w:r>
      <w:r w:rsidRPr="00475771">
        <w:instrText xml:space="preserve"> PAGEREF _Toc360111450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VDI Premium Suite</w:t>
      </w:r>
      <w:r w:rsidRPr="00475771">
        <w:tab/>
      </w:r>
      <w:r w:rsidRPr="00475771">
        <w:fldChar w:fldCharType="begin"/>
      </w:r>
      <w:r w:rsidRPr="00475771">
        <w:instrText xml:space="preserve"> PAGEREF _Toc360111451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VDI Premium Suite con MDOP</w:t>
      </w:r>
      <w:r w:rsidRPr="00475771">
        <w:tab/>
      </w:r>
      <w:r w:rsidRPr="00475771">
        <w:fldChar w:fldCharType="begin"/>
      </w:r>
      <w:r w:rsidRPr="00475771">
        <w:instrText xml:space="preserve"> PAGEREF _Toc360111452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pt-BR"/>
        </w:rPr>
        <w:t>Virtual Server 2005 R2 Enterprise Edition</w:t>
      </w:r>
      <w:r w:rsidRPr="00475771">
        <w:tab/>
      </w:r>
      <w:r w:rsidRPr="00475771">
        <w:fldChar w:fldCharType="begin"/>
      </w:r>
      <w:r w:rsidRPr="00475771">
        <w:instrText xml:space="preserve"> PAGEREF _Toc360111453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Visual Studio</w:t>
      </w:r>
      <w:r w:rsidRPr="00475771">
        <w:rPr>
          <w:rFonts w:eastAsia="Times New Roman" w:cs="Tahoma"/>
          <w:vertAlign w:val="superscript"/>
        </w:rPr>
        <w:t>®</w:t>
      </w:r>
      <w:r w:rsidRPr="00475771">
        <w:rPr>
          <w:rFonts w:cs="Tahoma"/>
        </w:rPr>
        <w:t xml:space="preserve"> Team Foundation Server 2012 con Tecnologia SQL Server 2012</w:t>
      </w:r>
      <w:r w:rsidRPr="00475771">
        <w:tab/>
      </w:r>
      <w:r w:rsidRPr="00475771">
        <w:fldChar w:fldCharType="begin"/>
      </w:r>
      <w:r w:rsidRPr="00475771">
        <w:instrText xml:space="preserve"> PAGEREF _Toc360111454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CAL per Dispositivo per Visual Studio</w:t>
      </w:r>
      <w:r w:rsidRPr="00475771">
        <w:rPr>
          <w:rFonts w:cs="Tahoma"/>
          <w:vertAlign w:val="superscript"/>
          <w:lang w:val="it-IT"/>
        </w:rPr>
        <w:t>®</w:t>
      </w:r>
      <w:r w:rsidRPr="00475771">
        <w:rPr>
          <w:rFonts w:cs="Tahoma"/>
          <w:lang w:val="it-IT"/>
        </w:rPr>
        <w:t xml:space="preserve"> Team Foundation Server 2012</w:t>
      </w:r>
      <w:r w:rsidRPr="00475771">
        <w:tab/>
      </w:r>
      <w:r w:rsidRPr="00475771">
        <w:fldChar w:fldCharType="begin"/>
      </w:r>
      <w:r w:rsidRPr="00475771">
        <w:instrText xml:space="preserve"> PAGEREF _Toc360111455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User CAL per Visual Studio</w:t>
      </w:r>
      <w:r w:rsidRPr="00475771">
        <w:rPr>
          <w:rFonts w:cs="Tahoma"/>
          <w:vertAlign w:val="superscript"/>
        </w:rPr>
        <w:t>®</w:t>
      </w:r>
      <w:r w:rsidRPr="00475771">
        <w:rPr>
          <w:rFonts w:cs="Tahoma"/>
        </w:rPr>
        <w:t xml:space="preserve"> Team Foundation Server 2012</w:t>
      </w:r>
      <w:r w:rsidRPr="00475771">
        <w:tab/>
      </w:r>
      <w:r w:rsidRPr="00475771">
        <w:fldChar w:fldCharType="begin"/>
      </w:r>
      <w:r w:rsidRPr="00475771">
        <w:instrText xml:space="preserve"> PAGEREF _Toc360111456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Servizi di Windows Azure</w:t>
      </w:r>
      <w:r w:rsidRPr="00475771">
        <w:tab/>
      </w:r>
      <w:r w:rsidRPr="00475771">
        <w:fldChar w:fldCharType="begin"/>
      </w:r>
      <w:r w:rsidRPr="00475771">
        <w:instrText xml:space="preserve"> PAGEREF _Toc360111457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w:t>
      </w:r>
      <w:r w:rsidRPr="00475771">
        <w:rPr>
          <w:rFonts w:cs="Tahoma"/>
          <w:vertAlign w:val="superscript"/>
        </w:rPr>
        <w:t>®</w:t>
      </w:r>
      <w:r w:rsidRPr="00475771">
        <w:rPr>
          <w:rFonts w:cs="Tahoma"/>
        </w:rPr>
        <w:t xml:space="preserve"> Embedded Device Manager 2011</w:t>
      </w:r>
      <w:r w:rsidRPr="00475771">
        <w:tab/>
      </w:r>
      <w:r w:rsidRPr="00475771">
        <w:fldChar w:fldCharType="begin"/>
      </w:r>
      <w:r w:rsidRPr="00475771">
        <w:instrText xml:space="preserve"> PAGEREF _Toc360111458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Client per OSE per Windows</w:t>
      </w:r>
      <w:r w:rsidRPr="00475771">
        <w:rPr>
          <w:rFonts w:cs="Tahoma"/>
          <w:vertAlign w:val="superscript"/>
          <w:lang w:val="it-IT"/>
        </w:rPr>
        <w:t>®</w:t>
      </w:r>
      <w:r w:rsidRPr="00475771">
        <w:rPr>
          <w:rFonts w:cs="Tahoma"/>
          <w:lang w:val="it-IT"/>
        </w:rPr>
        <w:t xml:space="preserve"> Embedded Device Manager 2011</w:t>
      </w:r>
      <w:r w:rsidRPr="00475771">
        <w:tab/>
      </w:r>
      <w:r w:rsidRPr="00475771">
        <w:fldChar w:fldCharType="begin"/>
      </w:r>
      <w:r w:rsidRPr="00475771">
        <w:instrText xml:space="preserve"> PAGEREF _Toc360111459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di Gestione Client per Utente per Windows</w:t>
      </w:r>
      <w:r w:rsidRPr="00475771">
        <w:rPr>
          <w:rFonts w:cs="Tahoma"/>
          <w:vertAlign w:val="superscript"/>
          <w:lang w:val="it-IT"/>
        </w:rPr>
        <w:t>®</w:t>
      </w:r>
      <w:r w:rsidRPr="00475771">
        <w:rPr>
          <w:rFonts w:cs="Tahoma"/>
          <w:lang w:val="it-IT"/>
        </w:rPr>
        <w:t xml:space="preserve"> Embedded Device Manager 2011</w:t>
      </w:r>
      <w:r w:rsidRPr="00475771">
        <w:tab/>
      </w:r>
      <w:r w:rsidRPr="00475771">
        <w:fldChar w:fldCharType="begin"/>
      </w:r>
      <w:r w:rsidRPr="00475771">
        <w:instrText xml:space="preserve"> PAGEREF _Toc360111460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w:t>
      </w:r>
      <w:r w:rsidRPr="00475771">
        <w:rPr>
          <w:rFonts w:cs="Tahoma"/>
          <w:vertAlign w:val="superscript"/>
        </w:rPr>
        <w:t>®</w:t>
      </w:r>
      <w:r w:rsidRPr="00475771">
        <w:rPr>
          <w:rFonts w:cs="Tahoma"/>
        </w:rPr>
        <w:t xml:space="preserve"> Embedded Device Manager 2011 con Tecnologia SQL Server</w:t>
      </w:r>
      <w:r w:rsidRPr="00475771">
        <w:rPr>
          <w:rFonts w:cs="Tahoma"/>
          <w:vertAlign w:val="superscript"/>
        </w:rPr>
        <w:t>®</w:t>
      </w:r>
      <w:r w:rsidRPr="00475771">
        <w:rPr>
          <w:rFonts w:cs="Tahoma"/>
        </w:rPr>
        <w:t xml:space="preserve"> 2008</w:t>
      </w:r>
      <w:r w:rsidRPr="00475771">
        <w:tab/>
      </w:r>
      <w:r w:rsidRPr="00475771">
        <w:fldChar w:fldCharType="begin"/>
      </w:r>
      <w:r w:rsidRPr="00475771">
        <w:instrText xml:space="preserve"> PAGEREF _Toc360111461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Essential Business Server 2008 Standard</w:t>
      </w:r>
      <w:r w:rsidRPr="00475771">
        <w:tab/>
      </w:r>
      <w:r w:rsidRPr="00475771">
        <w:fldChar w:fldCharType="begin"/>
      </w:r>
      <w:r w:rsidRPr="00475771">
        <w:instrText xml:space="preserve"> PAGEREF _Toc360111462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CAL Suite per Windows Essential Business Server 2008</w:t>
      </w:r>
      <w:r w:rsidRPr="00475771">
        <w:tab/>
      </w:r>
      <w:r w:rsidRPr="00475771">
        <w:fldChar w:fldCharType="begin"/>
      </w:r>
      <w:r w:rsidRPr="00475771">
        <w:instrText xml:space="preserve"> PAGEREF _Toc360111463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CAL Suite per Windows Essential Business Server 2008 (5 client)</w:t>
      </w:r>
      <w:r w:rsidRPr="00475771">
        <w:tab/>
      </w:r>
      <w:r w:rsidRPr="00475771">
        <w:fldChar w:fldCharType="begin"/>
      </w:r>
      <w:r w:rsidRPr="00475771">
        <w:instrText xml:space="preserve"> PAGEREF _Toc360111464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CAL Suite per Windows Essential Business Server 2008 (20 client)</w:t>
      </w:r>
      <w:r w:rsidRPr="00475771">
        <w:tab/>
      </w:r>
      <w:r w:rsidRPr="00475771">
        <w:fldChar w:fldCharType="begin"/>
      </w:r>
      <w:r w:rsidRPr="00475771">
        <w:instrText xml:space="preserve"> PAGEREF _Toc360111465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CAL Suite per Windows Essential Business Server 2008 (50 client)</w:t>
      </w:r>
      <w:r w:rsidRPr="00475771">
        <w:tab/>
      </w:r>
      <w:r w:rsidRPr="00475771">
        <w:fldChar w:fldCharType="begin"/>
      </w:r>
      <w:r w:rsidRPr="00475771">
        <w:instrText xml:space="preserve"> PAGEREF _Toc360111466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Essential Business Server 2008 Premium</w:t>
      </w:r>
      <w:r w:rsidRPr="00475771">
        <w:tab/>
      </w:r>
      <w:r w:rsidRPr="00475771">
        <w:fldChar w:fldCharType="begin"/>
      </w:r>
      <w:r w:rsidRPr="00475771">
        <w:instrText xml:space="preserve"> PAGEREF _Toc360111467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CAL Suite per Windows Essential Business Server 2008 per Utenti o Dispositivi Premium</w:t>
      </w:r>
      <w:r w:rsidRPr="00475771">
        <w:tab/>
      </w:r>
      <w:r w:rsidRPr="00475771">
        <w:fldChar w:fldCharType="begin"/>
      </w:r>
      <w:r w:rsidRPr="00475771">
        <w:instrText xml:space="preserve"> PAGEREF _Toc360111468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CAL Suite per Windows Essential Business Server 2008 per Utenti o Dispositivi Premium (5 client)</w:t>
      </w:r>
      <w:r w:rsidRPr="00475771">
        <w:tab/>
      </w:r>
      <w:r w:rsidRPr="00475771">
        <w:fldChar w:fldCharType="begin"/>
      </w:r>
      <w:r w:rsidRPr="00475771">
        <w:instrText xml:space="preserve"> PAGEREF _Toc360111469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CAL Suite per Windows Essential Business Server 2008 per Utenti o Dispositivi Premium (20 client)</w:t>
      </w:r>
      <w:r w:rsidRPr="00475771">
        <w:tab/>
      </w:r>
      <w:r w:rsidRPr="00475771">
        <w:fldChar w:fldCharType="begin"/>
      </w:r>
      <w:r w:rsidRPr="00475771">
        <w:instrText xml:space="preserve"> PAGEREF _Toc360111470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CAL Suite per Windows Essential Business Server 2008 per Utenti o Dispositivi Premium (50 client)</w:t>
      </w:r>
      <w:r w:rsidRPr="00475771">
        <w:tab/>
      </w:r>
      <w:r w:rsidRPr="00475771">
        <w:fldChar w:fldCharType="begin"/>
      </w:r>
      <w:r w:rsidRPr="00475771">
        <w:instrText xml:space="preserve"> PAGEREF _Toc360111471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HPC Server 2008 R2 Suite</w:t>
      </w:r>
      <w:r w:rsidRPr="00475771">
        <w:tab/>
      </w:r>
      <w:r w:rsidRPr="00475771">
        <w:fldChar w:fldCharType="begin"/>
      </w:r>
      <w:r w:rsidRPr="00475771">
        <w:instrText xml:space="preserve"> PAGEREF _Toc360111472 \h </w:instrText>
      </w:r>
      <w:r w:rsidRPr="00475771">
        <w:fldChar w:fldCharType="separate"/>
      </w:r>
      <w:r w:rsidRPr="00475771">
        <w:t>25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Componente Aggiuntivo per Windows Intune per System Center Configuration Manager e System Center EndPoint Protection (Per Utente)</w:t>
      </w:r>
      <w:r w:rsidRPr="00475771">
        <w:tab/>
      </w:r>
      <w:r w:rsidRPr="00475771">
        <w:fldChar w:fldCharType="begin"/>
      </w:r>
      <w:r w:rsidRPr="00475771">
        <w:instrText xml:space="preserve"> PAGEREF _Toc360111473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Intune (Per Utente)</w:t>
      </w:r>
      <w:r w:rsidRPr="00475771">
        <w:tab/>
      </w:r>
      <w:r w:rsidRPr="00475771">
        <w:fldChar w:fldCharType="begin"/>
      </w:r>
      <w:r w:rsidRPr="00475771">
        <w:instrText xml:space="preserve"> PAGEREF _Toc360111474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USL Add-On per Windows Intune Extra Storage 1 GB</w:t>
      </w:r>
      <w:r w:rsidRPr="00475771">
        <w:tab/>
      </w:r>
      <w:r w:rsidRPr="00475771">
        <w:fldChar w:fldCharType="begin"/>
      </w:r>
      <w:r w:rsidRPr="00475771">
        <w:instrText xml:space="preserve"> PAGEREF _Toc360111475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MultiPoint Server 2012 Standard</w:t>
      </w:r>
      <w:r w:rsidRPr="00475771">
        <w:tab/>
      </w:r>
      <w:r w:rsidRPr="00475771">
        <w:fldChar w:fldCharType="begin"/>
      </w:r>
      <w:r w:rsidRPr="00475771">
        <w:instrText xml:space="preserve"> PAGEREF _Toc360111476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MultiPoint Server 2012 Premium</w:t>
      </w:r>
      <w:r w:rsidRPr="00475771">
        <w:tab/>
      </w:r>
      <w:r w:rsidRPr="00475771">
        <w:fldChar w:fldCharType="begin"/>
      </w:r>
      <w:r w:rsidRPr="00475771">
        <w:instrText xml:space="preserve"> PAGEREF _Toc360111477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CAL per Windows MultiPoint Server 2012</w:t>
      </w:r>
      <w:r w:rsidRPr="00475771">
        <w:tab/>
      </w:r>
      <w:r w:rsidRPr="00475771">
        <w:fldChar w:fldCharType="begin"/>
      </w:r>
      <w:r w:rsidRPr="00475771">
        <w:instrText xml:space="preserve"> PAGEREF _Toc360111478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CAL per Windows MultiPoint Server 2012 con CAL per Windows Server 2012</w:t>
      </w:r>
      <w:r w:rsidRPr="00475771">
        <w:tab/>
      </w:r>
      <w:r w:rsidRPr="00475771">
        <w:fldChar w:fldCharType="begin"/>
      </w:r>
      <w:r w:rsidRPr="00475771">
        <w:instrText xml:space="preserve"> PAGEREF _Toc360111479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MultiPoint Server 2012 Premium con Windows MultiPoint Server 2012 (CAL) (5 Client)</w:t>
      </w:r>
      <w:r w:rsidRPr="00475771">
        <w:tab/>
      </w:r>
      <w:r w:rsidRPr="00475771">
        <w:fldChar w:fldCharType="begin"/>
      </w:r>
      <w:r w:rsidRPr="00475771">
        <w:instrText xml:space="preserve"> PAGEREF _Toc360111480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MultiPoint Server 2012 Premium con Windows MultiPoint Server 2012 (CAL) (5 Client) con Windows Server 2012 (CAL) (5 Client)</w:t>
      </w:r>
      <w:r w:rsidRPr="00475771">
        <w:tab/>
      </w:r>
      <w:r w:rsidRPr="00475771">
        <w:fldChar w:fldCharType="begin"/>
      </w:r>
      <w:r w:rsidRPr="00475771">
        <w:instrText xml:space="preserve"> PAGEREF _Toc360111481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Server™ 2008 R2 HPC Edition</w:t>
      </w:r>
      <w:r w:rsidRPr="00475771">
        <w:tab/>
      </w:r>
      <w:r w:rsidRPr="00475771">
        <w:fldChar w:fldCharType="begin"/>
      </w:r>
      <w:r w:rsidRPr="00475771">
        <w:instrText xml:space="preserve"> PAGEREF _Toc360111482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Server™ 2008 R2 Enterprise</w:t>
      </w:r>
      <w:r w:rsidRPr="00475771">
        <w:tab/>
      </w:r>
      <w:r w:rsidRPr="00475771">
        <w:fldChar w:fldCharType="begin"/>
      </w:r>
      <w:r w:rsidRPr="00475771">
        <w:instrText xml:space="preserve"> PAGEREF _Toc360111483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Windows Server™ 2008 R2 per Sistemi Basati su Itanium</w:t>
      </w:r>
      <w:r w:rsidRPr="00475771">
        <w:tab/>
      </w:r>
      <w:r w:rsidRPr="00475771">
        <w:fldChar w:fldCharType="begin"/>
      </w:r>
      <w:r w:rsidRPr="00475771">
        <w:instrText xml:space="preserve"> PAGEREF _Toc360111484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CAL per Windows Server™ 2012 (Dispositivo e Utente)</w:t>
      </w:r>
      <w:r w:rsidRPr="00475771">
        <w:tab/>
      </w:r>
      <w:r w:rsidRPr="00475771">
        <w:fldChar w:fldCharType="begin"/>
      </w:r>
      <w:r w:rsidRPr="00475771">
        <w:instrText xml:space="preserve"> PAGEREF _Toc360111485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Server™ 2012 Datacenter</w:t>
      </w:r>
      <w:r w:rsidRPr="00475771">
        <w:tab/>
      </w:r>
      <w:r w:rsidRPr="00475771">
        <w:fldChar w:fldCharType="begin"/>
      </w:r>
      <w:r w:rsidRPr="00475771">
        <w:instrText xml:space="preserve"> PAGEREF _Toc360111486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lastRenderedPageBreak/>
        <w:t>Windows Server™ 2012 Standard</w:t>
      </w:r>
      <w:r w:rsidRPr="00475771">
        <w:tab/>
      </w:r>
      <w:r w:rsidRPr="00475771">
        <w:fldChar w:fldCharType="begin"/>
      </w:r>
      <w:r w:rsidRPr="00475771">
        <w:instrText xml:space="preserve"> PAGEREF _Toc360111487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External Connector per Windows Server™</w:t>
      </w:r>
      <w:r w:rsidRPr="00475771">
        <w:tab/>
      </w:r>
      <w:r w:rsidRPr="00475771">
        <w:fldChar w:fldCharType="begin"/>
      </w:r>
      <w:r w:rsidRPr="00475771">
        <w:instrText xml:space="preserve"> PAGEREF _Toc360111488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CAL per Servizi Desktop Remoto Windows Server™ 2012</w:t>
      </w:r>
      <w:r w:rsidRPr="00475771">
        <w:tab/>
      </w:r>
      <w:r w:rsidRPr="00475771">
        <w:fldChar w:fldCharType="begin"/>
      </w:r>
      <w:r w:rsidRPr="00475771">
        <w:instrText xml:space="preserve"> PAGEREF _Toc360111489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External Connector per Servizi Desktop Remoto Windows Server™ 2012</w:t>
      </w:r>
      <w:r w:rsidRPr="00475771">
        <w:tab/>
      </w:r>
      <w:r w:rsidRPr="00475771">
        <w:fldChar w:fldCharType="begin"/>
      </w:r>
      <w:r w:rsidRPr="00475771">
        <w:instrText xml:space="preserve"> PAGEREF _Toc360111490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CAL per Windows Server™ 2012 Active Directory Rights Management Services</w:t>
      </w:r>
      <w:r w:rsidRPr="00475771">
        <w:tab/>
      </w:r>
      <w:r w:rsidRPr="00475771">
        <w:fldChar w:fldCharType="begin"/>
      </w:r>
      <w:r w:rsidRPr="00475771">
        <w:instrText xml:space="preserve"> PAGEREF _Toc360111491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External Connector per Windows Server™ Active Directory Rights Management Services</w:t>
      </w:r>
      <w:r w:rsidRPr="00475771">
        <w:tab/>
      </w:r>
      <w:r w:rsidRPr="00475771">
        <w:fldChar w:fldCharType="begin"/>
      </w:r>
      <w:r w:rsidRPr="00475771">
        <w:instrText xml:space="preserve"> PAGEREF _Toc360111492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Small Business Server 2008 Premium</w:t>
      </w:r>
      <w:r w:rsidRPr="00475771">
        <w:tab/>
      </w:r>
      <w:r w:rsidRPr="00475771">
        <w:fldChar w:fldCharType="begin"/>
      </w:r>
      <w:r w:rsidRPr="00475771">
        <w:instrText xml:space="preserve"> PAGEREF _Toc360111493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CAL Suite per Windows Small Business Server 2011 (1 client)</w:t>
      </w:r>
      <w:r w:rsidRPr="00475771">
        <w:tab/>
      </w:r>
      <w:r w:rsidRPr="00475771">
        <w:fldChar w:fldCharType="begin"/>
      </w:r>
      <w:r w:rsidRPr="00475771">
        <w:instrText xml:space="preserve"> PAGEREF _Toc360111494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CAL Suite per Windows Small Business Server 2011 (5 client)</w:t>
      </w:r>
      <w:r w:rsidRPr="00475771">
        <w:tab/>
      </w:r>
      <w:r w:rsidRPr="00475771">
        <w:fldChar w:fldCharType="begin"/>
      </w:r>
      <w:r w:rsidRPr="00475771">
        <w:instrText xml:space="preserve"> PAGEREF _Toc360111495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CAL Suite per Windows Small Business Server 2011 (20 client)</w:t>
      </w:r>
      <w:r w:rsidRPr="00475771">
        <w:tab/>
      </w:r>
      <w:r w:rsidRPr="00475771">
        <w:fldChar w:fldCharType="begin"/>
      </w:r>
      <w:r w:rsidRPr="00475771">
        <w:instrText xml:space="preserve"> PAGEREF _Toc360111496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Premium Add-on CAL Suite per Windows Small Business Server 2011</w:t>
      </w:r>
      <w:r w:rsidRPr="00475771">
        <w:tab/>
      </w:r>
      <w:r w:rsidRPr="00475771">
        <w:fldChar w:fldCharType="begin"/>
      </w:r>
      <w:r w:rsidRPr="00475771">
        <w:instrText xml:space="preserve"> PAGEREF _Toc360111497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Premium Add-on CAL Suite per Windows Small Business Server 2011 (5 client)</w:t>
      </w:r>
      <w:r w:rsidRPr="00475771">
        <w:tab/>
      </w:r>
      <w:r w:rsidRPr="00475771">
        <w:fldChar w:fldCharType="begin"/>
      </w:r>
      <w:r w:rsidRPr="00475771">
        <w:instrText xml:space="preserve"> PAGEREF _Toc360111498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Premium Add-on CAL Suite per Windows Small Business Server 2011 (20 client)</w:t>
      </w:r>
      <w:r w:rsidRPr="00475771">
        <w:tab/>
      </w:r>
      <w:r w:rsidRPr="00475771">
        <w:fldChar w:fldCharType="begin"/>
      </w:r>
      <w:r w:rsidRPr="00475771">
        <w:instrText xml:space="preserve"> PAGEREF _Toc360111499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Server Essentials 2012</w:t>
      </w:r>
      <w:r w:rsidRPr="00475771">
        <w:tab/>
      </w:r>
      <w:r w:rsidRPr="00475771">
        <w:fldChar w:fldCharType="begin"/>
      </w:r>
      <w:r w:rsidRPr="00475771">
        <w:instrText xml:space="preserve"> PAGEREF _Toc360111500 \h </w:instrText>
      </w:r>
      <w:r w:rsidRPr="00475771">
        <w:fldChar w:fldCharType="separate"/>
      </w:r>
      <w:r w:rsidRPr="00475771">
        <w:t>26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Small Business Server 2011 Essentials</w:t>
      </w:r>
      <w:r w:rsidRPr="00475771">
        <w:tab/>
      </w:r>
      <w:r w:rsidRPr="00475771">
        <w:fldChar w:fldCharType="begin"/>
      </w:r>
      <w:r w:rsidRPr="00475771">
        <w:instrText xml:space="preserve"> PAGEREF _Toc360111501 \h </w:instrText>
      </w:r>
      <w:r w:rsidRPr="00475771">
        <w:fldChar w:fldCharType="separate"/>
      </w:r>
      <w:r w:rsidRPr="00475771">
        <w:t>27</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Windows Web Server 2008 R2</w:t>
      </w:r>
      <w:r w:rsidRPr="00475771">
        <w:tab/>
      </w:r>
      <w:r w:rsidRPr="00475771">
        <w:fldChar w:fldCharType="begin"/>
      </w:r>
      <w:r w:rsidRPr="00475771">
        <w:instrText xml:space="preserve"> PAGEREF _Toc360111502 \h </w:instrText>
      </w:r>
      <w:r w:rsidRPr="00475771">
        <w:fldChar w:fldCharType="separate"/>
      </w:r>
      <w:r w:rsidRPr="00475771">
        <w:t>27</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Yammer Enterprise</w:t>
      </w:r>
      <w:r w:rsidRPr="00475771">
        <w:tab/>
      </w:r>
      <w:r w:rsidRPr="00475771">
        <w:fldChar w:fldCharType="begin"/>
      </w:r>
      <w:r w:rsidRPr="00475771">
        <w:instrText xml:space="preserve"> PAGEREF _Toc360111503 \h </w:instrText>
      </w:r>
      <w:r w:rsidRPr="00475771">
        <w:fldChar w:fldCharType="separate"/>
      </w:r>
      <w:r w:rsidRPr="00475771">
        <w:t>27</w:t>
      </w:r>
      <w:r w:rsidRPr="00475771">
        <w:fldChar w:fldCharType="end"/>
      </w:r>
    </w:p>
    <w:p w:rsidR="00475771" w:rsidRPr="00475771" w:rsidRDefault="00475771">
      <w:pPr>
        <w:pStyle w:val="TOC1"/>
        <w:rPr>
          <w:rFonts w:asciiTheme="minorHAnsi" w:eastAsiaTheme="minorEastAsia" w:hAnsiTheme="minorHAnsi" w:cstheme="minorBidi"/>
          <w:b w:val="0"/>
          <w:caps w:val="0"/>
          <w:color w:val="auto"/>
          <w:szCs w:val="22"/>
        </w:rPr>
      </w:pPr>
      <w:r w:rsidRPr="00475771">
        <w:rPr>
          <w:color w:val="auto"/>
          <w:lang w:val="it-IT"/>
        </w:rPr>
        <w:t>ARTICOLO 1 – Modifiche apportate alla LISTA DEI PRODOTTI negli ultimi 12 mesi</w:t>
      </w:r>
      <w:r w:rsidRPr="00475771">
        <w:rPr>
          <w:color w:val="auto"/>
        </w:rPr>
        <w:tab/>
      </w:r>
      <w:r w:rsidRPr="00475771">
        <w:rPr>
          <w:color w:val="auto"/>
        </w:rPr>
        <w:fldChar w:fldCharType="begin"/>
      </w:r>
      <w:r w:rsidRPr="00475771">
        <w:rPr>
          <w:color w:val="auto"/>
        </w:rPr>
        <w:instrText xml:space="preserve"> PAGEREF _Toc360111504 \h </w:instrText>
      </w:r>
      <w:r w:rsidRPr="00475771">
        <w:rPr>
          <w:color w:val="auto"/>
        </w:rPr>
      </w:r>
      <w:r w:rsidRPr="00475771">
        <w:rPr>
          <w:color w:val="auto"/>
        </w:rPr>
        <w:fldChar w:fldCharType="separate"/>
      </w:r>
      <w:r w:rsidRPr="00475771">
        <w:rPr>
          <w:color w:val="auto"/>
        </w:rPr>
        <w:t>28</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MODIFICHE APPORTATE NEL MESE DI LUGLIO 2013</w:t>
      </w:r>
      <w:r w:rsidRPr="00475771">
        <w:tab/>
      </w:r>
      <w:r w:rsidRPr="00475771">
        <w:fldChar w:fldCharType="begin"/>
      </w:r>
      <w:r w:rsidRPr="00475771">
        <w:instrText xml:space="preserve"> PAGEREF _Toc360111505 \h </w:instrText>
      </w:r>
      <w:r w:rsidRPr="00475771">
        <w:fldChar w:fldCharType="separate"/>
      </w:r>
      <w:r w:rsidRPr="00475771">
        <w:t>28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MODIFICHE APPORTATE NEL MESE DI GIUGNO 2013</w:t>
      </w:r>
      <w:r w:rsidRPr="00475771">
        <w:tab/>
      </w:r>
      <w:r w:rsidRPr="00475771">
        <w:fldChar w:fldCharType="begin"/>
      </w:r>
      <w:r w:rsidRPr="00475771">
        <w:instrText xml:space="preserve"> PAGEREF _Toc360111506 \h </w:instrText>
      </w:r>
      <w:r w:rsidRPr="00475771">
        <w:fldChar w:fldCharType="separate"/>
      </w:r>
      <w:r w:rsidRPr="00475771">
        <w:t>28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MODIFICHE APPORTATE NEL MESE DI MAGGIO 2013</w:t>
      </w:r>
      <w:r w:rsidRPr="00475771">
        <w:tab/>
      </w:r>
      <w:r w:rsidRPr="00475771">
        <w:fldChar w:fldCharType="begin"/>
      </w:r>
      <w:r w:rsidRPr="00475771">
        <w:instrText xml:space="preserve"> PAGEREF _Toc360111507 \h </w:instrText>
      </w:r>
      <w:r w:rsidRPr="00475771">
        <w:fldChar w:fldCharType="separate"/>
      </w:r>
      <w:r w:rsidRPr="00475771">
        <w:t>29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MODIFICHE APPORTATE NEL MESE DI APRILE 2013</w:t>
      </w:r>
      <w:r w:rsidRPr="00475771">
        <w:tab/>
      </w:r>
      <w:r w:rsidRPr="00475771">
        <w:fldChar w:fldCharType="begin"/>
      </w:r>
      <w:r w:rsidRPr="00475771">
        <w:instrText xml:space="preserve"> PAGEREF _Toc360111508 \h </w:instrText>
      </w:r>
      <w:r w:rsidRPr="00475771">
        <w:fldChar w:fldCharType="separate"/>
      </w:r>
      <w:r w:rsidRPr="00475771">
        <w:t>29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MODIFICHE APPORTATE NEL MESE DI MARZO 2013</w:t>
      </w:r>
      <w:r w:rsidRPr="00475771">
        <w:tab/>
      </w:r>
      <w:r w:rsidRPr="00475771">
        <w:fldChar w:fldCharType="begin"/>
      </w:r>
      <w:r w:rsidRPr="00475771">
        <w:instrText xml:space="preserve"> PAGEREF _Toc360111509 \h </w:instrText>
      </w:r>
      <w:r w:rsidRPr="00475771">
        <w:fldChar w:fldCharType="separate"/>
      </w:r>
      <w:r w:rsidRPr="00475771">
        <w:t>31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MODIFICHE APPORTATE NEL MESE DI FEBBRAIO 2013</w:t>
      </w:r>
      <w:r w:rsidRPr="00475771">
        <w:tab/>
      </w:r>
      <w:r w:rsidRPr="00475771">
        <w:fldChar w:fldCharType="begin"/>
      </w:r>
      <w:r w:rsidRPr="00475771">
        <w:instrText xml:space="preserve"> PAGEREF _Toc360111510 \h </w:instrText>
      </w:r>
      <w:r w:rsidRPr="00475771">
        <w:fldChar w:fldCharType="separate"/>
      </w:r>
      <w:r w:rsidRPr="00475771">
        <w:t>32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MODIFICHE APPORTATE NEL MESE DI GENNAIO 2013</w:t>
      </w:r>
      <w:r w:rsidRPr="00475771">
        <w:tab/>
      </w:r>
      <w:r w:rsidRPr="00475771">
        <w:fldChar w:fldCharType="begin"/>
      </w:r>
      <w:r w:rsidRPr="00475771">
        <w:instrText xml:space="preserve"> PAGEREF _Toc360111511 \h </w:instrText>
      </w:r>
      <w:r w:rsidRPr="00475771">
        <w:fldChar w:fldCharType="separate"/>
      </w:r>
      <w:r w:rsidRPr="00475771">
        <w:t>33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MODIFICHE APPORTATE NEL MESE DI DICEMBRE 2012</w:t>
      </w:r>
      <w:r w:rsidRPr="00475771">
        <w:tab/>
      </w:r>
      <w:r w:rsidRPr="00475771">
        <w:fldChar w:fldCharType="begin"/>
      </w:r>
      <w:r w:rsidRPr="00475771">
        <w:instrText xml:space="preserve"> PAGEREF _Toc360111512 \h </w:instrText>
      </w:r>
      <w:r w:rsidRPr="00475771">
        <w:fldChar w:fldCharType="separate"/>
      </w:r>
      <w:r w:rsidRPr="00475771">
        <w:t>33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MODIFICHE APPORTATE NEL MESE DI NOVEMBRE 2012</w:t>
      </w:r>
      <w:r w:rsidRPr="00475771">
        <w:tab/>
      </w:r>
      <w:r w:rsidRPr="00475771">
        <w:fldChar w:fldCharType="begin"/>
      </w:r>
      <w:r w:rsidRPr="00475771">
        <w:instrText xml:space="preserve"> PAGEREF _Toc360111513 \h </w:instrText>
      </w:r>
      <w:r w:rsidRPr="00475771">
        <w:fldChar w:fldCharType="separate"/>
      </w:r>
      <w:r w:rsidRPr="00475771">
        <w:t>35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MODIFICHE APPORTATE NEL MESE DI OTTOBRE 2012</w:t>
      </w:r>
      <w:r w:rsidRPr="00475771">
        <w:tab/>
      </w:r>
      <w:r w:rsidRPr="00475771">
        <w:fldChar w:fldCharType="begin"/>
      </w:r>
      <w:r w:rsidRPr="00475771">
        <w:instrText xml:space="preserve"> PAGEREF _Toc360111514 \h </w:instrText>
      </w:r>
      <w:r w:rsidRPr="00475771">
        <w:fldChar w:fldCharType="separate"/>
      </w:r>
      <w:r w:rsidRPr="00475771">
        <w:t>36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MODIFICHE APPORTATE NEL MESE DI SETTEMBRE 2012</w:t>
      </w:r>
      <w:r w:rsidRPr="00475771">
        <w:tab/>
      </w:r>
      <w:r w:rsidRPr="00475771">
        <w:fldChar w:fldCharType="begin"/>
      </w:r>
      <w:r w:rsidRPr="00475771">
        <w:instrText xml:space="preserve"> PAGEREF _Toc360111515 \h </w:instrText>
      </w:r>
      <w:r w:rsidRPr="00475771">
        <w:fldChar w:fldCharType="separate"/>
      </w:r>
      <w:r w:rsidRPr="00475771">
        <w:t>36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MODIFICHE APPORTATE NEL MESE DI AGOSTO 2012</w:t>
      </w:r>
      <w:r w:rsidRPr="00475771">
        <w:tab/>
      </w:r>
      <w:r w:rsidRPr="00475771">
        <w:fldChar w:fldCharType="begin"/>
      </w:r>
      <w:r w:rsidRPr="00475771">
        <w:instrText xml:space="preserve"> PAGEREF _Toc360111516 \h </w:instrText>
      </w:r>
      <w:r w:rsidRPr="00475771">
        <w:fldChar w:fldCharType="separate"/>
      </w:r>
      <w:r w:rsidRPr="00475771">
        <w:t>38</w:t>
      </w:r>
      <w:r w:rsidRPr="00475771">
        <w:fldChar w:fldCharType="end"/>
      </w:r>
    </w:p>
    <w:p w:rsidR="00475771" w:rsidRPr="00475771" w:rsidRDefault="00475771">
      <w:pPr>
        <w:pStyle w:val="TOC1"/>
        <w:rPr>
          <w:rFonts w:asciiTheme="minorHAnsi" w:eastAsiaTheme="minorEastAsia" w:hAnsiTheme="minorHAnsi" w:cstheme="minorBidi"/>
          <w:b w:val="0"/>
          <w:caps w:val="0"/>
          <w:color w:val="auto"/>
          <w:szCs w:val="22"/>
        </w:rPr>
      </w:pPr>
      <w:r w:rsidRPr="00475771">
        <w:rPr>
          <w:color w:val="auto"/>
          <w:lang w:val="it-IT"/>
        </w:rPr>
        <w:t>ARTICOLO 2 – PROMOZIONI DI PRODOTTI</w:t>
      </w:r>
      <w:r w:rsidRPr="00475771">
        <w:rPr>
          <w:color w:val="auto"/>
        </w:rPr>
        <w:tab/>
      </w:r>
      <w:r w:rsidRPr="00475771">
        <w:rPr>
          <w:color w:val="auto"/>
        </w:rPr>
        <w:fldChar w:fldCharType="begin"/>
      </w:r>
      <w:r w:rsidRPr="00475771">
        <w:rPr>
          <w:color w:val="auto"/>
        </w:rPr>
        <w:instrText xml:space="preserve"> PAGEREF _Toc360111517 \h </w:instrText>
      </w:r>
      <w:r w:rsidRPr="00475771">
        <w:rPr>
          <w:color w:val="auto"/>
        </w:rPr>
      </w:r>
      <w:r w:rsidRPr="00475771">
        <w:rPr>
          <w:color w:val="auto"/>
        </w:rPr>
        <w:fldChar w:fldCharType="separate"/>
      </w:r>
      <w:r w:rsidRPr="00475771">
        <w:rPr>
          <w:color w:val="auto"/>
        </w:rPr>
        <w:t>39</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Microsoft Dynamics AX 2012 R2 - Promozione EA Starter</w:t>
      </w:r>
      <w:r w:rsidRPr="00475771">
        <w:tab/>
      </w:r>
      <w:r w:rsidRPr="00475771">
        <w:fldChar w:fldCharType="begin"/>
      </w:r>
      <w:r w:rsidRPr="00475771">
        <w:instrText xml:space="preserve"> PAGEREF _Toc360111518 \h </w:instrText>
      </w:r>
      <w:r w:rsidRPr="00475771">
        <w:fldChar w:fldCharType="separate"/>
      </w:r>
      <w:r w:rsidRPr="00475771">
        <w:t>39</w:t>
      </w:r>
      <w:r w:rsidRPr="00475771">
        <w:fldChar w:fldCharType="end"/>
      </w:r>
    </w:p>
    <w:p w:rsidR="00475771" w:rsidRPr="00475771" w:rsidRDefault="00475771">
      <w:pPr>
        <w:pStyle w:val="TOC1"/>
        <w:rPr>
          <w:rFonts w:asciiTheme="minorHAnsi" w:eastAsiaTheme="minorEastAsia" w:hAnsiTheme="minorHAnsi" w:cstheme="minorBidi"/>
          <w:b w:val="0"/>
          <w:caps w:val="0"/>
          <w:color w:val="auto"/>
          <w:szCs w:val="22"/>
        </w:rPr>
      </w:pPr>
      <w:r w:rsidRPr="00475771">
        <w:rPr>
          <w:color w:val="auto"/>
          <w:lang w:val="it-IT"/>
        </w:rPr>
        <w:t>ARTICOLO 3 – CONDIZIONI Dei Programmi Multilicenza</w:t>
      </w:r>
      <w:r w:rsidRPr="00475771">
        <w:rPr>
          <w:color w:val="auto"/>
        </w:rPr>
        <w:tab/>
      </w:r>
      <w:r w:rsidRPr="00475771">
        <w:rPr>
          <w:color w:val="auto"/>
        </w:rPr>
        <w:fldChar w:fldCharType="begin"/>
      </w:r>
      <w:r w:rsidRPr="00475771">
        <w:rPr>
          <w:color w:val="auto"/>
        </w:rPr>
        <w:instrText xml:space="preserve"> PAGEREF _Toc360111519 \h </w:instrText>
      </w:r>
      <w:r w:rsidRPr="00475771">
        <w:rPr>
          <w:color w:val="auto"/>
        </w:rPr>
      </w:r>
      <w:r w:rsidRPr="00475771">
        <w:rPr>
          <w:color w:val="auto"/>
        </w:rPr>
        <w:fldChar w:fldCharType="separate"/>
      </w:r>
      <w:r w:rsidRPr="00475771">
        <w:rPr>
          <w:color w:val="auto"/>
        </w:rPr>
        <w:t>40</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Programmi di Contratti Multilicenza Applicabili</w:t>
      </w:r>
      <w:r w:rsidRPr="00475771">
        <w:rPr>
          <w:color w:val="auto"/>
        </w:rPr>
        <w:tab/>
      </w:r>
      <w:r w:rsidRPr="00475771">
        <w:rPr>
          <w:color w:val="auto"/>
        </w:rPr>
        <w:fldChar w:fldCharType="begin"/>
      </w:r>
      <w:r w:rsidRPr="00475771">
        <w:rPr>
          <w:color w:val="auto"/>
        </w:rPr>
        <w:instrText xml:space="preserve"> PAGEREF _Toc360111520 \h </w:instrText>
      </w:r>
      <w:r w:rsidRPr="00475771">
        <w:rPr>
          <w:color w:val="auto"/>
        </w:rPr>
      </w:r>
      <w:r w:rsidRPr="00475771">
        <w:rPr>
          <w:color w:val="auto"/>
        </w:rPr>
        <w:fldChar w:fldCharType="separate"/>
      </w:r>
      <w:r w:rsidRPr="00475771">
        <w:rPr>
          <w:color w:val="auto"/>
        </w:rPr>
        <w:t>40</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Punti e Requisiti Minimi per gli Ordini</w:t>
      </w:r>
      <w:r w:rsidRPr="00475771">
        <w:rPr>
          <w:color w:val="auto"/>
        </w:rPr>
        <w:tab/>
      </w:r>
      <w:r w:rsidRPr="00475771">
        <w:rPr>
          <w:color w:val="auto"/>
        </w:rPr>
        <w:fldChar w:fldCharType="begin"/>
      </w:r>
      <w:r w:rsidRPr="00475771">
        <w:rPr>
          <w:color w:val="auto"/>
        </w:rPr>
        <w:instrText xml:space="preserve"> PAGEREF _Toc360111521 \h </w:instrText>
      </w:r>
      <w:r w:rsidRPr="00475771">
        <w:rPr>
          <w:color w:val="auto"/>
        </w:rPr>
      </w:r>
      <w:r w:rsidRPr="00475771">
        <w:rPr>
          <w:color w:val="auto"/>
        </w:rPr>
        <w:fldChar w:fldCharType="separate"/>
      </w:r>
      <w:r w:rsidRPr="00475771">
        <w:rPr>
          <w:color w:val="auto"/>
        </w:rPr>
        <w:t>40</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Requisiti Minimi dell’Ordine</w:t>
      </w:r>
      <w:r w:rsidRPr="00475771">
        <w:tab/>
      </w:r>
      <w:r w:rsidRPr="00475771">
        <w:fldChar w:fldCharType="begin"/>
      </w:r>
      <w:r w:rsidRPr="00475771">
        <w:instrText xml:space="preserve"> PAGEREF _Toc360111522 \h </w:instrText>
      </w:r>
      <w:r w:rsidRPr="00475771">
        <w:fldChar w:fldCharType="separate"/>
      </w:r>
      <w:r w:rsidRPr="00475771">
        <w:t>40</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rPr>
        <w:t>Piattaforme</w:t>
      </w:r>
      <w:r w:rsidRPr="00475771">
        <w:rPr>
          <w:color w:val="auto"/>
        </w:rPr>
        <w:tab/>
      </w:r>
      <w:r w:rsidRPr="00475771">
        <w:rPr>
          <w:color w:val="auto"/>
        </w:rPr>
        <w:fldChar w:fldCharType="begin"/>
      </w:r>
      <w:r w:rsidRPr="00475771">
        <w:rPr>
          <w:color w:val="auto"/>
        </w:rPr>
        <w:instrText xml:space="preserve"> PAGEREF _Toc360111523 \h </w:instrText>
      </w:r>
      <w:r w:rsidRPr="00475771">
        <w:rPr>
          <w:color w:val="auto"/>
        </w:rPr>
      </w:r>
      <w:r w:rsidRPr="00475771">
        <w:rPr>
          <w:color w:val="auto"/>
        </w:rPr>
        <w:fldChar w:fldCharType="separate"/>
      </w:r>
      <w:r w:rsidRPr="00475771">
        <w:rPr>
          <w:color w:val="auto"/>
        </w:rPr>
        <w:t>43</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Definizione di Gestione per i Dispositivi Qualificanti</w:t>
      </w:r>
      <w:r w:rsidRPr="00475771">
        <w:rPr>
          <w:color w:val="auto"/>
        </w:rPr>
        <w:tab/>
      </w:r>
      <w:r w:rsidRPr="00475771">
        <w:rPr>
          <w:color w:val="auto"/>
        </w:rPr>
        <w:fldChar w:fldCharType="begin"/>
      </w:r>
      <w:r w:rsidRPr="00475771">
        <w:rPr>
          <w:color w:val="auto"/>
        </w:rPr>
        <w:instrText xml:space="preserve"> PAGEREF _Toc360111524 \h </w:instrText>
      </w:r>
      <w:r w:rsidRPr="00475771">
        <w:rPr>
          <w:color w:val="auto"/>
        </w:rPr>
      </w:r>
      <w:r w:rsidRPr="00475771">
        <w:rPr>
          <w:color w:val="auto"/>
        </w:rPr>
        <w:fldChar w:fldCharType="separate"/>
      </w:r>
      <w:r w:rsidRPr="00475771">
        <w:rPr>
          <w:color w:val="auto"/>
        </w:rPr>
        <w:t>44</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Prodotti Qualificati per lo Sconto Up-to-Date (UTD)</w:t>
      </w:r>
      <w:r w:rsidRPr="00475771">
        <w:rPr>
          <w:color w:val="auto"/>
        </w:rPr>
        <w:tab/>
      </w:r>
      <w:r w:rsidRPr="00475771">
        <w:rPr>
          <w:color w:val="auto"/>
        </w:rPr>
        <w:fldChar w:fldCharType="begin"/>
      </w:r>
      <w:r w:rsidRPr="00475771">
        <w:rPr>
          <w:color w:val="auto"/>
        </w:rPr>
        <w:instrText xml:space="preserve"> PAGEREF _Toc360111525 \h </w:instrText>
      </w:r>
      <w:r w:rsidRPr="00475771">
        <w:rPr>
          <w:color w:val="auto"/>
        </w:rPr>
      </w:r>
      <w:r w:rsidRPr="00475771">
        <w:rPr>
          <w:color w:val="auto"/>
        </w:rPr>
        <w:fldChar w:fldCharType="separate"/>
      </w:r>
      <w:r w:rsidRPr="00475771">
        <w:rPr>
          <w:color w:val="auto"/>
        </w:rPr>
        <w:t>45</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Condizioni Aggiornate per i Programmi Contratto Enterprise e Contratto Subscription</w:t>
      </w:r>
      <w:r w:rsidRPr="00475771">
        <w:tab/>
      </w:r>
      <w:r w:rsidRPr="00475771">
        <w:fldChar w:fldCharType="begin"/>
      </w:r>
      <w:r w:rsidRPr="00475771">
        <w:instrText xml:space="preserve"> PAGEREF _Toc360111526 \h </w:instrText>
      </w:r>
      <w:r w:rsidRPr="00475771">
        <w:fldChar w:fldCharType="separate"/>
      </w:r>
      <w:r w:rsidRPr="00475771">
        <w:t>45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Continuità del Servizio per Proroga del Periodo di Validità</w:t>
      </w:r>
      <w:r w:rsidRPr="00475771">
        <w:tab/>
      </w:r>
      <w:r w:rsidRPr="00475771">
        <w:fldChar w:fldCharType="begin"/>
      </w:r>
      <w:r w:rsidRPr="00475771">
        <w:instrText xml:space="preserve"> PAGEREF _Toc360111527 \h </w:instrText>
      </w:r>
      <w:r w:rsidRPr="00475771">
        <w:fldChar w:fldCharType="separate"/>
      </w:r>
      <w:r w:rsidRPr="00475771">
        <w:t>49</w:t>
      </w:r>
      <w:r w:rsidRPr="00475771">
        <w:fldChar w:fldCharType="end"/>
      </w:r>
    </w:p>
    <w:p w:rsidR="00475771" w:rsidRPr="00475771" w:rsidRDefault="00475771">
      <w:pPr>
        <w:pStyle w:val="TOC1"/>
        <w:rPr>
          <w:rFonts w:asciiTheme="minorHAnsi" w:eastAsiaTheme="minorEastAsia" w:hAnsiTheme="minorHAnsi" w:cstheme="minorBidi"/>
          <w:b w:val="0"/>
          <w:caps w:val="0"/>
          <w:color w:val="auto"/>
          <w:szCs w:val="22"/>
        </w:rPr>
      </w:pPr>
      <w:r w:rsidRPr="00475771">
        <w:rPr>
          <w:color w:val="auto"/>
          <w:lang w:val="it-IT"/>
        </w:rPr>
        <w:t>ARTICOLO 4 – Tipi di Licenze e Corrispettivi</w:t>
      </w:r>
      <w:r w:rsidRPr="00475771">
        <w:rPr>
          <w:color w:val="auto"/>
        </w:rPr>
        <w:tab/>
      </w:r>
      <w:r w:rsidRPr="00475771">
        <w:rPr>
          <w:color w:val="auto"/>
        </w:rPr>
        <w:fldChar w:fldCharType="begin"/>
      </w:r>
      <w:r w:rsidRPr="00475771">
        <w:rPr>
          <w:color w:val="auto"/>
        </w:rPr>
        <w:instrText xml:space="preserve"> PAGEREF _Toc360111528 \h </w:instrText>
      </w:r>
      <w:r w:rsidRPr="00475771">
        <w:rPr>
          <w:color w:val="auto"/>
        </w:rPr>
      </w:r>
      <w:r w:rsidRPr="00475771">
        <w:rPr>
          <w:color w:val="auto"/>
        </w:rPr>
        <w:fldChar w:fldCharType="separate"/>
      </w:r>
      <w:r w:rsidRPr="00475771">
        <w:rPr>
          <w:color w:val="auto"/>
        </w:rPr>
        <w:t>51</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Corrispettivi</w:t>
      </w:r>
      <w:r w:rsidRPr="00475771">
        <w:tab/>
      </w:r>
      <w:r w:rsidRPr="00475771">
        <w:fldChar w:fldCharType="begin"/>
      </w:r>
      <w:r w:rsidRPr="00475771">
        <w:instrText xml:space="preserve"> PAGEREF _Toc360111529 \h </w:instrText>
      </w:r>
      <w:r w:rsidRPr="00475771">
        <w:fldChar w:fldCharType="separate"/>
      </w:r>
      <w:r w:rsidRPr="00475771">
        <w:t>51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w:t>
      </w:r>
      <w:r w:rsidRPr="00475771">
        <w:tab/>
      </w:r>
      <w:r w:rsidRPr="00475771">
        <w:fldChar w:fldCharType="begin"/>
      </w:r>
      <w:r w:rsidRPr="00475771">
        <w:instrText xml:space="preserve"> PAGEREF _Toc360111530 \h </w:instrText>
      </w:r>
      <w:r w:rsidRPr="00475771">
        <w:fldChar w:fldCharType="separate"/>
      </w:r>
      <w:r w:rsidRPr="00475771">
        <w:t>51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Licenza e Software Assurance (L&amp;SA)</w:t>
      </w:r>
      <w:r w:rsidRPr="00475771">
        <w:tab/>
      </w:r>
      <w:r w:rsidRPr="00475771">
        <w:fldChar w:fldCharType="begin"/>
      </w:r>
      <w:r w:rsidRPr="00475771">
        <w:instrText xml:space="preserve"> PAGEREF _Toc360111531 \h </w:instrText>
      </w:r>
      <w:r w:rsidRPr="00475771">
        <w:fldChar w:fldCharType="separate"/>
      </w:r>
      <w:r w:rsidRPr="00475771">
        <w:t>51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Software Assurance</w:t>
      </w:r>
      <w:r w:rsidRPr="00475771">
        <w:tab/>
      </w:r>
      <w:r w:rsidRPr="00475771">
        <w:fldChar w:fldCharType="begin"/>
      </w:r>
      <w:r w:rsidRPr="00475771">
        <w:instrText xml:space="preserve"> PAGEREF _Toc360111532 \h </w:instrText>
      </w:r>
      <w:r w:rsidRPr="00475771">
        <w:fldChar w:fldCharType="separate"/>
      </w:r>
      <w:r w:rsidRPr="00475771">
        <w:t>52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Licenze Step-Up</w:t>
      </w:r>
      <w:r w:rsidRPr="00475771">
        <w:tab/>
      </w:r>
      <w:r w:rsidRPr="00475771">
        <w:fldChar w:fldCharType="begin"/>
      </w:r>
      <w:r w:rsidRPr="00475771">
        <w:instrText xml:space="preserve"> PAGEREF _Toc360111533 \h </w:instrText>
      </w:r>
      <w:r w:rsidRPr="00475771">
        <w:fldChar w:fldCharType="separate"/>
      </w:r>
      <w:r w:rsidRPr="00475771">
        <w:t>53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Licenze “Subscription”</w:t>
      </w:r>
      <w:r w:rsidRPr="00475771">
        <w:tab/>
      </w:r>
      <w:r w:rsidRPr="00475771">
        <w:fldChar w:fldCharType="begin"/>
      </w:r>
      <w:r w:rsidRPr="00475771">
        <w:instrText xml:space="preserve"> PAGEREF _Toc360111534 \h </w:instrText>
      </w:r>
      <w:r w:rsidRPr="00475771">
        <w:fldChar w:fldCharType="separate"/>
      </w:r>
      <w:r w:rsidRPr="00475771">
        <w:t>53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Aggiornamento</w:t>
      </w:r>
      <w:r w:rsidRPr="00475771">
        <w:tab/>
      </w:r>
      <w:r w:rsidRPr="00475771">
        <w:fldChar w:fldCharType="begin"/>
      </w:r>
      <w:r w:rsidRPr="00475771">
        <w:instrText xml:space="preserve"> PAGEREF _Toc360111535 \h </w:instrText>
      </w:r>
      <w:r w:rsidRPr="00475771">
        <w:fldChar w:fldCharType="separate"/>
      </w:r>
      <w:r w:rsidRPr="00475771">
        <w:t>54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Aggiornamento e Software Assurance</w:t>
      </w:r>
      <w:r w:rsidRPr="00475771">
        <w:tab/>
      </w:r>
      <w:r w:rsidRPr="00475771">
        <w:fldChar w:fldCharType="begin"/>
      </w:r>
      <w:r w:rsidRPr="00475771">
        <w:instrText xml:space="preserve"> PAGEREF _Toc360111536 \h </w:instrText>
      </w:r>
      <w:r w:rsidRPr="00475771">
        <w:fldChar w:fldCharType="separate"/>
      </w:r>
      <w:r w:rsidRPr="00475771">
        <w:t>54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Licenze Work at Home</w:t>
      </w:r>
      <w:r w:rsidRPr="00475771">
        <w:tab/>
      </w:r>
      <w:r w:rsidRPr="00475771">
        <w:fldChar w:fldCharType="begin"/>
      </w:r>
      <w:r w:rsidRPr="00475771">
        <w:instrText xml:space="preserve"> PAGEREF _Toc360111537 \h </w:instrText>
      </w:r>
      <w:r w:rsidRPr="00475771">
        <w:fldChar w:fldCharType="separate"/>
      </w:r>
      <w:r w:rsidRPr="00475771">
        <w:t>54</w:t>
      </w:r>
      <w:r w:rsidRPr="00475771">
        <w:fldChar w:fldCharType="end"/>
      </w:r>
    </w:p>
    <w:p w:rsidR="00475771" w:rsidRPr="00475771" w:rsidRDefault="00475771">
      <w:pPr>
        <w:pStyle w:val="TOC1"/>
        <w:rPr>
          <w:rFonts w:asciiTheme="minorHAnsi" w:eastAsiaTheme="minorEastAsia" w:hAnsiTheme="minorHAnsi" w:cstheme="minorBidi"/>
          <w:b w:val="0"/>
          <w:caps w:val="0"/>
          <w:color w:val="auto"/>
          <w:szCs w:val="22"/>
        </w:rPr>
      </w:pPr>
      <w:r w:rsidRPr="00475771">
        <w:rPr>
          <w:color w:val="auto"/>
          <w:lang w:val="it-IT"/>
        </w:rPr>
        <w:t>Articolo 5 – PREZZI DEI SERVIZI ONLINE, CONDIZIONI DI PAGAMENTO E SUPPLEMENTARI</w:t>
      </w:r>
      <w:r w:rsidRPr="00475771">
        <w:rPr>
          <w:color w:val="auto"/>
        </w:rPr>
        <w:tab/>
      </w:r>
      <w:r w:rsidRPr="00475771">
        <w:rPr>
          <w:color w:val="auto"/>
        </w:rPr>
        <w:fldChar w:fldCharType="begin"/>
      </w:r>
      <w:r w:rsidRPr="00475771">
        <w:rPr>
          <w:color w:val="auto"/>
        </w:rPr>
        <w:instrText xml:space="preserve"> PAGEREF _Toc360111538 \h </w:instrText>
      </w:r>
      <w:r w:rsidRPr="00475771">
        <w:rPr>
          <w:color w:val="auto"/>
        </w:rPr>
      </w:r>
      <w:r w:rsidRPr="00475771">
        <w:rPr>
          <w:color w:val="auto"/>
        </w:rPr>
        <w:fldChar w:fldCharType="separate"/>
      </w:r>
      <w:r w:rsidRPr="00475771">
        <w:rPr>
          <w:color w:val="auto"/>
        </w:rPr>
        <w:t>55</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Prezzi dei Servizi Online e Condizioni di Pagamento</w:t>
      </w:r>
      <w:r w:rsidRPr="00475771">
        <w:tab/>
      </w:r>
      <w:r w:rsidRPr="00475771">
        <w:fldChar w:fldCharType="begin"/>
      </w:r>
      <w:r w:rsidRPr="00475771">
        <w:instrText xml:space="preserve"> PAGEREF _Toc360111539 \h </w:instrText>
      </w:r>
      <w:r w:rsidRPr="00475771">
        <w:fldChar w:fldCharType="separate"/>
      </w:r>
      <w:r w:rsidRPr="00475771">
        <w:t>55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lastRenderedPageBreak/>
        <w:t>Periodo di Validità dell’Abbonamento ai Servizi Online</w:t>
      </w:r>
      <w:r w:rsidRPr="00475771">
        <w:tab/>
      </w:r>
      <w:r w:rsidRPr="00475771">
        <w:fldChar w:fldCharType="begin"/>
      </w:r>
      <w:r w:rsidRPr="00475771">
        <w:instrText xml:space="preserve"> PAGEREF _Toc360111540 \h </w:instrText>
      </w:r>
      <w:r w:rsidRPr="00475771">
        <w:fldChar w:fldCharType="separate"/>
      </w:r>
      <w:r w:rsidRPr="00475771">
        <w:t>55</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Acquisti e Rinnovo Automatico di Servizi Online</w:t>
      </w:r>
      <w:r w:rsidRPr="00475771">
        <w:tab/>
      </w:r>
      <w:r w:rsidRPr="00475771">
        <w:fldChar w:fldCharType="begin"/>
      </w:r>
      <w:r w:rsidRPr="00475771">
        <w:instrText xml:space="preserve"> PAGEREF _Toc360111541 \h </w:instrText>
      </w:r>
      <w:r w:rsidRPr="00475771">
        <w:fldChar w:fldCharType="separate"/>
      </w:r>
      <w:r w:rsidRPr="00475771">
        <w:t>56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Gestione degli Stati di Rinnovo e di Rinnovo Automatico</w:t>
      </w:r>
      <w:r w:rsidRPr="00475771">
        <w:tab/>
      </w:r>
      <w:r w:rsidRPr="00475771">
        <w:fldChar w:fldCharType="begin"/>
      </w:r>
      <w:r w:rsidRPr="00475771">
        <w:instrText xml:space="preserve"> PAGEREF _Toc360111542 \h </w:instrText>
      </w:r>
      <w:r w:rsidRPr="00475771">
        <w:fldChar w:fldCharType="separate"/>
      </w:r>
      <w:r w:rsidRPr="00475771">
        <w:t>56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Annullamento dei Servizi Online</w:t>
      </w:r>
      <w:r w:rsidRPr="00475771">
        <w:tab/>
      </w:r>
      <w:r w:rsidRPr="00475771">
        <w:fldChar w:fldCharType="begin"/>
      </w:r>
      <w:r w:rsidRPr="00475771">
        <w:instrText xml:space="preserve"> PAGEREF _Toc360111543 \h </w:instrText>
      </w:r>
      <w:r w:rsidRPr="00475771">
        <w:fldChar w:fldCharType="separate"/>
      </w:r>
      <w:r w:rsidRPr="00475771">
        <w:t>57</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Opzioni relative alle Condizioni di Pagamento dei Servizi Online</w:t>
      </w:r>
      <w:r w:rsidRPr="00475771">
        <w:tab/>
      </w:r>
      <w:r w:rsidRPr="00475771">
        <w:fldChar w:fldCharType="begin"/>
      </w:r>
      <w:r w:rsidRPr="00475771">
        <w:instrText xml:space="preserve"> PAGEREF _Toc360111544 \h </w:instrText>
      </w:r>
      <w:r w:rsidRPr="00475771">
        <w:fldChar w:fldCharType="separate"/>
      </w:r>
      <w:r w:rsidRPr="00475771">
        <w:t>57</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Requisiti di Acquisto Minimo per i Servizi Online in Volume Licensing</w:t>
      </w:r>
      <w:r w:rsidRPr="00475771">
        <w:tab/>
      </w:r>
      <w:r w:rsidRPr="00475771">
        <w:fldChar w:fldCharType="begin"/>
      </w:r>
      <w:r w:rsidRPr="00475771">
        <w:instrText xml:space="preserve"> PAGEREF _Toc360111545 \h </w:instrText>
      </w:r>
      <w:r w:rsidRPr="00475771">
        <w:fldChar w:fldCharType="separate"/>
      </w:r>
      <w:r w:rsidRPr="00475771">
        <w:t>57</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Servizi di Windows Azure</w:t>
      </w:r>
      <w:r w:rsidRPr="00475771">
        <w:rPr>
          <w:color w:val="auto"/>
        </w:rPr>
        <w:tab/>
      </w:r>
      <w:r w:rsidRPr="00475771">
        <w:rPr>
          <w:color w:val="auto"/>
        </w:rPr>
        <w:fldChar w:fldCharType="begin"/>
      </w:r>
      <w:r w:rsidRPr="00475771">
        <w:rPr>
          <w:color w:val="auto"/>
        </w:rPr>
        <w:instrText xml:space="preserve"> PAGEREF _Toc360111546 \h </w:instrText>
      </w:r>
      <w:r w:rsidRPr="00475771">
        <w:rPr>
          <w:color w:val="auto"/>
        </w:rPr>
      </w:r>
      <w:r w:rsidRPr="00475771">
        <w:rPr>
          <w:color w:val="auto"/>
        </w:rPr>
        <w:fldChar w:fldCharType="separate"/>
      </w:r>
      <w:r w:rsidRPr="00475771">
        <w:rPr>
          <w:color w:val="auto"/>
        </w:rPr>
        <w:t>57</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Disponibilità internazionale del Servizio Online</w:t>
      </w:r>
      <w:r w:rsidRPr="00475771">
        <w:tab/>
      </w:r>
      <w:r w:rsidRPr="00475771">
        <w:fldChar w:fldCharType="begin"/>
      </w:r>
      <w:r w:rsidRPr="00475771">
        <w:instrText xml:space="preserve"> PAGEREF _Toc360111547 \h </w:instrText>
      </w:r>
      <w:r w:rsidRPr="00475771">
        <w:fldChar w:fldCharType="separate"/>
      </w:r>
      <w:r w:rsidRPr="00475771">
        <w:t>59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Condizioni Aggiuntive per i Servizi Online</w:t>
      </w:r>
      <w:r w:rsidRPr="00475771">
        <w:tab/>
      </w:r>
      <w:r w:rsidRPr="00475771">
        <w:fldChar w:fldCharType="begin"/>
      </w:r>
      <w:r w:rsidRPr="00475771">
        <w:instrText xml:space="preserve"> PAGEREF _Toc360111548 \h </w:instrText>
      </w:r>
      <w:r w:rsidRPr="00475771">
        <w:fldChar w:fldCharType="separate"/>
      </w:r>
      <w:r w:rsidRPr="00475771">
        <w:t>60</w:t>
      </w:r>
      <w:r w:rsidRPr="00475771">
        <w:fldChar w:fldCharType="end"/>
      </w:r>
    </w:p>
    <w:p w:rsidR="00475771" w:rsidRPr="00475771" w:rsidRDefault="00475771">
      <w:pPr>
        <w:pStyle w:val="TOC1"/>
        <w:rPr>
          <w:rFonts w:asciiTheme="minorHAnsi" w:eastAsiaTheme="minorEastAsia" w:hAnsiTheme="minorHAnsi" w:cstheme="minorBidi"/>
          <w:b w:val="0"/>
          <w:caps w:val="0"/>
          <w:color w:val="auto"/>
          <w:szCs w:val="22"/>
        </w:rPr>
      </w:pPr>
      <w:r w:rsidRPr="00475771">
        <w:rPr>
          <w:color w:val="auto"/>
          <w:lang w:val="it-IT"/>
        </w:rPr>
        <w:t>ARTICOLO 6 – Regole per il Rinnovo di Software Assurance</w:t>
      </w:r>
      <w:r w:rsidRPr="00475771">
        <w:rPr>
          <w:color w:val="auto"/>
        </w:rPr>
        <w:tab/>
      </w:r>
      <w:r w:rsidRPr="00475771">
        <w:rPr>
          <w:color w:val="auto"/>
        </w:rPr>
        <w:fldChar w:fldCharType="begin"/>
      </w:r>
      <w:r w:rsidRPr="00475771">
        <w:rPr>
          <w:color w:val="auto"/>
        </w:rPr>
        <w:instrText xml:space="preserve"> PAGEREF _Toc360111549 \h </w:instrText>
      </w:r>
      <w:r w:rsidRPr="00475771">
        <w:rPr>
          <w:color w:val="auto"/>
        </w:rPr>
      </w:r>
      <w:r w:rsidRPr="00475771">
        <w:rPr>
          <w:color w:val="auto"/>
        </w:rPr>
        <w:fldChar w:fldCharType="separate"/>
      </w:r>
      <w:r w:rsidRPr="00475771">
        <w:rPr>
          <w:color w:val="auto"/>
        </w:rPr>
        <w:t>61</w:t>
      </w:r>
      <w:r w:rsidRPr="00475771">
        <w:rPr>
          <w:color w:val="auto"/>
        </w:rPr>
        <w:fldChar w:fldCharType="end"/>
      </w:r>
    </w:p>
    <w:p w:rsidR="00475771" w:rsidRPr="00475771" w:rsidRDefault="00475771">
      <w:pPr>
        <w:pStyle w:val="TOC4"/>
        <w:rPr>
          <w:rFonts w:asciiTheme="minorHAnsi" w:eastAsiaTheme="minorEastAsia" w:hAnsiTheme="minorHAnsi" w:cstheme="minorBidi"/>
          <w:noProof/>
          <w:sz w:val="22"/>
          <w:szCs w:val="22"/>
        </w:rPr>
      </w:pPr>
      <w:r w:rsidRPr="00475771">
        <w:rPr>
          <w:rFonts w:cs="Tahoma"/>
          <w:noProof/>
          <w:lang w:val="it-IT"/>
        </w:rPr>
        <w:t>Licenza Open</w:t>
      </w:r>
      <w:r w:rsidRPr="00475771">
        <w:rPr>
          <w:noProof/>
        </w:rPr>
        <w:tab/>
      </w:r>
      <w:r w:rsidRPr="00475771">
        <w:rPr>
          <w:noProof/>
        </w:rPr>
        <w:fldChar w:fldCharType="begin"/>
      </w:r>
      <w:r w:rsidRPr="00475771">
        <w:rPr>
          <w:noProof/>
        </w:rPr>
        <w:instrText xml:space="preserve"> PAGEREF _Toc360111550 \h </w:instrText>
      </w:r>
      <w:r w:rsidRPr="00475771">
        <w:rPr>
          <w:noProof/>
        </w:rPr>
      </w:r>
      <w:r w:rsidRPr="00475771">
        <w:rPr>
          <w:noProof/>
        </w:rPr>
        <w:fldChar w:fldCharType="separate"/>
      </w:r>
      <w:r w:rsidRPr="00475771">
        <w:rPr>
          <w:noProof/>
        </w:rPr>
        <w:t>61</w:t>
      </w:r>
      <w:r w:rsidRPr="00475771">
        <w:rPr>
          <w:noProof/>
        </w:rPr>
        <w:fldChar w:fldCharType="end"/>
      </w:r>
    </w:p>
    <w:p w:rsidR="00475771" w:rsidRPr="00475771" w:rsidRDefault="00475771">
      <w:pPr>
        <w:pStyle w:val="TOC4"/>
        <w:rPr>
          <w:rFonts w:asciiTheme="minorHAnsi" w:eastAsiaTheme="minorEastAsia" w:hAnsiTheme="minorHAnsi" w:cstheme="minorBidi"/>
          <w:noProof/>
          <w:sz w:val="22"/>
          <w:szCs w:val="22"/>
        </w:rPr>
      </w:pPr>
      <w:r w:rsidRPr="00475771">
        <w:rPr>
          <w:rFonts w:cs="Tahoma"/>
          <w:noProof/>
          <w:lang w:val="it-IT"/>
        </w:rPr>
        <w:t>Open Value 20xx</w:t>
      </w:r>
      <w:r w:rsidRPr="00475771">
        <w:rPr>
          <w:noProof/>
        </w:rPr>
        <w:tab/>
      </w:r>
      <w:r w:rsidRPr="00475771">
        <w:rPr>
          <w:noProof/>
        </w:rPr>
        <w:fldChar w:fldCharType="begin"/>
      </w:r>
      <w:r w:rsidRPr="00475771">
        <w:rPr>
          <w:noProof/>
        </w:rPr>
        <w:instrText xml:space="preserve"> PAGEREF _Toc360111551 \h </w:instrText>
      </w:r>
      <w:r w:rsidRPr="00475771">
        <w:rPr>
          <w:noProof/>
        </w:rPr>
      </w:r>
      <w:r w:rsidRPr="00475771">
        <w:rPr>
          <w:noProof/>
        </w:rPr>
        <w:fldChar w:fldCharType="separate"/>
      </w:r>
      <w:r w:rsidRPr="00475771">
        <w:rPr>
          <w:noProof/>
        </w:rPr>
        <w:t>61</w:t>
      </w:r>
      <w:r w:rsidRPr="00475771">
        <w:rPr>
          <w:noProof/>
        </w:rPr>
        <w:fldChar w:fldCharType="end"/>
      </w:r>
    </w:p>
    <w:p w:rsidR="00475771" w:rsidRPr="00475771" w:rsidRDefault="00475771">
      <w:pPr>
        <w:pStyle w:val="TOC4"/>
        <w:rPr>
          <w:rFonts w:asciiTheme="minorHAnsi" w:eastAsiaTheme="minorEastAsia" w:hAnsiTheme="minorHAnsi" w:cstheme="minorBidi"/>
          <w:noProof/>
          <w:sz w:val="22"/>
          <w:szCs w:val="22"/>
        </w:rPr>
      </w:pPr>
      <w:r w:rsidRPr="00475771">
        <w:rPr>
          <w:rFonts w:cs="Tahoma"/>
          <w:noProof/>
          <w:lang w:val="it-IT"/>
        </w:rPr>
        <w:t>Select 20xx</w:t>
      </w:r>
      <w:r w:rsidRPr="00475771">
        <w:rPr>
          <w:noProof/>
        </w:rPr>
        <w:tab/>
      </w:r>
      <w:r w:rsidRPr="00475771">
        <w:rPr>
          <w:noProof/>
        </w:rPr>
        <w:fldChar w:fldCharType="begin"/>
      </w:r>
      <w:r w:rsidRPr="00475771">
        <w:rPr>
          <w:noProof/>
        </w:rPr>
        <w:instrText xml:space="preserve"> PAGEREF _Toc360111552 \h </w:instrText>
      </w:r>
      <w:r w:rsidRPr="00475771">
        <w:rPr>
          <w:noProof/>
        </w:rPr>
      </w:r>
      <w:r w:rsidRPr="00475771">
        <w:rPr>
          <w:noProof/>
        </w:rPr>
        <w:fldChar w:fldCharType="separate"/>
      </w:r>
      <w:r w:rsidRPr="00475771">
        <w:rPr>
          <w:noProof/>
        </w:rPr>
        <w:t>61</w:t>
      </w:r>
      <w:r w:rsidRPr="00475771">
        <w:rPr>
          <w:noProof/>
        </w:rPr>
        <w:fldChar w:fldCharType="end"/>
      </w:r>
    </w:p>
    <w:p w:rsidR="00475771" w:rsidRPr="00475771" w:rsidRDefault="00475771">
      <w:pPr>
        <w:pStyle w:val="TOC4"/>
        <w:rPr>
          <w:rFonts w:asciiTheme="minorHAnsi" w:eastAsiaTheme="minorEastAsia" w:hAnsiTheme="minorHAnsi" w:cstheme="minorBidi"/>
          <w:noProof/>
          <w:sz w:val="22"/>
          <w:szCs w:val="22"/>
        </w:rPr>
      </w:pPr>
      <w:r w:rsidRPr="00475771">
        <w:rPr>
          <w:rFonts w:cs="Tahoma"/>
          <w:noProof/>
          <w:lang w:val="it-IT"/>
        </w:rPr>
        <w:t>Rinnovo della Copertura ai sensi del Medesimo Contratto</w:t>
      </w:r>
      <w:r w:rsidRPr="00475771">
        <w:rPr>
          <w:noProof/>
        </w:rPr>
        <w:tab/>
      </w:r>
      <w:r w:rsidRPr="00475771">
        <w:rPr>
          <w:noProof/>
        </w:rPr>
        <w:fldChar w:fldCharType="begin"/>
      </w:r>
      <w:r w:rsidRPr="00475771">
        <w:rPr>
          <w:noProof/>
        </w:rPr>
        <w:instrText xml:space="preserve"> PAGEREF _Toc360111553 \h </w:instrText>
      </w:r>
      <w:r w:rsidRPr="00475771">
        <w:rPr>
          <w:noProof/>
        </w:rPr>
      </w:r>
      <w:r w:rsidRPr="00475771">
        <w:rPr>
          <w:noProof/>
        </w:rPr>
        <w:fldChar w:fldCharType="separate"/>
      </w:r>
      <w:r w:rsidRPr="00475771">
        <w:rPr>
          <w:noProof/>
        </w:rPr>
        <w:t>61</w:t>
      </w:r>
      <w:r w:rsidRPr="00475771">
        <w:rPr>
          <w:noProof/>
        </w:rPr>
        <w:fldChar w:fldCharType="end"/>
      </w:r>
    </w:p>
    <w:p w:rsidR="00475771" w:rsidRPr="00475771" w:rsidRDefault="00475771">
      <w:pPr>
        <w:pStyle w:val="TOC4"/>
        <w:rPr>
          <w:rFonts w:asciiTheme="minorHAnsi" w:eastAsiaTheme="minorEastAsia" w:hAnsiTheme="minorHAnsi" w:cstheme="minorBidi"/>
          <w:noProof/>
          <w:sz w:val="22"/>
          <w:szCs w:val="22"/>
        </w:rPr>
      </w:pPr>
      <w:r w:rsidRPr="00475771">
        <w:rPr>
          <w:rFonts w:cs="Tahoma"/>
          <w:noProof/>
          <w:lang w:val="it-IT"/>
        </w:rPr>
        <w:t>Rinnovo della Copertura con un Contratto Separato</w:t>
      </w:r>
      <w:r w:rsidRPr="00475771">
        <w:rPr>
          <w:noProof/>
        </w:rPr>
        <w:tab/>
      </w:r>
      <w:r w:rsidRPr="00475771">
        <w:rPr>
          <w:noProof/>
        </w:rPr>
        <w:fldChar w:fldCharType="begin"/>
      </w:r>
      <w:r w:rsidRPr="00475771">
        <w:rPr>
          <w:noProof/>
        </w:rPr>
        <w:instrText xml:space="preserve"> PAGEREF _Toc360111554 \h </w:instrText>
      </w:r>
      <w:r w:rsidRPr="00475771">
        <w:rPr>
          <w:noProof/>
        </w:rPr>
      </w:r>
      <w:r w:rsidRPr="00475771">
        <w:rPr>
          <w:noProof/>
        </w:rPr>
        <w:fldChar w:fldCharType="separate"/>
      </w:r>
      <w:r w:rsidRPr="00475771">
        <w:rPr>
          <w:noProof/>
        </w:rPr>
        <w:t>62</w:t>
      </w:r>
      <w:r w:rsidRPr="00475771">
        <w:rPr>
          <w:noProof/>
        </w:rPr>
        <w:fldChar w:fldCharType="end"/>
      </w:r>
    </w:p>
    <w:p w:rsidR="00475771" w:rsidRPr="00475771" w:rsidRDefault="00475771">
      <w:pPr>
        <w:pStyle w:val="TOC4"/>
        <w:rPr>
          <w:rFonts w:asciiTheme="minorHAnsi" w:eastAsiaTheme="minorEastAsia" w:hAnsiTheme="minorHAnsi" w:cstheme="minorBidi"/>
          <w:noProof/>
          <w:sz w:val="22"/>
          <w:szCs w:val="22"/>
        </w:rPr>
      </w:pPr>
      <w:r w:rsidRPr="00475771">
        <w:rPr>
          <w:rFonts w:cs="Tahoma"/>
          <w:noProof/>
          <w:lang w:val="it-IT"/>
        </w:rPr>
        <w:t>Select Plus 20xx</w:t>
      </w:r>
      <w:r w:rsidRPr="00475771">
        <w:rPr>
          <w:noProof/>
        </w:rPr>
        <w:tab/>
      </w:r>
      <w:r w:rsidRPr="00475771">
        <w:rPr>
          <w:noProof/>
        </w:rPr>
        <w:fldChar w:fldCharType="begin"/>
      </w:r>
      <w:r w:rsidRPr="00475771">
        <w:rPr>
          <w:noProof/>
        </w:rPr>
        <w:instrText xml:space="preserve"> PAGEREF _Toc360111555 \h </w:instrText>
      </w:r>
      <w:r w:rsidRPr="00475771">
        <w:rPr>
          <w:noProof/>
        </w:rPr>
      </w:r>
      <w:r w:rsidRPr="00475771">
        <w:rPr>
          <w:noProof/>
        </w:rPr>
        <w:fldChar w:fldCharType="separate"/>
      </w:r>
      <w:r w:rsidRPr="00475771">
        <w:rPr>
          <w:noProof/>
        </w:rPr>
        <w:t>62</w:t>
      </w:r>
      <w:r w:rsidRPr="00475771">
        <w:rPr>
          <w:noProof/>
        </w:rPr>
        <w:fldChar w:fldCharType="end"/>
      </w:r>
    </w:p>
    <w:p w:rsidR="00475771" w:rsidRPr="00475771" w:rsidRDefault="00475771">
      <w:pPr>
        <w:pStyle w:val="TOC4"/>
        <w:rPr>
          <w:rFonts w:asciiTheme="minorHAnsi" w:eastAsiaTheme="minorEastAsia" w:hAnsiTheme="minorHAnsi" w:cstheme="minorBidi"/>
          <w:noProof/>
          <w:sz w:val="22"/>
          <w:szCs w:val="22"/>
        </w:rPr>
      </w:pPr>
      <w:r w:rsidRPr="00475771">
        <w:rPr>
          <w:rFonts w:cs="Tahoma"/>
          <w:noProof/>
          <w:lang w:val="it-IT"/>
        </w:rPr>
        <w:t>Contratto Enterprise 2011 e versioni successive</w:t>
      </w:r>
      <w:r w:rsidRPr="00475771">
        <w:rPr>
          <w:noProof/>
        </w:rPr>
        <w:tab/>
      </w:r>
      <w:r w:rsidRPr="00475771">
        <w:rPr>
          <w:noProof/>
        </w:rPr>
        <w:fldChar w:fldCharType="begin"/>
      </w:r>
      <w:r w:rsidRPr="00475771">
        <w:rPr>
          <w:noProof/>
        </w:rPr>
        <w:instrText xml:space="preserve"> PAGEREF _Toc360111556 \h </w:instrText>
      </w:r>
      <w:r w:rsidRPr="00475771">
        <w:rPr>
          <w:noProof/>
        </w:rPr>
      </w:r>
      <w:r w:rsidRPr="00475771">
        <w:rPr>
          <w:noProof/>
        </w:rPr>
        <w:fldChar w:fldCharType="separate"/>
      </w:r>
      <w:r w:rsidRPr="00475771">
        <w:rPr>
          <w:noProof/>
        </w:rPr>
        <w:t>62</w:t>
      </w:r>
      <w:r w:rsidRPr="00475771">
        <w:rPr>
          <w:noProof/>
        </w:rPr>
        <w:fldChar w:fldCharType="end"/>
      </w:r>
    </w:p>
    <w:p w:rsidR="00475771" w:rsidRPr="00475771" w:rsidRDefault="00475771">
      <w:pPr>
        <w:pStyle w:val="TOC4"/>
        <w:rPr>
          <w:rFonts w:asciiTheme="minorHAnsi" w:eastAsiaTheme="minorEastAsia" w:hAnsiTheme="minorHAnsi" w:cstheme="minorBidi"/>
          <w:noProof/>
          <w:sz w:val="22"/>
          <w:szCs w:val="22"/>
        </w:rPr>
      </w:pPr>
      <w:r w:rsidRPr="00475771">
        <w:rPr>
          <w:rFonts w:cs="Tahoma"/>
          <w:noProof/>
          <w:lang w:val="it-IT"/>
        </w:rPr>
        <w:t>Contratto Enterprise Prima del 2011</w:t>
      </w:r>
      <w:r w:rsidRPr="00475771">
        <w:rPr>
          <w:noProof/>
        </w:rPr>
        <w:tab/>
      </w:r>
      <w:r w:rsidRPr="00475771">
        <w:rPr>
          <w:noProof/>
        </w:rPr>
        <w:fldChar w:fldCharType="begin"/>
      </w:r>
      <w:r w:rsidRPr="00475771">
        <w:rPr>
          <w:noProof/>
        </w:rPr>
        <w:instrText xml:space="preserve"> PAGEREF _Toc360111557 \h </w:instrText>
      </w:r>
      <w:r w:rsidRPr="00475771">
        <w:rPr>
          <w:noProof/>
        </w:rPr>
      </w:r>
      <w:r w:rsidRPr="00475771">
        <w:rPr>
          <w:noProof/>
        </w:rPr>
        <w:fldChar w:fldCharType="separate"/>
      </w:r>
      <w:r w:rsidRPr="00475771">
        <w:rPr>
          <w:noProof/>
        </w:rPr>
        <w:t>63</w:t>
      </w:r>
      <w:r w:rsidRPr="00475771">
        <w:rPr>
          <w:noProof/>
        </w:rPr>
        <w:fldChar w:fldCharType="end"/>
      </w:r>
    </w:p>
    <w:p w:rsidR="00475771" w:rsidRPr="00475771" w:rsidRDefault="00475771">
      <w:pPr>
        <w:pStyle w:val="TOC4"/>
        <w:rPr>
          <w:rFonts w:asciiTheme="minorHAnsi" w:eastAsiaTheme="minorEastAsia" w:hAnsiTheme="minorHAnsi" w:cstheme="minorBidi"/>
          <w:noProof/>
          <w:sz w:val="22"/>
          <w:szCs w:val="22"/>
        </w:rPr>
      </w:pPr>
      <w:r w:rsidRPr="00475771">
        <w:rPr>
          <w:rFonts w:cs="Tahoma"/>
          <w:noProof/>
          <w:lang w:val="it-IT"/>
        </w:rPr>
        <w:t>Rinnovo Incrociato dei Programmi</w:t>
      </w:r>
      <w:r w:rsidRPr="00475771">
        <w:rPr>
          <w:noProof/>
        </w:rPr>
        <w:tab/>
      </w:r>
      <w:r w:rsidRPr="00475771">
        <w:rPr>
          <w:noProof/>
        </w:rPr>
        <w:fldChar w:fldCharType="begin"/>
      </w:r>
      <w:r w:rsidRPr="00475771">
        <w:rPr>
          <w:noProof/>
        </w:rPr>
        <w:instrText xml:space="preserve"> PAGEREF _Toc360111558 \h </w:instrText>
      </w:r>
      <w:r w:rsidRPr="00475771">
        <w:rPr>
          <w:noProof/>
        </w:rPr>
      </w:r>
      <w:r w:rsidRPr="00475771">
        <w:rPr>
          <w:noProof/>
        </w:rPr>
        <w:fldChar w:fldCharType="separate"/>
      </w:r>
      <w:r w:rsidRPr="00475771">
        <w:rPr>
          <w:noProof/>
        </w:rPr>
        <w:t>63</w:t>
      </w:r>
      <w:r w:rsidRPr="00475771">
        <w:rPr>
          <w:noProof/>
        </w:rPr>
        <w:fldChar w:fldCharType="end"/>
      </w:r>
    </w:p>
    <w:p w:rsidR="00475771" w:rsidRPr="00475771" w:rsidRDefault="00475771">
      <w:pPr>
        <w:pStyle w:val="TOC1"/>
        <w:rPr>
          <w:rFonts w:asciiTheme="minorHAnsi" w:eastAsiaTheme="minorEastAsia" w:hAnsiTheme="minorHAnsi" w:cstheme="minorBidi"/>
          <w:b w:val="0"/>
          <w:caps w:val="0"/>
          <w:color w:val="auto"/>
          <w:szCs w:val="22"/>
        </w:rPr>
      </w:pPr>
      <w:r w:rsidRPr="00475771">
        <w:rPr>
          <w:color w:val="auto"/>
          <w:lang w:val="it-IT"/>
        </w:rPr>
        <w:t>ARTICOLO 7 – Vantaggi di Software Assurance (SA) e dei Servizi Online (OLS)</w:t>
      </w:r>
      <w:r w:rsidRPr="00475771">
        <w:rPr>
          <w:color w:val="auto"/>
        </w:rPr>
        <w:tab/>
      </w:r>
      <w:r w:rsidRPr="00475771">
        <w:rPr>
          <w:color w:val="auto"/>
        </w:rPr>
        <w:fldChar w:fldCharType="begin"/>
      </w:r>
      <w:r w:rsidRPr="00475771">
        <w:rPr>
          <w:color w:val="auto"/>
        </w:rPr>
        <w:instrText xml:space="preserve"> PAGEREF _Toc360111559 \h </w:instrText>
      </w:r>
      <w:r w:rsidRPr="00475771">
        <w:rPr>
          <w:color w:val="auto"/>
        </w:rPr>
      </w:r>
      <w:r w:rsidRPr="00475771">
        <w:rPr>
          <w:color w:val="auto"/>
        </w:rPr>
        <w:fldChar w:fldCharType="separate"/>
      </w:r>
      <w:r w:rsidRPr="00475771">
        <w:rPr>
          <w:color w:val="auto"/>
        </w:rPr>
        <w:t>64</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Diritti su Versioni Nuove</w:t>
      </w:r>
      <w:r w:rsidRPr="00475771">
        <w:tab/>
      </w:r>
      <w:r w:rsidRPr="00475771">
        <w:fldChar w:fldCharType="begin"/>
      </w:r>
      <w:r w:rsidRPr="00475771">
        <w:instrText xml:space="preserve"> PAGEREF _Toc360111560 \h </w:instrText>
      </w:r>
      <w:r w:rsidRPr="00475771">
        <w:fldChar w:fldCharType="separate"/>
      </w:r>
      <w:r w:rsidRPr="00475771">
        <w:t>66</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Office Multi Language Pack</w:t>
      </w:r>
      <w:r w:rsidRPr="00475771">
        <w:tab/>
      </w:r>
      <w:r w:rsidRPr="00475771">
        <w:fldChar w:fldCharType="begin"/>
      </w:r>
      <w:r w:rsidRPr="00475771">
        <w:instrText xml:space="preserve"> PAGEREF _Toc360111561 \h </w:instrText>
      </w:r>
      <w:r w:rsidRPr="00475771">
        <w:fldChar w:fldCharType="separate"/>
      </w:r>
      <w:r w:rsidRPr="00475771">
        <w:t>66</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Windows 8 Enterprise</w:t>
      </w:r>
      <w:r w:rsidRPr="00475771">
        <w:rPr>
          <w:color w:val="auto"/>
        </w:rPr>
        <w:tab/>
      </w:r>
      <w:r w:rsidRPr="00475771">
        <w:rPr>
          <w:color w:val="auto"/>
        </w:rPr>
        <w:fldChar w:fldCharType="begin"/>
      </w:r>
      <w:r w:rsidRPr="00475771">
        <w:rPr>
          <w:color w:val="auto"/>
        </w:rPr>
        <w:instrText xml:space="preserve"> PAGEREF _Toc360111562 \h </w:instrText>
      </w:r>
      <w:r w:rsidRPr="00475771">
        <w:rPr>
          <w:color w:val="auto"/>
        </w:rPr>
      </w:r>
      <w:r w:rsidRPr="00475771">
        <w:rPr>
          <w:color w:val="auto"/>
        </w:rPr>
        <w:fldChar w:fldCharType="separate"/>
      </w:r>
      <w:r w:rsidRPr="00475771">
        <w:rPr>
          <w:color w:val="auto"/>
        </w:rPr>
        <w:t>71</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Windows 8 Enterprise Sideloading</w:t>
      </w:r>
      <w:r w:rsidRPr="00475771">
        <w:rPr>
          <w:color w:val="auto"/>
        </w:rPr>
        <w:tab/>
      </w:r>
      <w:r w:rsidRPr="00475771">
        <w:rPr>
          <w:color w:val="auto"/>
        </w:rPr>
        <w:fldChar w:fldCharType="begin"/>
      </w:r>
      <w:r w:rsidRPr="00475771">
        <w:rPr>
          <w:color w:val="auto"/>
        </w:rPr>
        <w:instrText xml:space="preserve"> PAGEREF _Toc360111563 \h </w:instrText>
      </w:r>
      <w:r w:rsidRPr="00475771">
        <w:rPr>
          <w:color w:val="auto"/>
        </w:rPr>
      </w:r>
      <w:r w:rsidRPr="00475771">
        <w:rPr>
          <w:color w:val="auto"/>
        </w:rPr>
        <w:fldChar w:fldCharType="separate"/>
      </w:r>
      <w:r w:rsidRPr="00475771">
        <w:rPr>
          <w:color w:val="auto"/>
        </w:rPr>
        <w:t>71</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Licenza “Subscription” per Windows Companion</w:t>
      </w:r>
      <w:r w:rsidRPr="00475771">
        <w:rPr>
          <w:color w:val="auto"/>
        </w:rPr>
        <w:tab/>
      </w:r>
      <w:r w:rsidRPr="00475771">
        <w:rPr>
          <w:color w:val="auto"/>
        </w:rPr>
        <w:fldChar w:fldCharType="begin"/>
      </w:r>
      <w:r w:rsidRPr="00475771">
        <w:rPr>
          <w:color w:val="auto"/>
        </w:rPr>
        <w:instrText xml:space="preserve"> PAGEREF _Toc360111564 \h </w:instrText>
      </w:r>
      <w:r w:rsidRPr="00475771">
        <w:rPr>
          <w:color w:val="auto"/>
        </w:rPr>
      </w:r>
      <w:r w:rsidRPr="00475771">
        <w:rPr>
          <w:color w:val="auto"/>
        </w:rPr>
        <w:fldChar w:fldCharType="separate"/>
      </w:r>
      <w:r w:rsidRPr="00475771">
        <w:rPr>
          <w:color w:val="auto"/>
        </w:rPr>
        <w:t>71</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Voucher Corsi</w:t>
      </w:r>
      <w:r w:rsidRPr="00475771">
        <w:rPr>
          <w:color w:val="auto"/>
        </w:rPr>
        <w:tab/>
      </w:r>
      <w:r w:rsidRPr="00475771">
        <w:rPr>
          <w:color w:val="auto"/>
        </w:rPr>
        <w:fldChar w:fldCharType="begin"/>
      </w:r>
      <w:r w:rsidRPr="00475771">
        <w:rPr>
          <w:color w:val="auto"/>
        </w:rPr>
        <w:instrText xml:space="preserve"> PAGEREF _Toc360111565 \h </w:instrText>
      </w:r>
      <w:r w:rsidRPr="00475771">
        <w:rPr>
          <w:color w:val="auto"/>
        </w:rPr>
      </w:r>
      <w:r w:rsidRPr="00475771">
        <w:rPr>
          <w:color w:val="auto"/>
        </w:rPr>
        <w:fldChar w:fldCharType="separate"/>
      </w:r>
      <w:r w:rsidRPr="00475771">
        <w:rPr>
          <w:color w:val="auto"/>
        </w:rPr>
        <w:t>71</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E-Learning</w:t>
      </w:r>
      <w:r w:rsidRPr="00475771">
        <w:rPr>
          <w:color w:val="auto"/>
        </w:rPr>
        <w:tab/>
      </w:r>
      <w:r w:rsidRPr="00475771">
        <w:rPr>
          <w:color w:val="auto"/>
        </w:rPr>
        <w:fldChar w:fldCharType="begin"/>
      </w:r>
      <w:r w:rsidRPr="00475771">
        <w:rPr>
          <w:color w:val="auto"/>
        </w:rPr>
        <w:instrText xml:space="preserve"> PAGEREF _Toc360111566 \h </w:instrText>
      </w:r>
      <w:r w:rsidRPr="00475771">
        <w:rPr>
          <w:color w:val="auto"/>
        </w:rPr>
      </w:r>
      <w:r w:rsidRPr="00475771">
        <w:rPr>
          <w:color w:val="auto"/>
        </w:rPr>
        <w:fldChar w:fldCharType="separate"/>
      </w:r>
      <w:r w:rsidRPr="00475771">
        <w:rPr>
          <w:color w:val="auto"/>
        </w:rPr>
        <w:t>74</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Home Use Program</w:t>
      </w:r>
      <w:r w:rsidRPr="00475771">
        <w:rPr>
          <w:color w:val="auto"/>
        </w:rPr>
        <w:tab/>
      </w:r>
      <w:r w:rsidRPr="00475771">
        <w:rPr>
          <w:color w:val="auto"/>
        </w:rPr>
        <w:fldChar w:fldCharType="begin"/>
      </w:r>
      <w:r w:rsidRPr="00475771">
        <w:rPr>
          <w:color w:val="auto"/>
        </w:rPr>
        <w:instrText xml:space="preserve"> PAGEREF _Toc360111567 \h </w:instrText>
      </w:r>
      <w:r w:rsidRPr="00475771">
        <w:rPr>
          <w:color w:val="auto"/>
        </w:rPr>
      </w:r>
      <w:r w:rsidRPr="00475771">
        <w:rPr>
          <w:color w:val="auto"/>
        </w:rPr>
        <w:fldChar w:fldCharType="separate"/>
      </w:r>
      <w:r w:rsidRPr="00475771">
        <w:rPr>
          <w:color w:val="auto"/>
        </w:rPr>
        <w:t>74</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Supporto per la Risoluzione dei Problemi 24x7</w:t>
      </w:r>
      <w:r w:rsidRPr="00475771">
        <w:rPr>
          <w:color w:val="auto"/>
        </w:rPr>
        <w:tab/>
      </w:r>
      <w:r w:rsidRPr="00475771">
        <w:rPr>
          <w:color w:val="auto"/>
        </w:rPr>
        <w:fldChar w:fldCharType="begin"/>
      </w:r>
      <w:r w:rsidRPr="00475771">
        <w:rPr>
          <w:color w:val="auto"/>
        </w:rPr>
        <w:instrText xml:space="preserve"> PAGEREF _Toc360111568 \h </w:instrText>
      </w:r>
      <w:r w:rsidRPr="00475771">
        <w:rPr>
          <w:color w:val="auto"/>
        </w:rPr>
      </w:r>
      <w:r w:rsidRPr="00475771">
        <w:rPr>
          <w:color w:val="auto"/>
        </w:rPr>
        <w:fldChar w:fldCharType="separate"/>
      </w:r>
      <w:r w:rsidRPr="00475771">
        <w:rPr>
          <w:color w:val="auto"/>
        </w:rPr>
        <w:t>77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Supporto Illimitato per la Risoluzione dei Problemi 24x7</w:t>
      </w:r>
      <w:r w:rsidRPr="00475771">
        <w:rPr>
          <w:color w:val="auto"/>
        </w:rPr>
        <w:tab/>
      </w:r>
      <w:r w:rsidRPr="00475771">
        <w:rPr>
          <w:color w:val="auto"/>
        </w:rPr>
        <w:fldChar w:fldCharType="begin"/>
      </w:r>
      <w:r w:rsidRPr="00475771">
        <w:rPr>
          <w:color w:val="auto"/>
        </w:rPr>
        <w:instrText xml:space="preserve"> PAGEREF _Toc360111569 \h </w:instrText>
      </w:r>
      <w:r w:rsidRPr="00475771">
        <w:rPr>
          <w:color w:val="auto"/>
        </w:rPr>
      </w:r>
      <w:r w:rsidRPr="00475771">
        <w:rPr>
          <w:color w:val="auto"/>
        </w:rPr>
        <w:fldChar w:fldCharType="separate"/>
      </w:r>
      <w:r w:rsidRPr="00475771">
        <w:rPr>
          <w:color w:val="auto"/>
        </w:rPr>
        <w:t>82</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System Center Advisor</w:t>
      </w:r>
      <w:r w:rsidRPr="00475771">
        <w:rPr>
          <w:color w:val="auto"/>
        </w:rPr>
        <w:tab/>
      </w:r>
      <w:r w:rsidRPr="00475771">
        <w:rPr>
          <w:color w:val="auto"/>
        </w:rPr>
        <w:fldChar w:fldCharType="begin"/>
      </w:r>
      <w:r w:rsidRPr="00475771">
        <w:rPr>
          <w:color w:val="auto"/>
        </w:rPr>
        <w:instrText xml:space="preserve"> PAGEREF _Toc360111570 \h </w:instrText>
      </w:r>
      <w:r w:rsidRPr="00475771">
        <w:rPr>
          <w:color w:val="auto"/>
        </w:rPr>
      </w:r>
      <w:r w:rsidRPr="00475771">
        <w:rPr>
          <w:color w:val="auto"/>
        </w:rPr>
        <w:fldChar w:fldCharType="separate"/>
      </w:r>
      <w:r w:rsidRPr="00475771">
        <w:rPr>
          <w:color w:val="auto"/>
        </w:rPr>
        <w:t>84</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Back-up per Ripristino di Emergenza “a Freddo”</w:t>
      </w:r>
      <w:r w:rsidRPr="00475771">
        <w:rPr>
          <w:color w:val="auto"/>
        </w:rPr>
        <w:tab/>
      </w:r>
      <w:r w:rsidRPr="00475771">
        <w:rPr>
          <w:color w:val="auto"/>
        </w:rPr>
        <w:fldChar w:fldCharType="begin"/>
      </w:r>
      <w:r w:rsidRPr="00475771">
        <w:rPr>
          <w:color w:val="auto"/>
        </w:rPr>
        <w:instrText xml:space="preserve"> PAGEREF _Toc360111571 \h </w:instrText>
      </w:r>
      <w:r w:rsidRPr="00475771">
        <w:rPr>
          <w:color w:val="auto"/>
        </w:rPr>
      </w:r>
      <w:r w:rsidRPr="00475771">
        <w:rPr>
          <w:color w:val="auto"/>
        </w:rPr>
        <w:fldChar w:fldCharType="separate"/>
      </w:r>
      <w:r w:rsidRPr="00475771">
        <w:rPr>
          <w:color w:val="auto"/>
        </w:rPr>
        <w:t>85</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Servizi in Abbonamento TechNet SA</w:t>
      </w:r>
      <w:r w:rsidRPr="00475771">
        <w:rPr>
          <w:color w:val="auto"/>
        </w:rPr>
        <w:tab/>
      </w:r>
      <w:r w:rsidRPr="00475771">
        <w:rPr>
          <w:color w:val="auto"/>
        </w:rPr>
        <w:fldChar w:fldCharType="begin"/>
      </w:r>
      <w:r w:rsidRPr="00475771">
        <w:rPr>
          <w:color w:val="auto"/>
        </w:rPr>
        <w:instrText xml:space="preserve"> PAGEREF _Toc360111572 \h </w:instrText>
      </w:r>
      <w:r w:rsidRPr="00475771">
        <w:rPr>
          <w:color w:val="auto"/>
        </w:rPr>
      </w:r>
      <w:r w:rsidRPr="00475771">
        <w:rPr>
          <w:color w:val="auto"/>
        </w:rPr>
        <w:fldChar w:fldCharType="separate"/>
      </w:r>
      <w:r w:rsidRPr="00475771">
        <w:rPr>
          <w:color w:val="auto"/>
        </w:rPr>
        <w:t>85</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TechNet Plus Direct</w:t>
      </w:r>
      <w:r w:rsidRPr="00475771">
        <w:rPr>
          <w:color w:val="auto"/>
        </w:rPr>
        <w:tab/>
      </w:r>
      <w:r w:rsidRPr="00475771">
        <w:rPr>
          <w:color w:val="auto"/>
        </w:rPr>
        <w:fldChar w:fldCharType="begin"/>
      </w:r>
      <w:r w:rsidRPr="00475771">
        <w:rPr>
          <w:color w:val="auto"/>
        </w:rPr>
        <w:instrText xml:space="preserve"> PAGEREF _Toc360111573 \h </w:instrText>
      </w:r>
      <w:r w:rsidRPr="00475771">
        <w:rPr>
          <w:color w:val="auto"/>
        </w:rPr>
      </w:r>
      <w:r w:rsidRPr="00475771">
        <w:rPr>
          <w:color w:val="auto"/>
        </w:rPr>
        <w:fldChar w:fldCharType="separate"/>
      </w:r>
      <w:r w:rsidRPr="00475771">
        <w:rPr>
          <w:color w:val="auto"/>
        </w:rPr>
        <w:t>86</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Mobilità delle Licenze tramite Software Assurance</w:t>
      </w:r>
      <w:r w:rsidRPr="00475771">
        <w:rPr>
          <w:color w:val="auto"/>
        </w:rPr>
        <w:tab/>
      </w:r>
      <w:r w:rsidRPr="00475771">
        <w:rPr>
          <w:color w:val="auto"/>
        </w:rPr>
        <w:fldChar w:fldCharType="begin"/>
      </w:r>
      <w:r w:rsidRPr="00475771">
        <w:rPr>
          <w:color w:val="auto"/>
        </w:rPr>
        <w:instrText xml:space="preserve"> PAGEREF _Toc360111574 \h </w:instrText>
      </w:r>
      <w:r w:rsidRPr="00475771">
        <w:rPr>
          <w:color w:val="auto"/>
        </w:rPr>
      </w:r>
      <w:r w:rsidRPr="00475771">
        <w:rPr>
          <w:color w:val="auto"/>
        </w:rPr>
        <w:fldChar w:fldCharType="separate"/>
      </w:r>
      <w:r w:rsidRPr="00475771">
        <w:rPr>
          <w:color w:val="auto"/>
        </w:rPr>
        <w:t>87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Windows Thin PC</w:t>
      </w:r>
      <w:r w:rsidRPr="00475771">
        <w:rPr>
          <w:color w:val="auto"/>
        </w:rPr>
        <w:tab/>
      </w:r>
      <w:r w:rsidRPr="00475771">
        <w:rPr>
          <w:color w:val="auto"/>
        </w:rPr>
        <w:fldChar w:fldCharType="begin"/>
      </w:r>
      <w:r w:rsidRPr="00475771">
        <w:rPr>
          <w:color w:val="auto"/>
        </w:rPr>
        <w:instrText xml:space="preserve"> PAGEREF _Toc360111575 \h </w:instrText>
      </w:r>
      <w:r w:rsidRPr="00475771">
        <w:rPr>
          <w:color w:val="auto"/>
        </w:rPr>
      </w:r>
      <w:r w:rsidRPr="00475771">
        <w:rPr>
          <w:color w:val="auto"/>
        </w:rPr>
        <w:fldChar w:fldCharType="separate"/>
      </w:r>
      <w:r w:rsidRPr="00475771">
        <w:rPr>
          <w:color w:val="auto"/>
        </w:rPr>
        <w:t>88</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rPr>
        <w:t>Microsoft Desktop Optimization Pack per Software Assurance</w:t>
      </w:r>
      <w:r w:rsidRPr="00475771">
        <w:rPr>
          <w:color w:val="auto"/>
        </w:rPr>
        <w:tab/>
      </w:r>
      <w:r w:rsidRPr="00475771">
        <w:rPr>
          <w:color w:val="auto"/>
        </w:rPr>
        <w:fldChar w:fldCharType="begin"/>
      </w:r>
      <w:r w:rsidRPr="00475771">
        <w:rPr>
          <w:color w:val="auto"/>
        </w:rPr>
        <w:instrText xml:space="preserve"> PAGEREF _Toc360111576 \h </w:instrText>
      </w:r>
      <w:r w:rsidRPr="00475771">
        <w:rPr>
          <w:color w:val="auto"/>
        </w:rPr>
      </w:r>
      <w:r w:rsidRPr="00475771">
        <w:rPr>
          <w:color w:val="auto"/>
        </w:rPr>
        <w:fldChar w:fldCharType="separate"/>
      </w:r>
      <w:r w:rsidRPr="00475771">
        <w:rPr>
          <w:color w:val="auto"/>
        </w:rPr>
        <w:t>88</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Diritti per Windows Virtual Desktop Access (VDA)</w:t>
      </w:r>
      <w:r w:rsidRPr="00475771">
        <w:rPr>
          <w:color w:val="auto"/>
        </w:rPr>
        <w:tab/>
      </w:r>
      <w:r w:rsidRPr="00475771">
        <w:rPr>
          <w:color w:val="auto"/>
        </w:rPr>
        <w:fldChar w:fldCharType="begin"/>
      </w:r>
      <w:r w:rsidRPr="00475771">
        <w:rPr>
          <w:color w:val="auto"/>
        </w:rPr>
        <w:instrText xml:space="preserve"> PAGEREF _Toc360111577 \h </w:instrText>
      </w:r>
      <w:r w:rsidRPr="00475771">
        <w:rPr>
          <w:color w:val="auto"/>
        </w:rPr>
      </w:r>
      <w:r w:rsidRPr="00475771">
        <w:rPr>
          <w:color w:val="auto"/>
        </w:rPr>
        <w:fldChar w:fldCharType="separate"/>
      </w:r>
      <w:r w:rsidRPr="00475771">
        <w:rPr>
          <w:color w:val="auto"/>
        </w:rPr>
        <w:t>89</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Disponibilità di Licenze Step-Up</w:t>
      </w:r>
      <w:r w:rsidRPr="00475771">
        <w:rPr>
          <w:color w:val="auto"/>
        </w:rPr>
        <w:tab/>
      </w:r>
      <w:r w:rsidRPr="00475771">
        <w:rPr>
          <w:color w:val="auto"/>
        </w:rPr>
        <w:fldChar w:fldCharType="begin"/>
      </w:r>
      <w:r w:rsidRPr="00475771">
        <w:rPr>
          <w:color w:val="auto"/>
        </w:rPr>
        <w:instrText xml:space="preserve"> PAGEREF _Toc360111578 \h </w:instrText>
      </w:r>
      <w:r w:rsidRPr="00475771">
        <w:rPr>
          <w:color w:val="auto"/>
        </w:rPr>
      </w:r>
      <w:r w:rsidRPr="00475771">
        <w:rPr>
          <w:color w:val="auto"/>
        </w:rPr>
        <w:fldChar w:fldCharType="separate"/>
      </w:r>
      <w:r w:rsidRPr="00475771">
        <w:rPr>
          <w:color w:val="auto"/>
        </w:rPr>
        <w:t>89</w:t>
      </w:r>
      <w:r w:rsidRPr="00475771">
        <w:rPr>
          <w:color w:val="auto"/>
        </w:rPr>
        <w:fldChar w:fldCharType="end"/>
      </w:r>
    </w:p>
    <w:p w:rsidR="00475771" w:rsidRPr="00475771" w:rsidRDefault="00475771">
      <w:pPr>
        <w:pStyle w:val="TOC1"/>
        <w:rPr>
          <w:rFonts w:asciiTheme="minorHAnsi" w:eastAsiaTheme="minorEastAsia" w:hAnsiTheme="minorHAnsi" w:cstheme="minorBidi"/>
          <w:b w:val="0"/>
          <w:caps w:val="0"/>
          <w:color w:val="auto"/>
          <w:szCs w:val="22"/>
        </w:rPr>
      </w:pPr>
      <w:r w:rsidRPr="00475771">
        <w:rPr>
          <w:color w:val="auto"/>
          <w:lang w:val="it-IT"/>
        </w:rPr>
        <w:t>ARTICOLO 8 – Servizi</w:t>
      </w:r>
      <w:r w:rsidRPr="00475771">
        <w:rPr>
          <w:color w:val="auto"/>
        </w:rPr>
        <w:tab/>
      </w:r>
      <w:r w:rsidRPr="00475771">
        <w:rPr>
          <w:color w:val="auto"/>
        </w:rPr>
        <w:fldChar w:fldCharType="begin"/>
      </w:r>
      <w:r w:rsidRPr="00475771">
        <w:rPr>
          <w:color w:val="auto"/>
        </w:rPr>
        <w:instrText xml:space="preserve"> PAGEREF _Toc360111579 \h </w:instrText>
      </w:r>
      <w:r w:rsidRPr="00475771">
        <w:rPr>
          <w:color w:val="auto"/>
        </w:rPr>
      </w:r>
      <w:r w:rsidRPr="00475771">
        <w:rPr>
          <w:color w:val="auto"/>
        </w:rPr>
        <w:fldChar w:fldCharType="separate"/>
      </w:r>
      <w:r w:rsidRPr="00475771">
        <w:rPr>
          <w:color w:val="auto"/>
        </w:rPr>
        <w:t>91</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Diritti sull’utilizzo, di titolarità e di licenza</w:t>
      </w:r>
      <w:r w:rsidRPr="00475771">
        <w:tab/>
      </w:r>
      <w:r w:rsidRPr="00475771">
        <w:fldChar w:fldCharType="begin"/>
      </w:r>
      <w:r w:rsidRPr="00475771">
        <w:instrText xml:space="preserve"> PAGEREF _Toc360111580 \h </w:instrText>
      </w:r>
      <w:r w:rsidRPr="00475771">
        <w:fldChar w:fldCharType="separate"/>
      </w:r>
      <w:r w:rsidRPr="00475771">
        <w:t>98</w:t>
      </w:r>
      <w:r w:rsidRPr="00475771">
        <w:fldChar w:fldCharType="end"/>
      </w:r>
    </w:p>
    <w:p w:rsidR="00475771" w:rsidRPr="00475771" w:rsidRDefault="00475771">
      <w:pPr>
        <w:pStyle w:val="TOC1"/>
        <w:rPr>
          <w:rFonts w:asciiTheme="minorHAnsi" w:eastAsiaTheme="minorEastAsia" w:hAnsiTheme="minorHAnsi" w:cstheme="minorBidi"/>
          <w:b w:val="0"/>
          <w:caps w:val="0"/>
          <w:color w:val="auto"/>
          <w:szCs w:val="22"/>
        </w:rPr>
      </w:pPr>
      <w:r w:rsidRPr="00475771">
        <w:rPr>
          <w:color w:val="auto"/>
          <w:lang w:val="it-IT"/>
        </w:rPr>
        <w:t>ARTICOLO 9 – Condizioni Aggiuntive</w:t>
      </w:r>
      <w:r w:rsidRPr="00475771">
        <w:rPr>
          <w:color w:val="auto"/>
        </w:rPr>
        <w:tab/>
      </w:r>
      <w:r w:rsidRPr="00475771">
        <w:rPr>
          <w:color w:val="auto"/>
        </w:rPr>
        <w:fldChar w:fldCharType="begin"/>
      </w:r>
      <w:r w:rsidRPr="00475771">
        <w:rPr>
          <w:color w:val="auto"/>
        </w:rPr>
        <w:instrText xml:space="preserve"> PAGEREF _Toc360111581 \h </w:instrText>
      </w:r>
      <w:r w:rsidRPr="00475771">
        <w:rPr>
          <w:color w:val="auto"/>
        </w:rPr>
      </w:r>
      <w:r w:rsidRPr="00475771">
        <w:rPr>
          <w:color w:val="auto"/>
        </w:rPr>
        <w:fldChar w:fldCharType="separate"/>
      </w:r>
      <w:r w:rsidRPr="00475771">
        <w:rPr>
          <w:color w:val="auto"/>
        </w:rPr>
        <w:t>101</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rFonts w:eastAsia="Times New Roman"/>
          <w:color w:val="auto"/>
          <w:lang w:val="it-IT"/>
        </w:rPr>
        <w:t>Client Access Licenses (CAL) e Licenze di Gestione Client (ML)</w:t>
      </w:r>
      <w:r w:rsidRPr="00475771">
        <w:rPr>
          <w:color w:val="auto"/>
        </w:rPr>
        <w:tab/>
      </w:r>
      <w:r w:rsidRPr="00475771">
        <w:rPr>
          <w:color w:val="auto"/>
        </w:rPr>
        <w:fldChar w:fldCharType="begin"/>
      </w:r>
      <w:r w:rsidRPr="00475771">
        <w:rPr>
          <w:color w:val="auto"/>
        </w:rPr>
        <w:instrText xml:space="preserve"> PAGEREF _Toc360111582 \h </w:instrText>
      </w:r>
      <w:r w:rsidRPr="00475771">
        <w:rPr>
          <w:color w:val="auto"/>
        </w:rPr>
      </w:r>
      <w:r w:rsidRPr="00475771">
        <w:rPr>
          <w:color w:val="auto"/>
        </w:rPr>
        <w:fldChar w:fldCharType="separate"/>
      </w:r>
      <w:r w:rsidRPr="00475771">
        <w:rPr>
          <w:color w:val="auto"/>
        </w:rPr>
        <w:t>101</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Limitazioni dei Controlli EI</w:t>
      </w:r>
      <w:r w:rsidRPr="00475771">
        <w:rPr>
          <w:color w:val="auto"/>
        </w:rPr>
        <w:tab/>
      </w:r>
      <w:r w:rsidRPr="00475771">
        <w:rPr>
          <w:color w:val="auto"/>
        </w:rPr>
        <w:fldChar w:fldCharType="begin"/>
      </w:r>
      <w:r w:rsidRPr="00475771">
        <w:rPr>
          <w:color w:val="auto"/>
        </w:rPr>
        <w:instrText xml:space="preserve"> PAGEREF _Toc360111583 \h </w:instrText>
      </w:r>
      <w:r w:rsidRPr="00475771">
        <w:rPr>
          <w:color w:val="auto"/>
        </w:rPr>
      </w:r>
      <w:r w:rsidRPr="00475771">
        <w:rPr>
          <w:color w:val="auto"/>
        </w:rPr>
        <w:fldChar w:fldCharType="separate"/>
      </w:r>
      <w:r w:rsidRPr="00475771">
        <w:rPr>
          <w:color w:val="auto"/>
        </w:rPr>
        <w:t>101</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lang w:val="it-IT"/>
        </w:rPr>
        <w:t>Multilanguage Pack (MLP), Funzionalità Multilanguage User Interface (MUI) e Nuovi Diritti sulle Lingue</w:t>
      </w:r>
      <w:r w:rsidRPr="00475771">
        <w:rPr>
          <w:color w:val="auto"/>
        </w:rPr>
        <w:tab/>
      </w:r>
      <w:r w:rsidRPr="00475771">
        <w:rPr>
          <w:color w:val="auto"/>
        </w:rPr>
        <w:fldChar w:fldCharType="begin"/>
      </w:r>
      <w:r w:rsidRPr="00475771">
        <w:rPr>
          <w:color w:val="auto"/>
        </w:rPr>
        <w:instrText xml:space="preserve"> PAGEREF _Toc360111584 \h </w:instrText>
      </w:r>
      <w:r w:rsidRPr="00475771">
        <w:rPr>
          <w:color w:val="auto"/>
        </w:rPr>
      </w:r>
      <w:r w:rsidRPr="00475771">
        <w:rPr>
          <w:color w:val="auto"/>
        </w:rPr>
        <w:fldChar w:fldCharType="separate"/>
      </w:r>
      <w:r w:rsidRPr="00475771">
        <w:rPr>
          <w:color w:val="auto"/>
        </w:rPr>
        <w:t>102</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Licenze Indipendenti dalla Piattaforma</w:t>
      </w:r>
      <w:r w:rsidRPr="00475771">
        <w:tab/>
      </w:r>
      <w:r w:rsidRPr="00475771">
        <w:fldChar w:fldCharType="begin"/>
      </w:r>
      <w:r w:rsidRPr="00475771">
        <w:instrText xml:space="preserve"> PAGEREF _Toc360111585 \h </w:instrText>
      </w:r>
      <w:r w:rsidRPr="00475771">
        <w:fldChar w:fldCharType="separate"/>
      </w:r>
      <w:r w:rsidRPr="00475771">
        <w:t>102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Codice “Product Key” per Volume Licensing</w:t>
      </w:r>
      <w:r w:rsidRPr="00475771">
        <w:tab/>
      </w:r>
      <w:r w:rsidRPr="00475771">
        <w:fldChar w:fldCharType="begin"/>
      </w:r>
      <w:r w:rsidRPr="00475771">
        <w:instrText xml:space="preserve"> PAGEREF _Toc360111586 \h </w:instrText>
      </w:r>
      <w:r w:rsidRPr="00475771">
        <w:fldChar w:fldCharType="separate"/>
      </w:r>
      <w:r w:rsidRPr="00475771">
        <w:t>103</w:t>
      </w:r>
      <w:r w:rsidRPr="00475771">
        <w:fldChar w:fldCharType="end"/>
      </w:r>
    </w:p>
    <w:p w:rsidR="00475771" w:rsidRPr="00475771" w:rsidRDefault="00475771">
      <w:pPr>
        <w:pStyle w:val="TOC1"/>
        <w:rPr>
          <w:rFonts w:asciiTheme="minorHAnsi" w:eastAsiaTheme="minorEastAsia" w:hAnsiTheme="minorHAnsi" w:cstheme="minorBidi"/>
          <w:b w:val="0"/>
          <w:caps w:val="0"/>
          <w:color w:val="auto"/>
          <w:szCs w:val="22"/>
        </w:rPr>
      </w:pPr>
      <w:r w:rsidRPr="00475771">
        <w:rPr>
          <w:color w:val="auto"/>
          <w:lang w:val="it-IT"/>
        </w:rPr>
        <w:t>Articolo 10 – Condizioni Supplementari per i Servizi Online Inclusi nel Software On-Premise</w:t>
      </w:r>
      <w:r w:rsidRPr="00475771">
        <w:rPr>
          <w:color w:val="auto"/>
        </w:rPr>
        <w:tab/>
      </w:r>
      <w:r w:rsidRPr="00475771">
        <w:rPr>
          <w:color w:val="auto"/>
        </w:rPr>
        <w:fldChar w:fldCharType="begin"/>
      </w:r>
      <w:r w:rsidRPr="00475771">
        <w:rPr>
          <w:color w:val="auto"/>
        </w:rPr>
        <w:instrText xml:space="preserve"> PAGEREF _Toc360111587 \h </w:instrText>
      </w:r>
      <w:r w:rsidRPr="00475771">
        <w:rPr>
          <w:color w:val="auto"/>
        </w:rPr>
      </w:r>
      <w:r w:rsidRPr="00475771">
        <w:rPr>
          <w:color w:val="auto"/>
        </w:rPr>
        <w:fldChar w:fldCharType="separate"/>
      </w:r>
      <w:r w:rsidRPr="00475771">
        <w:rPr>
          <w:color w:val="auto"/>
        </w:rPr>
        <w:t>104</w:t>
      </w:r>
      <w:r w:rsidRPr="00475771">
        <w:rPr>
          <w:color w:val="auto"/>
        </w:rPr>
        <w:fldChar w:fldCharType="end"/>
      </w:r>
    </w:p>
    <w:p w:rsidR="00475771" w:rsidRPr="00475771" w:rsidRDefault="00475771">
      <w:pPr>
        <w:pStyle w:val="TOC1"/>
        <w:rPr>
          <w:rFonts w:asciiTheme="minorHAnsi" w:eastAsiaTheme="minorEastAsia" w:hAnsiTheme="minorHAnsi" w:cstheme="minorBidi"/>
          <w:b w:val="0"/>
          <w:caps w:val="0"/>
          <w:color w:val="auto"/>
          <w:szCs w:val="22"/>
        </w:rPr>
      </w:pPr>
      <w:r w:rsidRPr="00475771">
        <w:rPr>
          <w:color w:val="auto"/>
          <w:lang w:val="it-IT"/>
        </w:rPr>
        <w:t>NOTE del Prodotto</w:t>
      </w:r>
      <w:r w:rsidRPr="00475771">
        <w:rPr>
          <w:color w:val="auto"/>
        </w:rPr>
        <w:tab/>
      </w:r>
      <w:r w:rsidRPr="00475771">
        <w:rPr>
          <w:color w:val="auto"/>
        </w:rPr>
        <w:fldChar w:fldCharType="begin"/>
      </w:r>
      <w:r w:rsidRPr="00475771">
        <w:rPr>
          <w:color w:val="auto"/>
        </w:rPr>
        <w:instrText xml:space="preserve"> PAGEREF _Toc360111588 \h </w:instrText>
      </w:r>
      <w:r w:rsidRPr="00475771">
        <w:rPr>
          <w:color w:val="auto"/>
        </w:rPr>
      </w:r>
      <w:r w:rsidRPr="00475771">
        <w:rPr>
          <w:color w:val="auto"/>
        </w:rPr>
        <w:fldChar w:fldCharType="separate"/>
      </w:r>
      <w:r w:rsidRPr="00475771">
        <w:rPr>
          <w:color w:val="auto"/>
        </w:rPr>
        <w:t>107</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Pool di Applicazioni</w:t>
      </w:r>
      <w:r w:rsidRPr="00475771">
        <w:tab/>
      </w:r>
      <w:r w:rsidRPr="00475771">
        <w:fldChar w:fldCharType="begin"/>
      </w:r>
      <w:r w:rsidRPr="00475771">
        <w:instrText xml:space="preserve"> PAGEREF _Toc360111589 \h </w:instrText>
      </w:r>
      <w:r w:rsidRPr="00475771">
        <w:fldChar w:fldCharType="separate"/>
      </w:r>
      <w:r w:rsidRPr="00475771">
        <w:t>107</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rPr>
        <w:t>1</w:t>
      </w:r>
      <w:r w:rsidRPr="00475771">
        <w:rPr>
          <w:color w:val="auto"/>
        </w:rPr>
        <w:t xml:space="preserve"> Expression Encoder Pro 4</w:t>
      </w:r>
      <w:r w:rsidRPr="00475771">
        <w:rPr>
          <w:color w:val="auto"/>
        </w:rPr>
        <w:tab/>
      </w:r>
      <w:r w:rsidRPr="00475771">
        <w:rPr>
          <w:color w:val="auto"/>
        </w:rPr>
        <w:fldChar w:fldCharType="begin"/>
      </w:r>
      <w:r w:rsidRPr="00475771">
        <w:rPr>
          <w:color w:val="auto"/>
        </w:rPr>
        <w:instrText xml:space="preserve"> PAGEREF _Toc360111590 \h </w:instrText>
      </w:r>
      <w:r w:rsidRPr="00475771">
        <w:rPr>
          <w:color w:val="auto"/>
        </w:rPr>
      </w:r>
      <w:r w:rsidRPr="00475771">
        <w:rPr>
          <w:color w:val="auto"/>
        </w:rPr>
        <w:fldChar w:fldCharType="separate"/>
      </w:r>
      <w:r w:rsidRPr="00475771">
        <w:rPr>
          <w:color w:val="auto"/>
        </w:rPr>
        <w:t>107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2</w:t>
      </w:r>
      <w:r w:rsidRPr="00475771">
        <w:rPr>
          <w:color w:val="auto"/>
          <w:lang w:val="it-IT"/>
        </w:rPr>
        <w:t xml:space="preserve"> Lync per Mac 2011</w:t>
      </w:r>
      <w:r w:rsidRPr="00475771">
        <w:rPr>
          <w:color w:val="auto"/>
        </w:rPr>
        <w:tab/>
      </w:r>
      <w:r w:rsidRPr="00475771">
        <w:rPr>
          <w:color w:val="auto"/>
        </w:rPr>
        <w:fldChar w:fldCharType="begin"/>
      </w:r>
      <w:r w:rsidRPr="00475771">
        <w:rPr>
          <w:color w:val="auto"/>
        </w:rPr>
        <w:instrText xml:space="preserve"> PAGEREF _Toc360111591 \h </w:instrText>
      </w:r>
      <w:r w:rsidRPr="00475771">
        <w:rPr>
          <w:color w:val="auto"/>
        </w:rPr>
      </w:r>
      <w:r w:rsidRPr="00475771">
        <w:rPr>
          <w:color w:val="auto"/>
        </w:rPr>
        <w:fldChar w:fldCharType="separate"/>
      </w:r>
      <w:r w:rsidRPr="00475771">
        <w:rPr>
          <w:color w:val="auto"/>
        </w:rPr>
        <w:t>107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lastRenderedPageBreak/>
        <w:t>3</w:t>
      </w:r>
      <w:r w:rsidRPr="00475771">
        <w:rPr>
          <w:color w:val="auto"/>
          <w:lang w:val="it-IT"/>
        </w:rPr>
        <w:t xml:space="preserve"> Sistemi Operativi MSDN</w:t>
      </w:r>
      <w:r w:rsidRPr="00475771">
        <w:rPr>
          <w:color w:val="auto"/>
        </w:rPr>
        <w:tab/>
      </w:r>
      <w:r w:rsidRPr="00475771">
        <w:rPr>
          <w:color w:val="auto"/>
        </w:rPr>
        <w:fldChar w:fldCharType="begin"/>
      </w:r>
      <w:r w:rsidRPr="00475771">
        <w:rPr>
          <w:color w:val="auto"/>
        </w:rPr>
        <w:instrText xml:space="preserve"> PAGEREF _Toc360111592 \h </w:instrText>
      </w:r>
      <w:r w:rsidRPr="00475771">
        <w:rPr>
          <w:color w:val="auto"/>
        </w:rPr>
      </w:r>
      <w:r w:rsidRPr="00475771">
        <w:rPr>
          <w:color w:val="auto"/>
        </w:rPr>
        <w:fldChar w:fldCharType="separate"/>
      </w:r>
      <w:r w:rsidRPr="00475771">
        <w:rPr>
          <w:color w:val="auto"/>
        </w:rPr>
        <w:t>107</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rPr>
        <w:t>4</w:t>
      </w:r>
      <w:r w:rsidRPr="00475771">
        <w:rPr>
          <w:rFonts w:cs="Tahoma"/>
        </w:rPr>
        <w:t xml:space="preserve"> Piattaforme MSDN</w:t>
      </w:r>
      <w:r w:rsidRPr="00475771">
        <w:tab/>
      </w:r>
      <w:r w:rsidRPr="00475771">
        <w:fldChar w:fldCharType="begin"/>
      </w:r>
      <w:r w:rsidRPr="00475771">
        <w:instrText xml:space="preserve"> PAGEREF _Toc360111593 \h </w:instrText>
      </w:r>
      <w:r w:rsidRPr="00475771">
        <w:fldChar w:fldCharType="separate"/>
      </w:r>
      <w:r w:rsidRPr="00475771">
        <w:t>108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lang w:val="it-IT"/>
        </w:rPr>
        <w:t>5</w:t>
      </w:r>
      <w:r w:rsidRPr="00475771">
        <w:rPr>
          <w:rFonts w:cs="Tahoma"/>
          <w:lang w:val="it-IT"/>
        </w:rPr>
        <w:t xml:space="preserve"> Office 365 Education A2-A4 (SL per Utente)</w:t>
      </w:r>
      <w:r w:rsidRPr="00475771">
        <w:tab/>
      </w:r>
      <w:r w:rsidRPr="00475771">
        <w:fldChar w:fldCharType="begin"/>
      </w:r>
      <w:r w:rsidRPr="00475771">
        <w:instrText xml:space="preserve"> PAGEREF _Toc360111594 \h </w:instrText>
      </w:r>
      <w:r w:rsidRPr="00475771">
        <w:fldChar w:fldCharType="separate"/>
      </w:r>
      <w:r w:rsidRPr="00475771">
        <w:t>108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rPr>
        <w:t>6</w:t>
      </w:r>
      <w:r w:rsidRPr="00475771">
        <w:rPr>
          <w:rFonts w:cs="Tahoma"/>
        </w:rPr>
        <w:t xml:space="preserve"> Office 365 Midsize Business (SL per Utente)</w:t>
      </w:r>
      <w:r w:rsidRPr="00475771">
        <w:tab/>
      </w:r>
      <w:r w:rsidRPr="00475771">
        <w:fldChar w:fldCharType="begin"/>
      </w:r>
      <w:r w:rsidRPr="00475771">
        <w:instrText xml:space="preserve"> PAGEREF _Toc360111595 \h </w:instrText>
      </w:r>
      <w:r w:rsidRPr="00475771">
        <w:fldChar w:fldCharType="separate"/>
      </w:r>
      <w:r w:rsidRPr="00475771">
        <w:t>109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lang w:val="it-IT"/>
        </w:rPr>
        <w:t xml:space="preserve">7 </w:t>
      </w:r>
      <w:r w:rsidRPr="00475771">
        <w:rPr>
          <w:rFonts w:cs="Tahoma"/>
          <w:lang w:val="it-IT"/>
        </w:rPr>
        <w:t>Office 365 Enterprise E2-E4</w:t>
      </w:r>
      <w:r w:rsidRPr="00475771">
        <w:tab/>
      </w:r>
      <w:r w:rsidRPr="00475771">
        <w:fldChar w:fldCharType="begin"/>
      </w:r>
      <w:r w:rsidRPr="00475771">
        <w:instrText xml:space="preserve"> PAGEREF _Toc360111596 \h </w:instrText>
      </w:r>
      <w:r w:rsidRPr="00475771">
        <w:fldChar w:fldCharType="separate"/>
      </w:r>
      <w:r w:rsidRPr="00475771">
        <w:t>109</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rPr>
        <w:t xml:space="preserve">8 </w:t>
      </w:r>
      <w:r w:rsidRPr="00475771">
        <w:rPr>
          <w:color w:val="auto"/>
        </w:rPr>
        <w:t>Office per Mac Standard 2011</w:t>
      </w:r>
      <w:r w:rsidRPr="00475771">
        <w:rPr>
          <w:color w:val="auto"/>
        </w:rPr>
        <w:tab/>
      </w:r>
      <w:r w:rsidRPr="00475771">
        <w:rPr>
          <w:color w:val="auto"/>
        </w:rPr>
        <w:fldChar w:fldCharType="begin"/>
      </w:r>
      <w:r w:rsidRPr="00475771">
        <w:rPr>
          <w:color w:val="auto"/>
        </w:rPr>
        <w:instrText xml:space="preserve"> PAGEREF _Toc360111597 \h </w:instrText>
      </w:r>
      <w:r w:rsidRPr="00475771">
        <w:rPr>
          <w:color w:val="auto"/>
        </w:rPr>
      </w:r>
      <w:r w:rsidRPr="00475771">
        <w:rPr>
          <w:color w:val="auto"/>
        </w:rPr>
        <w:fldChar w:fldCharType="separate"/>
      </w:r>
      <w:r w:rsidRPr="00475771">
        <w:rPr>
          <w:color w:val="auto"/>
        </w:rPr>
        <w:t>110</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9</w:t>
      </w:r>
      <w:r w:rsidRPr="00475771">
        <w:rPr>
          <w:color w:val="auto"/>
          <w:lang w:val="it-IT"/>
        </w:rPr>
        <w:t xml:space="preserve"> Office Multi-Language Pack 2013</w:t>
      </w:r>
      <w:r w:rsidRPr="00475771">
        <w:rPr>
          <w:color w:val="auto"/>
        </w:rPr>
        <w:tab/>
      </w:r>
      <w:r w:rsidRPr="00475771">
        <w:rPr>
          <w:color w:val="auto"/>
        </w:rPr>
        <w:fldChar w:fldCharType="begin"/>
      </w:r>
      <w:r w:rsidRPr="00475771">
        <w:rPr>
          <w:color w:val="auto"/>
        </w:rPr>
        <w:instrText xml:space="preserve"> PAGEREF _Toc360111598 \h </w:instrText>
      </w:r>
      <w:r w:rsidRPr="00475771">
        <w:rPr>
          <w:color w:val="auto"/>
        </w:rPr>
      </w:r>
      <w:r w:rsidRPr="00475771">
        <w:rPr>
          <w:color w:val="auto"/>
        </w:rPr>
        <w:fldChar w:fldCharType="separate"/>
      </w:r>
      <w:r w:rsidRPr="00475771">
        <w:rPr>
          <w:color w:val="auto"/>
        </w:rPr>
        <w:t>110</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rPr>
        <w:t>10</w:t>
      </w:r>
      <w:r w:rsidRPr="00475771">
        <w:rPr>
          <w:color w:val="auto"/>
        </w:rPr>
        <w:t xml:space="preserve"> Office Professional Plus 2013</w:t>
      </w:r>
      <w:r w:rsidRPr="00475771">
        <w:rPr>
          <w:color w:val="auto"/>
        </w:rPr>
        <w:tab/>
      </w:r>
      <w:r w:rsidRPr="00475771">
        <w:rPr>
          <w:color w:val="auto"/>
        </w:rPr>
        <w:fldChar w:fldCharType="begin"/>
      </w:r>
      <w:r w:rsidRPr="00475771">
        <w:rPr>
          <w:color w:val="auto"/>
        </w:rPr>
        <w:instrText xml:space="preserve"> PAGEREF _Toc360111599 \h </w:instrText>
      </w:r>
      <w:r w:rsidRPr="00475771">
        <w:rPr>
          <w:color w:val="auto"/>
        </w:rPr>
      </w:r>
      <w:r w:rsidRPr="00475771">
        <w:rPr>
          <w:color w:val="auto"/>
        </w:rPr>
        <w:fldChar w:fldCharType="separate"/>
      </w:r>
      <w:r w:rsidRPr="00475771">
        <w:rPr>
          <w:color w:val="auto"/>
        </w:rPr>
        <w:t>111</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rPr>
        <w:t>11</w:t>
      </w:r>
      <w:r w:rsidRPr="00475771">
        <w:rPr>
          <w:color w:val="auto"/>
        </w:rPr>
        <w:t xml:space="preserve"> Office Standard 2013</w:t>
      </w:r>
      <w:r w:rsidRPr="00475771">
        <w:rPr>
          <w:color w:val="auto"/>
        </w:rPr>
        <w:tab/>
      </w:r>
      <w:r w:rsidRPr="00475771">
        <w:rPr>
          <w:color w:val="auto"/>
        </w:rPr>
        <w:fldChar w:fldCharType="begin"/>
      </w:r>
      <w:r w:rsidRPr="00475771">
        <w:rPr>
          <w:color w:val="auto"/>
        </w:rPr>
        <w:instrText xml:space="preserve"> PAGEREF _Toc360111600 \h </w:instrText>
      </w:r>
      <w:r w:rsidRPr="00475771">
        <w:rPr>
          <w:color w:val="auto"/>
        </w:rPr>
      </w:r>
      <w:r w:rsidRPr="00475771">
        <w:rPr>
          <w:color w:val="auto"/>
        </w:rPr>
        <w:fldChar w:fldCharType="separate"/>
      </w:r>
      <w:r w:rsidRPr="00475771">
        <w:rPr>
          <w:color w:val="auto"/>
        </w:rPr>
        <w:t>111</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12</w:t>
      </w:r>
      <w:r w:rsidRPr="00475771">
        <w:rPr>
          <w:color w:val="auto"/>
          <w:lang w:val="it-IT"/>
        </w:rPr>
        <w:t xml:space="preserve"> Office 365 ProPlus (SL per Utente)</w:t>
      </w:r>
      <w:r w:rsidRPr="00475771">
        <w:rPr>
          <w:color w:val="auto"/>
        </w:rPr>
        <w:tab/>
      </w:r>
      <w:r w:rsidRPr="00475771">
        <w:rPr>
          <w:color w:val="auto"/>
        </w:rPr>
        <w:fldChar w:fldCharType="begin"/>
      </w:r>
      <w:r w:rsidRPr="00475771">
        <w:rPr>
          <w:color w:val="auto"/>
        </w:rPr>
        <w:instrText xml:space="preserve"> PAGEREF _Toc360111601 \h </w:instrText>
      </w:r>
      <w:r w:rsidRPr="00475771">
        <w:rPr>
          <w:color w:val="auto"/>
        </w:rPr>
      </w:r>
      <w:r w:rsidRPr="00475771">
        <w:rPr>
          <w:color w:val="auto"/>
        </w:rPr>
        <w:fldChar w:fldCharType="separate"/>
      </w:r>
      <w:r w:rsidRPr="00475771">
        <w:rPr>
          <w:color w:val="auto"/>
        </w:rPr>
        <w:t>111</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13</w:t>
      </w:r>
      <w:r w:rsidRPr="00475771">
        <w:rPr>
          <w:color w:val="auto"/>
          <w:lang w:val="it-IT"/>
        </w:rPr>
        <w:t xml:space="preserve"> Outlook per Mac 2011</w:t>
      </w:r>
      <w:r w:rsidRPr="00475771">
        <w:rPr>
          <w:color w:val="auto"/>
        </w:rPr>
        <w:tab/>
      </w:r>
      <w:r w:rsidRPr="00475771">
        <w:rPr>
          <w:color w:val="auto"/>
        </w:rPr>
        <w:fldChar w:fldCharType="begin"/>
      </w:r>
      <w:r w:rsidRPr="00475771">
        <w:rPr>
          <w:color w:val="auto"/>
        </w:rPr>
        <w:instrText xml:space="preserve"> PAGEREF _Toc360111602 \h </w:instrText>
      </w:r>
      <w:r w:rsidRPr="00475771">
        <w:rPr>
          <w:color w:val="auto"/>
        </w:rPr>
      </w:r>
      <w:r w:rsidRPr="00475771">
        <w:rPr>
          <w:color w:val="auto"/>
        </w:rPr>
        <w:fldChar w:fldCharType="separate"/>
      </w:r>
      <w:r w:rsidRPr="00475771">
        <w:rPr>
          <w:color w:val="auto"/>
        </w:rPr>
        <w:t>112</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14</w:t>
      </w:r>
      <w:r w:rsidRPr="00475771">
        <w:rPr>
          <w:color w:val="auto"/>
          <w:lang w:val="it-IT"/>
        </w:rPr>
        <w:t xml:space="preserve"> Project Professional 2013</w:t>
      </w:r>
      <w:r w:rsidRPr="00475771">
        <w:rPr>
          <w:color w:val="auto"/>
        </w:rPr>
        <w:tab/>
      </w:r>
      <w:r w:rsidRPr="00475771">
        <w:rPr>
          <w:color w:val="auto"/>
        </w:rPr>
        <w:fldChar w:fldCharType="begin"/>
      </w:r>
      <w:r w:rsidRPr="00475771">
        <w:rPr>
          <w:color w:val="auto"/>
        </w:rPr>
        <w:instrText xml:space="preserve"> PAGEREF _Toc360111603 \h </w:instrText>
      </w:r>
      <w:r w:rsidRPr="00475771">
        <w:rPr>
          <w:color w:val="auto"/>
        </w:rPr>
      </w:r>
      <w:r w:rsidRPr="00475771">
        <w:rPr>
          <w:color w:val="auto"/>
        </w:rPr>
        <w:fldChar w:fldCharType="separate"/>
      </w:r>
      <w:r w:rsidRPr="00475771">
        <w:rPr>
          <w:color w:val="auto"/>
        </w:rPr>
        <w:t>112</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15 </w:t>
      </w:r>
      <w:r w:rsidRPr="00475771">
        <w:rPr>
          <w:color w:val="auto"/>
          <w:lang w:val="it-IT"/>
        </w:rPr>
        <w:t>Project Pro per Office 365</w:t>
      </w:r>
      <w:r w:rsidRPr="00475771">
        <w:rPr>
          <w:color w:val="auto"/>
        </w:rPr>
        <w:tab/>
      </w:r>
      <w:r w:rsidRPr="00475771">
        <w:rPr>
          <w:color w:val="auto"/>
        </w:rPr>
        <w:fldChar w:fldCharType="begin"/>
      </w:r>
      <w:r w:rsidRPr="00475771">
        <w:rPr>
          <w:color w:val="auto"/>
        </w:rPr>
        <w:instrText xml:space="preserve"> PAGEREF _Toc360111604 \h </w:instrText>
      </w:r>
      <w:r w:rsidRPr="00475771">
        <w:rPr>
          <w:color w:val="auto"/>
        </w:rPr>
      </w:r>
      <w:r w:rsidRPr="00475771">
        <w:rPr>
          <w:color w:val="auto"/>
        </w:rPr>
        <w:fldChar w:fldCharType="separate"/>
      </w:r>
      <w:r w:rsidRPr="00475771">
        <w:rPr>
          <w:color w:val="auto"/>
        </w:rPr>
        <w:t>113</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16</w:t>
      </w:r>
      <w:r w:rsidRPr="00475771">
        <w:rPr>
          <w:color w:val="auto"/>
          <w:lang w:val="it-IT"/>
        </w:rPr>
        <w:t xml:space="preserve"> Diritti di Noleggio per Office</w:t>
      </w:r>
      <w:r w:rsidRPr="00475771">
        <w:rPr>
          <w:color w:val="auto"/>
        </w:rPr>
        <w:tab/>
      </w:r>
      <w:r w:rsidRPr="00475771">
        <w:rPr>
          <w:color w:val="auto"/>
        </w:rPr>
        <w:fldChar w:fldCharType="begin"/>
      </w:r>
      <w:r w:rsidRPr="00475771">
        <w:rPr>
          <w:color w:val="auto"/>
        </w:rPr>
        <w:instrText xml:space="preserve"> PAGEREF _Toc360111605 \h </w:instrText>
      </w:r>
      <w:r w:rsidRPr="00475771">
        <w:rPr>
          <w:color w:val="auto"/>
        </w:rPr>
      </w:r>
      <w:r w:rsidRPr="00475771">
        <w:rPr>
          <w:color w:val="auto"/>
        </w:rPr>
        <w:fldChar w:fldCharType="separate"/>
      </w:r>
      <w:r w:rsidRPr="00475771">
        <w:rPr>
          <w:color w:val="auto"/>
        </w:rPr>
        <w:t>113</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17</w:t>
      </w:r>
      <w:r w:rsidRPr="00475771">
        <w:rPr>
          <w:color w:val="auto"/>
          <w:lang w:val="it-IT"/>
        </w:rPr>
        <w:t xml:space="preserve"> Visio Professional 2013</w:t>
      </w:r>
      <w:r w:rsidRPr="00475771">
        <w:rPr>
          <w:color w:val="auto"/>
        </w:rPr>
        <w:tab/>
      </w:r>
      <w:r w:rsidRPr="00475771">
        <w:rPr>
          <w:color w:val="auto"/>
        </w:rPr>
        <w:fldChar w:fldCharType="begin"/>
      </w:r>
      <w:r w:rsidRPr="00475771">
        <w:rPr>
          <w:color w:val="auto"/>
        </w:rPr>
        <w:instrText xml:space="preserve"> PAGEREF _Toc360111606 \h </w:instrText>
      </w:r>
      <w:r w:rsidRPr="00475771">
        <w:rPr>
          <w:color w:val="auto"/>
        </w:rPr>
      </w:r>
      <w:r w:rsidRPr="00475771">
        <w:rPr>
          <w:color w:val="auto"/>
        </w:rPr>
        <w:fldChar w:fldCharType="separate"/>
      </w:r>
      <w:r w:rsidRPr="00475771">
        <w:rPr>
          <w:color w:val="auto"/>
        </w:rPr>
        <w:t>114</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18</w:t>
      </w:r>
      <w:r w:rsidRPr="00475771">
        <w:rPr>
          <w:color w:val="auto"/>
          <w:lang w:val="it-IT"/>
        </w:rPr>
        <w:t xml:space="preserve"> Visio Pro per Office 365</w:t>
      </w:r>
      <w:r w:rsidRPr="00475771">
        <w:rPr>
          <w:color w:val="auto"/>
        </w:rPr>
        <w:tab/>
      </w:r>
      <w:r w:rsidRPr="00475771">
        <w:rPr>
          <w:color w:val="auto"/>
        </w:rPr>
        <w:fldChar w:fldCharType="begin"/>
      </w:r>
      <w:r w:rsidRPr="00475771">
        <w:rPr>
          <w:color w:val="auto"/>
        </w:rPr>
        <w:instrText xml:space="preserve"> PAGEREF _Toc360111607 \h </w:instrText>
      </w:r>
      <w:r w:rsidRPr="00475771">
        <w:rPr>
          <w:color w:val="auto"/>
        </w:rPr>
      </w:r>
      <w:r w:rsidRPr="00475771">
        <w:rPr>
          <w:color w:val="auto"/>
        </w:rPr>
        <w:fldChar w:fldCharType="separate"/>
      </w:r>
      <w:r w:rsidRPr="00475771">
        <w:rPr>
          <w:color w:val="auto"/>
        </w:rPr>
        <w:t>114</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19</w:t>
      </w:r>
      <w:r w:rsidRPr="00475771">
        <w:rPr>
          <w:color w:val="auto"/>
          <w:lang w:val="it-IT"/>
        </w:rPr>
        <w:t xml:space="preserve"> Visual Studio Professional 2012</w:t>
      </w:r>
      <w:r w:rsidRPr="00475771">
        <w:rPr>
          <w:color w:val="auto"/>
        </w:rPr>
        <w:tab/>
      </w:r>
      <w:r w:rsidRPr="00475771">
        <w:rPr>
          <w:color w:val="auto"/>
        </w:rPr>
        <w:fldChar w:fldCharType="begin"/>
      </w:r>
      <w:r w:rsidRPr="00475771">
        <w:rPr>
          <w:color w:val="auto"/>
        </w:rPr>
        <w:instrText xml:space="preserve"> PAGEREF _Toc360111608 \h </w:instrText>
      </w:r>
      <w:r w:rsidRPr="00475771">
        <w:rPr>
          <w:color w:val="auto"/>
        </w:rPr>
      </w:r>
      <w:r w:rsidRPr="00475771">
        <w:rPr>
          <w:color w:val="auto"/>
        </w:rPr>
        <w:fldChar w:fldCharType="separate"/>
      </w:r>
      <w:r w:rsidRPr="00475771">
        <w:rPr>
          <w:color w:val="auto"/>
        </w:rPr>
        <w:t>114</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20</w:t>
      </w:r>
      <w:r w:rsidRPr="00475771">
        <w:rPr>
          <w:color w:val="auto"/>
          <w:lang w:val="it-IT"/>
        </w:rPr>
        <w:t xml:space="preserve"> Visual Studio Professional 2012 con MSDN</w:t>
      </w:r>
      <w:r w:rsidRPr="00475771">
        <w:rPr>
          <w:color w:val="auto"/>
        </w:rPr>
        <w:tab/>
      </w:r>
      <w:r w:rsidRPr="00475771">
        <w:rPr>
          <w:color w:val="auto"/>
        </w:rPr>
        <w:fldChar w:fldCharType="begin"/>
      </w:r>
      <w:r w:rsidRPr="00475771">
        <w:rPr>
          <w:color w:val="auto"/>
        </w:rPr>
        <w:instrText xml:space="preserve"> PAGEREF _Toc360111609 \h </w:instrText>
      </w:r>
      <w:r w:rsidRPr="00475771">
        <w:rPr>
          <w:color w:val="auto"/>
        </w:rPr>
      </w:r>
      <w:r w:rsidRPr="00475771">
        <w:rPr>
          <w:color w:val="auto"/>
        </w:rPr>
        <w:fldChar w:fldCharType="separate"/>
      </w:r>
      <w:r w:rsidRPr="00475771">
        <w:rPr>
          <w:color w:val="auto"/>
        </w:rPr>
        <w:t>115</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rPr>
        <w:t>21</w:t>
      </w:r>
      <w:r w:rsidRPr="00475771">
        <w:rPr>
          <w:color w:val="auto"/>
        </w:rPr>
        <w:t xml:space="preserve"> Visual Studio Premium 2012 con MSDN</w:t>
      </w:r>
      <w:r w:rsidRPr="00475771">
        <w:rPr>
          <w:color w:val="auto"/>
        </w:rPr>
        <w:tab/>
      </w:r>
      <w:r w:rsidRPr="00475771">
        <w:rPr>
          <w:color w:val="auto"/>
        </w:rPr>
        <w:fldChar w:fldCharType="begin"/>
      </w:r>
      <w:r w:rsidRPr="00475771">
        <w:rPr>
          <w:color w:val="auto"/>
        </w:rPr>
        <w:instrText xml:space="preserve"> PAGEREF _Toc360111610 \h </w:instrText>
      </w:r>
      <w:r w:rsidRPr="00475771">
        <w:rPr>
          <w:color w:val="auto"/>
        </w:rPr>
      </w:r>
      <w:r w:rsidRPr="00475771">
        <w:rPr>
          <w:color w:val="auto"/>
        </w:rPr>
        <w:fldChar w:fldCharType="separate"/>
      </w:r>
      <w:r w:rsidRPr="00475771">
        <w:rPr>
          <w:color w:val="auto"/>
        </w:rPr>
        <w:t>116</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22</w:t>
      </w:r>
      <w:r w:rsidRPr="00475771">
        <w:rPr>
          <w:color w:val="auto"/>
          <w:lang w:val="it-IT"/>
        </w:rPr>
        <w:t xml:space="preserve"> Visual Studio Ultimate 2012 con MSDN</w:t>
      </w:r>
      <w:r w:rsidRPr="00475771">
        <w:rPr>
          <w:color w:val="auto"/>
        </w:rPr>
        <w:tab/>
      </w:r>
      <w:r w:rsidRPr="00475771">
        <w:rPr>
          <w:color w:val="auto"/>
        </w:rPr>
        <w:fldChar w:fldCharType="begin"/>
      </w:r>
      <w:r w:rsidRPr="00475771">
        <w:rPr>
          <w:color w:val="auto"/>
        </w:rPr>
        <w:instrText xml:space="preserve"> PAGEREF _Toc360111611 \h </w:instrText>
      </w:r>
      <w:r w:rsidRPr="00475771">
        <w:rPr>
          <w:color w:val="auto"/>
        </w:rPr>
      </w:r>
      <w:r w:rsidRPr="00475771">
        <w:rPr>
          <w:color w:val="auto"/>
        </w:rPr>
        <w:fldChar w:fldCharType="separate"/>
      </w:r>
      <w:r w:rsidRPr="00475771">
        <w:rPr>
          <w:color w:val="auto"/>
        </w:rPr>
        <w:t>118</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rPr>
        <w:t>23</w:t>
      </w:r>
      <w:r w:rsidRPr="00475771">
        <w:rPr>
          <w:color w:val="auto"/>
        </w:rPr>
        <w:t xml:space="preserve"> Visual Studio Test Professional 2012 con MSDN</w:t>
      </w:r>
      <w:r w:rsidRPr="00475771">
        <w:rPr>
          <w:color w:val="auto"/>
        </w:rPr>
        <w:tab/>
      </w:r>
      <w:r w:rsidRPr="00475771">
        <w:rPr>
          <w:color w:val="auto"/>
        </w:rPr>
        <w:fldChar w:fldCharType="begin"/>
      </w:r>
      <w:r w:rsidRPr="00475771">
        <w:rPr>
          <w:color w:val="auto"/>
        </w:rPr>
        <w:instrText xml:space="preserve"> PAGEREF _Toc360111612 \h </w:instrText>
      </w:r>
      <w:r w:rsidRPr="00475771">
        <w:rPr>
          <w:color w:val="auto"/>
        </w:rPr>
      </w:r>
      <w:r w:rsidRPr="00475771">
        <w:rPr>
          <w:color w:val="auto"/>
        </w:rPr>
        <w:fldChar w:fldCharType="separate"/>
      </w:r>
      <w:r w:rsidRPr="00475771">
        <w:rPr>
          <w:color w:val="auto"/>
        </w:rPr>
        <w:t>119</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lang w:val="it-IT"/>
        </w:rPr>
        <w:t>Pool di Sistemi</w:t>
      </w:r>
      <w:r w:rsidRPr="00475771">
        <w:tab/>
      </w:r>
      <w:r w:rsidRPr="00475771">
        <w:fldChar w:fldCharType="begin"/>
      </w:r>
      <w:r w:rsidRPr="00475771">
        <w:instrText xml:space="preserve"> PAGEREF _Toc360111613 \h </w:instrText>
      </w:r>
      <w:r w:rsidRPr="00475771">
        <w:fldChar w:fldCharType="separate"/>
      </w:r>
      <w:r w:rsidRPr="00475771">
        <w:t>121</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24</w:t>
      </w:r>
      <w:r w:rsidRPr="00475771">
        <w:rPr>
          <w:color w:val="auto"/>
          <w:lang w:val="it-IT"/>
        </w:rPr>
        <w:t xml:space="preserve"> Microsoft Desktop Optimization Pack per Software Assurance</w:t>
      </w:r>
      <w:r w:rsidRPr="00475771">
        <w:rPr>
          <w:color w:val="auto"/>
        </w:rPr>
        <w:tab/>
      </w:r>
      <w:r w:rsidRPr="00475771">
        <w:rPr>
          <w:color w:val="auto"/>
        </w:rPr>
        <w:fldChar w:fldCharType="begin"/>
      </w:r>
      <w:r w:rsidRPr="00475771">
        <w:rPr>
          <w:color w:val="auto"/>
        </w:rPr>
        <w:instrText xml:space="preserve"> PAGEREF _Toc360111614 \h </w:instrText>
      </w:r>
      <w:r w:rsidRPr="00475771">
        <w:rPr>
          <w:color w:val="auto"/>
        </w:rPr>
      </w:r>
      <w:r w:rsidRPr="00475771">
        <w:rPr>
          <w:color w:val="auto"/>
        </w:rPr>
        <w:fldChar w:fldCharType="separate"/>
      </w:r>
      <w:r w:rsidRPr="00475771">
        <w:rPr>
          <w:color w:val="auto"/>
        </w:rPr>
        <w:t>121</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25 </w:t>
      </w:r>
      <w:r w:rsidRPr="00475771">
        <w:rPr>
          <w:color w:val="auto"/>
          <w:lang w:val="it-IT"/>
        </w:rPr>
        <w:t>Windows Embedded 8 Standard Enterprise Kit</w:t>
      </w:r>
      <w:r w:rsidRPr="00475771">
        <w:rPr>
          <w:color w:val="auto"/>
        </w:rPr>
        <w:tab/>
      </w:r>
      <w:r w:rsidRPr="00475771">
        <w:rPr>
          <w:color w:val="auto"/>
        </w:rPr>
        <w:fldChar w:fldCharType="begin"/>
      </w:r>
      <w:r w:rsidRPr="00475771">
        <w:rPr>
          <w:color w:val="auto"/>
        </w:rPr>
        <w:instrText xml:space="preserve"> PAGEREF _Toc360111615 \h </w:instrText>
      </w:r>
      <w:r w:rsidRPr="00475771">
        <w:rPr>
          <w:color w:val="auto"/>
        </w:rPr>
      </w:r>
      <w:r w:rsidRPr="00475771">
        <w:rPr>
          <w:color w:val="auto"/>
        </w:rPr>
        <w:fldChar w:fldCharType="separate"/>
      </w:r>
      <w:r w:rsidRPr="00475771">
        <w:rPr>
          <w:color w:val="auto"/>
        </w:rPr>
        <w:t>122</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26 </w:t>
      </w:r>
      <w:r w:rsidRPr="00475771">
        <w:rPr>
          <w:color w:val="auto"/>
          <w:lang w:val="it-IT"/>
        </w:rPr>
        <w:t>Windows Embedded 8 Industry Pro Sideloading</w:t>
      </w:r>
      <w:r w:rsidRPr="00475771">
        <w:rPr>
          <w:color w:val="auto"/>
        </w:rPr>
        <w:tab/>
      </w:r>
      <w:r w:rsidRPr="00475771">
        <w:rPr>
          <w:color w:val="auto"/>
        </w:rPr>
        <w:fldChar w:fldCharType="begin"/>
      </w:r>
      <w:r w:rsidRPr="00475771">
        <w:rPr>
          <w:color w:val="auto"/>
        </w:rPr>
        <w:instrText xml:space="preserve"> PAGEREF _Toc360111616 \h </w:instrText>
      </w:r>
      <w:r w:rsidRPr="00475771">
        <w:rPr>
          <w:color w:val="auto"/>
        </w:rPr>
      </w:r>
      <w:r w:rsidRPr="00475771">
        <w:rPr>
          <w:color w:val="auto"/>
        </w:rPr>
        <w:fldChar w:fldCharType="separate"/>
      </w:r>
      <w:r w:rsidRPr="00475771">
        <w:rPr>
          <w:color w:val="auto"/>
        </w:rPr>
        <w:t>122</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27 </w:t>
      </w:r>
      <w:r w:rsidRPr="00475771">
        <w:rPr>
          <w:color w:val="auto"/>
          <w:lang w:val="it-IT"/>
        </w:rPr>
        <w:t>Windows</w:t>
      </w:r>
      <w:r w:rsidRPr="00475771">
        <w:rPr>
          <w:color w:val="auto"/>
          <w:vertAlign w:val="superscript"/>
          <w:lang w:val="it-IT"/>
        </w:rPr>
        <w:t>®</w:t>
      </w:r>
      <w:r w:rsidRPr="00475771">
        <w:rPr>
          <w:color w:val="auto"/>
          <w:lang w:val="it-IT"/>
        </w:rPr>
        <w:t xml:space="preserve"> Embedded 8 Industry Pro Upgrade</w:t>
      </w:r>
      <w:r w:rsidRPr="00475771">
        <w:rPr>
          <w:color w:val="auto"/>
        </w:rPr>
        <w:tab/>
      </w:r>
      <w:r w:rsidRPr="00475771">
        <w:rPr>
          <w:color w:val="auto"/>
        </w:rPr>
        <w:fldChar w:fldCharType="begin"/>
      </w:r>
      <w:r w:rsidRPr="00475771">
        <w:rPr>
          <w:color w:val="auto"/>
        </w:rPr>
        <w:instrText xml:space="preserve"> PAGEREF _Toc360111617 \h </w:instrText>
      </w:r>
      <w:r w:rsidRPr="00475771">
        <w:rPr>
          <w:color w:val="auto"/>
        </w:rPr>
      </w:r>
      <w:r w:rsidRPr="00475771">
        <w:rPr>
          <w:color w:val="auto"/>
        </w:rPr>
        <w:fldChar w:fldCharType="separate"/>
      </w:r>
      <w:r w:rsidRPr="00475771">
        <w:rPr>
          <w:color w:val="auto"/>
        </w:rPr>
        <w:t>122</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28 </w:t>
      </w:r>
      <w:r w:rsidRPr="00475771">
        <w:rPr>
          <w:color w:val="auto"/>
          <w:lang w:val="it-IT"/>
        </w:rPr>
        <w:t>Licenza “Subscription” per Windows</w:t>
      </w:r>
      <w:r w:rsidRPr="00475771">
        <w:rPr>
          <w:color w:val="auto"/>
          <w:vertAlign w:val="superscript"/>
          <w:lang w:val="it-IT"/>
        </w:rPr>
        <w:t>®</w:t>
      </w:r>
      <w:r w:rsidRPr="00475771">
        <w:rPr>
          <w:color w:val="auto"/>
          <w:lang w:val="it-IT"/>
        </w:rPr>
        <w:t xml:space="preserve"> Companion</w:t>
      </w:r>
      <w:r w:rsidRPr="00475771">
        <w:rPr>
          <w:color w:val="auto"/>
        </w:rPr>
        <w:tab/>
      </w:r>
      <w:r w:rsidRPr="00475771">
        <w:rPr>
          <w:color w:val="auto"/>
        </w:rPr>
        <w:fldChar w:fldCharType="begin"/>
      </w:r>
      <w:r w:rsidRPr="00475771">
        <w:rPr>
          <w:color w:val="auto"/>
        </w:rPr>
        <w:instrText xml:space="preserve"> PAGEREF _Toc360111618 \h </w:instrText>
      </w:r>
      <w:r w:rsidRPr="00475771">
        <w:rPr>
          <w:color w:val="auto"/>
        </w:rPr>
      </w:r>
      <w:r w:rsidRPr="00475771">
        <w:rPr>
          <w:color w:val="auto"/>
        </w:rPr>
        <w:fldChar w:fldCharType="separate"/>
      </w:r>
      <w:r w:rsidRPr="00475771">
        <w:rPr>
          <w:color w:val="auto"/>
        </w:rPr>
        <w:t>124</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29</w:t>
      </w:r>
      <w:r w:rsidRPr="00475771">
        <w:rPr>
          <w:rFonts w:eastAsia="Times New Roman"/>
          <w:color w:val="auto"/>
          <w:lang w:val="it-IT"/>
        </w:rPr>
        <w:t xml:space="preserve"> Windows Vista DVD Playback Pack</w:t>
      </w:r>
      <w:r w:rsidRPr="00475771">
        <w:rPr>
          <w:color w:val="auto"/>
        </w:rPr>
        <w:tab/>
      </w:r>
      <w:r w:rsidRPr="00475771">
        <w:rPr>
          <w:color w:val="auto"/>
        </w:rPr>
        <w:fldChar w:fldCharType="begin"/>
      </w:r>
      <w:r w:rsidRPr="00475771">
        <w:rPr>
          <w:color w:val="auto"/>
        </w:rPr>
        <w:instrText xml:space="preserve"> PAGEREF _Toc360111619 \h </w:instrText>
      </w:r>
      <w:r w:rsidRPr="00475771">
        <w:rPr>
          <w:color w:val="auto"/>
        </w:rPr>
      </w:r>
      <w:r w:rsidRPr="00475771">
        <w:rPr>
          <w:color w:val="auto"/>
        </w:rPr>
        <w:fldChar w:fldCharType="separate"/>
      </w:r>
      <w:r w:rsidRPr="00475771">
        <w:rPr>
          <w:color w:val="auto"/>
        </w:rPr>
        <w:t>124</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30</w:t>
      </w:r>
      <w:r w:rsidRPr="00475771">
        <w:rPr>
          <w:color w:val="auto"/>
          <w:lang w:val="it-IT"/>
        </w:rPr>
        <w:t xml:space="preserve"> Windows</w:t>
      </w:r>
      <w:r w:rsidRPr="00475771">
        <w:rPr>
          <w:color w:val="auto"/>
          <w:vertAlign w:val="superscript"/>
          <w:lang w:val="it-IT"/>
        </w:rPr>
        <w:t>®</w:t>
      </w:r>
      <w:r w:rsidRPr="00475771">
        <w:rPr>
          <w:color w:val="auto"/>
          <w:lang w:val="it-IT"/>
        </w:rPr>
        <w:t xml:space="preserve"> 7 Partners in Learning</w:t>
      </w:r>
      <w:r w:rsidRPr="00475771">
        <w:rPr>
          <w:color w:val="auto"/>
        </w:rPr>
        <w:tab/>
      </w:r>
      <w:r w:rsidRPr="00475771">
        <w:rPr>
          <w:color w:val="auto"/>
        </w:rPr>
        <w:fldChar w:fldCharType="begin"/>
      </w:r>
      <w:r w:rsidRPr="00475771">
        <w:rPr>
          <w:color w:val="auto"/>
        </w:rPr>
        <w:instrText xml:space="preserve"> PAGEREF _Toc360111620 \h </w:instrText>
      </w:r>
      <w:r w:rsidRPr="00475771">
        <w:rPr>
          <w:color w:val="auto"/>
        </w:rPr>
      </w:r>
      <w:r w:rsidRPr="00475771">
        <w:rPr>
          <w:color w:val="auto"/>
        </w:rPr>
        <w:fldChar w:fldCharType="separate"/>
      </w:r>
      <w:r w:rsidRPr="00475771">
        <w:rPr>
          <w:color w:val="auto"/>
        </w:rPr>
        <w:t>124</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rPr>
        <w:t>31</w:t>
      </w:r>
      <w:r w:rsidRPr="00475771">
        <w:rPr>
          <w:color w:val="auto"/>
        </w:rPr>
        <w:t xml:space="preserve"> Windows</w:t>
      </w:r>
      <w:r w:rsidRPr="00475771">
        <w:rPr>
          <w:color w:val="auto"/>
          <w:vertAlign w:val="superscript"/>
        </w:rPr>
        <w:t>®</w:t>
      </w:r>
      <w:r w:rsidRPr="00475771">
        <w:rPr>
          <w:color w:val="auto"/>
        </w:rPr>
        <w:t xml:space="preserve"> 8 Enterprise Sideloading</w:t>
      </w:r>
      <w:r w:rsidRPr="00475771">
        <w:rPr>
          <w:color w:val="auto"/>
        </w:rPr>
        <w:tab/>
      </w:r>
      <w:r w:rsidRPr="00475771">
        <w:rPr>
          <w:color w:val="auto"/>
        </w:rPr>
        <w:fldChar w:fldCharType="begin"/>
      </w:r>
      <w:r w:rsidRPr="00475771">
        <w:rPr>
          <w:color w:val="auto"/>
        </w:rPr>
        <w:instrText xml:space="preserve"> PAGEREF _Toc360111621 \h </w:instrText>
      </w:r>
      <w:r w:rsidRPr="00475771">
        <w:rPr>
          <w:color w:val="auto"/>
        </w:rPr>
      </w:r>
      <w:r w:rsidRPr="00475771">
        <w:rPr>
          <w:color w:val="auto"/>
        </w:rPr>
        <w:fldChar w:fldCharType="separate"/>
      </w:r>
      <w:r w:rsidRPr="00475771">
        <w:rPr>
          <w:color w:val="auto"/>
        </w:rPr>
        <w:t>124</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32</w:t>
      </w:r>
      <w:r w:rsidRPr="00475771">
        <w:rPr>
          <w:color w:val="auto"/>
          <w:lang w:val="it-IT"/>
        </w:rPr>
        <w:t xml:space="preserve"> Aggiornamento per Windows</w:t>
      </w:r>
      <w:r w:rsidRPr="00475771">
        <w:rPr>
          <w:color w:val="auto"/>
          <w:vertAlign w:val="superscript"/>
          <w:lang w:val="it-IT"/>
        </w:rPr>
        <w:t>®</w:t>
      </w:r>
      <w:r w:rsidRPr="00475771">
        <w:rPr>
          <w:color w:val="auto"/>
          <w:lang w:val="it-IT"/>
        </w:rPr>
        <w:t xml:space="preserve"> 8 Pro e Windows Intune (Per Dispositivo)</w:t>
      </w:r>
      <w:r w:rsidRPr="00475771">
        <w:rPr>
          <w:color w:val="auto"/>
        </w:rPr>
        <w:tab/>
      </w:r>
      <w:r w:rsidRPr="00475771">
        <w:rPr>
          <w:color w:val="auto"/>
        </w:rPr>
        <w:fldChar w:fldCharType="begin"/>
      </w:r>
      <w:r w:rsidRPr="00475771">
        <w:rPr>
          <w:color w:val="auto"/>
        </w:rPr>
        <w:instrText xml:space="preserve"> PAGEREF _Toc360111622 \h </w:instrText>
      </w:r>
      <w:r w:rsidRPr="00475771">
        <w:rPr>
          <w:color w:val="auto"/>
        </w:rPr>
      </w:r>
      <w:r w:rsidRPr="00475771">
        <w:rPr>
          <w:color w:val="auto"/>
        </w:rPr>
        <w:fldChar w:fldCharType="separate"/>
      </w:r>
      <w:r w:rsidRPr="00475771">
        <w:rPr>
          <w:color w:val="auto"/>
        </w:rPr>
        <w:t>125</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lang w:val="it-IT"/>
        </w:rPr>
        <w:t xml:space="preserve">33 </w:t>
      </w:r>
      <w:r w:rsidRPr="00475771">
        <w:rPr>
          <w:rFonts w:cs="Tahoma"/>
          <w:lang w:val="it-IT"/>
        </w:rPr>
        <w:t>Componente Aggiuntivo per Windows Intune (Per Dispositivo)</w:t>
      </w:r>
      <w:r w:rsidRPr="00475771">
        <w:tab/>
      </w:r>
      <w:r w:rsidRPr="00475771">
        <w:fldChar w:fldCharType="begin"/>
      </w:r>
      <w:r w:rsidRPr="00475771">
        <w:instrText xml:space="preserve"> PAGEREF _Toc360111623 \h </w:instrText>
      </w:r>
      <w:r w:rsidRPr="00475771">
        <w:fldChar w:fldCharType="separate"/>
      </w:r>
      <w:r w:rsidRPr="00475771">
        <w:t>133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rPr>
        <w:t>Pool di Server</w:t>
      </w:r>
      <w:r w:rsidRPr="00475771">
        <w:tab/>
      </w:r>
      <w:r w:rsidRPr="00475771">
        <w:fldChar w:fldCharType="begin"/>
      </w:r>
      <w:r w:rsidRPr="00475771">
        <w:instrText xml:space="preserve"> PAGEREF _Toc360111624 \h </w:instrText>
      </w:r>
      <w:r w:rsidRPr="00475771">
        <w:fldChar w:fldCharType="separate"/>
      </w:r>
      <w:r w:rsidRPr="00475771">
        <w:t>134</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rPr>
        <w:t>34</w:t>
      </w:r>
      <w:r w:rsidRPr="00475771">
        <w:rPr>
          <w:rFonts w:cs="Tahoma"/>
        </w:rPr>
        <w:t xml:space="preserve"> SL Add-On per Bing Maps Public Website Usage e Bing Maps Internal Website Usage</w:t>
      </w:r>
      <w:r w:rsidRPr="00475771">
        <w:tab/>
      </w:r>
      <w:r w:rsidRPr="00475771">
        <w:fldChar w:fldCharType="begin"/>
      </w:r>
      <w:r w:rsidRPr="00475771">
        <w:instrText xml:space="preserve"> PAGEREF _Toc360111625 \h </w:instrText>
      </w:r>
      <w:r w:rsidRPr="00475771">
        <w:fldChar w:fldCharType="separate"/>
      </w:r>
      <w:r w:rsidRPr="00475771">
        <w:t>134</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35 </w:t>
      </w:r>
      <w:r w:rsidRPr="00475771">
        <w:rPr>
          <w:color w:val="auto"/>
          <w:lang w:val="it-IT"/>
        </w:rPr>
        <w:t>BizTalk Server</w:t>
      </w:r>
      <w:r w:rsidRPr="00475771">
        <w:rPr>
          <w:color w:val="auto"/>
          <w:vertAlign w:val="superscript"/>
          <w:lang w:val="it-IT"/>
        </w:rPr>
        <w:t>®</w:t>
      </w:r>
      <w:r w:rsidRPr="00475771">
        <w:rPr>
          <w:color w:val="auto"/>
          <w:lang w:val="it-IT"/>
        </w:rPr>
        <w:t xml:space="preserve"> 2013 Branch</w:t>
      </w:r>
      <w:r w:rsidRPr="00475771">
        <w:rPr>
          <w:color w:val="auto"/>
        </w:rPr>
        <w:tab/>
      </w:r>
      <w:r w:rsidRPr="00475771">
        <w:rPr>
          <w:color w:val="auto"/>
        </w:rPr>
        <w:fldChar w:fldCharType="begin"/>
      </w:r>
      <w:r w:rsidRPr="00475771">
        <w:rPr>
          <w:color w:val="auto"/>
        </w:rPr>
        <w:instrText xml:space="preserve"> PAGEREF _Toc360111626 \h </w:instrText>
      </w:r>
      <w:r w:rsidRPr="00475771">
        <w:rPr>
          <w:color w:val="auto"/>
        </w:rPr>
      </w:r>
      <w:r w:rsidRPr="00475771">
        <w:rPr>
          <w:color w:val="auto"/>
        </w:rPr>
        <w:fldChar w:fldCharType="separate"/>
      </w:r>
      <w:r w:rsidRPr="00475771">
        <w:rPr>
          <w:color w:val="auto"/>
        </w:rPr>
        <w:t>136</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36 </w:t>
      </w:r>
      <w:r w:rsidRPr="00475771">
        <w:rPr>
          <w:color w:val="auto"/>
          <w:lang w:val="it-IT"/>
        </w:rPr>
        <w:t>BizTalk Server</w:t>
      </w:r>
      <w:r w:rsidRPr="00475771">
        <w:rPr>
          <w:color w:val="auto"/>
          <w:vertAlign w:val="superscript"/>
          <w:lang w:val="it-IT"/>
        </w:rPr>
        <w:t>®</w:t>
      </w:r>
      <w:r w:rsidRPr="00475771">
        <w:rPr>
          <w:color w:val="auto"/>
          <w:lang w:val="it-IT"/>
        </w:rPr>
        <w:t xml:space="preserve"> 2013 Enterprise</w:t>
      </w:r>
      <w:r w:rsidRPr="00475771">
        <w:rPr>
          <w:color w:val="auto"/>
        </w:rPr>
        <w:tab/>
      </w:r>
      <w:r w:rsidRPr="00475771">
        <w:rPr>
          <w:color w:val="auto"/>
        </w:rPr>
        <w:fldChar w:fldCharType="begin"/>
      </w:r>
      <w:r w:rsidRPr="00475771">
        <w:rPr>
          <w:color w:val="auto"/>
        </w:rPr>
        <w:instrText xml:space="preserve"> PAGEREF _Toc360111627 \h </w:instrText>
      </w:r>
      <w:r w:rsidRPr="00475771">
        <w:rPr>
          <w:color w:val="auto"/>
        </w:rPr>
      </w:r>
      <w:r w:rsidRPr="00475771">
        <w:rPr>
          <w:color w:val="auto"/>
        </w:rPr>
        <w:fldChar w:fldCharType="separate"/>
      </w:r>
      <w:r w:rsidRPr="00475771">
        <w:rPr>
          <w:color w:val="auto"/>
        </w:rPr>
        <w:t>137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37</w:t>
      </w:r>
      <w:r w:rsidRPr="00475771">
        <w:rPr>
          <w:color w:val="auto"/>
          <w:lang w:val="it-IT"/>
        </w:rPr>
        <w:t xml:space="preserve"> BizTalk Server</w:t>
      </w:r>
      <w:r w:rsidRPr="00475771">
        <w:rPr>
          <w:color w:val="auto"/>
          <w:vertAlign w:val="superscript"/>
          <w:lang w:val="it-IT"/>
        </w:rPr>
        <w:t>®</w:t>
      </w:r>
      <w:r w:rsidRPr="00475771">
        <w:rPr>
          <w:color w:val="auto"/>
          <w:lang w:val="it-IT"/>
        </w:rPr>
        <w:t xml:space="preserve"> 2013 Standard</w:t>
      </w:r>
      <w:r w:rsidRPr="00475771">
        <w:rPr>
          <w:color w:val="auto"/>
        </w:rPr>
        <w:tab/>
      </w:r>
      <w:r w:rsidRPr="00475771">
        <w:rPr>
          <w:color w:val="auto"/>
        </w:rPr>
        <w:fldChar w:fldCharType="begin"/>
      </w:r>
      <w:r w:rsidRPr="00475771">
        <w:rPr>
          <w:color w:val="auto"/>
        </w:rPr>
        <w:instrText xml:space="preserve"> PAGEREF _Toc360111628 \h </w:instrText>
      </w:r>
      <w:r w:rsidRPr="00475771">
        <w:rPr>
          <w:color w:val="auto"/>
        </w:rPr>
      </w:r>
      <w:r w:rsidRPr="00475771">
        <w:rPr>
          <w:color w:val="auto"/>
        </w:rPr>
        <w:fldChar w:fldCharType="separate"/>
      </w:r>
      <w:r w:rsidRPr="00475771">
        <w:rPr>
          <w:color w:val="auto"/>
        </w:rPr>
        <w:t>139</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38 </w:t>
      </w:r>
      <w:r w:rsidRPr="00475771">
        <w:rPr>
          <w:color w:val="auto"/>
          <w:lang w:val="it-IT"/>
        </w:rPr>
        <w:t>Business Intelligence Appliance 2012</w:t>
      </w:r>
      <w:r w:rsidRPr="00475771">
        <w:rPr>
          <w:color w:val="auto"/>
        </w:rPr>
        <w:tab/>
      </w:r>
      <w:r w:rsidRPr="00475771">
        <w:rPr>
          <w:color w:val="auto"/>
        </w:rPr>
        <w:fldChar w:fldCharType="begin"/>
      </w:r>
      <w:r w:rsidRPr="00475771">
        <w:rPr>
          <w:color w:val="auto"/>
        </w:rPr>
        <w:instrText xml:space="preserve"> PAGEREF _Toc360111629 \h </w:instrText>
      </w:r>
      <w:r w:rsidRPr="00475771">
        <w:rPr>
          <w:color w:val="auto"/>
        </w:rPr>
      </w:r>
      <w:r w:rsidRPr="00475771">
        <w:rPr>
          <w:color w:val="auto"/>
        </w:rPr>
        <w:fldChar w:fldCharType="separate"/>
      </w:r>
      <w:r w:rsidRPr="00475771">
        <w:rPr>
          <w:color w:val="auto"/>
        </w:rPr>
        <w:t>140</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39</w:t>
      </w:r>
      <w:r w:rsidRPr="00475771">
        <w:rPr>
          <w:color w:val="auto"/>
          <w:lang w:val="it-IT"/>
        </w:rPr>
        <w:t xml:space="preserve"> Core CAL Suite Bridge per Office 365, Core CAL Suite Bridge per Office 365 e Windows Intune e Core CAL Suite Bridge per Windows Intune</w:t>
      </w:r>
      <w:r w:rsidRPr="00475771">
        <w:rPr>
          <w:color w:val="auto"/>
        </w:rPr>
        <w:tab/>
      </w:r>
      <w:r w:rsidRPr="00475771">
        <w:rPr>
          <w:color w:val="auto"/>
        </w:rPr>
        <w:fldChar w:fldCharType="begin"/>
      </w:r>
      <w:r w:rsidRPr="00475771">
        <w:rPr>
          <w:color w:val="auto"/>
        </w:rPr>
        <w:instrText xml:space="preserve"> PAGEREF _Toc360111630 \h </w:instrText>
      </w:r>
      <w:r w:rsidRPr="00475771">
        <w:rPr>
          <w:color w:val="auto"/>
        </w:rPr>
      </w:r>
      <w:r w:rsidRPr="00475771">
        <w:rPr>
          <w:color w:val="auto"/>
        </w:rPr>
        <w:fldChar w:fldCharType="separate"/>
      </w:r>
      <w:r w:rsidRPr="00475771">
        <w:rPr>
          <w:color w:val="auto"/>
        </w:rPr>
        <w:t>140</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rPr>
        <w:t>40</w:t>
      </w:r>
      <w:r w:rsidRPr="00475771">
        <w:rPr>
          <w:color w:val="auto"/>
        </w:rPr>
        <w:t xml:space="preserve"> Core CAL Suite</w:t>
      </w:r>
      <w:r w:rsidRPr="00475771">
        <w:rPr>
          <w:color w:val="auto"/>
        </w:rPr>
        <w:tab/>
      </w:r>
      <w:r w:rsidRPr="00475771">
        <w:rPr>
          <w:color w:val="auto"/>
        </w:rPr>
        <w:fldChar w:fldCharType="begin"/>
      </w:r>
      <w:r w:rsidRPr="00475771">
        <w:rPr>
          <w:color w:val="auto"/>
        </w:rPr>
        <w:instrText xml:space="preserve"> PAGEREF _Toc360111631 \h </w:instrText>
      </w:r>
      <w:r w:rsidRPr="00475771">
        <w:rPr>
          <w:color w:val="auto"/>
        </w:rPr>
      </w:r>
      <w:r w:rsidRPr="00475771">
        <w:rPr>
          <w:color w:val="auto"/>
        </w:rPr>
        <w:fldChar w:fldCharType="separate"/>
      </w:r>
      <w:r w:rsidRPr="00475771">
        <w:rPr>
          <w:color w:val="auto"/>
        </w:rPr>
        <w:t>141</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41</w:t>
      </w:r>
      <w:r w:rsidRPr="00475771">
        <w:rPr>
          <w:color w:val="auto"/>
          <w:lang w:val="it-IT"/>
        </w:rPr>
        <w:t xml:space="preserve"> Core Infrastructure Server Suite Standard</w:t>
      </w:r>
      <w:r w:rsidRPr="00475771">
        <w:rPr>
          <w:color w:val="auto"/>
        </w:rPr>
        <w:tab/>
      </w:r>
      <w:r w:rsidRPr="00475771">
        <w:rPr>
          <w:color w:val="auto"/>
        </w:rPr>
        <w:fldChar w:fldCharType="begin"/>
      </w:r>
      <w:r w:rsidRPr="00475771">
        <w:rPr>
          <w:color w:val="auto"/>
        </w:rPr>
        <w:instrText xml:space="preserve"> PAGEREF _Toc360111632 \h </w:instrText>
      </w:r>
      <w:r w:rsidRPr="00475771">
        <w:rPr>
          <w:color w:val="auto"/>
        </w:rPr>
      </w:r>
      <w:r w:rsidRPr="00475771">
        <w:rPr>
          <w:color w:val="auto"/>
        </w:rPr>
        <w:fldChar w:fldCharType="separate"/>
      </w:r>
      <w:r w:rsidRPr="00475771">
        <w:rPr>
          <w:color w:val="auto"/>
        </w:rPr>
        <w:t>142</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42</w:t>
      </w:r>
      <w:r w:rsidRPr="00475771">
        <w:rPr>
          <w:color w:val="auto"/>
          <w:lang w:val="it-IT"/>
        </w:rPr>
        <w:t xml:space="preserve"> Core Infrastructure Server Suite Enterprise</w:t>
      </w:r>
      <w:r w:rsidRPr="00475771">
        <w:rPr>
          <w:color w:val="auto"/>
        </w:rPr>
        <w:tab/>
      </w:r>
      <w:r w:rsidRPr="00475771">
        <w:rPr>
          <w:color w:val="auto"/>
        </w:rPr>
        <w:fldChar w:fldCharType="begin"/>
      </w:r>
      <w:r w:rsidRPr="00475771">
        <w:rPr>
          <w:color w:val="auto"/>
        </w:rPr>
        <w:instrText xml:space="preserve"> PAGEREF _Toc360111633 \h </w:instrText>
      </w:r>
      <w:r w:rsidRPr="00475771">
        <w:rPr>
          <w:color w:val="auto"/>
        </w:rPr>
      </w:r>
      <w:r w:rsidRPr="00475771">
        <w:rPr>
          <w:color w:val="auto"/>
        </w:rPr>
        <w:fldChar w:fldCharType="separate"/>
      </w:r>
      <w:r w:rsidRPr="00475771">
        <w:rPr>
          <w:color w:val="auto"/>
        </w:rPr>
        <w:t>143</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43</w:t>
      </w:r>
      <w:r w:rsidRPr="00475771">
        <w:rPr>
          <w:color w:val="auto"/>
          <w:lang w:val="it-IT"/>
        </w:rPr>
        <w:t xml:space="preserve"> Core Infrastructure Server Suite Datacenter</w:t>
      </w:r>
      <w:r w:rsidRPr="00475771">
        <w:rPr>
          <w:color w:val="auto"/>
        </w:rPr>
        <w:tab/>
      </w:r>
      <w:r w:rsidRPr="00475771">
        <w:rPr>
          <w:color w:val="auto"/>
        </w:rPr>
        <w:fldChar w:fldCharType="begin"/>
      </w:r>
      <w:r w:rsidRPr="00475771">
        <w:rPr>
          <w:color w:val="auto"/>
        </w:rPr>
        <w:instrText xml:space="preserve"> PAGEREF _Toc360111634 \h </w:instrText>
      </w:r>
      <w:r w:rsidRPr="00475771">
        <w:rPr>
          <w:color w:val="auto"/>
        </w:rPr>
      </w:r>
      <w:r w:rsidRPr="00475771">
        <w:rPr>
          <w:color w:val="auto"/>
        </w:rPr>
        <w:fldChar w:fldCharType="separate"/>
      </w:r>
      <w:r w:rsidRPr="00475771">
        <w:rPr>
          <w:color w:val="auto"/>
        </w:rPr>
        <w:t>143</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eastAsia="Times New Roman" w:cs="Tahoma"/>
          <w:caps/>
          <w:vertAlign w:val="superscript"/>
        </w:rPr>
        <w:t xml:space="preserve">44 </w:t>
      </w:r>
      <w:r w:rsidRPr="00475771">
        <w:rPr>
          <w:rFonts w:eastAsia="Times New Roman" w:cs="Tahoma"/>
        </w:rPr>
        <w:t>Duet Enterprise 2.0</w:t>
      </w:r>
      <w:r w:rsidRPr="00475771">
        <w:tab/>
      </w:r>
      <w:r w:rsidRPr="00475771">
        <w:fldChar w:fldCharType="begin"/>
      </w:r>
      <w:r w:rsidRPr="00475771">
        <w:instrText xml:space="preserve"> PAGEREF _Toc360111635 \h </w:instrText>
      </w:r>
      <w:r w:rsidRPr="00475771">
        <w:fldChar w:fldCharType="separate"/>
      </w:r>
      <w:r w:rsidRPr="00475771">
        <w:t>145</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45</w:t>
      </w:r>
      <w:r w:rsidRPr="00475771">
        <w:rPr>
          <w:color w:val="auto"/>
          <w:lang w:val="it-IT"/>
        </w:rPr>
        <w:t xml:space="preserve"> Microsoft Dynamics CRM Online</w:t>
      </w:r>
      <w:r w:rsidRPr="00475771">
        <w:rPr>
          <w:color w:val="auto"/>
        </w:rPr>
        <w:tab/>
      </w:r>
      <w:r w:rsidRPr="00475771">
        <w:rPr>
          <w:color w:val="auto"/>
        </w:rPr>
        <w:fldChar w:fldCharType="begin"/>
      </w:r>
      <w:r w:rsidRPr="00475771">
        <w:rPr>
          <w:color w:val="auto"/>
        </w:rPr>
        <w:instrText xml:space="preserve"> PAGEREF _Toc360111636 \h </w:instrText>
      </w:r>
      <w:r w:rsidRPr="00475771">
        <w:rPr>
          <w:color w:val="auto"/>
        </w:rPr>
      </w:r>
      <w:r w:rsidRPr="00475771">
        <w:rPr>
          <w:color w:val="auto"/>
        </w:rPr>
        <w:fldChar w:fldCharType="separate"/>
      </w:r>
      <w:r w:rsidRPr="00475771">
        <w:rPr>
          <w:color w:val="auto"/>
        </w:rPr>
        <w:t>145</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46 </w:t>
      </w:r>
      <w:r w:rsidRPr="00475771">
        <w:rPr>
          <w:color w:val="auto"/>
          <w:lang w:val="it-IT"/>
        </w:rPr>
        <w:t>Enterprise CAL Suite Bridge per Office 365, Enterprise CAL Suite Bridge per Office 365 e Windows Intune ed Enterprise CAL Suite Bridge per Windows Intune</w:t>
      </w:r>
      <w:r w:rsidRPr="00475771">
        <w:rPr>
          <w:color w:val="auto"/>
        </w:rPr>
        <w:tab/>
      </w:r>
      <w:r w:rsidRPr="00475771">
        <w:rPr>
          <w:color w:val="auto"/>
        </w:rPr>
        <w:fldChar w:fldCharType="begin"/>
      </w:r>
      <w:r w:rsidRPr="00475771">
        <w:rPr>
          <w:color w:val="auto"/>
        </w:rPr>
        <w:instrText xml:space="preserve"> PAGEREF _Toc360111637 \h </w:instrText>
      </w:r>
      <w:r w:rsidRPr="00475771">
        <w:rPr>
          <w:color w:val="auto"/>
        </w:rPr>
      </w:r>
      <w:r w:rsidRPr="00475771">
        <w:rPr>
          <w:color w:val="auto"/>
        </w:rPr>
        <w:fldChar w:fldCharType="separate"/>
      </w:r>
      <w:r w:rsidRPr="00475771">
        <w:rPr>
          <w:color w:val="auto"/>
        </w:rPr>
        <w:t>146</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rPr>
        <w:t>47</w:t>
      </w:r>
      <w:r w:rsidRPr="00475771">
        <w:rPr>
          <w:color w:val="auto"/>
        </w:rPr>
        <w:t xml:space="preserve"> Enterprise CAL Suite</w:t>
      </w:r>
      <w:r w:rsidRPr="00475771">
        <w:rPr>
          <w:color w:val="auto"/>
        </w:rPr>
        <w:tab/>
      </w:r>
      <w:r w:rsidRPr="00475771">
        <w:rPr>
          <w:color w:val="auto"/>
        </w:rPr>
        <w:fldChar w:fldCharType="begin"/>
      </w:r>
      <w:r w:rsidRPr="00475771">
        <w:rPr>
          <w:color w:val="auto"/>
        </w:rPr>
        <w:instrText xml:space="preserve"> PAGEREF _Toc360111638 \h </w:instrText>
      </w:r>
      <w:r w:rsidRPr="00475771">
        <w:rPr>
          <w:color w:val="auto"/>
        </w:rPr>
      </w:r>
      <w:r w:rsidRPr="00475771">
        <w:rPr>
          <w:color w:val="auto"/>
        </w:rPr>
        <w:fldChar w:fldCharType="separate"/>
      </w:r>
      <w:r w:rsidRPr="00475771">
        <w:rPr>
          <w:color w:val="auto"/>
        </w:rPr>
        <w:t>147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48</w:t>
      </w:r>
      <w:r w:rsidRPr="00475771">
        <w:rPr>
          <w:color w:val="auto"/>
          <w:lang w:val="it-IT"/>
        </w:rPr>
        <w:t xml:space="preserve"> Enterprise CAL per Exchange 2013 con Services 2013</w:t>
      </w:r>
      <w:r w:rsidRPr="00475771">
        <w:rPr>
          <w:color w:val="auto"/>
        </w:rPr>
        <w:tab/>
      </w:r>
      <w:r w:rsidRPr="00475771">
        <w:rPr>
          <w:color w:val="auto"/>
        </w:rPr>
        <w:fldChar w:fldCharType="begin"/>
      </w:r>
      <w:r w:rsidRPr="00475771">
        <w:rPr>
          <w:color w:val="auto"/>
        </w:rPr>
        <w:instrText xml:space="preserve"> PAGEREF _Toc360111639 \h </w:instrText>
      </w:r>
      <w:r w:rsidRPr="00475771">
        <w:rPr>
          <w:color w:val="auto"/>
        </w:rPr>
      </w:r>
      <w:r w:rsidRPr="00475771">
        <w:rPr>
          <w:color w:val="auto"/>
        </w:rPr>
        <w:fldChar w:fldCharType="separate"/>
      </w:r>
      <w:r w:rsidRPr="00475771">
        <w:rPr>
          <w:color w:val="auto"/>
        </w:rPr>
        <w:t>148</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vertAlign w:val="superscript"/>
          <w:lang w:val="it-IT"/>
        </w:rPr>
        <w:t>49</w:t>
      </w:r>
      <w:r w:rsidRPr="00475771">
        <w:rPr>
          <w:rFonts w:cs="Tahoma"/>
          <w:lang w:val="it-IT"/>
        </w:rPr>
        <w:t xml:space="preserve"> Archiviazione Exchange Online per Exchange Server (SL per Utente)</w:t>
      </w:r>
      <w:r w:rsidRPr="00475771">
        <w:tab/>
      </w:r>
      <w:r w:rsidRPr="00475771">
        <w:fldChar w:fldCharType="begin"/>
      </w:r>
      <w:r w:rsidRPr="00475771">
        <w:instrText xml:space="preserve"> PAGEREF _Toc360111640 \h </w:instrText>
      </w:r>
      <w:r w:rsidRPr="00475771">
        <w:fldChar w:fldCharType="separate"/>
      </w:r>
      <w:r w:rsidRPr="00475771">
        <w:t>148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vertAlign w:val="superscript"/>
          <w:lang w:val="it-IT"/>
        </w:rPr>
        <w:t xml:space="preserve">50 </w:t>
      </w:r>
      <w:r w:rsidRPr="00475771">
        <w:rPr>
          <w:rFonts w:cs="Tahoma"/>
          <w:lang w:val="it-IT"/>
        </w:rPr>
        <w:t>Archiviazione Exchange Online per Exchange Server A (SL per Utente)</w:t>
      </w:r>
      <w:r w:rsidRPr="00475771">
        <w:tab/>
      </w:r>
      <w:r w:rsidRPr="00475771">
        <w:fldChar w:fldCharType="begin"/>
      </w:r>
      <w:r w:rsidRPr="00475771">
        <w:instrText xml:space="preserve"> PAGEREF _Toc360111641 \h </w:instrText>
      </w:r>
      <w:r w:rsidRPr="00475771">
        <w:fldChar w:fldCharType="separate"/>
      </w:r>
      <w:r w:rsidRPr="00475771">
        <w:t>149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vertAlign w:val="superscript"/>
        </w:rPr>
        <w:t>51</w:t>
      </w:r>
      <w:r w:rsidRPr="00475771">
        <w:rPr>
          <w:rFonts w:cs="Tahoma"/>
        </w:rPr>
        <w:t xml:space="preserve"> Exchange Hosted Archive (SL per Utente), Exchange Hosted Archive Extra Storage (SL Add-on)</w:t>
      </w:r>
      <w:r w:rsidRPr="00475771">
        <w:tab/>
      </w:r>
      <w:r w:rsidRPr="00475771">
        <w:fldChar w:fldCharType="begin"/>
      </w:r>
      <w:r w:rsidRPr="00475771">
        <w:instrText xml:space="preserve"> PAGEREF _Toc360111642 \h </w:instrText>
      </w:r>
      <w:r w:rsidRPr="00475771">
        <w:fldChar w:fldCharType="separate"/>
      </w:r>
      <w:r w:rsidRPr="00475771">
        <w:t>149</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vertAlign w:val="superscript"/>
          <w:lang w:val="it-IT"/>
        </w:rPr>
        <w:t>52</w:t>
      </w:r>
      <w:r w:rsidRPr="00475771">
        <w:rPr>
          <w:rFonts w:cs="Tahoma"/>
          <w:lang w:val="it-IT"/>
        </w:rPr>
        <w:t xml:space="preserve"> Exchange Hosted Encryption (SL per Utente)</w:t>
      </w:r>
      <w:r w:rsidRPr="00475771">
        <w:tab/>
      </w:r>
      <w:r w:rsidRPr="00475771">
        <w:fldChar w:fldCharType="begin"/>
      </w:r>
      <w:r w:rsidRPr="00475771">
        <w:instrText xml:space="preserve"> PAGEREF _Toc360111643 \h </w:instrText>
      </w:r>
      <w:r w:rsidRPr="00475771">
        <w:fldChar w:fldCharType="separate"/>
      </w:r>
      <w:r w:rsidRPr="00475771">
        <w:t>150</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53</w:t>
      </w:r>
      <w:r w:rsidRPr="00475771">
        <w:rPr>
          <w:color w:val="auto"/>
          <w:lang w:val="it-IT"/>
        </w:rPr>
        <w:t xml:space="preserve"> Exchange Online Kiosk (SL per Utente)</w:t>
      </w:r>
      <w:r w:rsidRPr="00475771">
        <w:rPr>
          <w:color w:val="auto"/>
        </w:rPr>
        <w:tab/>
      </w:r>
      <w:r w:rsidRPr="00475771">
        <w:rPr>
          <w:color w:val="auto"/>
        </w:rPr>
        <w:fldChar w:fldCharType="begin"/>
      </w:r>
      <w:r w:rsidRPr="00475771">
        <w:rPr>
          <w:color w:val="auto"/>
        </w:rPr>
        <w:instrText xml:space="preserve"> PAGEREF _Toc360111644 \h </w:instrText>
      </w:r>
      <w:r w:rsidRPr="00475771">
        <w:rPr>
          <w:color w:val="auto"/>
        </w:rPr>
      </w:r>
      <w:r w:rsidRPr="00475771">
        <w:rPr>
          <w:color w:val="auto"/>
        </w:rPr>
        <w:fldChar w:fldCharType="separate"/>
      </w:r>
      <w:r w:rsidRPr="00475771">
        <w:rPr>
          <w:color w:val="auto"/>
        </w:rPr>
        <w:t>150</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54</w:t>
      </w:r>
      <w:r w:rsidRPr="00475771">
        <w:rPr>
          <w:color w:val="auto"/>
          <w:lang w:val="it-IT"/>
        </w:rPr>
        <w:t xml:space="preserve"> Exchange Online Piano 1</w:t>
      </w:r>
      <w:r w:rsidRPr="00475771">
        <w:rPr>
          <w:color w:val="auto"/>
        </w:rPr>
        <w:tab/>
      </w:r>
      <w:r w:rsidRPr="00475771">
        <w:rPr>
          <w:color w:val="auto"/>
        </w:rPr>
        <w:fldChar w:fldCharType="begin"/>
      </w:r>
      <w:r w:rsidRPr="00475771">
        <w:rPr>
          <w:color w:val="auto"/>
        </w:rPr>
        <w:instrText xml:space="preserve"> PAGEREF _Toc360111645 \h </w:instrText>
      </w:r>
      <w:r w:rsidRPr="00475771">
        <w:rPr>
          <w:color w:val="auto"/>
        </w:rPr>
      </w:r>
      <w:r w:rsidRPr="00475771">
        <w:rPr>
          <w:color w:val="auto"/>
        </w:rPr>
        <w:fldChar w:fldCharType="separate"/>
      </w:r>
      <w:r w:rsidRPr="00475771">
        <w:rPr>
          <w:color w:val="auto"/>
        </w:rPr>
        <w:t>151</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lang w:val="it-IT"/>
        </w:rPr>
        <w:t>55</w:t>
      </w:r>
      <w:r w:rsidRPr="00475771">
        <w:rPr>
          <w:rFonts w:cs="Tahoma"/>
          <w:lang w:val="it-IT"/>
        </w:rPr>
        <w:t xml:space="preserve"> Exchange Online Piano 2</w:t>
      </w:r>
      <w:r w:rsidRPr="00475771">
        <w:tab/>
      </w:r>
      <w:r w:rsidRPr="00475771">
        <w:fldChar w:fldCharType="begin"/>
      </w:r>
      <w:r w:rsidRPr="00475771">
        <w:instrText xml:space="preserve"> PAGEREF _Toc360111646 \h </w:instrText>
      </w:r>
      <w:r w:rsidRPr="00475771">
        <w:fldChar w:fldCharType="separate"/>
      </w:r>
      <w:r w:rsidRPr="00475771">
        <w:t>151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lang w:val="it-IT"/>
        </w:rPr>
        <w:t xml:space="preserve">56 </w:t>
      </w:r>
      <w:r w:rsidRPr="00475771">
        <w:rPr>
          <w:rFonts w:cs="Tahoma"/>
          <w:lang w:val="it-IT"/>
        </w:rPr>
        <w:t>Exchange Online Protection (SL per Utente)</w:t>
      </w:r>
      <w:r w:rsidRPr="00475771">
        <w:tab/>
      </w:r>
      <w:r w:rsidRPr="00475771">
        <w:fldChar w:fldCharType="begin"/>
      </w:r>
      <w:r w:rsidRPr="00475771">
        <w:instrText xml:space="preserve"> PAGEREF _Toc360111647 \h </w:instrText>
      </w:r>
      <w:r w:rsidRPr="00475771">
        <w:fldChar w:fldCharType="separate"/>
      </w:r>
      <w:r w:rsidRPr="00475771">
        <w:t>152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lang w:val="it-IT"/>
        </w:rPr>
        <w:t xml:space="preserve">57 </w:t>
      </w:r>
      <w:r w:rsidRPr="00475771">
        <w:rPr>
          <w:rFonts w:cs="Tahoma"/>
          <w:lang w:val="it-IT"/>
        </w:rPr>
        <w:t>Exchange Server 2013, Edizioni Enterprise e Standard</w:t>
      </w:r>
      <w:r w:rsidRPr="00475771">
        <w:tab/>
      </w:r>
      <w:r w:rsidRPr="00475771">
        <w:fldChar w:fldCharType="begin"/>
      </w:r>
      <w:r w:rsidRPr="00475771">
        <w:instrText xml:space="preserve"> PAGEREF _Toc360111648 \h </w:instrText>
      </w:r>
      <w:r w:rsidRPr="00475771">
        <w:fldChar w:fldCharType="separate"/>
      </w:r>
      <w:r w:rsidRPr="00475771">
        <w:t>152</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rPr>
        <w:lastRenderedPageBreak/>
        <w:t>58</w:t>
      </w:r>
      <w:r w:rsidRPr="00475771">
        <w:rPr>
          <w:color w:val="auto"/>
        </w:rPr>
        <w:t xml:space="preserve"> Standard CAL per Exchange Server 2010</w:t>
      </w:r>
      <w:r w:rsidRPr="00475771">
        <w:rPr>
          <w:color w:val="auto"/>
        </w:rPr>
        <w:tab/>
      </w:r>
      <w:r w:rsidRPr="00475771">
        <w:rPr>
          <w:color w:val="auto"/>
        </w:rPr>
        <w:fldChar w:fldCharType="begin"/>
      </w:r>
      <w:r w:rsidRPr="00475771">
        <w:rPr>
          <w:color w:val="auto"/>
        </w:rPr>
        <w:instrText xml:space="preserve"> PAGEREF _Toc360111649 \h </w:instrText>
      </w:r>
      <w:r w:rsidRPr="00475771">
        <w:rPr>
          <w:color w:val="auto"/>
        </w:rPr>
      </w:r>
      <w:r w:rsidRPr="00475771">
        <w:rPr>
          <w:color w:val="auto"/>
        </w:rPr>
        <w:fldChar w:fldCharType="separate"/>
      </w:r>
      <w:r w:rsidRPr="00475771">
        <w:rPr>
          <w:color w:val="auto"/>
        </w:rPr>
        <w:t>153</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59</w:t>
      </w:r>
      <w:r w:rsidRPr="00475771">
        <w:rPr>
          <w:color w:val="auto"/>
          <w:lang w:val="it-IT"/>
        </w:rPr>
        <w:t xml:space="preserve"> Forefront Endpoint Protection</w:t>
      </w:r>
      <w:r w:rsidRPr="00475771">
        <w:rPr>
          <w:color w:val="auto"/>
        </w:rPr>
        <w:tab/>
      </w:r>
      <w:r w:rsidRPr="00475771">
        <w:rPr>
          <w:color w:val="auto"/>
        </w:rPr>
        <w:fldChar w:fldCharType="begin"/>
      </w:r>
      <w:r w:rsidRPr="00475771">
        <w:rPr>
          <w:color w:val="auto"/>
        </w:rPr>
        <w:instrText xml:space="preserve"> PAGEREF _Toc360111650 \h </w:instrText>
      </w:r>
      <w:r w:rsidRPr="00475771">
        <w:rPr>
          <w:color w:val="auto"/>
        </w:rPr>
      </w:r>
      <w:r w:rsidRPr="00475771">
        <w:rPr>
          <w:color w:val="auto"/>
        </w:rPr>
        <w:fldChar w:fldCharType="separate"/>
      </w:r>
      <w:r w:rsidRPr="00475771">
        <w:rPr>
          <w:color w:val="auto"/>
        </w:rPr>
        <w:t>153</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60 </w:t>
      </w:r>
      <w:r w:rsidRPr="00475771">
        <w:rPr>
          <w:color w:val="auto"/>
          <w:lang w:val="it-IT"/>
        </w:rPr>
        <w:t>Forefront Identity Manager 2010 R2</w:t>
      </w:r>
      <w:r w:rsidRPr="00475771">
        <w:rPr>
          <w:color w:val="auto"/>
        </w:rPr>
        <w:tab/>
      </w:r>
      <w:r w:rsidRPr="00475771">
        <w:rPr>
          <w:color w:val="auto"/>
        </w:rPr>
        <w:fldChar w:fldCharType="begin"/>
      </w:r>
      <w:r w:rsidRPr="00475771">
        <w:rPr>
          <w:color w:val="auto"/>
        </w:rPr>
        <w:instrText xml:space="preserve"> PAGEREF _Toc360111651 \h </w:instrText>
      </w:r>
      <w:r w:rsidRPr="00475771">
        <w:rPr>
          <w:color w:val="auto"/>
        </w:rPr>
      </w:r>
      <w:r w:rsidRPr="00475771">
        <w:rPr>
          <w:color w:val="auto"/>
        </w:rPr>
        <w:fldChar w:fldCharType="separate"/>
      </w:r>
      <w:r w:rsidRPr="00475771">
        <w:rPr>
          <w:color w:val="auto"/>
        </w:rPr>
        <w:t>154</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rPr>
        <w:t>61</w:t>
      </w:r>
      <w:r w:rsidRPr="00475771">
        <w:rPr>
          <w:rFonts w:cs="Tahoma"/>
        </w:rPr>
        <w:t xml:space="preserve"> Forefront Identity Manager 2010 – Windows Live Edition</w:t>
      </w:r>
      <w:r w:rsidRPr="00475771">
        <w:tab/>
      </w:r>
      <w:r w:rsidRPr="00475771">
        <w:fldChar w:fldCharType="begin"/>
      </w:r>
      <w:r w:rsidRPr="00475771">
        <w:instrText xml:space="preserve"> PAGEREF _Toc360111652 \h </w:instrText>
      </w:r>
      <w:r w:rsidRPr="00475771">
        <w:fldChar w:fldCharType="separate"/>
      </w:r>
      <w:r w:rsidRPr="00475771">
        <w:t>154</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rPr>
        <w:t>62</w:t>
      </w:r>
      <w:r w:rsidRPr="00475771">
        <w:rPr>
          <w:color w:val="auto"/>
        </w:rPr>
        <w:t xml:space="preserve"> Forefront Online Protection for Exchange (SL per Dispositivo e Utente)</w:t>
      </w:r>
      <w:r w:rsidRPr="00475771">
        <w:rPr>
          <w:color w:val="auto"/>
        </w:rPr>
        <w:tab/>
      </w:r>
      <w:r w:rsidRPr="00475771">
        <w:rPr>
          <w:color w:val="auto"/>
        </w:rPr>
        <w:fldChar w:fldCharType="begin"/>
      </w:r>
      <w:r w:rsidRPr="00475771">
        <w:rPr>
          <w:color w:val="auto"/>
        </w:rPr>
        <w:instrText xml:space="preserve"> PAGEREF _Toc360111653 \h </w:instrText>
      </w:r>
      <w:r w:rsidRPr="00475771">
        <w:rPr>
          <w:color w:val="auto"/>
        </w:rPr>
      </w:r>
      <w:r w:rsidRPr="00475771">
        <w:rPr>
          <w:color w:val="auto"/>
        </w:rPr>
        <w:fldChar w:fldCharType="separate"/>
      </w:r>
      <w:r w:rsidRPr="00475771">
        <w:rPr>
          <w:color w:val="auto"/>
        </w:rPr>
        <w:t>154</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63</w:t>
      </w:r>
      <w:r w:rsidRPr="00475771">
        <w:rPr>
          <w:color w:val="auto"/>
          <w:lang w:val="it-IT"/>
        </w:rPr>
        <w:t xml:space="preserve"> Forefront Protection 2010 for Exchange Server (SL per Dispositivo e Utente), Forefront Protection 2010 for SharePoint (SL per Dispositivo e Utente) e Forefront Protection 2010 per Siti Internet (SL Add-on)</w:t>
      </w:r>
      <w:r w:rsidRPr="00475771">
        <w:rPr>
          <w:color w:val="auto"/>
        </w:rPr>
        <w:tab/>
      </w:r>
      <w:r w:rsidRPr="00475771">
        <w:rPr>
          <w:color w:val="auto"/>
        </w:rPr>
        <w:fldChar w:fldCharType="begin"/>
      </w:r>
      <w:r w:rsidRPr="00475771">
        <w:rPr>
          <w:color w:val="auto"/>
        </w:rPr>
        <w:instrText xml:space="preserve"> PAGEREF _Toc360111654 \h </w:instrText>
      </w:r>
      <w:r w:rsidRPr="00475771">
        <w:rPr>
          <w:color w:val="auto"/>
        </w:rPr>
      </w:r>
      <w:r w:rsidRPr="00475771">
        <w:rPr>
          <w:color w:val="auto"/>
        </w:rPr>
        <w:fldChar w:fldCharType="separate"/>
      </w:r>
      <w:r w:rsidRPr="00475771">
        <w:rPr>
          <w:color w:val="auto"/>
        </w:rPr>
        <w:t>154</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64</w:t>
      </w:r>
      <w:r w:rsidRPr="00475771">
        <w:rPr>
          <w:color w:val="auto"/>
          <w:lang w:val="it-IT"/>
        </w:rPr>
        <w:t xml:space="preserve"> Forefront Protection Suite (Dispositivo e Utente)</w:t>
      </w:r>
      <w:r w:rsidRPr="00475771">
        <w:rPr>
          <w:color w:val="auto"/>
        </w:rPr>
        <w:tab/>
      </w:r>
      <w:r w:rsidRPr="00475771">
        <w:rPr>
          <w:color w:val="auto"/>
        </w:rPr>
        <w:fldChar w:fldCharType="begin"/>
      </w:r>
      <w:r w:rsidRPr="00475771">
        <w:rPr>
          <w:color w:val="auto"/>
        </w:rPr>
        <w:instrText xml:space="preserve"> PAGEREF _Toc360111655 \h </w:instrText>
      </w:r>
      <w:r w:rsidRPr="00475771">
        <w:rPr>
          <w:color w:val="auto"/>
        </w:rPr>
      </w:r>
      <w:r w:rsidRPr="00475771">
        <w:rPr>
          <w:color w:val="auto"/>
        </w:rPr>
        <w:fldChar w:fldCharType="separate"/>
      </w:r>
      <w:r w:rsidRPr="00475771">
        <w:rPr>
          <w:color w:val="auto"/>
        </w:rPr>
        <w:t>155</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65 </w:t>
      </w:r>
      <w:r w:rsidRPr="00475771">
        <w:rPr>
          <w:color w:val="auto"/>
          <w:lang w:val="it-IT"/>
        </w:rPr>
        <w:t>Forefront Security for Office Communications Server (SL per Utente e Dispositivo)</w:t>
      </w:r>
      <w:r w:rsidRPr="00475771">
        <w:rPr>
          <w:color w:val="auto"/>
        </w:rPr>
        <w:tab/>
      </w:r>
      <w:r w:rsidRPr="00475771">
        <w:rPr>
          <w:color w:val="auto"/>
        </w:rPr>
        <w:fldChar w:fldCharType="begin"/>
      </w:r>
      <w:r w:rsidRPr="00475771">
        <w:rPr>
          <w:color w:val="auto"/>
        </w:rPr>
        <w:instrText xml:space="preserve"> PAGEREF _Toc360111656 \h </w:instrText>
      </w:r>
      <w:r w:rsidRPr="00475771">
        <w:rPr>
          <w:color w:val="auto"/>
        </w:rPr>
      </w:r>
      <w:r w:rsidRPr="00475771">
        <w:rPr>
          <w:color w:val="auto"/>
        </w:rPr>
        <w:fldChar w:fldCharType="separate"/>
      </w:r>
      <w:r w:rsidRPr="00475771">
        <w:rPr>
          <w:color w:val="auto"/>
        </w:rPr>
        <w:t>156</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rPr>
        <w:t xml:space="preserve">66 </w:t>
      </w:r>
      <w:r w:rsidRPr="00475771">
        <w:rPr>
          <w:color w:val="auto"/>
        </w:rPr>
        <w:t>Forefront Threat Management Gateway Web Protection Service</w:t>
      </w:r>
      <w:r w:rsidRPr="00475771">
        <w:rPr>
          <w:color w:val="auto"/>
        </w:rPr>
        <w:tab/>
      </w:r>
      <w:r w:rsidRPr="00475771">
        <w:rPr>
          <w:color w:val="auto"/>
        </w:rPr>
        <w:fldChar w:fldCharType="begin"/>
      </w:r>
      <w:r w:rsidRPr="00475771">
        <w:rPr>
          <w:color w:val="auto"/>
        </w:rPr>
        <w:instrText xml:space="preserve"> PAGEREF _Toc360111657 \h </w:instrText>
      </w:r>
      <w:r w:rsidRPr="00475771">
        <w:rPr>
          <w:color w:val="auto"/>
        </w:rPr>
      </w:r>
      <w:r w:rsidRPr="00475771">
        <w:rPr>
          <w:color w:val="auto"/>
        </w:rPr>
        <w:fldChar w:fldCharType="separate"/>
      </w:r>
      <w:r w:rsidRPr="00475771">
        <w:rPr>
          <w:color w:val="auto"/>
        </w:rPr>
        <w:t>156</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rPr>
        <w:t xml:space="preserve">67 </w:t>
      </w:r>
      <w:r w:rsidRPr="00475771">
        <w:rPr>
          <w:color w:val="auto"/>
        </w:rPr>
        <w:t>Forefront Unified Access Gateway 2010</w:t>
      </w:r>
      <w:r w:rsidRPr="00475771">
        <w:rPr>
          <w:color w:val="auto"/>
        </w:rPr>
        <w:tab/>
      </w:r>
      <w:r w:rsidRPr="00475771">
        <w:rPr>
          <w:color w:val="auto"/>
        </w:rPr>
        <w:fldChar w:fldCharType="begin"/>
      </w:r>
      <w:r w:rsidRPr="00475771">
        <w:rPr>
          <w:color w:val="auto"/>
        </w:rPr>
        <w:instrText xml:space="preserve"> PAGEREF _Toc360111658 \h </w:instrText>
      </w:r>
      <w:r w:rsidRPr="00475771">
        <w:rPr>
          <w:color w:val="auto"/>
        </w:rPr>
      </w:r>
      <w:r w:rsidRPr="00475771">
        <w:rPr>
          <w:color w:val="auto"/>
        </w:rPr>
        <w:fldChar w:fldCharType="separate"/>
      </w:r>
      <w:r w:rsidRPr="00475771">
        <w:rPr>
          <w:color w:val="auto"/>
        </w:rPr>
        <w:t>156</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rPr>
        <w:t xml:space="preserve">68 </w:t>
      </w:r>
      <w:r w:rsidRPr="00475771">
        <w:rPr>
          <w:color w:val="auto"/>
        </w:rPr>
        <w:t>HPC Pack 2008 R2 Enterprise</w:t>
      </w:r>
      <w:r w:rsidRPr="00475771">
        <w:rPr>
          <w:color w:val="auto"/>
        </w:rPr>
        <w:tab/>
      </w:r>
      <w:r w:rsidRPr="00475771">
        <w:rPr>
          <w:color w:val="auto"/>
        </w:rPr>
        <w:fldChar w:fldCharType="begin"/>
      </w:r>
      <w:r w:rsidRPr="00475771">
        <w:rPr>
          <w:color w:val="auto"/>
        </w:rPr>
        <w:instrText xml:space="preserve"> PAGEREF _Toc360111659 \h </w:instrText>
      </w:r>
      <w:r w:rsidRPr="00475771">
        <w:rPr>
          <w:color w:val="auto"/>
        </w:rPr>
      </w:r>
      <w:r w:rsidRPr="00475771">
        <w:rPr>
          <w:color w:val="auto"/>
        </w:rPr>
        <w:fldChar w:fldCharType="separate"/>
      </w:r>
      <w:r w:rsidRPr="00475771">
        <w:rPr>
          <w:color w:val="auto"/>
        </w:rPr>
        <w:t>156</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69</w:t>
      </w:r>
      <w:r w:rsidRPr="00475771">
        <w:rPr>
          <w:color w:val="auto"/>
          <w:lang w:val="it-IT"/>
        </w:rPr>
        <w:t xml:space="preserve"> Learning Solutions MCP Exam Vouchers</w:t>
      </w:r>
      <w:r w:rsidRPr="00475771">
        <w:rPr>
          <w:color w:val="auto"/>
        </w:rPr>
        <w:tab/>
      </w:r>
      <w:r w:rsidRPr="00475771">
        <w:rPr>
          <w:color w:val="auto"/>
        </w:rPr>
        <w:fldChar w:fldCharType="begin"/>
      </w:r>
      <w:r w:rsidRPr="00475771">
        <w:rPr>
          <w:color w:val="auto"/>
        </w:rPr>
        <w:instrText xml:space="preserve"> PAGEREF _Toc360111660 \h </w:instrText>
      </w:r>
      <w:r w:rsidRPr="00475771">
        <w:rPr>
          <w:color w:val="auto"/>
        </w:rPr>
      </w:r>
      <w:r w:rsidRPr="00475771">
        <w:rPr>
          <w:color w:val="auto"/>
        </w:rPr>
        <w:fldChar w:fldCharType="separate"/>
      </w:r>
      <w:r w:rsidRPr="00475771">
        <w:rPr>
          <w:color w:val="auto"/>
        </w:rPr>
        <w:t>157</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lang w:val="it-IT"/>
        </w:rPr>
        <w:t>70</w:t>
      </w:r>
      <w:r w:rsidRPr="00475771">
        <w:rPr>
          <w:rFonts w:cs="Tahoma"/>
          <w:lang w:val="it-IT"/>
        </w:rPr>
        <w:t xml:space="preserve"> Lync Online Piani 1, 2 e 3</w:t>
      </w:r>
      <w:r w:rsidRPr="00475771">
        <w:tab/>
      </w:r>
      <w:r w:rsidRPr="00475771">
        <w:fldChar w:fldCharType="begin"/>
      </w:r>
      <w:r w:rsidRPr="00475771">
        <w:instrText xml:space="preserve"> PAGEREF _Toc360111661 \h </w:instrText>
      </w:r>
      <w:r w:rsidRPr="00475771">
        <w:fldChar w:fldCharType="separate"/>
      </w:r>
      <w:r w:rsidRPr="00475771">
        <w:t>157</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lang w:val="it-IT"/>
        </w:rPr>
        <w:t xml:space="preserve">71 </w:t>
      </w:r>
      <w:r w:rsidRPr="00475771">
        <w:rPr>
          <w:rFonts w:cs="Tahoma"/>
          <w:lang w:val="it-IT"/>
        </w:rPr>
        <w:t>Lync Server 2013</w:t>
      </w:r>
      <w:r w:rsidRPr="00475771">
        <w:tab/>
      </w:r>
      <w:r w:rsidRPr="00475771">
        <w:fldChar w:fldCharType="begin"/>
      </w:r>
      <w:r w:rsidRPr="00475771">
        <w:instrText xml:space="preserve"> PAGEREF _Toc360111662 \h </w:instrText>
      </w:r>
      <w:r w:rsidRPr="00475771">
        <w:fldChar w:fldCharType="separate"/>
      </w:r>
      <w:r w:rsidRPr="00475771">
        <w:t>158</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vertAlign w:val="superscript"/>
          <w:lang w:val="it-IT"/>
        </w:rPr>
        <w:t>72</w:t>
      </w:r>
      <w:r w:rsidRPr="00475771">
        <w:rPr>
          <w:color w:val="auto"/>
          <w:lang w:val="it-IT"/>
        </w:rPr>
        <w:t xml:space="preserve"> Microsoft Dynamics AX 2012 R2</w:t>
      </w:r>
      <w:r w:rsidRPr="00475771">
        <w:rPr>
          <w:color w:val="auto"/>
        </w:rPr>
        <w:tab/>
      </w:r>
      <w:r w:rsidRPr="00475771">
        <w:rPr>
          <w:color w:val="auto"/>
        </w:rPr>
        <w:fldChar w:fldCharType="begin"/>
      </w:r>
      <w:r w:rsidRPr="00475771">
        <w:rPr>
          <w:color w:val="auto"/>
        </w:rPr>
        <w:instrText xml:space="preserve"> PAGEREF _Toc360111663 \h </w:instrText>
      </w:r>
      <w:r w:rsidRPr="00475771">
        <w:rPr>
          <w:color w:val="auto"/>
        </w:rPr>
      </w:r>
      <w:r w:rsidRPr="00475771">
        <w:rPr>
          <w:color w:val="auto"/>
        </w:rPr>
        <w:fldChar w:fldCharType="separate"/>
      </w:r>
      <w:r w:rsidRPr="00475771">
        <w:rPr>
          <w:color w:val="auto"/>
        </w:rPr>
        <w:t>159</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vertAlign w:val="superscript"/>
          <w:lang w:val="it-IT"/>
        </w:rPr>
        <w:t>73</w:t>
      </w:r>
      <w:r w:rsidRPr="00475771">
        <w:rPr>
          <w:color w:val="auto"/>
          <w:lang w:val="it-IT"/>
        </w:rPr>
        <w:t xml:space="preserve"> Microsoft Dynamics CRM 2011</w:t>
      </w:r>
      <w:r w:rsidRPr="00475771">
        <w:rPr>
          <w:color w:val="auto"/>
        </w:rPr>
        <w:tab/>
      </w:r>
      <w:r w:rsidRPr="00475771">
        <w:rPr>
          <w:color w:val="auto"/>
        </w:rPr>
        <w:fldChar w:fldCharType="begin"/>
      </w:r>
      <w:r w:rsidRPr="00475771">
        <w:rPr>
          <w:color w:val="auto"/>
        </w:rPr>
        <w:instrText xml:space="preserve"> PAGEREF _Toc360111664 \h </w:instrText>
      </w:r>
      <w:r w:rsidRPr="00475771">
        <w:rPr>
          <w:color w:val="auto"/>
        </w:rPr>
      </w:r>
      <w:r w:rsidRPr="00475771">
        <w:rPr>
          <w:color w:val="auto"/>
        </w:rPr>
        <w:fldChar w:fldCharType="separate"/>
      </w:r>
      <w:r w:rsidRPr="00475771">
        <w:rPr>
          <w:color w:val="auto"/>
        </w:rPr>
        <w:t>161</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lang w:val="it-IT"/>
        </w:rPr>
        <w:t xml:space="preserve">74 </w:t>
      </w:r>
      <w:r w:rsidRPr="00475771">
        <w:rPr>
          <w:rFonts w:cs="Tahoma"/>
          <w:lang w:val="it-IT"/>
        </w:rPr>
        <w:t>Microsoft Dynamics CRM 2011 Server</w:t>
      </w:r>
      <w:r w:rsidRPr="00475771">
        <w:tab/>
      </w:r>
      <w:r w:rsidRPr="00475771">
        <w:fldChar w:fldCharType="begin"/>
      </w:r>
      <w:r w:rsidRPr="00475771">
        <w:instrText xml:space="preserve"> PAGEREF _Toc360111665 \h </w:instrText>
      </w:r>
      <w:r w:rsidRPr="00475771">
        <w:fldChar w:fldCharType="separate"/>
      </w:r>
      <w:r w:rsidRPr="00475771">
        <w:t>171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lang w:val="it-IT"/>
        </w:rPr>
        <w:t>75</w:t>
      </w:r>
      <w:r w:rsidRPr="00475771">
        <w:rPr>
          <w:rFonts w:cs="Tahoma"/>
          <w:lang w:val="it-IT"/>
        </w:rPr>
        <w:t xml:space="preserve"> Office 365 Enterprise E1</w:t>
      </w:r>
      <w:r w:rsidRPr="00475771">
        <w:tab/>
      </w:r>
      <w:r w:rsidRPr="00475771">
        <w:fldChar w:fldCharType="begin"/>
      </w:r>
      <w:r w:rsidRPr="00475771">
        <w:instrText xml:space="preserve"> PAGEREF _Toc360111666 \h </w:instrText>
      </w:r>
      <w:r w:rsidRPr="00475771">
        <w:fldChar w:fldCharType="separate"/>
      </w:r>
      <w:r w:rsidRPr="00475771">
        <w:t>171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lang w:val="it-IT"/>
        </w:rPr>
        <w:t xml:space="preserve">76 </w:t>
      </w:r>
      <w:r w:rsidRPr="00475771">
        <w:rPr>
          <w:rFonts w:cs="Tahoma"/>
          <w:lang w:val="it-IT"/>
        </w:rPr>
        <w:t>Office 365 Enterprise K1 e K2 (SL per Utente)</w:t>
      </w:r>
      <w:r w:rsidRPr="00475771">
        <w:tab/>
      </w:r>
      <w:r w:rsidRPr="00475771">
        <w:fldChar w:fldCharType="begin"/>
      </w:r>
      <w:r w:rsidRPr="00475771">
        <w:instrText xml:space="preserve"> PAGEREF _Toc360111667 \h </w:instrText>
      </w:r>
      <w:r w:rsidRPr="00475771">
        <w:fldChar w:fldCharType="separate"/>
      </w:r>
      <w:r w:rsidRPr="00475771">
        <w:t>171</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lang w:val="it-IT"/>
        </w:rPr>
        <w:t>77</w:t>
      </w:r>
      <w:r w:rsidRPr="00475771">
        <w:rPr>
          <w:rFonts w:cs="Tahoma"/>
          <w:lang w:val="it-IT"/>
        </w:rPr>
        <w:t xml:space="preserve"> Office 365 Government G1-G4</w:t>
      </w:r>
      <w:r w:rsidRPr="00475771">
        <w:tab/>
      </w:r>
      <w:r w:rsidRPr="00475771">
        <w:fldChar w:fldCharType="begin"/>
      </w:r>
      <w:r w:rsidRPr="00475771">
        <w:instrText xml:space="preserve"> PAGEREF _Toc360111668 \h </w:instrText>
      </w:r>
      <w:r w:rsidRPr="00475771">
        <w:fldChar w:fldCharType="separate"/>
      </w:r>
      <w:r w:rsidRPr="00475771">
        <w:t>172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rPr>
        <w:t>78</w:t>
      </w:r>
      <w:r w:rsidRPr="00475771">
        <w:rPr>
          <w:rFonts w:cs="Tahoma"/>
        </w:rPr>
        <w:t xml:space="preserve"> SharePoint Online Piani 1 e 2</w:t>
      </w:r>
      <w:r w:rsidRPr="00475771">
        <w:tab/>
      </w:r>
      <w:r w:rsidRPr="00475771">
        <w:fldChar w:fldCharType="begin"/>
      </w:r>
      <w:r w:rsidRPr="00475771">
        <w:instrText xml:space="preserve"> PAGEREF _Toc360111669 \h </w:instrText>
      </w:r>
      <w:r w:rsidRPr="00475771">
        <w:fldChar w:fldCharType="separate"/>
      </w:r>
      <w:r w:rsidRPr="00475771">
        <w:t>173</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rPr>
        <w:t xml:space="preserve">79 </w:t>
      </w:r>
      <w:r w:rsidRPr="00475771">
        <w:rPr>
          <w:rFonts w:cs="Tahoma"/>
        </w:rPr>
        <w:t>SharePoint Server 2013</w:t>
      </w:r>
      <w:r w:rsidRPr="00475771">
        <w:tab/>
      </w:r>
      <w:r w:rsidRPr="00475771">
        <w:fldChar w:fldCharType="begin"/>
      </w:r>
      <w:r w:rsidRPr="00475771">
        <w:instrText xml:space="preserve"> PAGEREF _Toc360111670 \h </w:instrText>
      </w:r>
      <w:r w:rsidRPr="00475771">
        <w:fldChar w:fldCharType="separate"/>
      </w:r>
      <w:r w:rsidRPr="00475771">
        <w:t>173</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80</w:t>
      </w:r>
      <w:r w:rsidRPr="00475771">
        <w:rPr>
          <w:color w:val="auto"/>
          <w:lang w:val="it-IT"/>
        </w:rPr>
        <w:t xml:space="preserve"> SQL Server</w:t>
      </w:r>
      <w:r w:rsidRPr="00475771">
        <w:rPr>
          <w:color w:val="auto"/>
          <w:vertAlign w:val="superscript"/>
          <w:lang w:val="it-IT"/>
        </w:rPr>
        <w:t>®</w:t>
      </w:r>
      <w:r w:rsidRPr="00475771">
        <w:rPr>
          <w:color w:val="auto"/>
          <w:lang w:val="it-IT"/>
        </w:rPr>
        <w:t xml:space="preserve"> 2008 R2 Datacenter</w:t>
      </w:r>
      <w:r w:rsidRPr="00475771">
        <w:rPr>
          <w:color w:val="auto"/>
        </w:rPr>
        <w:tab/>
      </w:r>
      <w:r w:rsidRPr="00475771">
        <w:rPr>
          <w:color w:val="auto"/>
        </w:rPr>
        <w:fldChar w:fldCharType="begin"/>
      </w:r>
      <w:r w:rsidRPr="00475771">
        <w:rPr>
          <w:color w:val="auto"/>
        </w:rPr>
        <w:instrText xml:space="preserve"> PAGEREF _Toc360111671 \h </w:instrText>
      </w:r>
      <w:r w:rsidRPr="00475771">
        <w:rPr>
          <w:color w:val="auto"/>
        </w:rPr>
      </w:r>
      <w:r w:rsidRPr="00475771">
        <w:rPr>
          <w:color w:val="auto"/>
        </w:rPr>
        <w:fldChar w:fldCharType="separate"/>
      </w:r>
      <w:r w:rsidRPr="00475771">
        <w:rPr>
          <w:color w:val="auto"/>
        </w:rPr>
        <w:t>175</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81 </w:t>
      </w:r>
      <w:r w:rsidRPr="00475771">
        <w:rPr>
          <w:color w:val="auto"/>
          <w:lang w:val="it-IT"/>
        </w:rPr>
        <w:t>SQL Server</w:t>
      </w:r>
      <w:r w:rsidRPr="00475771">
        <w:rPr>
          <w:color w:val="auto"/>
          <w:vertAlign w:val="superscript"/>
          <w:lang w:val="it-IT"/>
        </w:rPr>
        <w:t>®</w:t>
      </w:r>
      <w:r w:rsidRPr="00475771">
        <w:rPr>
          <w:color w:val="auto"/>
          <w:lang w:val="it-IT"/>
        </w:rPr>
        <w:t xml:space="preserve"> 2008 R2 Small Business</w:t>
      </w:r>
      <w:r w:rsidRPr="00475771">
        <w:rPr>
          <w:color w:val="auto"/>
        </w:rPr>
        <w:tab/>
      </w:r>
      <w:r w:rsidRPr="00475771">
        <w:rPr>
          <w:color w:val="auto"/>
        </w:rPr>
        <w:fldChar w:fldCharType="begin"/>
      </w:r>
      <w:r w:rsidRPr="00475771">
        <w:rPr>
          <w:color w:val="auto"/>
        </w:rPr>
        <w:instrText xml:space="preserve"> PAGEREF _Toc360111672 \h </w:instrText>
      </w:r>
      <w:r w:rsidRPr="00475771">
        <w:rPr>
          <w:color w:val="auto"/>
        </w:rPr>
      </w:r>
      <w:r w:rsidRPr="00475771">
        <w:rPr>
          <w:color w:val="auto"/>
        </w:rPr>
        <w:fldChar w:fldCharType="separate"/>
      </w:r>
      <w:r w:rsidRPr="00475771">
        <w:rPr>
          <w:color w:val="auto"/>
        </w:rPr>
        <w:t>177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82</w:t>
      </w:r>
      <w:r w:rsidRPr="00475771">
        <w:rPr>
          <w:color w:val="auto"/>
          <w:lang w:val="it-IT"/>
        </w:rPr>
        <w:t xml:space="preserve"> Processore per SQL Server</w:t>
      </w:r>
      <w:r w:rsidRPr="00475771">
        <w:rPr>
          <w:color w:val="auto"/>
          <w:vertAlign w:val="superscript"/>
          <w:lang w:val="it-IT"/>
        </w:rPr>
        <w:t>®</w:t>
      </w:r>
      <w:r w:rsidRPr="00475771">
        <w:rPr>
          <w:color w:val="auto"/>
          <w:lang w:val="it-IT"/>
        </w:rPr>
        <w:t xml:space="preserve"> 2008 R2 Web</w:t>
      </w:r>
      <w:r w:rsidRPr="00475771">
        <w:rPr>
          <w:color w:val="auto"/>
        </w:rPr>
        <w:tab/>
      </w:r>
      <w:r w:rsidRPr="00475771">
        <w:rPr>
          <w:color w:val="auto"/>
        </w:rPr>
        <w:fldChar w:fldCharType="begin"/>
      </w:r>
      <w:r w:rsidRPr="00475771">
        <w:rPr>
          <w:color w:val="auto"/>
        </w:rPr>
        <w:instrText xml:space="preserve"> PAGEREF _Toc360111673 \h </w:instrText>
      </w:r>
      <w:r w:rsidRPr="00475771">
        <w:rPr>
          <w:color w:val="auto"/>
        </w:rPr>
      </w:r>
      <w:r w:rsidRPr="00475771">
        <w:rPr>
          <w:color w:val="auto"/>
        </w:rPr>
        <w:fldChar w:fldCharType="separate"/>
      </w:r>
      <w:r w:rsidRPr="00475771">
        <w:rPr>
          <w:color w:val="auto"/>
        </w:rPr>
        <w:t>178</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vertAlign w:val="superscript"/>
        </w:rPr>
        <w:t>83</w:t>
      </w:r>
      <w:r w:rsidRPr="00475771">
        <w:rPr>
          <w:color w:val="auto"/>
        </w:rPr>
        <w:t xml:space="preserve"> SQL Server</w:t>
      </w:r>
      <w:r w:rsidRPr="00475771">
        <w:rPr>
          <w:color w:val="auto"/>
          <w:vertAlign w:val="superscript"/>
        </w:rPr>
        <w:t>®</w:t>
      </w:r>
      <w:r w:rsidRPr="00475771">
        <w:rPr>
          <w:color w:val="auto"/>
        </w:rPr>
        <w:t xml:space="preserve"> 2008 R2 Workgroup (5 Add-On Client)</w:t>
      </w:r>
      <w:r w:rsidRPr="00475771">
        <w:rPr>
          <w:color w:val="auto"/>
        </w:rPr>
        <w:tab/>
      </w:r>
      <w:r w:rsidRPr="00475771">
        <w:rPr>
          <w:color w:val="auto"/>
        </w:rPr>
        <w:fldChar w:fldCharType="begin"/>
      </w:r>
      <w:r w:rsidRPr="00475771">
        <w:rPr>
          <w:color w:val="auto"/>
        </w:rPr>
        <w:instrText xml:space="preserve"> PAGEREF _Toc360111674 \h </w:instrText>
      </w:r>
      <w:r w:rsidRPr="00475771">
        <w:rPr>
          <w:color w:val="auto"/>
        </w:rPr>
      </w:r>
      <w:r w:rsidRPr="00475771">
        <w:rPr>
          <w:color w:val="auto"/>
        </w:rPr>
        <w:fldChar w:fldCharType="separate"/>
      </w:r>
      <w:r w:rsidRPr="00475771">
        <w:rPr>
          <w:color w:val="auto"/>
        </w:rPr>
        <w:t>180</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vertAlign w:val="superscript"/>
          <w:lang w:val="it-IT"/>
        </w:rPr>
        <w:t>84</w:t>
      </w:r>
      <w:r w:rsidRPr="00475771">
        <w:rPr>
          <w:color w:val="auto"/>
          <w:lang w:val="it-IT"/>
        </w:rPr>
        <w:t xml:space="preserve"> SQL Server</w:t>
      </w:r>
      <w:r w:rsidRPr="00475771">
        <w:rPr>
          <w:color w:val="auto"/>
          <w:vertAlign w:val="superscript"/>
          <w:lang w:val="it-IT"/>
        </w:rPr>
        <w:t>®</w:t>
      </w:r>
      <w:r w:rsidRPr="00475771">
        <w:rPr>
          <w:color w:val="auto"/>
          <w:lang w:val="it-IT"/>
        </w:rPr>
        <w:t xml:space="preserve"> 2008 R2 Workgroup Processor</w:t>
      </w:r>
      <w:r w:rsidRPr="00475771">
        <w:rPr>
          <w:color w:val="auto"/>
        </w:rPr>
        <w:tab/>
      </w:r>
      <w:r w:rsidRPr="00475771">
        <w:rPr>
          <w:color w:val="auto"/>
        </w:rPr>
        <w:fldChar w:fldCharType="begin"/>
      </w:r>
      <w:r w:rsidRPr="00475771">
        <w:rPr>
          <w:color w:val="auto"/>
        </w:rPr>
        <w:instrText xml:space="preserve"> PAGEREF _Toc360111675 \h </w:instrText>
      </w:r>
      <w:r w:rsidRPr="00475771">
        <w:rPr>
          <w:color w:val="auto"/>
        </w:rPr>
      </w:r>
      <w:r w:rsidRPr="00475771">
        <w:rPr>
          <w:color w:val="auto"/>
        </w:rPr>
        <w:fldChar w:fldCharType="separate"/>
      </w:r>
      <w:r w:rsidRPr="00475771">
        <w:rPr>
          <w:color w:val="auto"/>
        </w:rPr>
        <w:t>180</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vertAlign w:val="superscript"/>
          <w:lang w:val="it-IT"/>
        </w:rPr>
        <w:t>85</w:t>
      </w:r>
      <w:r w:rsidRPr="00475771">
        <w:rPr>
          <w:color w:val="auto"/>
          <w:lang w:val="it-IT"/>
        </w:rPr>
        <w:t xml:space="preserve"> SQL Server</w:t>
      </w:r>
      <w:r w:rsidRPr="00475771">
        <w:rPr>
          <w:color w:val="auto"/>
          <w:vertAlign w:val="superscript"/>
          <w:lang w:val="it-IT"/>
        </w:rPr>
        <w:t>®</w:t>
      </w:r>
      <w:r w:rsidRPr="00475771">
        <w:rPr>
          <w:color w:val="auto"/>
          <w:lang w:val="it-IT"/>
        </w:rPr>
        <w:t xml:space="preserve"> 2012 Developer</w:t>
      </w:r>
      <w:r w:rsidRPr="00475771">
        <w:rPr>
          <w:color w:val="auto"/>
        </w:rPr>
        <w:tab/>
      </w:r>
      <w:r w:rsidRPr="00475771">
        <w:rPr>
          <w:color w:val="auto"/>
        </w:rPr>
        <w:fldChar w:fldCharType="begin"/>
      </w:r>
      <w:r w:rsidRPr="00475771">
        <w:rPr>
          <w:color w:val="auto"/>
        </w:rPr>
        <w:instrText xml:space="preserve"> PAGEREF _Toc360111676 \h </w:instrText>
      </w:r>
      <w:r w:rsidRPr="00475771">
        <w:rPr>
          <w:color w:val="auto"/>
        </w:rPr>
      </w:r>
      <w:r w:rsidRPr="00475771">
        <w:rPr>
          <w:color w:val="auto"/>
        </w:rPr>
        <w:fldChar w:fldCharType="separate"/>
      </w:r>
      <w:r w:rsidRPr="00475771">
        <w:rPr>
          <w:color w:val="auto"/>
        </w:rPr>
        <w:t>183</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olor w:val="auto"/>
          <w:vertAlign w:val="superscript"/>
          <w:lang w:val="it-IT"/>
        </w:rPr>
        <w:t>86</w:t>
      </w:r>
      <w:r w:rsidRPr="00475771">
        <w:rPr>
          <w:color w:val="auto"/>
          <w:lang w:val="it-IT"/>
        </w:rPr>
        <w:t xml:space="preserve"> SQL Server</w:t>
      </w:r>
      <w:r w:rsidRPr="00475771">
        <w:rPr>
          <w:color w:val="auto"/>
          <w:vertAlign w:val="superscript"/>
          <w:lang w:val="it-IT"/>
        </w:rPr>
        <w:t>®</w:t>
      </w:r>
      <w:r w:rsidRPr="00475771">
        <w:rPr>
          <w:color w:val="auto"/>
          <w:lang w:val="it-IT"/>
        </w:rPr>
        <w:t xml:space="preserve"> 2012 Enterprise</w:t>
      </w:r>
      <w:r w:rsidRPr="00475771">
        <w:rPr>
          <w:color w:val="auto"/>
        </w:rPr>
        <w:tab/>
      </w:r>
      <w:r w:rsidRPr="00475771">
        <w:rPr>
          <w:color w:val="auto"/>
        </w:rPr>
        <w:fldChar w:fldCharType="begin"/>
      </w:r>
      <w:r w:rsidRPr="00475771">
        <w:rPr>
          <w:color w:val="auto"/>
        </w:rPr>
        <w:instrText xml:space="preserve"> PAGEREF _Toc360111677 \h </w:instrText>
      </w:r>
      <w:r w:rsidRPr="00475771">
        <w:rPr>
          <w:color w:val="auto"/>
        </w:rPr>
      </w:r>
      <w:r w:rsidRPr="00475771">
        <w:rPr>
          <w:color w:val="auto"/>
        </w:rPr>
        <w:fldChar w:fldCharType="separate"/>
      </w:r>
      <w:r w:rsidRPr="00475771">
        <w:rPr>
          <w:color w:val="auto"/>
        </w:rPr>
        <w:t>183</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87 </w:t>
      </w:r>
      <w:r w:rsidRPr="00475771">
        <w:rPr>
          <w:color w:val="auto"/>
          <w:lang w:val="it-IT"/>
        </w:rPr>
        <w:t>SQL Server</w:t>
      </w:r>
      <w:r w:rsidRPr="00475771">
        <w:rPr>
          <w:color w:val="auto"/>
          <w:vertAlign w:val="superscript"/>
          <w:lang w:val="it-IT"/>
        </w:rPr>
        <w:t>®</w:t>
      </w:r>
      <w:r w:rsidRPr="00475771">
        <w:rPr>
          <w:color w:val="auto"/>
          <w:lang w:val="it-IT"/>
        </w:rPr>
        <w:t xml:space="preserve"> 2012 Enterprise Core</w:t>
      </w:r>
      <w:r w:rsidRPr="00475771">
        <w:rPr>
          <w:color w:val="auto"/>
        </w:rPr>
        <w:tab/>
      </w:r>
      <w:r w:rsidRPr="00475771">
        <w:rPr>
          <w:color w:val="auto"/>
        </w:rPr>
        <w:fldChar w:fldCharType="begin"/>
      </w:r>
      <w:r w:rsidRPr="00475771">
        <w:rPr>
          <w:color w:val="auto"/>
        </w:rPr>
        <w:instrText xml:space="preserve"> PAGEREF _Toc360111678 \h </w:instrText>
      </w:r>
      <w:r w:rsidRPr="00475771">
        <w:rPr>
          <w:color w:val="auto"/>
        </w:rPr>
      </w:r>
      <w:r w:rsidRPr="00475771">
        <w:rPr>
          <w:color w:val="auto"/>
        </w:rPr>
        <w:fldChar w:fldCharType="separate"/>
      </w:r>
      <w:r w:rsidRPr="00475771">
        <w:rPr>
          <w:color w:val="auto"/>
        </w:rPr>
        <w:t>184</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88</w:t>
      </w:r>
      <w:r w:rsidRPr="00475771">
        <w:rPr>
          <w:color w:val="auto"/>
          <w:lang w:val="it-IT"/>
        </w:rPr>
        <w:t xml:space="preserve"> SQL Server</w:t>
      </w:r>
      <w:r w:rsidRPr="00475771">
        <w:rPr>
          <w:color w:val="auto"/>
          <w:vertAlign w:val="superscript"/>
          <w:lang w:val="it-IT"/>
        </w:rPr>
        <w:t>®</w:t>
      </w:r>
      <w:r w:rsidRPr="00475771">
        <w:rPr>
          <w:color w:val="auto"/>
          <w:lang w:val="it-IT"/>
        </w:rPr>
        <w:t xml:space="preserve"> 2012 Parallel Data Warehouse</w:t>
      </w:r>
      <w:r w:rsidRPr="00475771">
        <w:rPr>
          <w:color w:val="auto"/>
        </w:rPr>
        <w:tab/>
      </w:r>
      <w:r w:rsidRPr="00475771">
        <w:rPr>
          <w:color w:val="auto"/>
        </w:rPr>
        <w:fldChar w:fldCharType="begin"/>
      </w:r>
      <w:r w:rsidRPr="00475771">
        <w:rPr>
          <w:color w:val="auto"/>
        </w:rPr>
        <w:instrText xml:space="preserve"> PAGEREF _Toc360111679 \h </w:instrText>
      </w:r>
      <w:r w:rsidRPr="00475771">
        <w:rPr>
          <w:color w:val="auto"/>
        </w:rPr>
      </w:r>
      <w:r w:rsidRPr="00475771">
        <w:rPr>
          <w:color w:val="auto"/>
        </w:rPr>
        <w:fldChar w:fldCharType="separate"/>
      </w:r>
      <w:r w:rsidRPr="00475771">
        <w:rPr>
          <w:color w:val="auto"/>
        </w:rPr>
        <w:t>186</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89</w:t>
      </w:r>
      <w:r w:rsidRPr="00475771">
        <w:rPr>
          <w:color w:val="auto"/>
          <w:lang w:val="it-IT"/>
        </w:rPr>
        <w:t xml:space="preserve"> SQL Server</w:t>
      </w:r>
      <w:r w:rsidRPr="00475771">
        <w:rPr>
          <w:color w:val="auto"/>
          <w:vertAlign w:val="superscript"/>
          <w:lang w:val="it-IT"/>
        </w:rPr>
        <w:t>®</w:t>
      </w:r>
      <w:r w:rsidRPr="00475771">
        <w:rPr>
          <w:color w:val="auto"/>
          <w:lang w:val="it-IT"/>
        </w:rPr>
        <w:t xml:space="preserve"> 2012 Standard</w:t>
      </w:r>
      <w:r w:rsidRPr="00475771">
        <w:rPr>
          <w:color w:val="auto"/>
        </w:rPr>
        <w:tab/>
      </w:r>
      <w:r w:rsidRPr="00475771">
        <w:rPr>
          <w:color w:val="auto"/>
        </w:rPr>
        <w:fldChar w:fldCharType="begin"/>
      </w:r>
      <w:r w:rsidRPr="00475771">
        <w:rPr>
          <w:color w:val="auto"/>
        </w:rPr>
        <w:instrText xml:space="preserve"> PAGEREF _Toc360111680 \h </w:instrText>
      </w:r>
      <w:r w:rsidRPr="00475771">
        <w:rPr>
          <w:color w:val="auto"/>
        </w:rPr>
      </w:r>
      <w:r w:rsidRPr="00475771">
        <w:rPr>
          <w:color w:val="auto"/>
        </w:rPr>
        <w:fldChar w:fldCharType="separate"/>
      </w:r>
      <w:r w:rsidRPr="00475771">
        <w:rPr>
          <w:color w:val="auto"/>
        </w:rPr>
        <w:t>187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90</w:t>
      </w:r>
      <w:r w:rsidRPr="00475771">
        <w:rPr>
          <w:color w:val="auto"/>
          <w:lang w:val="it-IT"/>
        </w:rPr>
        <w:t xml:space="preserve"> SQL Server</w:t>
      </w:r>
      <w:r w:rsidRPr="00475771">
        <w:rPr>
          <w:color w:val="auto"/>
          <w:vertAlign w:val="superscript"/>
          <w:lang w:val="it-IT"/>
        </w:rPr>
        <w:t>®</w:t>
      </w:r>
      <w:r w:rsidRPr="00475771">
        <w:rPr>
          <w:color w:val="auto"/>
          <w:lang w:val="it-IT"/>
        </w:rPr>
        <w:t xml:space="preserve"> 2012 Standard</w:t>
      </w:r>
      <w:r w:rsidRPr="00475771">
        <w:rPr>
          <w:rFonts w:eastAsia="Calibri"/>
          <w:color w:val="auto"/>
          <w:lang w:val="it-IT"/>
        </w:rPr>
        <w:t xml:space="preserve"> Core</w:t>
      </w:r>
      <w:r w:rsidRPr="00475771">
        <w:rPr>
          <w:color w:val="auto"/>
        </w:rPr>
        <w:tab/>
      </w:r>
      <w:r w:rsidRPr="00475771">
        <w:rPr>
          <w:color w:val="auto"/>
        </w:rPr>
        <w:fldChar w:fldCharType="begin"/>
      </w:r>
      <w:r w:rsidRPr="00475771">
        <w:rPr>
          <w:color w:val="auto"/>
        </w:rPr>
        <w:instrText xml:space="preserve"> PAGEREF _Toc360111681 \h </w:instrText>
      </w:r>
      <w:r w:rsidRPr="00475771">
        <w:rPr>
          <w:color w:val="auto"/>
        </w:rPr>
      </w:r>
      <w:r w:rsidRPr="00475771">
        <w:rPr>
          <w:color w:val="auto"/>
        </w:rPr>
        <w:fldChar w:fldCharType="separate"/>
      </w:r>
      <w:r w:rsidRPr="00475771">
        <w:rPr>
          <w:color w:val="auto"/>
        </w:rPr>
        <w:t>187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91</w:t>
      </w:r>
      <w:r w:rsidRPr="00475771">
        <w:rPr>
          <w:color w:val="auto"/>
          <w:lang w:val="it-IT"/>
        </w:rPr>
        <w:t xml:space="preserve"> System Center Essentials 2010</w:t>
      </w:r>
      <w:r w:rsidRPr="00475771">
        <w:rPr>
          <w:color w:val="auto"/>
        </w:rPr>
        <w:tab/>
      </w:r>
      <w:r w:rsidRPr="00475771">
        <w:rPr>
          <w:color w:val="auto"/>
        </w:rPr>
        <w:fldChar w:fldCharType="begin"/>
      </w:r>
      <w:r w:rsidRPr="00475771">
        <w:rPr>
          <w:color w:val="auto"/>
        </w:rPr>
        <w:instrText xml:space="preserve"> PAGEREF _Toc360111682 \h </w:instrText>
      </w:r>
      <w:r w:rsidRPr="00475771">
        <w:rPr>
          <w:color w:val="auto"/>
        </w:rPr>
      </w:r>
      <w:r w:rsidRPr="00475771">
        <w:rPr>
          <w:color w:val="auto"/>
        </w:rPr>
        <w:fldChar w:fldCharType="separate"/>
      </w:r>
      <w:r w:rsidRPr="00475771">
        <w:rPr>
          <w:color w:val="auto"/>
        </w:rPr>
        <w:t>190</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92</w:t>
      </w:r>
      <w:r w:rsidRPr="00475771">
        <w:rPr>
          <w:color w:val="auto"/>
          <w:lang w:val="it-IT"/>
        </w:rPr>
        <w:t xml:space="preserve"> System Center Reporting Manager 2006</w:t>
      </w:r>
      <w:r w:rsidRPr="00475771">
        <w:rPr>
          <w:color w:val="auto"/>
        </w:rPr>
        <w:tab/>
      </w:r>
      <w:r w:rsidRPr="00475771">
        <w:rPr>
          <w:color w:val="auto"/>
        </w:rPr>
        <w:fldChar w:fldCharType="begin"/>
      </w:r>
      <w:r w:rsidRPr="00475771">
        <w:rPr>
          <w:color w:val="auto"/>
        </w:rPr>
        <w:instrText xml:space="preserve"> PAGEREF _Toc360111683 \h </w:instrText>
      </w:r>
      <w:r w:rsidRPr="00475771">
        <w:rPr>
          <w:color w:val="auto"/>
        </w:rPr>
      </w:r>
      <w:r w:rsidRPr="00475771">
        <w:rPr>
          <w:color w:val="auto"/>
        </w:rPr>
        <w:fldChar w:fldCharType="separate"/>
      </w:r>
      <w:r w:rsidRPr="00475771">
        <w:rPr>
          <w:color w:val="auto"/>
        </w:rPr>
        <w:t>191</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93 </w:t>
      </w:r>
      <w:r w:rsidRPr="00475771">
        <w:rPr>
          <w:color w:val="auto"/>
          <w:lang w:val="it-IT"/>
        </w:rPr>
        <w:t>System Center Server Management Suite Enterprise</w:t>
      </w:r>
      <w:r w:rsidRPr="00475771">
        <w:rPr>
          <w:color w:val="auto"/>
        </w:rPr>
        <w:tab/>
      </w:r>
      <w:r w:rsidRPr="00475771">
        <w:rPr>
          <w:color w:val="auto"/>
        </w:rPr>
        <w:fldChar w:fldCharType="begin"/>
      </w:r>
      <w:r w:rsidRPr="00475771">
        <w:rPr>
          <w:color w:val="auto"/>
        </w:rPr>
        <w:instrText xml:space="preserve"> PAGEREF _Toc360111684 \h </w:instrText>
      </w:r>
      <w:r w:rsidRPr="00475771">
        <w:rPr>
          <w:color w:val="auto"/>
        </w:rPr>
      </w:r>
      <w:r w:rsidRPr="00475771">
        <w:rPr>
          <w:color w:val="auto"/>
        </w:rPr>
        <w:fldChar w:fldCharType="separate"/>
      </w:r>
      <w:r w:rsidRPr="00475771">
        <w:rPr>
          <w:color w:val="auto"/>
        </w:rPr>
        <w:t>192</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94 </w:t>
      </w:r>
      <w:r w:rsidRPr="00475771">
        <w:rPr>
          <w:color w:val="auto"/>
          <w:lang w:val="it-IT"/>
        </w:rPr>
        <w:t>System Center Server Management Suite Datacenter</w:t>
      </w:r>
      <w:r w:rsidRPr="00475771">
        <w:rPr>
          <w:color w:val="auto"/>
        </w:rPr>
        <w:tab/>
      </w:r>
      <w:r w:rsidRPr="00475771">
        <w:rPr>
          <w:color w:val="auto"/>
        </w:rPr>
        <w:fldChar w:fldCharType="begin"/>
      </w:r>
      <w:r w:rsidRPr="00475771">
        <w:rPr>
          <w:color w:val="auto"/>
        </w:rPr>
        <w:instrText xml:space="preserve"> PAGEREF _Toc360111685 \h </w:instrText>
      </w:r>
      <w:r w:rsidRPr="00475771">
        <w:rPr>
          <w:color w:val="auto"/>
        </w:rPr>
      </w:r>
      <w:r w:rsidRPr="00475771">
        <w:rPr>
          <w:color w:val="auto"/>
        </w:rPr>
        <w:fldChar w:fldCharType="separate"/>
      </w:r>
      <w:r w:rsidRPr="00475771">
        <w:rPr>
          <w:color w:val="auto"/>
        </w:rPr>
        <w:t>193</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95</w:t>
      </w:r>
      <w:r w:rsidRPr="00475771">
        <w:rPr>
          <w:color w:val="auto"/>
          <w:lang w:val="it-IT"/>
        </w:rPr>
        <w:t xml:space="preserve"> System Center Virtual Machine Manager 2008 R2 - Licenze di Gestione Client e Server</w:t>
      </w:r>
      <w:r w:rsidRPr="00475771">
        <w:rPr>
          <w:color w:val="auto"/>
        </w:rPr>
        <w:tab/>
      </w:r>
      <w:r w:rsidRPr="00475771">
        <w:rPr>
          <w:color w:val="auto"/>
        </w:rPr>
        <w:fldChar w:fldCharType="begin"/>
      </w:r>
      <w:r w:rsidRPr="00475771">
        <w:rPr>
          <w:color w:val="auto"/>
        </w:rPr>
        <w:instrText xml:space="preserve"> PAGEREF _Toc360111686 \h </w:instrText>
      </w:r>
      <w:r w:rsidRPr="00475771">
        <w:rPr>
          <w:color w:val="auto"/>
        </w:rPr>
      </w:r>
      <w:r w:rsidRPr="00475771">
        <w:rPr>
          <w:color w:val="auto"/>
        </w:rPr>
        <w:fldChar w:fldCharType="separate"/>
      </w:r>
      <w:r w:rsidRPr="00475771">
        <w:rPr>
          <w:color w:val="auto"/>
        </w:rPr>
        <w:t>194</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96</w:t>
      </w:r>
      <w:r w:rsidRPr="00475771">
        <w:rPr>
          <w:color w:val="auto"/>
          <w:lang w:val="it-IT"/>
        </w:rPr>
        <w:t xml:space="preserve"> System Center 2012</w:t>
      </w:r>
      <w:r w:rsidRPr="00475771">
        <w:rPr>
          <w:color w:val="auto"/>
        </w:rPr>
        <w:tab/>
      </w:r>
      <w:r w:rsidRPr="00475771">
        <w:rPr>
          <w:color w:val="auto"/>
        </w:rPr>
        <w:fldChar w:fldCharType="begin"/>
      </w:r>
      <w:r w:rsidRPr="00475771">
        <w:rPr>
          <w:color w:val="auto"/>
        </w:rPr>
        <w:instrText xml:space="preserve"> PAGEREF _Toc360111687 \h </w:instrText>
      </w:r>
      <w:r w:rsidRPr="00475771">
        <w:rPr>
          <w:color w:val="auto"/>
        </w:rPr>
      </w:r>
      <w:r w:rsidRPr="00475771">
        <w:rPr>
          <w:color w:val="auto"/>
        </w:rPr>
        <w:fldChar w:fldCharType="separate"/>
      </w:r>
      <w:r w:rsidRPr="00475771">
        <w:rPr>
          <w:color w:val="auto"/>
        </w:rPr>
        <w:t>194</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97</w:t>
      </w:r>
      <w:r w:rsidRPr="00475771">
        <w:rPr>
          <w:color w:val="auto"/>
          <w:lang w:val="it-IT"/>
        </w:rPr>
        <w:t xml:space="preserve"> System Center 2012 Endpoint Protection</w:t>
      </w:r>
      <w:r w:rsidRPr="00475771">
        <w:rPr>
          <w:color w:val="auto"/>
        </w:rPr>
        <w:tab/>
      </w:r>
      <w:r w:rsidRPr="00475771">
        <w:rPr>
          <w:color w:val="auto"/>
        </w:rPr>
        <w:fldChar w:fldCharType="begin"/>
      </w:r>
      <w:r w:rsidRPr="00475771">
        <w:rPr>
          <w:color w:val="auto"/>
        </w:rPr>
        <w:instrText xml:space="preserve"> PAGEREF _Toc360111688 \h </w:instrText>
      </w:r>
      <w:r w:rsidRPr="00475771">
        <w:rPr>
          <w:color w:val="auto"/>
        </w:rPr>
      </w:r>
      <w:r w:rsidRPr="00475771">
        <w:rPr>
          <w:color w:val="auto"/>
        </w:rPr>
        <w:fldChar w:fldCharType="separate"/>
      </w:r>
      <w:r w:rsidRPr="00475771">
        <w:rPr>
          <w:color w:val="auto"/>
        </w:rPr>
        <w:t>197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98</w:t>
      </w:r>
      <w:r w:rsidRPr="00475771">
        <w:rPr>
          <w:color w:val="auto"/>
          <w:lang w:val="it-IT"/>
        </w:rPr>
        <w:t xml:space="preserve"> TechNet Plus Single User</w:t>
      </w:r>
      <w:r w:rsidRPr="00475771">
        <w:rPr>
          <w:color w:val="auto"/>
        </w:rPr>
        <w:tab/>
      </w:r>
      <w:r w:rsidRPr="00475771">
        <w:rPr>
          <w:color w:val="auto"/>
        </w:rPr>
        <w:fldChar w:fldCharType="begin"/>
      </w:r>
      <w:r w:rsidRPr="00475771">
        <w:rPr>
          <w:color w:val="auto"/>
        </w:rPr>
        <w:instrText xml:space="preserve"> PAGEREF _Toc360111689 \h </w:instrText>
      </w:r>
      <w:r w:rsidRPr="00475771">
        <w:rPr>
          <w:color w:val="auto"/>
        </w:rPr>
      </w:r>
      <w:r w:rsidRPr="00475771">
        <w:rPr>
          <w:color w:val="auto"/>
        </w:rPr>
        <w:fldChar w:fldCharType="separate"/>
      </w:r>
      <w:r w:rsidRPr="00475771">
        <w:rPr>
          <w:color w:val="auto"/>
        </w:rPr>
        <w:t>197</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99 </w:t>
      </w:r>
      <w:r w:rsidRPr="00475771">
        <w:rPr>
          <w:color w:val="auto"/>
          <w:lang w:val="it-IT"/>
        </w:rPr>
        <w:t>VDI Standard e Premium Suite</w:t>
      </w:r>
      <w:r w:rsidRPr="00475771">
        <w:rPr>
          <w:color w:val="auto"/>
        </w:rPr>
        <w:tab/>
      </w:r>
      <w:r w:rsidRPr="00475771">
        <w:rPr>
          <w:color w:val="auto"/>
        </w:rPr>
        <w:fldChar w:fldCharType="begin"/>
      </w:r>
      <w:r w:rsidRPr="00475771">
        <w:rPr>
          <w:color w:val="auto"/>
        </w:rPr>
        <w:instrText xml:space="preserve"> PAGEREF _Toc360111690 \h </w:instrText>
      </w:r>
      <w:r w:rsidRPr="00475771">
        <w:rPr>
          <w:color w:val="auto"/>
        </w:rPr>
      </w:r>
      <w:r w:rsidRPr="00475771">
        <w:rPr>
          <w:color w:val="auto"/>
        </w:rPr>
        <w:fldChar w:fldCharType="separate"/>
      </w:r>
      <w:r w:rsidRPr="00475771">
        <w:rPr>
          <w:color w:val="auto"/>
        </w:rPr>
        <w:t>197</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lang w:val="it-IT"/>
        </w:rPr>
        <w:t xml:space="preserve">100 </w:t>
      </w:r>
      <w:r w:rsidRPr="00475771">
        <w:rPr>
          <w:rFonts w:cs="Tahoma"/>
          <w:lang w:val="it-IT"/>
        </w:rPr>
        <w:t>Windows Azure Services</w:t>
      </w:r>
      <w:r w:rsidRPr="00475771">
        <w:tab/>
      </w:r>
      <w:r w:rsidRPr="00475771">
        <w:fldChar w:fldCharType="begin"/>
      </w:r>
      <w:r w:rsidRPr="00475771">
        <w:instrText xml:space="preserve"> PAGEREF _Toc360111691 \h </w:instrText>
      </w:r>
      <w:r w:rsidRPr="00475771">
        <w:fldChar w:fldCharType="separate"/>
      </w:r>
      <w:r w:rsidRPr="00475771">
        <w:t>198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lang w:val="it-IT"/>
        </w:rPr>
        <w:t>101</w:t>
      </w:r>
      <w:r w:rsidRPr="00475771">
        <w:rPr>
          <w:rFonts w:cs="Tahoma"/>
          <w:lang w:val="it-IT"/>
        </w:rPr>
        <w:t xml:space="preserve"> Licenza di Server di Gestione per Windows Embedded Device Manager 2011</w:t>
      </w:r>
      <w:r w:rsidRPr="00475771">
        <w:tab/>
      </w:r>
      <w:r w:rsidRPr="00475771">
        <w:fldChar w:fldCharType="begin"/>
      </w:r>
      <w:r w:rsidRPr="00475771">
        <w:instrText xml:space="preserve"> PAGEREF _Toc360111692 \h </w:instrText>
      </w:r>
      <w:r w:rsidRPr="00475771">
        <w:fldChar w:fldCharType="separate"/>
      </w:r>
      <w:r w:rsidRPr="00475771">
        <w:t>198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lang w:val="it-IT"/>
        </w:rPr>
        <w:t>102</w:t>
      </w:r>
      <w:r w:rsidRPr="00475771">
        <w:rPr>
          <w:rFonts w:cs="Tahoma"/>
          <w:lang w:val="it-IT"/>
        </w:rPr>
        <w:t xml:space="preserve"> Licenza di Gestione Client per Windows Embedded Device Manager 2011</w:t>
      </w:r>
      <w:r w:rsidRPr="00475771">
        <w:tab/>
      </w:r>
      <w:r w:rsidRPr="00475771">
        <w:fldChar w:fldCharType="begin"/>
      </w:r>
      <w:r w:rsidRPr="00475771">
        <w:instrText xml:space="preserve"> PAGEREF _Toc360111693 \h </w:instrText>
      </w:r>
      <w:r w:rsidRPr="00475771">
        <w:fldChar w:fldCharType="separate"/>
      </w:r>
      <w:r w:rsidRPr="00475771">
        <w:t>199</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103 </w:t>
      </w:r>
      <w:r w:rsidRPr="00475771">
        <w:rPr>
          <w:color w:val="auto"/>
          <w:lang w:val="it-IT"/>
        </w:rPr>
        <w:t>Windows EBS 2008 Standard ed EBS 2008 Premium</w:t>
      </w:r>
      <w:r w:rsidRPr="00475771">
        <w:rPr>
          <w:color w:val="auto"/>
        </w:rPr>
        <w:tab/>
      </w:r>
      <w:r w:rsidRPr="00475771">
        <w:rPr>
          <w:color w:val="auto"/>
        </w:rPr>
        <w:fldChar w:fldCharType="begin"/>
      </w:r>
      <w:r w:rsidRPr="00475771">
        <w:rPr>
          <w:color w:val="auto"/>
        </w:rPr>
        <w:instrText xml:space="preserve"> PAGEREF _Toc360111694 \h </w:instrText>
      </w:r>
      <w:r w:rsidRPr="00475771">
        <w:rPr>
          <w:color w:val="auto"/>
        </w:rPr>
      </w:r>
      <w:r w:rsidRPr="00475771">
        <w:rPr>
          <w:color w:val="auto"/>
        </w:rPr>
        <w:fldChar w:fldCharType="separate"/>
      </w:r>
      <w:r w:rsidRPr="00475771">
        <w:rPr>
          <w:color w:val="auto"/>
        </w:rPr>
        <w:t>200</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104 </w:t>
      </w:r>
      <w:r w:rsidRPr="00475771">
        <w:rPr>
          <w:color w:val="auto"/>
          <w:lang w:val="it-IT"/>
        </w:rPr>
        <w:t>Windows HPC Server 2008 R2 Suite</w:t>
      </w:r>
      <w:r w:rsidRPr="00475771">
        <w:rPr>
          <w:color w:val="auto"/>
        </w:rPr>
        <w:tab/>
      </w:r>
      <w:r w:rsidRPr="00475771">
        <w:rPr>
          <w:color w:val="auto"/>
        </w:rPr>
        <w:fldChar w:fldCharType="begin"/>
      </w:r>
      <w:r w:rsidRPr="00475771">
        <w:rPr>
          <w:color w:val="auto"/>
        </w:rPr>
        <w:instrText xml:space="preserve"> PAGEREF _Toc360111695 \h </w:instrText>
      </w:r>
      <w:r w:rsidRPr="00475771">
        <w:rPr>
          <w:color w:val="auto"/>
        </w:rPr>
      </w:r>
      <w:r w:rsidRPr="00475771">
        <w:rPr>
          <w:color w:val="auto"/>
        </w:rPr>
        <w:fldChar w:fldCharType="separate"/>
      </w:r>
      <w:r w:rsidRPr="00475771">
        <w:rPr>
          <w:color w:val="auto"/>
        </w:rPr>
        <w:t>202</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lang w:val="it-IT"/>
        </w:rPr>
        <w:t xml:space="preserve">105 </w:t>
      </w:r>
      <w:r w:rsidRPr="00475771">
        <w:rPr>
          <w:rFonts w:cs="Tahoma"/>
          <w:lang w:val="it-IT"/>
        </w:rPr>
        <w:t>Windows Multipoint Server 2012 Standard</w:t>
      </w:r>
      <w:r w:rsidRPr="00475771">
        <w:tab/>
      </w:r>
      <w:r w:rsidRPr="00475771">
        <w:fldChar w:fldCharType="begin"/>
      </w:r>
      <w:r w:rsidRPr="00475771">
        <w:instrText xml:space="preserve"> PAGEREF _Toc360111696 \h </w:instrText>
      </w:r>
      <w:r w:rsidRPr="00475771">
        <w:fldChar w:fldCharType="separate"/>
      </w:r>
      <w:r w:rsidRPr="00475771">
        <w:t>202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rPr>
        <w:t xml:space="preserve">106 </w:t>
      </w:r>
      <w:r w:rsidRPr="00475771">
        <w:rPr>
          <w:rFonts w:cs="Tahoma"/>
        </w:rPr>
        <w:t>Windows Multipoint Server 2012 Premium</w:t>
      </w:r>
      <w:r w:rsidRPr="00475771">
        <w:tab/>
      </w:r>
      <w:r w:rsidRPr="00475771">
        <w:fldChar w:fldCharType="begin"/>
      </w:r>
      <w:r w:rsidRPr="00475771">
        <w:instrText xml:space="preserve"> PAGEREF _Toc360111697 \h </w:instrText>
      </w:r>
      <w:r w:rsidRPr="00475771">
        <w:fldChar w:fldCharType="separate"/>
      </w:r>
      <w:r w:rsidRPr="00475771">
        <w:t>202</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rPr>
        <w:t>107</w:t>
      </w:r>
      <w:r w:rsidRPr="00475771">
        <w:rPr>
          <w:rFonts w:cs="Tahoma"/>
        </w:rPr>
        <w:t xml:space="preserve"> Licenza CAL per Windows Multipoint Server 2012</w:t>
      </w:r>
      <w:r w:rsidRPr="00475771">
        <w:tab/>
      </w:r>
      <w:r w:rsidRPr="00475771">
        <w:fldChar w:fldCharType="begin"/>
      </w:r>
      <w:r w:rsidRPr="00475771">
        <w:instrText xml:space="preserve"> PAGEREF _Toc360111698 \h </w:instrText>
      </w:r>
      <w:r w:rsidRPr="00475771">
        <w:fldChar w:fldCharType="separate"/>
      </w:r>
      <w:r w:rsidRPr="00475771">
        <w:t>202</w:t>
      </w:r>
      <w:r w:rsidRPr="00475771">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108</w:t>
      </w:r>
      <w:r w:rsidRPr="00475771">
        <w:rPr>
          <w:color w:val="auto"/>
          <w:lang w:val="it-IT"/>
        </w:rPr>
        <w:t xml:space="preserve"> Windows Server 2008 R2 HPC Edition</w:t>
      </w:r>
      <w:r w:rsidRPr="00475771">
        <w:rPr>
          <w:color w:val="auto"/>
        </w:rPr>
        <w:tab/>
      </w:r>
      <w:r w:rsidRPr="00475771">
        <w:rPr>
          <w:color w:val="auto"/>
        </w:rPr>
        <w:fldChar w:fldCharType="begin"/>
      </w:r>
      <w:r w:rsidRPr="00475771">
        <w:rPr>
          <w:color w:val="auto"/>
        </w:rPr>
        <w:instrText xml:space="preserve"> PAGEREF _Toc360111699 \h </w:instrText>
      </w:r>
      <w:r w:rsidRPr="00475771">
        <w:rPr>
          <w:color w:val="auto"/>
        </w:rPr>
      </w:r>
      <w:r w:rsidRPr="00475771">
        <w:rPr>
          <w:color w:val="auto"/>
        </w:rPr>
        <w:fldChar w:fldCharType="separate"/>
      </w:r>
      <w:r w:rsidRPr="00475771">
        <w:rPr>
          <w:color w:val="auto"/>
        </w:rPr>
        <w:t>203</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109</w:t>
      </w:r>
      <w:r w:rsidRPr="00475771">
        <w:rPr>
          <w:color w:val="auto"/>
          <w:lang w:val="it-IT"/>
        </w:rPr>
        <w:t xml:space="preserve"> Windows Server 2008 R2 Enterprise</w:t>
      </w:r>
      <w:r w:rsidRPr="00475771">
        <w:rPr>
          <w:color w:val="auto"/>
        </w:rPr>
        <w:tab/>
      </w:r>
      <w:r w:rsidRPr="00475771">
        <w:rPr>
          <w:color w:val="auto"/>
        </w:rPr>
        <w:fldChar w:fldCharType="begin"/>
      </w:r>
      <w:r w:rsidRPr="00475771">
        <w:rPr>
          <w:color w:val="auto"/>
        </w:rPr>
        <w:instrText xml:space="preserve"> PAGEREF _Toc360111700 \h </w:instrText>
      </w:r>
      <w:r w:rsidRPr="00475771">
        <w:rPr>
          <w:color w:val="auto"/>
        </w:rPr>
      </w:r>
      <w:r w:rsidRPr="00475771">
        <w:rPr>
          <w:color w:val="auto"/>
        </w:rPr>
        <w:fldChar w:fldCharType="separate"/>
      </w:r>
      <w:r w:rsidRPr="00475771">
        <w:rPr>
          <w:color w:val="auto"/>
        </w:rPr>
        <w:t>203</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110 </w:t>
      </w:r>
      <w:r w:rsidRPr="00475771">
        <w:rPr>
          <w:color w:val="auto"/>
          <w:lang w:val="it-IT"/>
        </w:rPr>
        <w:t>Windows Server 2008 R2 per Sistemi Itanium</w:t>
      </w:r>
      <w:r w:rsidRPr="00475771">
        <w:rPr>
          <w:color w:val="auto"/>
        </w:rPr>
        <w:tab/>
      </w:r>
      <w:r w:rsidRPr="00475771">
        <w:rPr>
          <w:color w:val="auto"/>
        </w:rPr>
        <w:fldChar w:fldCharType="begin"/>
      </w:r>
      <w:r w:rsidRPr="00475771">
        <w:rPr>
          <w:color w:val="auto"/>
        </w:rPr>
        <w:instrText xml:space="preserve"> PAGEREF _Toc360111701 \h </w:instrText>
      </w:r>
      <w:r w:rsidRPr="00475771">
        <w:rPr>
          <w:color w:val="auto"/>
        </w:rPr>
      </w:r>
      <w:r w:rsidRPr="00475771">
        <w:rPr>
          <w:color w:val="auto"/>
        </w:rPr>
        <w:fldChar w:fldCharType="separate"/>
      </w:r>
      <w:r w:rsidRPr="00475771">
        <w:rPr>
          <w:color w:val="auto"/>
        </w:rPr>
        <w:t>204</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111 </w:t>
      </w:r>
      <w:r w:rsidRPr="00475771">
        <w:rPr>
          <w:color w:val="auto"/>
          <w:lang w:val="it-IT"/>
        </w:rPr>
        <w:t>CAL per Windows Server 2012</w:t>
      </w:r>
      <w:r w:rsidRPr="00475771">
        <w:rPr>
          <w:color w:val="auto"/>
        </w:rPr>
        <w:tab/>
      </w:r>
      <w:r w:rsidRPr="00475771">
        <w:rPr>
          <w:color w:val="auto"/>
        </w:rPr>
        <w:fldChar w:fldCharType="begin"/>
      </w:r>
      <w:r w:rsidRPr="00475771">
        <w:rPr>
          <w:color w:val="auto"/>
        </w:rPr>
        <w:instrText xml:space="preserve"> PAGEREF _Toc360111702 \h </w:instrText>
      </w:r>
      <w:r w:rsidRPr="00475771">
        <w:rPr>
          <w:color w:val="auto"/>
        </w:rPr>
      </w:r>
      <w:r w:rsidRPr="00475771">
        <w:rPr>
          <w:color w:val="auto"/>
        </w:rPr>
        <w:fldChar w:fldCharType="separate"/>
      </w:r>
      <w:r w:rsidRPr="00475771">
        <w:rPr>
          <w:color w:val="auto"/>
        </w:rPr>
        <w:t>205</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112 </w:t>
      </w:r>
      <w:r w:rsidRPr="00475771">
        <w:rPr>
          <w:color w:val="auto"/>
          <w:lang w:val="it-IT"/>
        </w:rPr>
        <w:t>Windows Server 2008 R2 Datacenter</w:t>
      </w:r>
      <w:r w:rsidRPr="00475771">
        <w:rPr>
          <w:color w:val="auto"/>
        </w:rPr>
        <w:tab/>
      </w:r>
      <w:r w:rsidRPr="00475771">
        <w:rPr>
          <w:color w:val="auto"/>
        </w:rPr>
        <w:fldChar w:fldCharType="begin"/>
      </w:r>
      <w:r w:rsidRPr="00475771">
        <w:rPr>
          <w:color w:val="auto"/>
        </w:rPr>
        <w:instrText xml:space="preserve"> PAGEREF _Toc360111703 \h </w:instrText>
      </w:r>
      <w:r w:rsidRPr="00475771">
        <w:rPr>
          <w:color w:val="auto"/>
        </w:rPr>
      </w:r>
      <w:r w:rsidRPr="00475771">
        <w:rPr>
          <w:color w:val="auto"/>
        </w:rPr>
        <w:fldChar w:fldCharType="separate"/>
      </w:r>
      <w:r w:rsidRPr="00475771">
        <w:rPr>
          <w:color w:val="auto"/>
        </w:rPr>
        <w:t>205</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 xml:space="preserve">113 </w:t>
      </w:r>
      <w:r w:rsidRPr="00475771">
        <w:rPr>
          <w:color w:val="auto"/>
          <w:lang w:val="it-IT"/>
        </w:rPr>
        <w:t>Windows Server 2008 R2 Standard</w:t>
      </w:r>
      <w:r w:rsidRPr="00475771">
        <w:rPr>
          <w:color w:val="auto"/>
        </w:rPr>
        <w:tab/>
      </w:r>
      <w:r w:rsidRPr="00475771">
        <w:rPr>
          <w:color w:val="auto"/>
        </w:rPr>
        <w:fldChar w:fldCharType="begin"/>
      </w:r>
      <w:r w:rsidRPr="00475771">
        <w:rPr>
          <w:color w:val="auto"/>
        </w:rPr>
        <w:instrText xml:space="preserve"> PAGEREF _Toc360111704 \h </w:instrText>
      </w:r>
      <w:r w:rsidRPr="00475771">
        <w:rPr>
          <w:color w:val="auto"/>
        </w:rPr>
      </w:r>
      <w:r w:rsidRPr="00475771">
        <w:rPr>
          <w:color w:val="auto"/>
        </w:rPr>
        <w:fldChar w:fldCharType="separate"/>
      </w:r>
      <w:r w:rsidRPr="00475771">
        <w:rPr>
          <w:color w:val="auto"/>
        </w:rPr>
        <w:t>206</w:t>
      </w:r>
      <w:r w:rsidRPr="00475771">
        <w:rPr>
          <w:color w:val="auto"/>
        </w:rPr>
        <w:fldChar w:fldCharType="end"/>
      </w:r>
    </w:p>
    <w:p w:rsidR="00475771" w:rsidRPr="00475771" w:rsidRDefault="00475771">
      <w:pPr>
        <w:pStyle w:val="TOC3"/>
        <w:rPr>
          <w:rFonts w:asciiTheme="minorHAnsi" w:eastAsiaTheme="minorEastAsia" w:hAnsiTheme="minorHAnsi" w:cstheme="minorBidi"/>
          <w:bCs w:val="0"/>
          <w:color w:val="auto"/>
          <w:sz w:val="22"/>
          <w:szCs w:val="22"/>
        </w:rPr>
      </w:pPr>
      <w:r w:rsidRPr="00475771">
        <w:rPr>
          <w:caps/>
          <w:color w:val="auto"/>
          <w:vertAlign w:val="superscript"/>
          <w:lang w:val="it-IT"/>
        </w:rPr>
        <w:t>114</w:t>
      </w:r>
      <w:r w:rsidRPr="00475771">
        <w:rPr>
          <w:color w:val="auto"/>
          <w:lang w:val="it-IT"/>
        </w:rPr>
        <w:t xml:space="preserve"> Windows Web Server</w:t>
      </w:r>
      <w:r w:rsidRPr="00475771">
        <w:rPr>
          <w:color w:val="auto"/>
          <w:vertAlign w:val="superscript"/>
          <w:lang w:val="it-IT"/>
        </w:rPr>
        <w:t>®</w:t>
      </w:r>
      <w:r w:rsidRPr="00475771">
        <w:rPr>
          <w:color w:val="auto"/>
          <w:lang w:val="it-IT"/>
        </w:rPr>
        <w:t xml:space="preserve"> 2008 R2</w:t>
      </w:r>
      <w:r w:rsidRPr="00475771">
        <w:rPr>
          <w:color w:val="auto"/>
        </w:rPr>
        <w:tab/>
      </w:r>
      <w:r w:rsidRPr="00475771">
        <w:rPr>
          <w:color w:val="auto"/>
        </w:rPr>
        <w:fldChar w:fldCharType="begin"/>
      </w:r>
      <w:r w:rsidRPr="00475771">
        <w:rPr>
          <w:color w:val="auto"/>
        </w:rPr>
        <w:instrText xml:space="preserve"> PAGEREF _Toc360111705 \h </w:instrText>
      </w:r>
      <w:r w:rsidRPr="00475771">
        <w:rPr>
          <w:color w:val="auto"/>
        </w:rPr>
      </w:r>
      <w:r w:rsidRPr="00475771">
        <w:rPr>
          <w:color w:val="auto"/>
        </w:rPr>
        <w:fldChar w:fldCharType="separate"/>
      </w:r>
      <w:r w:rsidRPr="00475771">
        <w:rPr>
          <w:color w:val="auto"/>
        </w:rPr>
        <w:t>207</w:t>
      </w:r>
      <w:r w:rsidRPr="00475771">
        <w:rPr>
          <w:color w:val="auto"/>
        </w:rPr>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rPr>
        <w:t>115</w:t>
      </w:r>
      <w:r w:rsidRPr="00475771">
        <w:rPr>
          <w:rFonts w:cs="Tahoma"/>
        </w:rPr>
        <w:t xml:space="preserve"> Windows Small Business Server (SBS) 2008 Premium</w:t>
      </w:r>
      <w:r w:rsidRPr="00475771">
        <w:tab/>
      </w:r>
      <w:r w:rsidRPr="00475771">
        <w:fldChar w:fldCharType="begin"/>
      </w:r>
      <w:r w:rsidRPr="00475771">
        <w:instrText xml:space="preserve"> PAGEREF _Toc360111706 \h </w:instrText>
      </w:r>
      <w:r w:rsidRPr="00475771">
        <w:fldChar w:fldCharType="separate"/>
      </w:r>
      <w:r w:rsidRPr="00475771">
        <w:t>208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rPr>
        <w:lastRenderedPageBreak/>
        <w:t xml:space="preserve">116 </w:t>
      </w:r>
      <w:r w:rsidRPr="00475771">
        <w:rPr>
          <w:rFonts w:cs="Tahoma"/>
        </w:rPr>
        <w:t>CAL Suite per Windows Small Business Server (SBS) 2011</w:t>
      </w:r>
      <w:r w:rsidRPr="00475771">
        <w:tab/>
      </w:r>
      <w:r w:rsidRPr="00475771">
        <w:fldChar w:fldCharType="begin"/>
      </w:r>
      <w:r w:rsidRPr="00475771">
        <w:instrText xml:space="preserve"> PAGEREF _Toc360111707 \h </w:instrText>
      </w:r>
      <w:r w:rsidRPr="00475771">
        <w:fldChar w:fldCharType="separate"/>
      </w:r>
      <w:r w:rsidRPr="00475771">
        <w:t>208</w:t>
      </w:r>
      <w:r w:rsidRPr="00475771">
        <w:fldChar w:fldCharType="end"/>
      </w:r>
    </w:p>
    <w:p w:rsidR="00475771" w:rsidRPr="00475771" w:rsidRDefault="00475771">
      <w:pPr>
        <w:pStyle w:val="TOC2"/>
        <w:rPr>
          <w:rFonts w:asciiTheme="minorHAnsi" w:eastAsiaTheme="minorEastAsia" w:hAnsiTheme="minorHAnsi" w:cstheme="minorBidi"/>
          <w:sz w:val="22"/>
          <w:szCs w:val="22"/>
        </w:rPr>
      </w:pPr>
      <w:r w:rsidRPr="00475771">
        <w:rPr>
          <w:rFonts w:cs="Tahoma"/>
          <w:caps/>
          <w:vertAlign w:val="superscript"/>
        </w:rPr>
        <w:t>117</w:t>
      </w:r>
      <w:r w:rsidRPr="00475771">
        <w:rPr>
          <w:rFonts w:cs="Tahoma"/>
        </w:rPr>
        <w:t xml:space="preserve"> Premium Add-on CAL Suite per Windows Small Business Server (SBS) 2011</w:t>
      </w:r>
      <w:r w:rsidRPr="00475771">
        <w:tab/>
      </w:r>
      <w:r w:rsidRPr="00475771">
        <w:fldChar w:fldCharType="begin"/>
      </w:r>
      <w:r w:rsidRPr="00475771">
        <w:instrText xml:space="preserve"> PAGEREF _Toc360111708 \h </w:instrText>
      </w:r>
      <w:r w:rsidRPr="00475771">
        <w:fldChar w:fldCharType="separate"/>
      </w:r>
      <w:r w:rsidRPr="00475771">
        <w:t>209</w:t>
      </w:r>
      <w:r w:rsidRPr="00475771">
        <w:fldChar w:fldCharType="end"/>
      </w:r>
    </w:p>
    <w:p w:rsidR="00475771" w:rsidRDefault="00475771">
      <w:pPr>
        <w:pStyle w:val="TOC2"/>
        <w:rPr>
          <w:rFonts w:asciiTheme="minorHAnsi" w:eastAsiaTheme="minorEastAsia" w:hAnsiTheme="minorHAnsi" w:cstheme="minorBidi"/>
          <w:sz w:val="22"/>
          <w:szCs w:val="22"/>
        </w:rPr>
      </w:pPr>
      <w:r w:rsidRPr="00475771">
        <w:rPr>
          <w:rFonts w:cs="Tahoma"/>
          <w:vertAlign w:val="superscript"/>
          <w:lang w:val="it-IT"/>
        </w:rPr>
        <w:t xml:space="preserve">118 </w:t>
      </w:r>
      <w:r w:rsidRPr="00475771">
        <w:rPr>
          <w:rFonts w:cs="Tahoma"/>
          <w:lang w:val="it-IT"/>
        </w:rPr>
        <w:t>Windows Small Business Server 2011 Essentials</w:t>
      </w:r>
      <w:r>
        <w:tab/>
      </w:r>
      <w:r>
        <w:fldChar w:fldCharType="begin"/>
      </w:r>
      <w:r>
        <w:instrText xml:space="preserve"> PAGEREF _Toc360111709 \h </w:instrText>
      </w:r>
      <w:r>
        <w:fldChar w:fldCharType="separate"/>
      </w:r>
      <w:r>
        <w:t>210</w:t>
      </w:r>
      <w:r>
        <w:fldChar w:fldCharType="end"/>
      </w:r>
    </w:p>
    <w:p w:rsidR="007E0CC6" w:rsidRPr="009F60D9" w:rsidRDefault="00591334" w:rsidP="00461CA9">
      <w:pPr>
        <w:pStyle w:val="TOC4"/>
        <w:tabs>
          <w:tab w:val="clear" w:pos="9360"/>
          <w:tab w:val="center" w:pos="4680"/>
        </w:tabs>
        <w:rPr>
          <w:rFonts w:cs="Tahoma"/>
        </w:rPr>
      </w:pPr>
      <w:r w:rsidRPr="009F60D9">
        <w:rPr>
          <w:rFonts w:cs="Tahoma"/>
          <w:szCs w:val="18"/>
        </w:rPr>
        <w:fldChar w:fldCharType="end"/>
      </w:r>
    </w:p>
    <w:p w:rsidR="00023FE7" w:rsidRPr="00E01C66" w:rsidRDefault="00ED3854" w:rsidP="007E0CC6">
      <w:pPr>
        <w:pStyle w:val="Heading2"/>
        <w:rPr>
          <w:rFonts w:ascii="Tahoma" w:hAnsi="Tahoma" w:cs="Tahoma"/>
          <w:sz w:val="36"/>
          <w:szCs w:val="36"/>
          <w:lang w:val="it-IT"/>
        </w:rPr>
      </w:pPr>
      <w:bookmarkStart w:id="7" w:name="_Toc246850065"/>
      <w:r w:rsidRPr="00E01C66">
        <w:rPr>
          <w:rFonts w:ascii="Tahoma" w:hAnsi="Tahoma" w:cs="Tahoma"/>
          <w:sz w:val="36"/>
          <w:lang w:val="it-IT"/>
        </w:rPr>
        <w:br w:type="page"/>
      </w:r>
      <w:bookmarkStart w:id="8" w:name="_Toc336337840"/>
      <w:bookmarkStart w:id="9" w:name="_Toc360111200"/>
      <w:r w:rsidRPr="00E01C66">
        <w:rPr>
          <w:rFonts w:ascii="Tahoma" w:hAnsi="Tahoma" w:cs="Tahoma"/>
          <w:sz w:val="36"/>
          <w:szCs w:val="36"/>
          <w:lang w:val="it-IT"/>
        </w:rPr>
        <w:lastRenderedPageBreak/>
        <w:t>Codici Tabella</w:t>
      </w:r>
      <w:bookmarkEnd w:id="7"/>
      <w:bookmarkEnd w:id="8"/>
      <w:bookmarkEnd w:id="9"/>
    </w:p>
    <w:p w:rsidR="00023FE7" w:rsidRPr="00E01C66" w:rsidRDefault="00023FE7">
      <w:pPr>
        <w:pStyle w:val="ChartKeyHeadings"/>
        <w:ind w:right="-180"/>
        <w:rPr>
          <w:rFonts w:ascii="Tahoma" w:hAnsi="Tahoma" w:cs="Tahoma"/>
          <w:sz w:val="18"/>
          <w:szCs w:val="18"/>
          <w:lang w:val="it-IT"/>
        </w:rPr>
      </w:pPr>
    </w:p>
    <w:p w:rsidR="00023FE7" w:rsidRPr="00E01C66" w:rsidRDefault="00023FE7">
      <w:pPr>
        <w:pStyle w:val="ChartKeyHeadings"/>
        <w:ind w:right="-180"/>
        <w:rPr>
          <w:rFonts w:ascii="Tahoma" w:hAnsi="Tahoma" w:cs="Tahoma"/>
          <w:lang w:val="it-IT"/>
        </w:rPr>
      </w:pPr>
      <w:r w:rsidRPr="00E01C66">
        <w:rPr>
          <w:rFonts w:ascii="Tahoma" w:hAnsi="Tahoma" w:cs="Tahoma"/>
          <w:szCs w:val="24"/>
          <w:lang w:val="it-IT"/>
        </w:rPr>
        <w:t>Intestazioni Colonne</w:t>
      </w:r>
    </w:p>
    <w:p w:rsidR="00023FE7" w:rsidRPr="00E01C66" w:rsidRDefault="00023FE7">
      <w:pPr>
        <w:pStyle w:val="ChartKeyHeadings"/>
        <w:ind w:right="-180"/>
        <w:rPr>
          <w:rFonts w:ascii="Tahoma" w:hAnsi="Tahoma" w:cs="Tahoma"/>
          <w:sz w:val="18"/>
          <w:szCs w:val="18"/>
          <w:lang w:val="it-IT"/>
        </w:rPr>
      </w:pPr>
    </w:p>
    <w:p w:rsidR="00664EE9" w:rsidRPr="00E01C66" w:rsidRDefault="00664EE9" w:rsidP="00664EE9">
      <w:pPr>
        <w:pStyle w:val="Bodywithspace"/>
        <w:spacing w:before="0" w:after="0" w:line="276" w:lineRule="auto"/>
        <w:ind w:right="-180"/>
        <w:rPr>
          <w:rFonts w:ascii="Tahoma" w:hAnsi="Tahoma" w:cs="Tahoma"/>
          <w:lang w:val="it-IT"/>
        </w:rPr>
      </w:pPr>
      <w:r w:rsidRPr="00E01C66">
        <w:rPr>
          <w:rStyle w:val="BodyChar"/>
          <w:rFonts w:ascii="Tahoma" w:hAnsi="Tahoma" w:cs="Tahoma"/>
          <w:b/>
          <w:color w:val="000000"/>
          <w:sz w:val="18"/>
          <w:szCs w:val="18"/>
          <w:lang w:val="it-IT"/>
        </w:rPr>
        <w:t>Unità Campus e School =</w:t>
      </w:r>
      <w:r w:rsidRPr="00E01C66">
        <w:rPr>
          <w:rFonts w:ascii="Tahoma" w:hAnsi="Tahoma" w:cs="Tahoma"/>
          <w:color w:val="000000"/>
          <w:sz w:val="18"/>
          <w:szCs w:val="18"/>
          <w:lang w:val="it-IT"/>
        </w:rPr>
        <w:t xml:space="preserve"> I numeri visualizzati in questa colonna rappresentano le unità designate quando il</w:t>
      </w:r>
      <w:r w:rsidR="0074226D" w:rsidRPr="00E01C66">
        <w:rPr>
          <w:rFonts w:ascii="Tahoma" w:hAnsi="Tahoma" w:cs="Tahoma"/>
          <w:color w:val="000000"/>
          <w:sz w:val="18"/>
          <w:szCs w:val="18"/>
          <w:lang w:val="it-IT"/>
        </w:rPr>
        <w:t> </w:t>
      </w:r>
      <w:r w:rsidRPr="00E01C66">
        <w:rPr>
          <w:rFonts w:ascii="Tahoma" w:hAnsi="Tahoma" w:cs="Tahoma"/>
          <w:color w:val="000000"/>
          <w:sz w:val="18"/>
          <w:szCs w:val="18"/>
          <w:lang w:val="it-IT"/>
        </w:rPr>
        <w:t>software viene offerto attraverso 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Iscrizione School ai sensi del Contratto Campus e School. I prodotti non vengono offerti in questi programmi quando la colonna CA/SA è vuota.</w:t>
      </w:r>
    </w:p>
    <w:p w:rsidR="00023FE7" w:rsidRPr="00E01C66" w:rsidRDefault="00023FE7">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 xml:space="preserve">Data Disponibilità = </w:t>
      </w:r>
      <w:r w:rsidRPr="00E01C66">
        <w:rPr>
          <w:rStyle w:val="BodyChar"/>
          <w:rFonts w:ascii="Tahoma" w:hAnsi="Tahoma" w:cs="Tahoma"/>
          <w:sz w:val="18"/>
          <w:szCs w:val="18"/>
          <w:lang w:val="it-IT"/>
        </w:rPr>
        <w:t>È la data in cui il prodotto è disponibile per la prima volta,</w:t>
      </w:r>
      <w:r w:rsidRPr="00E01C66">
        <w:rPr>
          <w:rStyle w:val="BodyChar"/>
          <w:rFonts w:ascii="Tahoma" w:hAnsi="Tahoma" w:cs="Tahoma"/>
          <w:color w:val="000000"/>
          <w:sz w:val="18"/>
          <w:szCs w:val="18"/>
          <w:lang w:val="it-IT"/>
        </w:rPr>
        <w:t xml:space="preserve"> indicata nel formato mese/anno. </w:t>
      </w:r>
      <w:r w:rsidRPr="00E01C66">
        <w:rPr>
          <w:rStyle w:val="BodyChar"/>
          <w:rFonts w:ascii="Tahoma" w:hAnsi="Tahoma" w:cs="Tahoma"/>
          <w:sz w:val="18"/>
          <w:szCs w:val="18"/>
          <w:lang w:val="it-IT"/>
        </w:rPr>
        <w:t>È la prima tra la data in cui Microsoft dà la possibilità di ordinare le licenze per il prodotto e quella</w:t>
      </w:r>
      <w:r w:rsidR="0074226D" w:rsidRPr="00E01C66">
        <w:rPr>
          <w:rStyle w:val="BodyChar"/>
          <w:rFonts w:ascii="Tahoma" w:hAnsi="Tahoma" w:cs="Tahoma"/>
          <w:sz w:val="18"/>
          <w:szCs w:val="18"/>
          <w:lang w:val="it-IT"/>
        </w:rPr>
        <w:t> </w:t>
      </w:r>
      <w:r w:rsidRPr="00E01C66">
        <w:rPr>
          <w:rStyle w:val="BodyChar"/>
          <w:rFonts w:ascii="Tahoma" w:hAnsi="Tahoma" w:cs="Tahoma"/>
          <w:sz w:val="18"/>
          <w:szCs w:val="18"/>
          <w:lang w:val="it-IT"/>
        </w:rPr>
        <w:t>in cui consente di scaricare il software per il prodotto dal Volume Licensing Services Center (VLSC).</w:t>
      </w:r>
    </w:p>
    <w:p w:rsidR="00023FE7" w:rsidRPr="00E01C66" w:rsidRDefault="00023FE7">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EA (Contratto Enterprise) =</w:t>
      </w:r>
      <w:r w:rsidRPr="00E01C66">
        <w:rPr>
          <w:rFonts w:ascii="Tahoma" w:hAnsi="Tahoma" w:cs="Tahoma"/>
          <w:sz w:val="18"/>
          <w:szCs w:val="18"/>
          <w:lang w:val="it-IT"/>
        </w:rPr>
        <w:t xml:space="preserve"> Contratto Enterprise 20xx.</w:t>
      </w:r>
    </w:p>
    <w:p w:rsidR="00023FE7" w:rsidRPr="00E01C66" w:rsidRDefault="00023FE7">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 xml:space="preserve">EA Sub (Contratto Enterprise Subscription) = </w:t>
      </w:r>
      <w:r w:rsidRPr="00E01C66">
        <w:rPr>
          <w:rFonts w:ascii="Tahoma" w:hAnsi="Tahoma" w:cs="Tahoma"/>
          <w:sz w:val="18"/>
          <w:szCs w:val="18"/>
          <w:lang w:val="it-IT"/>
        </w:rPr>
        <w:t>Contratto Enterprise Subscription 200x.</w:t>
      </w:r>
      <w:r w:rsidR="00450165" w:rsidRPr="00E01C66">
        <w:rPr>
          <w:rFonts w:ascii="Tahoma" w:hAnsi="Tahoma" w:cs="Tahoma"/>
          <w:sz w:val="18"/>
          <w:szCs w:val="18"/>
          <w:lang w:val="it-IT"/>
        </w:rPr>
        <w:t xml:space="preserve"> </w:t>
      </w:r>
    </w:p>
    <w:p w:rsidR="00456002" w:rsidRPr="00E01C66" w:rsidRDefault="00456002" w:rsidP="00456002">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Requisito Minimo per i Programmi Open =</w:t>
      </w:r>
      <w:r w:rsidRPr="00E01C66">
        <w:rPr>
          <w:rFonts w:ascii="Tahoma" w:hAnsi="Tahoma" w:cs="Tahoma"/>
          <w:sz w:val="18"/>
          <w:szCs w:val="18"/>
          <w:lang w:val="it-IT"/>
        </w:rPr>
        <w:t xml:space="preserve"> Ogni Licenza conta esclusivamente come 5 Licenze ai fini del</w:t>
      </w:r>
      <w:r w:rsidR="0074226D" w:rsidRPr="00E01C66">
        <w:rPr>
          <w:rFonts w:ascii="Tahoma" w:hAnsi="Tahoma" w:cs="Tahoma"/>
          <w:sz w:val="18"/>
          <w:szCs w:val="18"/>
          <w:lang w:val="it-IT"/>
        </w:rPr>
        <w:t> </w:t>
      </w:r>
      <w:r w:rsidRPr="00E01C66">
        <w:rPr>
          <w:rFonts w:ascii="Tahoma" w:hAnsi="Tahoma" w:cs="Tahoma"/>
          <w:sz w:val="18"/>
          <w:szCs w:val="18"/>
          <w:lang w:val="it-IT"/>
        </w:rPr>
        <w:t>requisito minimo per l</w:t>
      </w:r>
      <w:r w:rsidR="00B5630B" w:rsidRPr="00E01C66">
        <w:rPr>
          <w:rFonts w:ascii="Tahoma" w:hAnsi="Tahoma" w:cs="Tahoma"/>
          <w:sz w:val="18"/>
          <w:szCs w:val="18"/>
          <w:lang w:val="it-IT"/>
        </w:rPr>
        <w:t>’</w:t>
      </w:r>
      <w:r w:rsidRPr="00E01C66">
        <w:rPr>
          <w:rFonts w:ascii="Tahoma" w:hAnsi="Tahoma" w:cs="Tahoma"/>
          <w:sz w:val="18"/>
          <w:szCs w:val="18"/>
          <w:lang w:val="it-IT"/>
        </w:rPr>
        <w:t>ordine iniziale nei programmi Open License e/o Open Value. Il valore indica il</w:t>
      </w:r>
      <w:r w:rsidR="0074226D" w:rsidRPr="00E01C66">
        <w:rPr>
          <w:rFonts w:ascii="Tahoma" w:hAnsi="Tahoma" w:cs="Tahoma"/>
          <w:sz w:val="18"/>
          <w:szCs w:val="18"/>
          <w:lang w:val="it-IT"/>
        </w:rPr>
        <w:t> </w:t>
      </w:r>
      <w:r w:rsidRPr="00E01C66">
        <w:rPr>
          <w:rFonts w:ascii="Tahoma" w:hAnsi="Tahoma" w:cs="Tahoma"/>
          <w:sz w:val="18"/>
          <w:szCs w:val="18"/>
          <w:lang w:val="it-IT"/>
        </w:rPr>
        <w:t>programma per cui è in vigore.</w:t>
      </w:r>
    </w:p>
    <w:p w:rsidR="00456002" w:rsidRPr="009F60D9" w:rsidRDefault="00456002" w:rsidP="00456002">
      <w:pPr>
        <w:pStyle w:val="Bodywithspace"/>
        <w:spacing w:before="0" w:after="0" w:line="276" w:lineRule="auto"/>
        <w:ind w:right="-180"/>
        <w:rPr>
          <w:rFonts w:ascii="Tahoma" w:hAnsi="Tahoma" w:cs="Tahoma"/>
        </w:rPr>
      </w:pPr>
      <w:r w:rsidRPr="00E01C66">
        <w:rPr>
          <w:rStyle w:val="BodyChar"/>
          <w:rFonts w:ascii="Tahoma" w:hAnsi="Tahoma" w:cs="Tahoma"/>
          <w:b/>
          <w:sz w:val="18"/>
          <w:szCs w:val="18"/>
          <w:lang w:val="it-IT"/>
        </w:rPr>
        <w:t>Open License =</w:t>
      </w:r>
      <w:r w:rsidRPr="00E01C66">
        <w:rPr>
          <w:rFonts w:ascii="Tahoma" w:hAnsi="Tahoma" w:cs="Tahoma"/>
          <w:sz w:val="18"/>
          <w:szCs w:val="18"/>
          <w:lang w:val="it-IT"/>
        </w:rPr>
        <w:t xml:space="preserve"> L</w:t>
      </w:r>
      <w:r w:rsidR="00B5630B" w:rsidRPr="00E01C66">
        <w:rPr>
          <w:rFonts w:ascii="Tahoma" w:hAnsi="Tahoma" w:cs="Tahoma"/>
          <w:sz w:val="18"/>
          <w:szCs w:val="18"/>
          <w:lang w:val="it-IT"/>
        </w:rPr>
        <w:t>’</w:t>
      </w:r>
      <w:r w:rsidRPr="00E01C66">
        <w:rPr>
          <w:rFonts w:ascii="Tahoma" w:hAnsi="Tahoma" w:cs="Tahoma"/>
          <w:sz w:val="18"/>
          <w:szCs w:val="18"/>
          <w:lang w:val="it-IT"/>
        </w:rPr>
        <w:t xml:space="preserve">unico componente Open License dei Programmi Open. </w:t>
      </w:r>
      <w:r w:rsidRPr="009F60D9">
        <w:rPr>
          <w:rFonts w:ascii="Tahoma" w:hAnsi="Tahoma" w:cs="Tahoma"/>
          <w:sz w:val="18"/>
          <w:szCs w:val="18"/>
        </w:rPr>
        <w:t>Open License include Open License,</w:t>
      </w:r>
      <w:r w:rsidR="0074226D" w:rsidRPr="009F60D9">
        <w:rPr>
          <w:rFonts w:ascii="Tahoma" w:hAnsi="Tahoma" w:cs="Tahoma"/>
          <w:sz w:val="18"/>
          <w:szCs w:val="18"/>
        </w:rPr>
        <w:t> </w:t>
      </w:r>
      <w:r w:rsidRPr="009F60D9">
        <w:rPr>
          <w:rFonts w:ascii="Tahoma" w:hAnsi="Tahoma" w:cs="Tahoma"/>
          <w:sz w:val="18"/>
          <w:szCs w:val="18"/>
        </w:rPr>
        <w:t>Open License for Academic, Open License for Government e Open License for Charity, ove disponibili.</w:t>
      </w:r>
    </w:p>
    <w:p w:rsidR="00456002" w:rsidRPr="009F60D9" w:rsidRDefault="00456002" w:rsidP="00456002">
      <w:pPr>
        <w:pStyle w:val="Bodywithspace"/>
        <w:spacing w:before="0" w:after="0" w:line="276" w:lineRule="auto"/>
        <w:ind w:right="-180"/>
        <w:rPr>
          <w:rFonts w:ascii="Tahoma" w:hAnsi="Tahoma" w:cs="Tahoma"/>
        </w:rPr>
      </w:pPr>
      <w:r w:rsidRPr="009F60D9">
        <w:rPr>
          <w:rStyle w:val="BodyChar"/>
          <w:rFonts w:ascii="Tahoma" w:hAnsi="Tahoma" w:cs="Tahoma"/>
          <w:b/>
          <w:sz w:val="18"/>
          <w:szCs w:val="18"/>
        </w:rPr>
        <w:t>Open Value (OV)=</w:t>
      </w:r>
      <w:r w:rsidRPr="009F60D9">
        <w:rPr>
          <w:rFonts w:ascii="Tahoma" w:hAnsi="Tahoma" w:cs="Tahoma"/>
          <w:sz w:val="18"/>
          <w:szCs w:val="18"/>
        </w:rPr>
        <w:t xml:space="preserve"> Open Value include Open Value e Open Value for Government.</w:t>
      </w:r>
    </w:p>
    <w:p w:rsidR="00456002" w:rsidRPr="009F60D9" w:rsidRDefault="00456002" w:rsidP="00456002">
      <w:pPr>
        <w:pStyle w:val="Bodywithspace"/>
        <w:spacing w:before="0" w:after="0" w:line="276" w:lineRule="auto"/>
        <w:ind w:right="-180"/>
        <w:rPr>
          <w:rFonts w:ascii="Tahoma" w:hAnsi="Tahoma" w:cs="Tahoma"/>
        </w:rPr>
      </w:pPr>
      <w:r w:rsidRPr="009F60D9">
        <w:rPr>
          <w:rStyle w:val="BodyChar"/>
          <w:rFonts w:ascii="Tahoma" w:hAnsi="Tahoma" w:cs="Tahoma"/>
          <w:b/>
          <w:sz w:val="18"/>
          <w:szCs w:val="18"/>
        </w:rPr>
        <w:t>Open Value Subscription (OVS)=</w:t>
      </w:r>
      <w:r w:rsidRPr="009F60D9">
        <w:rPr>
          <w:rFonts w:ascii="Tahoma" w:hAnsi="Tahoma" w:cs="Tahoma"/>
          <w:sz w:val="18"/>
          <w:szCs w:val="18"/>
        </w:rPr>
        <w:t xml:space="preserve"> Open Value Subscription include Open Value Subscription e Open Value</w:t>
      </w:r>
      <w:r w:rsidR="00B732E7" w:rsidRPr="009F60D9">
        <w:rPr>
          <w:rFonts w:ascii="Tahoma" w:hAnsi="Tahoma" w:cs="Tahoma"/>
          <w:sz w:val="18"/>
          <w:szCs w:val="18"/>
        </w:rPr>
        <w:t> </w:t>
      </w:r>
      <w:r w:rsidRPr="009F60D9">
        <w:rPr>
          <w:rFonts w:ascii="Tahoma" w:hAnsi="Tahoma" w:cs="Tahoma"/>
          <w:sz w:val="18"/>
          <w:szCs w:val="18"/>
        </w:rPr>
        <w:t xml:space="preserve">Subscription for Government. </w:t>
      </w:r>
    </w:p>
    <w:p w:rsidR="00456002" w:rsidRPr="009F60D9" w:rsidRDefault="00456002" w:rsidP="00456002">
      <w:pPr>
        <w:pStyle w:val="Bodywithspace"/>
        <w:spacing w:before="0" w:after="0" w:line="276" w:lineRule="auto"/>
        <w:ind w:right="-180"/>
        <w:rPr>
          <w:rFonts w:ascii="Tahoma" w:hAnsi="Tahoma" w:cs="Tahoma"/>
        </w:rPr>
      </w:pPr>
      <w:r w:rsidRPr="009F60D9">
        <w:rPr>
          <w:rStyle w:val="BodyChar"/>
          <w:rFonts w:ascii="Tahoma" w:hAnsi="Tahoma" w:cs="Tahoma"/>
          <w:b/>
          <w:sz w:val="18"/>
          <w:szCs w:val="18"/>
        </w:rPr>
        <w:t xml:space="preserve">EES/OVS-ES = </w:t>
      </w:r>
      <w:r w:rsidRPr="009F60D9">
        <w:rPr>
          <w:rStyle w:val="BodyChar"/>
          <w:rFonts w:ascii="Tahoma" w:hAnsi="Tahoma" w:cs="Tahoma"/>
          <w:sz w:val="18"/>
          <w:szCs w:val="18"/>
        </w:rPr>
        <w:t>Enrollment for Education Solutions/Open Value Subscription – Education Solutions</w:t>
      </w:r>
    </w:p>
    <w:p w:rsidR="00456002" w:rsidRPr="00E01C66" w:rsidRDefault="00456002" w:rsidP="00456002">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Promozioni e Migrazioni =</w:t>
      </w:r>
      <w:r w:rsidRPr="00E01C66">
        <w:rPr>
          <w:rFonts w:ascii="Tahoma" w:hAnsi="Tahoma" w:cs="Tahoma"/>
          <w:sz w:val="18"/>
          <w:szCs w:val="18"/>
          <w:lang w:val="it-IT"/>
        </w:rPr>
        <w:t xml:space="preserve"> È già in corso una promozione o è disponibile una migrazione di software.</w:t>
      </w:r>
    </w:p>
    <w:p w:rsidR="00456002" w:rsidRPr="00E01C66" w:rsidRDefault="00456002" w:rsidP="00456002">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SAB =</w:t>
      </w:r>
      <w:r w:rsidRPr="00E01C66">
        <w:rPr>
          <w:rFonts w:ascii="Tahoma" w:hAnsi="Tahoma" w:cs="Tahoma"/>
          <w:sz w:val="18"/>
          <w:szCs w:val="18"/>
          <w:lang w:val="it-IT"/>
        </w:rPr>
        <w:t xml:space="preserve"> Per le società idonee all</w:t>
      </w:r>
      <w:r w:rsidR="00B5630B" w:rsidRPr="00E01C66">
        <w:rPr>
          <w:rFonts w:ascii="Tahoma" w:hAnsi="Tahoma" w:cs="Tahoma"/>
          <w:sz w:val="18"/>
          <w:szCs w:val="18"/>
          <w:lang w:val="it-IT"/>
        </w:rPr>
        <w:t>’</w:t>
      </w:r>
      <w:r w:rsidRPr="00E01C66">
        <w:rPr>
          <w:rFonts w:ascii="Tahoma" w:hAnsi="Tahoma" w:cs="Tahoma"/>
          <w:sz w:val="18"/>
          <w:szCs w:val="18"/>
          <w:lang w:val="it-IT"/>
        </w:rPr>
        <w:t>acquisto del software sono disponibili i Vantaggi di Software Assurance (Software Assurance Benefits o SAB).</w:t>
      </w:r>
    </w:p>
    <w:p w:rsidR="00456002" w:rsidRPr="009F60D9" w:rsidRDefault="00456002" w:rsidP="00456002">
      <w:pPr>
        <w:pStyle w:val="Bodywithspace"/>
        <w:spacing w:before="0" w:after="0" w:line="276" w:lineRule="auto"/>
        <w:ind w:right="-180"/>
        <w:rPr>
          <w:rFonts w:ascii="Tahoma" w:hAnsi="Tahoma" w:cs="Tahoma"/>
        </w:rPr>
      </w:pPr>
      <w:r w:rsidRPr="009F60D9">
        <w:rPr>
          <w:rStyle w:val="BodyChar"/>
          <w:rFonts w:ascii="Tahoma" w:hAnsi="Tahoma" w:cs="Tahoma"/>
          <w:b/>
          <w:sz w:val="18"/>
          <w:szCs w:val="18"/>
        </w:rPr>
        <w:t>Select =</w:t>
      </w:r>
      <w:r w:rsidRPr="009F60D9">
        <w:rPr>
          <w:rFonts w:ascii="Tahoma" w:hAnsi="Tahoma" w:cs="Tahoma"/>
          <w:sz w:val="18"/>
          <w:szCs w:val="18"/>
        </w:rPr>
        <w:t xml:space="preserve"> Select 20xx. Sono inclusi anche i Contratti Select for Academic e Select for Government.</w:t>
      </w:r>
    </w:p>
    <w:p w:rsidR="00456002" w:rsidRPr="009F60D9" w:rsidRDefault="00456002" w:rsidP="00456002">
      <w:pPr>
        <w:pStyle w:val="Bodywithspace"/>
        <w:spacing w:before="0" w:after="0" w:line="276" w:lineRule="auto"/>
        <w:ind w:right="-180"/>
        <w:rPr>
          <w:rFonts w:ascii="Tahoma" w:hAnsi="Tahoma" w:cs="Tahoma"/>
        </w:rPr>
      </w:pPr>
      <w:r w:rsidRPr="009F60D9">
        <w:rPr>
          <w:rStyle w:val="BodyChar"/>
          <w:rFonts w:ascii="Tahoma" w:hAnsi="Tahoma" w:cs="Tahoma"/>
          <w:b/>
          <w:sz w:val="18"/>
          <w:szCs w:val="18"/>
        </w:rPr>
        <w:t>Select Plus</w:t>
      </w:r>
      <w:r w:rsidRPr="009F60D9">
        <w:rPr>
          <w:rStyle w:val="BodyChar"/>
          <w:rFonts w:ascii="Tahoma" w:hAnsi="Tahoma" w:cs="Tahoma"/>
          <w:sz w:val="18"/>
          <w:szCs w:val="18"/>
        </w:rPr>
        <w:t xml:space="preserve"> </w:t>
      </w:r>
      <w:r w:rsidRPr="009F60D9">
        <w:rPr>
          <w:rStyle w:val="BodyChar"/>
          <w:rFonts w:ascii="Tahoma" w:hAnsi="Tahoma" w:cs="Tahoma"/>
          <w:b/>
          <w:bCs/>
          <w:sz w:val="18"/>
          <w:szCs w:val="18"/>
        </w:rPr>
        <w:t>=</w:t>
      </w:r>
      <w:r w:rsidRPr="009F60D9">
        <w:rPr>
          <w:rStyle w:val="BodyChar"/>
          <w:rFonts w:ascii="Tahoma" w:hAnsi="Tahoma" w:cs="Tahoma"/>
          <w:sz w:val="18"/>
          <w:szCs w:val="18"/>
        </w:rPr>
        <w:t xml:space="preserve"> Select Plus 20xx.</w:t>
      </w:r>
      <w:r w:rsidR="00450165" w:rsidRPr="009F60D9">
        <w:rPr>
          <w:rStyle w:val="BodyChar"/>
          <w:rFonts w:ascii="Tahoma" w:hAnsi="Tahoma" w:cs="Tahoma"/>
          <w:sz w:val="18"/>
          <w:szCs w:val="18"/>
        </w:rPr>
        <w:t xml:space="preserve"> </w:t>
      </w:r>
      <w:r w:rsidRPr="009F60D9">
        <w:rPr>
          <w:rStyle w:val="BodyChar"/>
          <w:rFonts w:ascii="Tahoma" w:hAnsi="Tahoma" w:cs="Tahoma"/>
          <w:sz w:val="18"/>
          <w:szCs w:val="18"/>
        </w:rPr>
        <w:t>Sono inclusi anche i Contratti Plus License for Academic e Select Plus for</w:t>
      </w:r>
      <w:r w:rsidR="008F3F37" w:rsidRPr="009F60D9">
        <w:rPr>
          <w:rStyle w:val="BodyChar"/>
          <w:rFonts w:ascii="Tahoma" w:hAnsi="Tahoma" w:cs="Tahoma"/>
          <w:sz w:val="18"/>
          <w:szCs w:val="18"/>
        </w:rPr>
        <w:t> </w:t>
      </w:r>
      <w:r w:rsidRPr="009F60D9">
        <w:rPr>
          <w:rStyle w:val="BodyChar"/>
          <w:rFonts w:ascii="Tahoma" w:hAnsi="Tahoma" w:cs="Tahoma"/>
          <w:sz w:val="18"/>
          <w:szCs w:val="18"/>
        </w:rPr>
        <w:t>Government.</w:t>
      </w:r>
    </w:p>
    <w:p w:rsidR="00023FE7" w:rsidRPr="009F60D9" w:rsidRDefault="00023FE7">
      <w:pPr>
        <w:pStyle w:val="Bodywithspace"/>
        <w:spacing w:before="0" w:after="0"/>
        <w:ind w:right="-180"/>
        <w:rPr>
          <w:rFonts w:ascii="Tahoma" w:hAnsi="Tahoma" w:cs="Tahoma"/>
          <w:sz w:val="18"/>
          <w:szCs w:val="18"/>
        </w:rPr>
      </w:pPr>
    </w:p>
    <w:p w:rsidR="00023FE7" w:rsidRPr="00E01C66" w:rsidRDefault="00023FE7">
      <w:pPr>
        <w:pStyle w:val="ChartKeyHeadings"/>
        <w:ind w:right="-180"/>
        <w:rPr>
          <w:rFonts w:ascii="Tahoma" w:hAnsi="Tahoma" w:cs="Tahoma"/>
          <w:lang w:val="it-IT"/>
        </w:rPr>
      </w:pPr>
      <w:r w:rsidRPr="00E01C66">
        <w:rPr>
          <w:rFonts w:ascii="Tahoma" w:hAnsi="Tahoma" w:cs="Tahoma"/>
          <w:szCs w:val="28"/>
          <w:lang w:val="it-IT"/>
        </w:rPr>
        <w:t>Valori delle colonne</w:t>
      </w:r>
    </w:p>
    <w:p w:rsidR="00023FE7" w:rsidRPr="00E01C66" w:rsidRDefault="00023FE7">
      <w:pPr>
        <w:pStyle w:val="ChartKeyHeadings"/>
        <w:ind w:right="-180"/>
        <w:rPr>
          <w:rFonts w:ascii="Tahoma" w:hAnsi="Tahoma" w:cs="Tahoma"/>
          <w:sz w:val="18"/>
          <w:szCs w:val="18"/>
          <w:lang w:val="it-IT"/>
        </w:rPr>
      </w:pPr>
    </w:p>
    <w:p w:rsidR="00023FE7" w:rsidRPr="00E01C66" w:rsidRDefault="00023FE7">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 xml:space="preserve">1 An = </w:t>
      </w:r>
      <w:r w:rsidRPr="00E01C66">
        <w:rPr>
          <w:rFonts w:ascii="Tahoma" w:hAnsi="Tahoma" w:cs="Tahoma"/>
          <w:sz w:val="18"/>
          <w:szCs w:val="18"/>
          <w:lang w:val="it-IT"/>
        </w:rPr>
        <w:t>(ancora 1 anno alla scadenza del periodo di validità del contratto).</w:t>
      </w:r>
    </w:p>
    <w:p w:rsidR="00023FE7" w:rsidRPr="00E01C66" w:rsidRDefault="00023FE7">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2 An =</w:t>
      </w:r>
      <w:r w:rsidRPr="00E01C66">
        <w:rPr>
          <w:rFonts w:ascii="Tahoma" w:hAnsi="Tahoma" w:cs="Tahoma"/>
          <w:sz w:val="18"/>
          <w:szCs w:val="18"/>
          <w:lang w:val="it-IT"/>
        </w:rPr>
        <w:t xml:space="preserve"> (ancora 2 anni alla scadenza del periodo di validità del contratto).</w:t>
      </w:r>
    </w:p>
    <w:p w:rsidR="00023FE7" w:rsidRPr="00E01C66" w:rsidRDefault="00023FE7">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3 An =</w:t>
      </w:r>
      <w:r w:rsidRPr="00E01C66">
        <w:rPr>
          <w:rFonts w:ascii="Tahoma" w:hAnsi="Tahoma" w:cs="Tahoma"/>
          <w:sz w:val="18"/>
          <w:szCs w:val="18"/>
          <w:lang w:val="it-IT"/>
        </w:rPr>
        <w:t xml:space="preserve"> (ancora 3 anni alla scadenza del periodo di validità del contratto).</w:t>
      </w:r>
    </w:p>
    <w:p w:rsidR="00023FE7" w:rsidRPr="00E01C66" w:rsidRDefault="00023FE7">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A =</w:t>
      </w:r>
      <w:r w:rsidRPr="00E01C66">
        <w:rPr>
          <w:rFonts w:ascii="Tahoma" w:hAnsi="Tahoma" w:cs="Tahoma"/>
          <w:sz w:val="18"/>
          <w:szCs w:val="18"/>
          <w:lang w:val="it-IT"/>
        </w:rPr>
        <w:t xml:space="preserve"> Indica che il software è offerto come prodotto aggiuntivo.</w:t>
      </w:r>
    </w:p>
    <w:p w:rsidR="009E22D0" w:rsidRPr="00E01C66" w:rsidRDefault="009E22D0" w:rsidP="009E22D0">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AO</w:t>
      </w:r>
      <w:r w:rsidRPr="00E01C66">
        <w:rPr>
          <w:rStyle w:val="BodyChar"/>
          <w:rFonts w:ascii="Tahoma" w:hAnsi="Tahoma" w:cs="Tahoma"/>
          <w:sz w:val="18"/>
          <w:szCs w:val="18"/>
          <w:lang w:val="it-IT"/>
        </w:rPr>
        <w:t xml:space="preserve"> </w:t>
      </w:r>
      <w:r w:rsidR="005C7877" w:rsidRPr="00E01C66">
        <w:rPr>
          <w:rStyle w:val="BodyChar"/>
          <w:rFonts w:ascii="Tahoma" w:hAnsi="Tahoma" w:cs="Tahoma"/>
          <w:b/>
          <w:sz w:val="18"/>
          <w:szCs w:val="18"/>
          <w:lang w:val="it-IT"/>
        </w:rPr>
        <w:t>=</w:t>
      </w:r>
      <w:r w:rsidRPr="00E01C66">
        <w:rPr>
          <w:rStyle w:val="BodyChar"/>
          <w:rFonts w:ascii="Tahoma" w:hAnsi="Tahoma" w:cs="Tahoma"/>
          <w:b/>
          <w:sz w:val="18"/>
          <w:szCs w:val="18"/>
          <w:lang w:val="it-IT"/>
        </w:rPr>
        <w:t xml:space="preserve"> </w:t>
      </w:r>
      <w:r w:rsidRPr="00E01C66">
        <w:rPr>
          <w:rFonts w:ascii="Tahoma" w:hAnsi="Tahoma" w:cs="Tahoma"/>
          <w:sz w:val="18"/>
          <w:szCs w:val="18"/>
          <w:lang w:val="it-IT"/>
        </w:rPr>
        <w:t>Indica software offerto come prodotto aggiuntivo ordinabile per l</w:t>
      </w:r>
      <w:r w:rsidR="00B5630B" w:rsidRPr="00E01C66">
        <w:rPr>
          <w:rFonts w:ascii="Tahoma" w:hAnsi="Tahoma" w:cs="Tahoma"/>
          <w:sz w:val="18"/>
          <w:szCs w:val="18"/>
          <w:lang w:val="it-IT"/>
        </w:rPr>
        <w:t>’</w:t>
      </w:r>
      <w:r w:rsidRPr="00E01C66">
        <w:rPr>
          <w:rFonts w:ascii="Tahoma" w:hAnsi="Tahoma" w:cs="Tahoma"/>
          <w:sz w:val="18"/>
          <w:szCs w:val="18"/>
          <w:lang w:val="it-IT"/>
        </w:rPr>
        <w:t>intera organizzazione.</w:t>
      </w:r>
    </w:p>
    <w:p w:rsidR="009F5F37" w:rsidRPr="00E01C66" w:rsidRDefault="009F5F37">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 xml:space="preserve">C = </w:t>
      </w:r>
      <w:r w:rsidRPr="00E01C66">
        <w:rPr>
          <w:rFonts w:ascii="Tahoma" w:hAnsi="Tahoma" w:cs="Tahoma"/>
          <w:sz w:val="18"/>
          <w:szCs w:val="18"/>
          <w:lang w:val="it-IT"/>
        </w:rPr>
        <w:t>Indica che il software è offerto come prodotto per le infrastrutture core.</w:t>
      </w:r>
    </w:p>
    <w:p w:rsidR="009F5F37" w:rsidRPr="00E01C66" w:rsidRDefault="009F5F37" w:rsidP="009F5F37">
      <w:pPr>
        <w:pStyle w:val="ListParagraph"/>
        <w:rPr>
          <w:rFonts w:ascii="Tahoma" w:hAnsi="Tahoma" w:cs="Tahoma"/>
          <w:lang w:val="it-IT"/>
        </w:rPr>
      </w:pPr>
      <w:r w:rsidRPr="00E01C66">
        <w:rPr>
          <w:rStyle w:val="BodyChar"/>
          <w:rFonts w:ascii="Tahoma" w:hAnsi="Tahoma" w:cs="Tahoma"/>
          <w:b/>
          <w:sz w:val="18"/>
          <w:szCs w:val="18"/>
          <w:lang w:val="it-IT"/>
        </w:rPr>
        <w:t xml:space="preserve">D = </w:t>
      </w:r>
      <w:r w:rsidRPr="00E01C66">
        <w:rPr>
          <w:rFonts w:ascii="Tahoma" w:hAnsi="Tahoma" w:cs="Tahoma"/>
          <w:sz w:val="18"/>
          <w:szCs w:val="18"/>
          <w:lang w:val="it-IT"/>
        </w:rPr>
        <w:t>Indica che il software è offerto come prodotto del Programma Industry Device.</w:t>
      </w:r>
    </w:p>
    <w:p w:rsidR="00023FE7" w:rsidRPr="00E01C66" w:rsidRDefault="00023FE7">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DT =</w:t>
      </w:r>
      <w:r w:rsidRPr="00E01C66">
        <w:rPr>
          <w:rFonts w:ascii="Tahoma" w:hAnsi="Tahoma" w:cs="Tahoma"/>
          <w:sz w:val="18"/>
          <w:szCs w:val="18"/>
          <w:lang w:val="it-IT"/>
        </w:rPr>
        <w:t xml:space="preserve"> Vantaggi di Software Assurance per le Offerte di Desktop. </w:t>
      </w:r>
    </w:p>
    <w:p w:rsidR="00F90F21" w:rsidRPr="00E01C66" w:rsidRDefault="009055B7">
      <w:pPr>
        <w:pStyle w:val="Bodywithspace"/>
        <w:spacing w:before="0" w:after="0" w:line="276" w:lineRule="auto"/>
        <w:ind w:right="-180"/>
        <w:rPr>
          <w:rFonts w:ascii="Tahoma" w:hAnsi="Tahoma" w:cs="Tahoma"/>
          <w:lang w:val="it-IT"/>
        </w:rPr>
      </w:pPr>
      <w:r w:rsidRPr="00E01C66">
        <w:rPr>
          <w:rFonts w:ascii="Tahoma" w:hAnsi="Tahoma" w:cs="Tahoma"/>
          <w:b/>
          <w:color w:val="000000"/>
          <w:sz w:val="18"/>
          <w:szCs w:val="22"/>
          <w:lang w:val="it-IT"/>
        </w:rPr>
        <w:t>E</w:t>
      </w:r>
      <w:r w:rsidRPr="00E01C66">
        <w:rPr>
          <w:rFonts w:ascii="Tahoma" w:hAnsi="Tahoma" w:cs="Tahoma"/>
          <w:color w:val="000000"/>
          <w:sz w:val="18"/>
          <w:szCs w:val="22"/>
          <w:lang w:val="it-IT"/>
        </w:rPr>
        <w:t xml:space="preserve"> </w:t>
      </w:r>
      <w:r w:rsidRPr="00E01C66">
        <w:rPr>
          <w:rFonts w:ascii="Tahoma" w:hAnsi="Tahoma" w:cs="Tahoma"/>
          <w:b/>
          <w:color w:val="000000"/>
          <w:sz w:val="18"/>
          <w:szCs w:val="22"/>
          <w:lang w:val="it-IT"/>
        </w:rPr>
        <w:t>=</w:t>
      </w:r>
      <w:r w:rsidRPr="00E01C66">
        <w:rPr>
          <w:rFonts w:ascii="Tahoma" w:hAnsi="Tahoma" w:cs="Tahoma"/>
          <w:color w:val="000000"/>
          <w:sz w:val="18"/>
          <w:szCs w:val="22"/>
          <w:lang w:val="it-IT"/>
        </w:rPr>
        <w:t xml:space="preserve"> Indica che il prodotto è offerto come prodotto enterprise o della piattaforma desktop.</w:t>
      </w:r>
    </w:p>
    <w:p w:rsidR="00B23BE6" w:rsidRPr="00E01C66" w:rsidRDefault="00B23BE6" w:rsidP="00B23BE6">
      <w:pPr>
        <w:spacing w:line="276" w:lineRule="auto"/>
        <w:ind w:left="720" w:right="-180"/>
        <w:rPr>
          <w:rFonts w:cs="Tahoma"/>
          <w:lang w:val="it-IT"/>
        </w:rPr>
      </w:pPr>
      <w:r w:rsidRPr="00E01C66">
        <w:rPr>
          <w:rFonts w:cs="Tahoma"/>
          <w:b/>
          <w:color w:val="000000"/>
          <w:lang w:val="it-IT"/>
        </w:rPr>
        <w:t>EOLS =</w:t>
      </w:r>
      <w:r w:rsidRPr="00E01C66">
        <w:rPr>
          <w:rFonts w:cs="Tahoma"/>
          <w:color w:val="000000"/>
          <w:lang w:val="it-IT"/>
        </w:rPr>
        <w:t xml:space="preserve"> Indica che il prodotto è offerto come servizio online enterprise o servizio online della piattaforma.</w:t>
      </w:r>
    </w:p>
    <w:p w:rsidR="00E97819" w:rsidRPr="00E01C66" w:rsidRDefault="00E97819">
      <w:pPr>
        <w:pStyle w:val="Bodywithspace"/>
        <w:spacing w:before="0" w:after="0" w:line="276" w:lineRule="auto"/>
        <w:ind w:right="-180"/>
        <w:rPr>
          <w:rFonts w:ascii="Tahoma" w:hAnsi="Tahoma" w:cs="Tahoma"/>
          <w:lang w:val="it-IT"/>
        </w:rPr>
      </w:pPr>
      <w:r w:rsidRPr="00E01C66">
        <w:rPr>
          <w:rFonts w:ascii="Tahoma" w:hAnsi="Tahoma" w:cs="Tahoma"/>
          <w:b/>
          <w:color w:val="000000"/>
          <w:sz w:val="18"/>
          <w:szCs w:val="22"/>
          <w:lang w:val="it-IT"/>
        </w:rPr>
        <w:t xml:space="preserve">ST = </w:t>
      </w:r>
      <w:r w:rsidRPr="00E01C66">
        <w:rPr>
          <w:rFonts w:ascii="Tahoma" w:hAnsi="Tahoma" w:cs="Tahoma"/>
          <w:color w:val="000000"/>
          <w:sz w:val="18"/>
          <w:szCs w:val="22"/>
          <w:lang w:val="it-IT"/>
        </w:rPr>
        <w:t>Indica che il software è offerto come Offerta Studente e deve essere ordinato per l</w:t>
      </w:r>
      <w:r w:rsidR="00B5630B" w:rsidRPr="00E01C66">
        <w:rPr>
          <w:rFonts w:ascii="Tahoma" w:hAnsi="Tahoma" w:cs="Tahoma"/>
          <w:color w:val="000000"/>
          <w:sz w:val="18"/>
          <w:szCs w:val="22"/>
          <w:lang w:val="it-IT"/>
        </w:rPr>
        <w:t>’</w:t>
      </w:r>
      <w:r w:rsidRPr="00E01C66">
        <w:rPr>
          <w:rFonts w:ascii="Tahoma" w:hAnsi="Tahoma" w:cs="Tahoma"/>
          <w:color w:val="000000"/>
          <w:sz w:val="18"/>
          <w:szCs w:val="22"/>
          <w:lang w:val="it-IT"/>
        </w:rPr>
        <w:t>intero Numero degli Studenti.</w:t>
      </w:r>
    </w:p>
    <w:p w:rsidR="00023FE7" w:rsidRPr="00E01C66" w:rsidRDefault="00023FE7">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L (Licenza) =</w:t>
      </w:r>
      <w:r w:rsidRPr="00E01C66">
        <w:rPr>
          <w:rFonts w:ascii="Tahoma" w:hAnsi="Tahoma" w:cs="Tahoma"/>
          <w:sz w:val="18"/>
          <w:szCs w:val="18"/>
          <w:lang w:val="it-IT"/>
        </w:rPr>
        <w:t xml:space="preserve"> Valore di punti attribuito quando per il software indicato viene offerta una Licenza Standard.</w:t>
      </w:r>
    </w:p>
    <w:p w:rsidR="00023FE7" w:rsidRPr="00E01C66" w:rsidRDefault="00023FE7">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L&amp;SA (Licenza e Software Assurance) =</w:t>
      </w:r>
      <w:r w:rsidRPr="00E01C66">
        <w:rPr>
          <w:rFonts w:ascii="Tahoma" w:hAnsi="Tahoma" w:cs="Tahoma"/>
          <w:sz w:val="18"/>
          <w:szCs w:val="18"/>
          <w:lang w:val="it-IT"/>
        </w:rPr>
        <w:t xml:space="preserve"> Valore di punti attribuito quando per il software indicato viene offerta una copertura Licenza e Software Assurance (L&amp;SA).</w:t>
      </w:r>
    </w:p>
    <w:p w:rsidR="00023FE7" w:rsidRPr="00E01C66" w:rsidRDefault="00023FE7">
      <w:pPr>
        <w:pStyle w:val="Bodywithspace"/>
        <w:spacing w:before="0" w:after="0" w:line="276" w:lineRule="auto"/>
        <w:rPr>
          <w:rFonts w:ascii="Tahoma" w:hAnsi="Tahoma" w:cs="Tahoma"/>
          <w:lang w:val="it-IT"/>
        </w:rPr>
      </w:pPr>
      <w:r w:rsidRPr="00E01C66">
        <w:rPr>
          <w:rStyle w:val="BodyChar"/>
          <w:rFonts w:ascii="Tahoma" w:hAnsi="Tahoma" w:cs="Tahoma"/>
          <w:b/>
          <w:bCs/>
          <w:color w:val="000000"/>
          <w:sz w:val="18"/>
          <w:szCs w:val="18"/>
          <w:lang w:val="it-IT"/>
        </w:rPr>
        <w:t>OL =</w:t>
      </w:r>
      <w:r w:rsidRPr="00E01C66">
        <w:rPr>
          <w:rFonts w:ascii="Tahoma" w:hAnsi="Tahoma" w:cs="Tahoma"/>
          <w:color w:val="000000"/>
          <w:sz w:val="18"/>
          <w:szCs w:val="18"/>
          <w:lang w:val="it-IT"/>
        </w:rPr>
        <w:t xml:space="preserve"> Disponibile in Open License.</w:t>
      </w:r>
    </w:p>
    <w:p w:rsidR="001D3F04" w:rsidRPr="00E01C66" w:rsidRDefault="001D3F04" w:rsidP="001D3F04">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OSB =</w:t>
      </w:r>
      <w:r w:rsidRPr="00E01C66">
        <w:rPr>
          <w:rStyle w:val="BodyChar"/>
          <w:rFonts w:ascii="Tahoma" w:hAnsi="Tahoma" w:cs="Tahoma"/>
          <w:sz w:val="18"/>
          <w:szCs w:val="18"/>
          <w:lang w:val="it-IT"/>
        </w:rPr>
        <w:t xml:space="preserve"> Vantaggi dei Servizi Online per le società idonee.</w:t>
      </w:r>
      <w:r w:rsidR="00450165" w:rsidRPr="00E01C66">
        <w:rPr>
          <w:rStyle w:val="BodyChar"/>
          <w:rFonts w:ascii="Tahoma" w:hAnsi="Tahoma" w:cs="Tahoma"/>
          <w:sz w:val="18"/>
          <w:szCs w:val="18"/>
          <w:lang w:val="it-IT"/>
        </w:rPr>
        <w:t xml:space="preserve"> </w:t>
      </w:r>
      <w:r w:rsidRPr="00E01C66">
        <w:rPr>
          <w:rFonts w:ascii="Tahoma" w:hAnsi="Tahoma" w:cs="Tahoma"/>
          <w:sz w:val="18"/>
          <w:szCs w:val="18"/>
          <w:lang w:val="it-IT"/>
        </w:rPr>
        <w:t>I prodotti idonei per i vantaggi dei Servizi Online possono essere presenti in più di una tabella di pool di prodotti</w:t>
      </w:r>
      <w:r w:rsidR="00450165" w:rsidRPr="00E01C66">
        <w:rPr>
          <w:rFonts w:ascii="Tahoma" w:hAnsi="Tahoma" w:cs="Tahoma"/>
          <w:sz w:val="18"/>
          <w:szCs w:val="18"/>
          <w:lang w:val="it-IT"/>
        </w:rPr>
        <w:t xml:space="preserve"> </w:t>
      </w:r>
      <w:r w:rsidRPr="00E01C66">
        <w:rPr>
          <w:rFonts w:ascii="Tahoma" w:hAnsi="Tahoma" w:cs="Tahoma"/>
          <w:sz w:val="18"/>
          <w:szCs w:val="18"/>
          <w:lang w:val="it-IT"/>
        </w:rPr>
        <w:t>al solo scopo di evidenziare che tali offerte possono essere idonee per vantaggi di software assurance associati a più di un pool di prodotti e che non è</w:t>
      </w:r>
      <w:r w:rsidR="008441C3" w:rsidRPr="00E01C66">
        <w:rPr>
          <w:rFonts w:ascii="Tahoma" w:hAnsi="Tahoma" w:cs="Tahoma"/>
          <w:sz w:val="18"/>
          <w:szCs w:val="18"/>
          <w:lang w:val="it-IT"/>
        </w:rPr>
        <w:t> </w:t>
      </w:r>
      <w:r w:rsidRPr="00E01C66">
        <w:rPr>
          <w:rFonts w:ascii="Tahoma" w:hAnsi="Tahoma" w:cs="Tahoma"/>
          <w:sz w:val="18"/>
          <w:szCs w:val="18"/>
          <w:lang w:val="it-IT"/>
        </w:rPr>
        <w:t>necessario scegliere tra i vantaggi di diversi pool.</w:t>
      </w:r>
    </w:p>
    <w:p w:rsidR="00023FE7" w:rsidRPr="00E01C66" w:rsidRDefault="00023FE7">
      <w:pPr>
        <w:pStyle w:val="Bodywithspace"/>
        <w:spacing w:before="0" w:after="0" w:line="276" w:lineRule="auto"/>
        <w:rPr>
          <w:rFonts w:ascii="Tahoma" w:hAnsi="Tahoma" w:cs="Tahoma"/>
          <w:lang w:val="it-IT"/>
        </w:rPr>
      </w:pPr>
      <w:r w:rsidRPr="00E01C66">
        <w:rPr>
          <w:rStyle w:val="BodyChar"/>
          <w:rFonts w:ascii="Tahoma" w:hAnsi="Tahoma" w:cs="Tahoma"/>
          <w:b/>
          <w:bCs/>
          <w:color w:val="000000"/>
          <w:sz w:val="18"/>
          <w:szCs w:val="18"/>
          <w:lang w:val="it-IT"/>
        </w:rPr>
        <w:t xml:space="preserve">OL/SA = </w:t>
      </w:r>
      <w:r w:rsidRPr="00E01C66">
        <w:rPr>
          <w:rStyle w:val="BodyChar"/>
          <w:rFonts w:ascii="Tahoma" w:hAnsi="Tahoma" w:cs="Tahoma"/>
          <w:color w:val="000000"/>
          <w:sz w:val="18"/>
          <w:szCs w:val="18"/>
          <w:lang w:val="it-IT"/>
        </w:rPr>
        <w:t>Disponibile esclusivamente in Open License per L&amp;SA e SA.</w:t>
      </w:r>
    </w:p>
    <w:p w:rsidR="00023FE7" w:rsidRPr="00E01C66" w:rsidRDefault="00023FE7">
      <w:pPr>
        <w:pStyle w:val="Bodywithspace"/>
        <w:spacing w:before="0" w:after="0" w:line="276" w:lineRule="auto"/>
        <w:rPr>
          <w:rFonts w:ascii="Tahoma" w:hAnsi="Tahoma" w:cs="Tahoma"/>
          <w:lang w:val="it-IT"/>
        </w:rPr>
      </w:pPr>
      <w:r w:rsidRPr="00E01C66">
        <w:rPr>
          <w:rStyle w:val="BodyChar"/>
          <w:rFonts w:ascii="Tahoma" w:hAnsi="Tahoma" w:cs="Tahoma"/>
          <w:b/>
          <w:bCs/>
          <w:color w:val="000000"/>
          <w:sz w:val="18"/>
          <w:szCs w:val="18"/>
          <w:lang w:val="it-IT"/>
        </w:rPr>
        <w:lastRenderedPageBreak/>
        <w:t xml:space="preserve">OSP = </w:t>
      </w:r>
      <w:r w:rsidRPr="00E01C66">
        <w:rPr>
          <w:rStyle w:val="BodyChar"/>
          <w:rFonts w:ascii="Tahoma" w:hAnsi="Tahoma" w:cs="Tahoma"/>
          <w:bCs/>
          <w:color w:val="000000"/>
          <w:sz w:val="18"/>
          <w:szCs w:val="18"/>
          <w:lang w:val="it-IT"/>
        </w:rPr>
        <w:t>Disponibile nel programma Online Subscription.</w:t>
      </w:r>
    </w:p>
    <w:p w:rsidR="00023FE7" w:rsidRPr="00E01C66" w:rsidRDefault="00023FE7">
      <w:pPr>
        <w:pStyle w:val="Bodywithspace"/>
        <w:spacing w:before="0" w:after="0" w:line="276" w:lineRule="auto"/>
        <w:rPr>
          <w:rFonts w:ascii="Tahoma" w:hAnsi="Tahoma" w:cs="Tahoma"/>
          <w:lang w:val="it-IT"/>
        </w:rPr>
      </w:pPr>
      <w:r w:rsidRPr="00E01C66">
        <w:rPr>
          <w:rStyle w:val="BodyChar"/>
          <w:rFonts w:ascii="Tahoma" w:hAnsi="Tahoma" w:cs="Tahoma"/>
          <w:b/>
          <w:bCs/>
          <w:color w:val="000000"/>
          <w:sz w:val="18"/>
          <w:szCs w:val="18"/>
          <w:lang w:val="it-IT"/>
        </w:rPr>
        <w:t>OV/OVS =</w:t>
      </w:r>
      <w:r w:rsidRPr="00E01C66">
        <w:rPr>
          <w:rFonts w:ascii="Tahoma" w:hAnsi="Tahoma" w:cs="Tahoma"/>
          <w:color w:val="000000"/>
          <w:sz w:val="18"/>
          <w:szCs w:val="18"/>
          <w:lang w:val="it-IT"/>
        </w:rPr>
        <w:t xml:space="preserve"> Disponibile nei programmi Open Value e Open Value Subscription.</w:t>
      </w:r>
    </w:p>
    <w:p w:rsidR="00023FE7" w:rsidRPr="00E01C66" w:rsidRDefault="00023FE7">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P =</w:t>
      </w:r>
      <w:r w:rsidRPr="00E01C66">
        <w:rPr>
          <w:rFonts w:ascii="Tahoma" w:hAnsi="Tahoma" w:cs="Tahoma"/>
          <w:sz w:val="18"/>
          <w:szCs w:val="18"/>
          <w:lang w:val="it-IT"/>
        </w:rPr>
        <w:t xml:space="preserve"> Indica il software offerto in un programma Open Value non a livello aziendale. </w:t>
      </w:r>
    </w:p>
    <w:p w:rsidR="009F5F37" w:rsidRPr="00E01C66" w:rsidRDefault="009F5F37">
      <w:pPr>
        <w:pStyle w:val="Bodywithspace"/>
        <w:spacing w:before="0" w:after="0" w:line="276" w:lineRule="auto"/>
        <w:rPr>
          <w:rFonts w:ascii="Tahoma" w:hAnsi="Tahoma" w:cs="Tahoma"/>
          <w:lang w:val="it-IT"/>
        </w:rPr>
      </w:pPr>
      <w:r w:rsidRPr="00E01C66">
        <w:rPr>
          <w:rStyle w:val="BodyChar"/>
          <w:rFonts w:ascii="Tahoma" w:hAnsi="Tahoma" w:cs="Tahoma"/>
          <w:b/>
          <w:sz w:val="18"/>
          <w:szCs w:val="18"/>
          <w:lang w:val="it-IT"/>
        </w:rPr>
        <w:t xml:space="preserve">S = </w:t>
      </w:r>
      <w:r w:rsidRPr="00E01C66">
        <w:rPr>
          <w:rFonts w:ascii="Tahoma" w:hAnsi="Tahoma" w:cs="Tahoma"/>
          <w:sz w:val="18"/>
          <w:szCs w:val="18"/>
          <w:lang w:val="it-IT"/>
        </w:rPr>
        <w:t>Indica che il software è offerto come prodotto della piattaforma applicativa.</w:t>
      </w:r>
    </w:p>
    <w:p w:rsidR="00023FE7" w:rsidRPr="00E01C66" w:rsidRDefault="00023FE7">
      <w:pPr>
        <w:pStyle w:val="Bodywithspace"/>
        <w:spacing w:before="0" w:after="0" w:line="276" w:lineRule="auto"/>
        <w:rPr>
          <w:rFonts w:ascii="Tahoma" w:hAnsi="Tahoma" w:cs="Tahoma"/>
          <w:lang w:val="it-IT"/>
        </w:rPr>
      </w:pPr>
      <w:r w:rsidRPr="00E01C66">
        <w:rPr>
          <w:rStyle w:val="BodyChar"/>
          <w:rFonts w:ascii="Tahoma" w:hAnsi="Tahoma" w:cs="Tahoma"/>
          <w:b/>
          <w:sz w:val="18"/>
          <w:szCs w:val="18"/>
          <w:lang w:val="it-IT"/>
        </w:rPr>
        <w:t>SA (Software Assurance) =</w:t>
      </w:r>
      <w:r w:rsidRPr="00E01C66">
        <w:rPr>
          <w:rFonts w:ascii="Tahoma" w:hAnsi="Tahoma" w:cs="Tahoma"/>
          <w:sz w:val="18"/>
          <w:szCs w:val="18"/>
          <w:lang w:val="it-IT"/>
        </w:rPr>
        <w:t xml:space="preserve"> Valore di punti attribuito quando per il software indicato viene offerta la</w:t>
      </w:r>
      <w:r w:rsidR="00F339B6" w:rsidRPr="00E01C66">
        <w:rPr>
          <w:rFonts w:ascii="Tahoma" w:hAnsi="Tahoma" w:cs="Tahoma"/>
          <w:sz w:val="18"/>
          <w:szCs w:val="18"/>
          <w:lang w:val="it-IT"/>
        </w:rPr>
        <w:t> </w:t>
      </w:r>
      <w:r w:rsidRPr="00E01C66">
        <w:rPr>
          <w:rFonts w:ascii="Tahoma" w:hAnsi="Tahoma" w:cs="Tahoma"/>
          <w:sz w:val="18"/>
          <w:szCs w:val="18"/>
          <w:lang w:val="it-IT"/>
        </w:rPr>
        <w:t xml:space="preserve">copertura Software Assurance. </w:t>
      </w:r>
    </w:p>
    <w:p w:rsidR="00023FE7" w:rsidRPr="00E01C66" w:rsidRDefault="00023FE7">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SRV =</w:t>
      </w:r>
      <w:r w:rsidRPr="00E01C66">
        <w:rPr>
          <w:rFonts w:ascii="Tahoma" w:hAnsi="Tahoma" w:cs="Tahoma"/>
          <w:sz w:val="18"/>
          <w:szCs w:val="18"/>
          <w:lang w:val="it-IT"/>
        </w:rPr>
        <w:t xml:space="preserve"> Vantaggi di Software Assurance per le Offerte di Pool di Server. </w:t>
      </w:r>
    </w:p>
    <w:p w:rsidR="00023FE7" w:rsidRPr="00E01C66" w:rsidRDefault="00023FE7">
      <w:pPr>
        <w:pStyle w:val="Bodywithspace"/>
        <w:tabs>
          <w:tab w:val="left" w:pos="9360"/>
        </w:tabs>
        <w:spacing w:before="0" w:after="0" w:line="276" w:lineRule="auto"/>
        <w:ind w:right="-180"/>
        <w:rPr>
          <w:rFonts w:ascii="Tahoma" w:hAnsi="Tahoma" w:cs="Tahoma"/>
          <w:lang w:val="it-IT"/>
        </w:rPr>
      </w:pPr>
      <w:r w:rsidRPr="00E01C66">
        <w:rPr>
          <w:rStyle w:val="BodyChar"/>
          <w:rFonts w:ascii="Tahoma" w:hAnsi="Tahoma" w:cs="Tahoma"/>
          <w:b/>
          <w:sz w:val="18"/>
          <w:szCs w:val="18"/>
          <w:lang w:val="it-IT"/>
        </w:rPr>
        <w:t>U (Licenza di Aggiornamento) =</w:t>
      </w:r>
      <w:r w:rsidRPr="00E01C66">
        <w:rPr>
          <w:rFonts w:ascii="Tahoma" w:hAnsi="Tahoma" w:cs="Tahoma"/>
          <w:sz w:val="18"/>
          <w:szCs w:val="18"/>
          <w:lang w:val="it-IT"/>
        </w:rPr>
        <w:t xml:space="preserve"> Valore di punti attribuito quando per il software indicato viene offerto un</w:t>
      </w:r>
      <w:r w:rsidR="00ED73AB" w:rsidRPr="00E01C66">
        <w:rPr>
          <w:rFonts w:ascii="Tahoma" w:hAnsi="Tahoma" w:cs="Tahoma"/>
          <w:sz w:val="18"/>
          <w:szCs w:val="18"/>
          <w:lang w:val="it-IT"/>
        </w:rPr>
        <w:t> </w:t>
      </w:r>
      <w:r w:rsidRPr="00E01C66">
        <w:rPr>
          <w:rFonts w:ascii="Tahoma" w:hAnsi="Tahoma" w:cs="Tahoma"/>
          <w:sz w:val="18"/>
          <w:szCs w:val="18"/>
          <w:lang w:val="it-IT"/>
        </w:rPr>
        <w:t>aggiornamento.</w:t>
      </w:r>
    </w:p>
    <w:p w:rsidR="00023FE7" w:rsidRPr="00E01C66" w:rsidRDefault="00023FE7">
      <w:pPr>
        <w:pStyle w:val="Bodywithspace"/>
        <w:spacing w:before="0" w:after="0" w:line="276" w:lineRule="auto"/>
        <w:ind w:right="-180"/>
        <w:rPr>
          <w:rFonts w:ascii="Tahoma" w:hAnsi="Tahoma" w:cs="Tahoma"/>
          <w:lang w:val="it-IT"/>
        </w:rPr>
      </w:pPr>
      <w:r w:rsidRPr="00E01C66">
        <w:rPr>
          <w:rStyle w:val="BodyChar"/>
          <w:rFonts w:ascii="Tahoma" w:hAnsi="Tahoma" w:cs="Tahoma"/>
          <w:b/>
          <w:sz w:val="18"/>
          <w:szCs w:val="18"/>
          <w:lang w:val="it-IT"/>
        </w:rPr>
        <w:t>U &amp; SA (Aggiornamento &amp; Software Assurance)</w:t>
      </w:r>
      <w:r w:rsidRPr="00E01C66">
        <w:rPr>
          <w:rFonts w:ascii="Tahoma" w:hAnsi="Tahoma" w:cs="Tahoma"/>
          <w:sz w:val="18"/>
          <w:szCs w:val="18"/>
          <w:lang w:val="it-IT"/>
        </w:rPr>
        <w:t xml:space="preserve"> </w:t>
      </w:r>
      <w:r w:rsidRPr="00E01C66">
        <w:rPr>
          <w:rFonts w:ascii="Tahoma" w:hAnsi="Tahoma" w:cs="Tahoma"/>
          <w:b/>
          <w:sz w:val="18"/>
          <w:szCs w:val="18"/>
          <w:lang w:val="it-IT"/>
        </w:rPr>
        <w:t>=</w:t>
      </w:r>
      <w:r w:rsidRPr="00E01C66">
        <w:rPr>
          <w:rFonts w:ascii="Tahoma" w:hAnsi="Tahoma" w:cs="Tahoma"/>
          <w:sz w:val="18"/>
          <w:szCs w:val="18"/>
          <w:lang w:val="it-IT"/>
        </w:rPr>
        <w:t xml:space="preserve"> Valore di punti attribuito quando per il software indicato viene offerto il programma Aggiornamento e Software Assurance.</w:t>
      </w:r>
    </w:p>
    <w:p w:rsidR="00023FE7" w:rsidRPr="00E01C66" w:rsidRDefault="00023FE7" w:rsidP="00773731">
      <w:pPr>
        <w:pStyle w:val="Heading1"/>
        <w:rPr>
          <w:rFonts w:cs="Tahoma"/>
          <w:lang w:val="it-IT"/>
        </w:rPr>
      </w:pPr>
      <w:r w:rsidRPr="00E01C66">
        <w:rPr>
          <w:rFonts w:cs="Tahoma"/>
          <w:lang w:val="it-IT"/>
        </w:rPr>
        <w:br w:type="page"/>
      </w:r>
      <w:bookmarkStart w:id="10" w:name="_Toc336337841"/>
      <w:bookmarkStart w:id="11" w:name="_Toc360111201"/>
      <w:r w:rsidRPr="00E01C66">
        <w:rPr>
          <w:rFonts w:cs="Tahoma"/>
          <w:lang w:val="it-IT"/>
        </w:rPr>
        <w:lastRenderedPageBreak/>
        <w:t>LISTA DEI ProdottI</w:t>
      </w:r>
      <w:bookmarkEnd w:id="10"/>
      <w:bookmarkEnd w:id="11"/>
    </w:p>
    <w:p w:rsidR="000E5145" w:rsidRPr="00E01C66" w:rsidRDefault="000E5145" w:rsidP="004E292A">
      <w:pPr>
        <w:pStyle w:val="Heading3"/>
        <w:rPr>
          <w:rFonts w:ascii="Tahoma" w:hAnsi="Tahoma" w:cs="Tahoma"/>
          <w:sz w:val="18"/>
          <w:szCs w:val="18"/>
          <w:lang w:val="it-IT"/>
        </w:rPr>
      </w:pPr>
      <w:bookmarkStart w:id="12" w:name="_Toc300391149"/>
      <w:bookmarkStart w:id="13" w:name="_Toc312398873"/>
      <w:bookmarkStart w:id="14" w:name="_Toc336337842"/>
    </w:p>
    <w:p w:rsidR="00F70479" w:rsidRPr="00E01C66" w:rsidRDefault="00F70479" w:rsidP="00F70479">
      <w:pPr>
        <w:rPr>
          <w:rFonts w:cs="Tahoma"/>
          <w:szCs w:val="18"/>
          <w:lang w:val="it-IT"/>
        </w:rPr>
      </w:pPr>
    </w:p>
    <w:p w:rsidR="00023FE7" w:rsidRPr="00E01C66" w:rsidRDefault="00023FE7" w:rsidP="004E292A">
      <w:pPr>
        <w:pStyle w:val="Heading3"/>
        <w:rPr>
          <w:rFonts w:ascii="Tahoma" w:hAnsi="Tahoma" w:cs="Tahoma"/>
          <w:lang w:val="it-IT"/>
        </w:rPr>
      </w:pPr>
      <w:bookmarkStart w:id="15" w:name="_Toc360111202"/>
      <w:r w:rsidRPr="00E01C66">
        <w:rPr>
          <w:rFonts w:ascii="Tahoma" w:hAnsi="Tahoma" w:cs="Tahoma"/>
          <w:sz w:val="22"/>
          <w:szCs w:val="22"/>
          <w:lang w:val="it-IT"/>
        </w:rPr>
        <w:t>POOL DI APPLICAZIONI</w:t>
      </w:r>
      <w:bookmarkEnd w:id="12"/>
      <w:bookmarkEnd w:id="13"/>
      <w:bookmarkEnd w:id="14"/>
      <w:bookmarkEnd w:id="15"/>
    </w:p>
    <w:p w:rsidR="006949F0" w:rsidRPr="00E01C66" w:rsidRDefault="006949F0" w:rsidP="006949F0">
      <w:pPr>
        <w:rPr>
          <w:rFonts w:cs="Tahoma"/>
          <w:lang w:val="it-IT"/>
        </w:rPr>
      </w:pPr>
    </w:p>
    <w:tbl>
      <w:tblPr>
        <w:tblW w:w="10530" w:type="dxa"/>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72"/>
        <w:gridCol w:w="468"/>
        <w:gridCol w:w="347"/>
        <w:gridCol w:w="429"/>
        <w:gridCol w:w="429"/>
        <w:gridCol w:w="429"/>
        <w:gridCol w:w="429"/>
        <w:gridCol w:w="429"/>
        <w:gridCol w:w="429"/>
        <w:gridCol w:w="429"/>
        <w:gridCol w:w="429"/>
        <w:gridCol w:w="429"/>
        <w:gridCol w:w="429"/>
        <w:gridCol w:w="429"/>
        <w:gridCol w:w="429"/>
        <w:gridCol w:w="429"/>
        <w:gridCol w:w="514"/>
        <w:gridCol w:w="514"/>
      </w:tblGrid>
      <w:tr w:rsidR="00B27742" w:rsidRPr="00E01C66" w:rsidTr="005C7877">
        <w:trPr>
          <w:cantSplit/>
          <w:trHeight w:val="1295"/>
          <w:tblHeader/>
        </w:trPr>
        <w:tc>
          <w:tcPr>
            <w:tcW w:w="2638" w:type="dxa"/>
            <w:tcBorders>
              <w:top w:val="single" w:sz="4" w:space="0" w:color="FFFFFF"/>
              <w:left w:val="nil"/>
              <w:bottom w:val="nil"/>
            </w:tcBorders>
          </w:tcPr>
          <w:p w:rsidR="00B27742" w:rsidRPr="00E01C66" w:rsidRDefault="00B27742">
            <w:pPr>
              <w:widowControl w:val="0"/>
              <w:ind w:left="-360"/>
              <w:rPr>
                <w:rFonts w:cs="Tahoma"/>
                <w:lang w:val="it-IT"/>
              </w:rPr>
            </w:pPr>
          </w:p>
        </w:tc>
        <w:tc>
          <w:tcPr>
            <w:tcW w:w="472" w:type="dxa"/>
            <w:textDirection w:val="btLr"/>
            <w:vAlign w:val="center"/>
          </w:tcPr>
          <w:p w:rsidR="00B27742" w:rsidRPr="009F60D9" w:rsidRDefault="00B27742" w:rsidP="005C7877">
            <w:pPr>
              <w:pStyle w:val="TableVerticalText"/>
              <w:widowControl w:val="0"/>
              <w:rPr>
                <w:rFonts w:ascii="Tahoma" w:hAnsi="Tahoma" w:cs="Tahoma"/>
              </w:rPr>
            </w:pPr>
            <w:r w:rsidRPr="009F60D9">
              <w:rPr>
                <w:rFonts w:ascii="Tahoma" w:hAnsi="Tahoma" w:cs="Tahoma"/>
              </w:rPr>
              <w:t>Note del Prodotto</w:t>
            </w:r>
          </w:p>
        </w:tc>
        <w:tc>
          <w:tcPr>
            <w:tcW w:w="468" w:type="dxa"/>
            <w:textDirection w:val="btLr"/>
            <w:vAlign w:val="center"/>
          </w:tcPr>
          <w:p w:rsidR="00B27742" w:rsidRPr="009F60D9" w:rsidRDefault="00B27742" w:rsidP="005C7877">
            <w:pPr>
              <w:pStyle w:val="TableVerticalText"/>
              <w:widowControl w:val="0"/>
              <w:rPr>
                <w:rFonts w:ascii="Tahoma" w:hAnsi="Tahoma" w:cs="Tahoma"/>
              </w:rPr>
            </w:pPr>
            <w:r w:rsidRPr="009F60D9">
              <w:rPr>
                <w:rFonts w:ascii="Tahoma" w:hAnsi="Tahoma" w:cs="Tahoma"/>
              </w:rPr>
              <w:t>Data Disponibilità</w:t>
            </w:r>
          </w:p>
        </w:tc>
        <w:tc>
          <w:tcPr>
            <w:tcW w:w="347" w:type="dxa"/>
            <w:tcBorders>
              <w:right w:val="single" w:sz="18" w:space="0" w:color="auto"/>
            </w:tcBorders>
            <w:textDirection w:val="btLr"/>
            <w:vAlign w:val="center"/>
          </w:tcPr>
          <w:p w:rsidR="00B27742" w:rsidRPr="009F60D9" w:rsidRDefault="00B27742" w:rsidP="005C7877">
            <w:pPr>
              <w:pStyle w:val="TableVerticalText"/>
              <w:widowControl w:val="0"/>
              <w:rPr>
                <w:rFonts w:ascii="Tahoma" w:hAnsi="Tahoma" w:cs="Tahoma"/>
              </w:rPr>
            </w:pPr>
            <w:r w:rsidRPr="009F60D9">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9F60D9" w:rsidRDefault="00B27742" w:rsidP="005C7877">
            <w:pPr>
              <w:pStyle w:val="TableHeadingsBlack"/>
              <w:widowControl w:val="0"/>
              <w:rPr>
                <w:rFonts w:ascii="Tahoma" w:hAnsi="Tahoma" w:cs="Tahoma"/>
              </w:rPr>
            </w:pPr>
            <w:r w:rsidRPr="009F60D9">
              <w:rPr>
                <w:rFonts w:ascii="Tahoma" w:hAnsi="Tahoma" w:cs="Tahoma"/>
              </w:rPr>
              <w:t>Select / Select Plus*</w:t>
            </w:r>
          </w:p>
        </w:tc>
        <w:tc>
          <w:tcPr>
            <w:tcW w:w="1287" w:type="dxa"/>
            <w:gridSpan w:val="3"/>
            <w:tcBorders>
              <w:left w:val="single" w:sz="18" w:space="0" w:color="auto"/>
              <w:right w:val="single" w:sz="18" w:space="0" w:color="auto"/>
            </w:tcBorders>
            <w:vAlign w:val="center"/>
          </w:tcPr>
          <w:p w:rsidR="00B27742" w:rsidRPr="009F60D9" w:rsidRDefault="00B27742" w:rsidP="005C7877">
            <w:pPr>
              <w:pStyle w:val="TableHeadingsBlack"/>
              <w:widowControl w:val="0"/>
              <w:rPr>
                <w:rFonts w:ascii="Tahoma" w:hAnsi="Tahoma" w:cs="Tahoma"/>
              </w:rPr>
            </w:pPr>
            <w:r w:rsidRPr="009F60D9">
              <w:rPr>
                <w:rFonts w:ascii="Tahoma" w:hAnsi="Tahoma" w:cs="Tahoma"/>
              </w:rPr>
              <w:t>Licenza Open</w:t>
            </w:r>
          </w:p>
        </w:tc>
        <w:tc>
          <w:tcPr>
            <w:tcW w:w="429" w:type="dxa"/>
            <w:tcBorders>
              <w:left w:val="single" w:sz="18" w:space="0" w:color="auto"/>
            </w:tcBorders>
            <w:textDirection w:val="btLr"/>
            <w:vAlign w:val="center"/>
          </w:tcPr>
          <w:p w:rsidR="00B27742" w:rsidRPr="009F60D9" w:rsidRDefault="00B27742" w:rsidP="005C7877">
            <w:pPr>
              <w:pStyle w:val="TableVerticalText"/>
              <w:widowControl w:val="0"/>
              <w:rPr>
                <w:rFonts w:ascii="Tahoma" w:hAnsi="Tahoma" w:cs="Tahoma"/>
              </w:rPr>
            </w:pPr>
            <w:r w:rsidRPr="009F60D9">
              <w:rPr>
                <w:rFonts w:ascii="Tahoma" w:hAnsi="Tahoma" w:cs="Tahoma"/>
              </w:rPr>
              <w:t>Unità Campus/School</w:t>
            </w:r>
          </w:p>
        </w:tc>
        <w:tc>
          <w:tcPr>
            <w:tcW w:w="429" w:type="dxa"/>
            <w:tcBorders>
              <w:right w:val="single" w:sz="18" w:space="0" w:color="auto"/>
            </w:tcBorders>
            <w:textDirection w:val="btLr"/>
            <w:vAlign w:val="center"/>
          </w:tcPr>
          <w:p w:rsidR="00B27742" w:rsidRPr="009F60D9" w:rsidRDefault="00B27742" w:rsidP="005C7877">
            <w:pPr>
              <w:pStyle w:val="TableVerticalText"/>
              <w:widowControl w:val="0"/>
              <w:rPr>
                <w:rFonts w:ascii="Tahoma" w:hAnsi="Tahoma" w:cs="Tahoma"/>
              </w:rPr>
            </w:pPr>
            <w:r w:rsidRPr="009F60D9">
              <w:rPr>
                <w:rFonts w:ascii="Tahoma" w:hAnsi="Tahoma" w:cs="Tahoma"/>
              </w:rPr>
              <w:t>EA ed EA Sub</w:t>
            </w:r>
          </w:p>
        </w:tc>
        <w:tc>
          <w:tcPr>
            <w:tcW w:w="429" w:type="dxa"/>
            <w:tcBorders>
              <w:left w:val="single" w:sz="18" w:space="0" w:color="auto"/>
              <w:right w:val="single" w:sz="18" w:space="0" w:color="auto"/>
            </w:tcBorders>
            <w:textDirection w:val="btLr"/>
            <w:vAlign w:val="center"/>
          </w:tcPr>
          <w:p w:rsidR="00B27742" w:rsidRPr="009F60D9" w:rsidRDefault="00B27742" w:rsidP="005C7877">
            <w:pPr>
              <w:pStyle w:val="TableVerticalText"/>
              <w:widowControl w:val="0"/>
              <w:rPr>
                <w:rFonts w:ascii="Tahoma" w:hAnsi="Tahoma" w:cs="Tahoma"/>
              </w:rPr>
            </w:pPr>
            <w:r w:rsidRPr="009F60D9">
              <w:rPr>
                <w:rFonts w:ascii="Tahoma" w:hAnsi="Tahoma" w:cs="Tahoma"/>
              </w:rPr>
              <w:t>OV / OVS</w:t>
            </w:r>
          </w:p>
        </w:tc>
        <w:tc>
          <w:tcPr>
            <w:tcW w:w="514" w:type="dxa"/>
            <w:textDirection w:val="btLr"/>
            <w:vAlign w:val="center"/>
          </w:tcPr>
          <w:p w:rsidR="00B27742" w:rsidRPr="009F60D9" w:rsidRDefault="00B0036E" w:rsidP="005C7877">
            <w:pPr>
              <w:pStyle w:val="TableVerticalText"/>
              <w:widowControl w:val="0"/>
              <w:spacing w:before="120"/>
              <w:rPr>
                <w:rFonts w:ascii="Tahoma" w:hAnsi="Tahoma" w:cs="Tahoma"/>
              </w:rPr>
            </w:pPr>
            <w:r w:rsidRPr="009F60D9">
              <w:rPr>
                <w:rFonts w:ascii="Tahoma" w:hAnsi="Tahoma" w:cs="Tahoma"/>
              </w:rPr>
              <w:t>EES / OVS -ES</w:t>
            </w:r>
          </w:p>
        </w:tc>
        <w:tc>
          <w:tcPr>
            <w:tcW w:w="514" w:type="dxa"/>
            <w:textDirection w:val="btLr"/>
            <w:vAlign w:val="center"/>
          </w:tcPr>
          <w:p w:rsidR="00B27742" w:rsidRPr="00E01C66" w:rsidRDefault="00B27742" w:rsidP="005C7877">
            <w:pPr>
              <w:pStyle w:val="TableVerticalText"/>
              <w:widowControl w:val="0"/>
              <w:rPr>
                <w:rFonts w:ascii="Tahoma" w:hAnsi="Tahoma" w:cs="Tahoma"/>
                <w:lang w:val="it-IT"/>
              </w:rPr>
            </w:pPr>
            <w:r w:rsidRPr="00E01C66">
              <w:rPr>
                <w:rFonts w:ascii="Tahoma" w:hAnsi="Tahoma" w:cs="Tahoma"/>
                <w:lang w:val="it-IT"/>
              </w:rPr>
              <w:t>Requisito minimo per i Programmi Open</w:t>
            </w:r>
          </w:p>
        </w:tc>
      </w:tr>
      <w:tr w:rsidR="00B27742" w:rsidRPr="009F60D9" w:rsidTr="00957883">
        <w:trPr>
          <w:cantSplit/>
          <w:trHeight w:val="271"/>
          <w:tblHeader/>
        </w:trPr>
        <w:tc>
          <w:tcPr>
            <w:tcW w:w="2638" w:type="dxa"/>
            <w:vMerge w:val="restart"/>
            <w:tcBorders>
              <w:top w:val="nil"/>
              <w:left w:val="nil"/>
            </w:tcBorders>
          </w:tcPr>
          <w:p w:rsidR="00B27742" w:rsidRPr="00E01C66" w:rsidRDefault="00B27742">
            <w:pPr>
              <w:widowControl w:val="0"/>
              <w:rPr>
                <w:rFonts w:cs="Tahoma"/>
                <w:b/>
                <w:lang w:val="it-IT"/>
              </w:rPr>
            </w:pPr>
          </w:p>
        </w:tc>
        <w:tc>
          <w:tcPr>
            <w:tcW w:w="472" w:type="dxa"/>
            <w:vMerge w:val="restart"/>
          </w:tcPr>
          <w:p w:rsidR="00B27742" w:rsidRPr="009F60D9" w:rsidRDefault="00B27742">
            <w:pPr>
              <w:keepNext/>
              <w:widowControl w:val="0"/>
              <w:spacing w:before="200" w:after="120"/>
              <w:jc w:val="center"/>
              <w:outlineLvl w:val="0"/>
              <w:rPr>
                <w:rFonts w:cs="Tahoma"/>
                <w:b/>
                <w:color w:val="0000FF"/>
                <w:sz w:val="10"/>
              </w:rPr>
            </w:pPr>
            <w:r w:rsidRPr="009F60D9">
              <w:rPr>
                <w:rFonts w:cs="Tahoma"/>
                <w:b/>
                <w:color w:val="0000FF"/>
                <w:sz w:val="10"/>
              </w:rPr>
              <w:t>(Ctrl + Clic)</w:t>
            </w:r>
          </w:p>
        </w:tc>
        <w:tc>
          <w:tcPr>
            <w:tcW w:w="468" w:type="dxa"/>
            <w:vMerge w:val="restart"/>
          </w:tcPr>
          <w:p w:rsidR="00B27742" w:rsidRPr="009F60D9" w:rsidRDefault="00B27742">
            <w:pPr>
              <w:widowControl w:val="0"/>
              <w:rPr>
                <w:rFonts w:cs="Tahoma"/>
              </w:rPr>
            </w:pPr>
          </w:p>
        </w:tc>
        <w:tc>
          <w:tcPr>
            <w:tcW w:w="347" w:type="dxa"/>
            <w:vMerge w:val="restart"/>
            <w:tcBorders>
              <w:right w:val="single" w:sz="18" w:space="0" w:color="auto"/>
            </w:tcBorders>
          </w:tcPr>
          <w:p w:rsidR="00B27742" w:rsidRPr="009F60D9" w:rsidRDefault="00B27742">
            <w:pPr>
              <w:widowControl w:val="0"/>
              <w:rPr>
                <w:rFonts w:cs="Tahoma"/>
              </w:rPr>
            </w:pPr>
          </w:p>
        </w:tc>
        <w:tc>
          <w:tcPr>
            <w:tcW w:w="429" w:type="dxa"/>
            <w:vMerge w:val="restart"/>
            <w:tcBorders>
              <w:left w:val="single" w:sz="18" w:space="0" w:color="auto"/>
            </w:tcBorders>
            <w:vAlign w:val="center"/>
          </w:tcPr>
          <w:p w:rsidR="00B27742" w:rsidRPr="009F60D9" w:rsidRDefault="00B27742">
            <w:pPr>
              <w:pStyle w:val="TableHeadingsRed"/>
              <w:widowControl w:val="0"/>
              <w:rPr>
                <w:rFonts w:ascii="Tahoma" w:hAnsi="Tahoma" w:cs="Tahoma"/>
              </w:rPr>
            </w:pPr>
            <w:r w:rsidRPr="009F60D9">
              <w:rPr>
                <w:rFonts w:ascii="Tahoma" w:hAnsi="Tahoma" w:cs="Tahoma"/>
              </w:rPr>
              <w:t>L</w:t>
            </w:r>
          </w:p>
        </w:tc>
        <w:tc>
          <w:tcPr>
            <w:tcW w:w="1287" w:type="dxa"/>
            <w:gridSpan w:val="3"/>
            <w:vAlign w:val="center"/>
          </w:tcPr>
          <w:p w:rsidR="00B27742" w:rsidRPr="009F60D9" w:rsidRDefault="00B27742">
            <w:pPr>
              <w:pStyle w:val="TableHeadingsGreen"/>
              <w:widowControl w:val="0"/>
              <w:rPr>
                <w:rFonts w:ascii="Tahoma" w:hAnsi="Tahoma" w:cs="Tahoma"/>
              </w:rPr>
            </w:pPr>
            <w:r w:rsidRPr="009F60D9">
              <w:rPr>
                <w:rFonts w:ascii="Tahoma" w:hAnsi="Tahoma" w:cs="Tahoma"/>
              </w:rPr>
              <w:t>L&amp;SA</w:t>
            </w:r>
          </w:p>
        </w:tc>
        <w:tc>
          <w:tcPr>
            <w:tcW w:w="1287" w:type="dxa"/>
            <w:gridSpan w:val="3"/>
            <w:tcBorders>
              <w:right w:val="single" w:sz="18" w:space="0" w:color="auto"/>
            </w:tcBorders>
            <w:vAlign w:val="center"/>
          </w:tcPr>
          <w:p w:rsidR="00B27742" w:rsidRPr="009F60D9" w:rsidRDefault="00B27742">
            <w:pPr>
              <w:pStyle w:val="TableHeadingsBlue"/>
              <w:widowControl w:val="0"/>
              <w:rPr>
                <w:rFonts w:ascii="Tahoma" w:hAnsi="Tahoma" w:cs="Tahoma"/>
              </w:rPr>
            </w:pPr>
            <w:r w:rsidRPr="009F60D9">
              <w:rPr>
                <w:rFonts w:ascii="Tahoma" w:hAnsi="Tahoma" w:cs="Tahoma"/>
              </w:rPr>
              <w:t>SA</w:t>
            </w:r>
          </w:p>
        </w:tc>
        <w:tc>
          <w:tcPr>
            <w:tcW w:w="429" w:type="dxa"/>
            <w:vMerge w:val="restart"/>
            <w:tcBorders>
              <w:left w:val="single" w:sz="18" w:space="0" w:color="auto"/>
            </w:tcBorders>
            <w:vAlign w:val="center"/>
          </w:tcPr>
          <w:p w:rsidR="00B27742" w:rsidRPr="009F60D9" w:rsidRDefault="00B27742">
            <w:pPr>
              <w:pStyle w:val="TableHeadingsRed"/>
              <w:widowControl w:val="0"/>
              <w:rPr>
                <w:rFonts w:ascii="Tahoma" w:hAnsi="Tahoma" w:cs="Tahoma"/>
              </w:rPr>
            </w:pPr>
            <w:r w:rsidRPr="009F60D9">
              <w:rPr>
                <w:rFonts w:ascii="Tahoma" w:hAnsi="Tahoma" w:cs="Tahoma"/>
              </w:rPr>
              <w:t>L</w:t>
            </w:r>
          </w:p>
        </w:tc>
        <w:tc>
          <w:tcPr>
            <w:tcW w:w="429" w:type="dxa"/>
            <w:vAlign w:val="center"/>
          </w:tcPr>
          <w:p w:rsidR="00B27742" w:rsidRPr="009F60D9" w:rsidRDefault="00B27742">
            <w:pPr>
              <w:pStyle w:val="TableHeadingsGreen"/>
              <w:widowControl w:val="0"/>
              <w:rPr>
                <w:rFonts w:ascii="Tahoma" w:hAnsi="Tahoma" w:cs="Tahoma"/>
              </w:rPr>
            </w:pPr>
            <w:r w:rsidRPr="009F60D9">
              <w:rPr>
                <w:rFonts w:ascii="Tahoma" w:hAnsi="Tahoma" w:cs="Tahoma"/>
              </w:rPr>
              <w:t>L&amp;SA</w:t>
            </w:r>
          </w:p>
        </w:tc>
        <w:tc>
          <w:tcPr>
            <w:tcW w:w="429" w:type="dxa"/>
            <w:vMerge w:val="restart"/>
            <w:tcBorders>
              <w:right w:val="single" w:sz="18" w:space="0" w:color="auto"/>
            </w:tcBorders>
            <w:vAlign w:val="center"/>
          </w:tcPr>
          <w:p w:rsidR="00B27742" w:rsidRPr="009F60D9" w:rsidRDefault="00B27742">
            <w:pPr>
              <w:pStyle w:val="TableHeadingsBlue"/>
              <w:widowControl w:val="0"/>
              <w:rPr>
                <w:rFonts w:ascii="Tahoma" w:hAnsi="Tahoma" w:cs="Tahoma"/>
              </w:rPr>
            </w:pPr>
            <w:r w:rsidRPr="009F60D9">
              <w:rPr>
                <w:rFonts w:ascii="Tahoma" w:hAnsi="Tahoma" w:cs="Tahoma"/>
              </w:rPr>
              <w:t>SA</w:t>
            </w:r>
          </w:p>
        </w:tc>
        <w:tc>
          <w:tcPr>
            <w:tcW w:w="429" w:type="dxa"/>
            <w:vMerge w:val="restart"/>
            <w:tcBorders>
              <w:left w:val="single" w:sz="18" w:space="0" w:color="auto"/>
            </w:tcBorders>
          </w:tcPr>
          <w:p w:rsidR="00B27742" w:rsidRPr="009F60D9" w:rsidRDefault="00B27742" w:rsidP="00097B90">
            <w:pPr>
              <w:widowControl w:val="0"/>
              <w:rPr>
                <w:rFonts w:cs="Tahoma"/>
              </w:rPr>
            </w:pPr>
          </w:p>
        </w:tc>
        <w:tc>
          <w:tcPr>
            <w:tcW w:w="429" w:type="dxa"/>
            <w:vMerge w:val="restart"/>
            <w:tcBorders>
              <w:right w:val="single" w:sz="18" w:space="0" w:color="auto"/>
            </w:tcBorders>
          </w:tcPr>
          <w:p w:rsidR="00B27742" w:rsidRPr="009F60D9" w:rsidRDefault="00B27742">
            <w:pPr>
              <w:widowControl w:val="0"/>
              <w:rPr>
                <w:rFonts w:cs="Tahoma"/>
              </w:rPr>
            </w:pPr>
          </w:p>
        </w:tc>
        <w:tc>
          <w:tcPr>
            <w:tcW w:w="429" w:type="dxa"/>
            <w:vMerge w:val="restart"/>
            <w:tcBorders>
              <w:left w:val="single" w:sz="18" w:space="0" w:color="auto"/>
              <w:right w:val="single" w:sz="18" w:space="0" w:color="auto"/>
            </w:tcBorders>
          </w:tcPr>
          <w:p w:rsidR="00B27742" w:rsidRPr="009F60D9" w:rsidRDefault="00B27742">
            <w:pPr>
              <w:widowControl w:val="0"/>
              <w:rPr>
                <w:rFonts w:cs="Tahoma"/>
              </w:rPr>
            </w:pPr>
          </w:p>
        </w:tc>
        <w:tc>
          <w:tcPr>
            <w:tcW w:w="514" w:type="dxa"/>
            <w:vMerge w:val="restart"/>
          </w:tcPr>
          <w:p w:rsidR="00B27742" w:rsidRPr="009F60D9" w:rsidRDefault="00B27742">
            <w:pPr>
              <w:widowControl w:val="0"/>
              <w:rPr>
                <w:rFonts w:cs="Tahoma"/>
              </w:rPr>
            </w:pPr>
          </w:p>
        </w:tc>
        <w:tc>
          <w:tcPr>
            <w:tcW w:w="514" w:type="dxa"/>
            <w:vMerge w:val="restart"/>
          </w:tcPr>
          <w:p w:rsidR="00B27742" w:rsidRPr="009F60D9" w:rsidRDefault="00B27742">
            <w:pPr>
              <w:widowControl w:val="0"/>
              <w:rPr>
                <w:rFonts w:cs="Tahoma"/>
              </w:rPr>
            </w:pPr>
          </w:p>
        </w:tc>
      </w:tr>
      <w:tr w:rsidR="00B27742" w:rsidRPr="009F60D9" w:rsidTr="00A1023E">
        <w:trPr>
          <w:cantSplit/>
          <w:trHeight w:val="170"/>
          <w:tblHeader/>
        </w:trPr>
        <w:tc>
          <w:tcPr>
            <w:tcW w:w="2638" w:type="dxa"/>
            <w:vMerge/>
            <w:tcBorders>
              <w:top w:val="single" w:sz="4" w:space="0" w:color="auto"/>
              <w:left w:val="nil"/>
              <w:bottom w:val="single" w:sz="4" w:space="0" w:color="auto"/>
            </w:tcBorders>
          </w:tcPr>
          <w:p w:rsidR="00B27742" w:rsidRPr="009F60D9" w:rsidRDefault="00B27742">
            <w:pPr>
              <w:widowControl w:val="0"/>
              <w:rPr>
                <w:rFonts w:cs="Tahoma"/>
              </w:rPr>
            </w:pPr>
          </w:p>
        </w:tc>
        <w:tc>
          <w:tcPr>
            <w:tcW w:w="472" w:type="dxa"/>
            <w:vMerge/>
            <w:tcBorders>
              <w:bottom w:val="single" w:sz="4" w:space="0" w:color="auto"/>
            </w:tcBorders>
          </w:tcPr>
          <w:p w:rsidR="00B27742" w:rsidRPr="009F60D9" w:rsidRDefault="00B27742">
            <w:pPr>
              <w:keepNext/>
              <w:widowControl w:val="0"/>
              <w:spacing w:before="200" w:after="120"/>
              <w:outlineLvl w:val="0"/>
              <w:rPr>
                <w:rFonts w:cs="Tahoma"/>
                <w:b/>
              </w:rPr>
            </w:pPr>
          </w:p>
        </w:tc>
        <w:tc>
          <w:tcPr>
            <w:tcW w:w="468" w:type="dxa"/>
            <w:vMerge/>
            <w:tcBorders>
              <w:bottom w:val="single" w:sz="4" w:space="0" w:color="auto"/>
            </w:tcBorders>
          </w:tcPr>
          <w:p w:rsidR="00B27742" w:rsidRPr="009F60D9" w:rsidRDefault="00B27742">
            <w:pPr>
              <w:widowControl w:val="0"/>
              <w:rPr>
                <w:rFonts w:cs="Tahoma"/>
              </w:rPr>
            </w:pPr>
          </w:p>
        </w:tc>
        <w:tc>
          <w:tcPr>
            <w:tcW w:w="347" w:type="dxa"/>
            <w:vMerge/>
            <w:tcBorders>
              <w:bottom w:val="single" w:sz="4" w:space="0" w:color="auto"/>
              <w:right w:val="single" w:sz="18" w:space="0" w:color="auto"/>
            </w:tcBorders>
          </w:tcPr>
          <w:p w:rsidR="00B27742" w:rsidRPr="009F60D9"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9F60D9" w:rsidRDefault="00B27742">
            <w:pPr>
              <w:widowControl w:val="0"/>
              <w:jc w:val="center"/>
              <w:rPr>
                <w:rFonts w:cs="Tahoma"/>
              </w:rPr>
            </w:pPr>
          </w:p>
        </w:tc>
        <w:tc>
          <w:tcPr>
            <w:tcW w:w="429" w:type="dxa"/>
            <w:tcBorders>
              <w:bottom w:val="single" w:sz="4" w:space="0" w:color="auto"/>
            </w:tcBorders>
            <w:vAlign w:val="center"/>
          </w:tcPr>
          <w:p w:rsidR="00B27742" w:rsidRPr="009F60D9" w:rsidRDefault="00B27742">
            <w:pPr>
              <w:pStyle w:val="TableHeadingsGreen"/>
              <w:widowControl w:val="0"/>
              <w:rPr>
                <w:rFonts w:ascii="Tahoma" w:hAnsi="Tahoma" w:cs="Tahoma"/>
              </w:rPr>
            </w:pPr>
            <w:r w:rsidRPr="009F60D9">
              <w:rPr>
                <w:rFonts w:ascii="Tahoma" w:hAnsi="Tahoma" w:cs="Tahoma"/>
              </w:rPr>
              <w:t>3An</w:t>
            </w:r>
          </w:p>
        </w:tc>
        <w:tc>
          <w:tcPr>
            <w:tcW w:w="429" w:type="dxa"/>
            <w:tcBorders>
              <w:bottom w:val="single" w:sz="4" w:space="0" w:color="auto"/>
            </w:tcBorders>
            <w:vAlign w:val="center"/>
          </w:tcPr>
          <w:p w:rsidR="00B27742" w:rsidRPr="009F60D9" w:rsidRDefault="00B27742">
            <w:pPr>
              <w:pStyle w:val="TableHeadingsGreen"/>
              <w:widowControl w:val="0"/>
              <w:rPr>
                <w:rFonts w:ascii="Tahoma" w:hAnsi="Tahoma" w:cs="Tahoma"/>
              </w:rPr>
            </w:pPr>
            <w:r w:rsidRPr="009F60D9">
              <w:rPr>
                <w:rFonts w:ascii="Tahoma" w:hAnsi="Tahoma" w:cs="Tahoma"/>
              </w:rPr>
              <w:t>2An</w:t>
            </w:r>
          </w:p>
        </w:tc>
        <w:tc>
          <w:tcPr>
            <w:tcW w:w="429" w:type="dxa"/>
            <w:tcBorders>
              <w:bottom w:val="single" w:sz="4" w:space="0" w:color="auto"/>
            </w:tcBorders>
            <w:vAlign w:val="center"/>
          </w:tcPr>
          <w:p w:rsidR="00B27742" w:rsidRPr="009F60D9" w:rsidRDefault="00B27742">
            <w:pPr>
              <w:pStyle w:val="TableHeadingsGreen"/>
              <w:widowControl w:val="0"/>
              <w:rPr>
                <w:rFonts w:ascii="Tahoma" w:hAnsi="Tahoma" w:cs="Tahoma"/>
              </w:rPr>
            </w:pPr>
            <w:r w:rsidRPr="009F60D9">
              <w:rPr>
                <w:rFonts w:ascii="Tahoma" w:hAnsi="Tahoma" w:cs="Tahoma"/>
              </w:rPr>
              <w:t>1An</w:t>
            </w:r>
          </w:p>
        </w:tc>
        <w:tc>
          <w:tcPr>
            <w:tcW w:w="429" w:type="dxa"/>
            <w:tcBorders>
              <w:bottom w:val="single" w:sz="4" w:space="0" w:color="auto"/>
            </w:tcBorders>
            <w:vAlign w:val="center"/>
          </w:tcPr>
          <w:p w:rsidR="00B27742" w:rsidRPr="009F60D9" w:rsidRDefault="00B27742">
            <w:pPr>
              <w:pStyle w:val="TableHeadingsBlue"/>
              <w:widowControl w:val="0"/>
              <w:rPr>
                <w:rFonts w:ascii="Tahoma" w:hAnsi="Tahoma" w:cs="Tahoma"/>
              </w:rPr>
            </w:pPr>
            <w:r w:rsidRPr="009F60D9">
              <w:rPr>
                <w:rFonts w:ascii="Tahoma" w:hAnsi="Tahoma" w:cs="Tahoma"/>
              </w:rPr>
              <w:t>3An</w:t>
            </w:r>
          </w:p>
        </w:tc>
        <w:tc>
          <w:tcPr>
            <w:tcW w:w="429" w:type="dxa"/>
            <w:tcBorders>
              <w:bottom w:val="single" w:sz="4" w:space="0" w:color="auto"/>
            </w:tcBorders>
            <w:vAlign w:val="center"/>
          </w:tcPr>
          <w:p w:rsidR="00B27742" w:rsidRPr="009F60D9" w:rsidRDefault="00B27742">
            <w:pPr>
              <w:pStyle w:val="TableHeadingsBlue"/>
              <w:widowControl w:val="0"/>
              <w:rPr>
                <w:rFonts w:ascii="Tahoma" w:hAnsi="Tahoma" w:cs="Tahoma"/>
              </w:rPr>
            </w:pPr>
            <w:r w:rsidRPr="009F60D9">
              <w:rPr>
                <w:rFonts w:ascii="Tahoma" w:hAnsi="Tahoma" w:cs="Tahoma"/>
              </w:rPr>
              <w:t>2An</w:t>
            </w:r>
          </w:p>
        </w:tc>
        <w:tc>
          <w:tcPr>
            <w:tcW w:w="429" w:type="dxa"/>
            <w:tcBorders>
              <w:bottom w:val="single" w:sz="4" w:space="0" w:color="auto"/>
              <w:right w:val="single" w:sz="18" w:space="0" w:color="auto"/>
            </w:tcBorders>
            <w:vAlign w:val="center"/>
          </w:tcPr>
          <w:p w:rsidR="00B27742" w:rsidRPr="009F60D9" w:rsidRDefault="00B27742">
            <w:pPr>
              <w:pStyle w:val="TableHeadingsBlue"/>
              <w:widowControl w:val="0"/>
              <w:rPr>
                <w:rFonts w:ascii="Tahoma" w:hAnsi="Tahoma" w:cs="Tahoma"/>
              </w:rPr>
            </w:pPr>
            <w:r w:rsidRPr="009F60D9">
              <w:rPr>
                <w:rFonts w:ascii="Tahoma" w:hAnsi="Tahoma" w:cs="Tahoma"/>
              </w:rPr>
              <w:t>1An</w:t>
            </w:r>
          </w:p>
        </w:tc>
        <w:tc>
          <w:tcPr>
            <w:tcW w:w="429" w:type="dxa"/>
            <w:vMerge/>
            <w:tcBorders>
              <w:left w:val="single" w:sz="18" w:space="0" w:color="auto"/>
              <w:bottom w:val="single" w:sz="4" w:space="0" w:color="auto"/>
            </w:tcBorders>
            <w:vAlign w:val="center"/>
          </w:tcPr>
          <w:p w:rsidR="00B27742" w:rsidRPr="009F60D9" w:rsidRDefault="00B27742">
            <w:pPr>
              <w:widowControl w:val="0"/>
              <w:jc w:val="center"/>
              <w:rPr>
                <w:rFonts w:cs="Tahoma"/>
              </w:rPr>
            </w:pPr>
          </w:p>
        </w:tc>
        <w:tc>
          <w:tcPr>
            <w:tcW w:w="429" w:type="dxa"/>
            <w:tcBorders>
              <w:bottom w:val="single" w:sz="4" w:space="0" w:color="auto"/>
            </w:tcBorders>
            <w:vAlign w:val="center"/>
          </w:tcPr>
          <w:p w:rsidR="00B27742" w:rsidRPr="009F60D9" w:rsidRDefault="00B27742">
            <w:pPr>
              <w:pStyle w:val="TableHeadingsGreen"/>
              <w:widowControl w:val="0"/>
              <w:rPr>
                <w:rFonts w:ascii="Tahoma" w:hAnsi="Tahoma" w:cs="Tahoma"/>
              </w:rPr>
            </w:pPr>
            <w:r w:rsidRPr="009F60D9">
              <w:rPr>
                <w:rFonts w:ascii="Tahoma" w:hAnsi="Tahoma" w:cs="Tahoma"/>
              </w:rPr>
              <w:t>P</w:t>
            </w:r>
          </w:p>
        </w:tc>
        <w:tc>
          <w:tcPr>
            <w:tcW w:w="429" w:type="dxa"/>
            <w:vMerge/>
            <w:tcBorders>
              <w:bottom w:val="single" w:sz="4" w:space="0" w:color="auto"/>
              <w:right w:val="single" w:sz="18" w:space="0" w:color="auto"/>
            </w:tcBorders>
          </w:tcPr>
          <w:p w:rsidR="00B27742" w:rsidRPr="009F60D9" w:rsidRDefault="00B27742">
            <w:pPr>
              <w:widowControl w:val="0"/>
              <w:rPr>
                <w:rFonts w:cs="Tahoma"/>
              </w:rPr>
            </w:pPr>
          </w:p>
        </w:tc>
        <w:tc>
          <w:tcPr>
            <w:tcW w:w="429" w:type="dxa"/>
            <w:vMerge/>
            <w:tcBorders>
              <w:left w:val="single" w:sz="18" w:space="0" w:color="auto"/>
              <w:bottom w:val="single" w:sz="4" w:space="0" w:color="auto"/>
            </w:tcBorders>
          </w:tcPr>
          <w:p w:rsidR="00B27742" w:rsidRPr="009F60D9" w:rsidRDefault="00B27742">
            <w:pPr>
              <w:widowControl w:val="0"/>
              <w:rPr>
                <w:rFonts w:cs="Tahoma"/>
              </w:rPr>
            </w:pPr>
          </w:p>
        </w:tc>
        <w:tc>
          <w:tcPr>
            <w:tcW w:w="429" w:type="dxa"/>
            <w:vMerge/>
            <w:tcBorders>
              <w:bottom w:val="single" w:sz="4" w:space="0" w:color="auto"/>
              <w:right w:val="single" w:sz="18" w:space="0" w:color="auto"/>
            </w:tcBorders>
          </w:tcPr>
          <w:p w:rsidR="00B27742" w:rsidRPr="009F60D9"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rsidR="00B27742" w:rsidRPr="009F60D9" w:rsidRDefault="00B27742">
            <w:pPr>
              <w:widowControl w:val="0"/>
              <w:rPr>
                <w:rFonts w:cs="Tahoma"/>
              </w:rPr>
            </w:pPr>
          </w:p>
        </w:tc>
        <w:tc>
          <w:tcPr>
            <w:tcW w:w="514" w:type="dxa"/>
            <w:vMerge/>
            <w:tcBorders>
              <w:bottom w:val="single" w:sz="4" w:space="0" w:color="auto"/>
            </w:tcBorders>
          </w:tcPr>
          <w:p w:rsidR="00B27742" w:rsidRPr="009F60D9" w:rsidRDefault="00B27742">
            <w:pPr>
              <w:widowControl w:val="0"/>
              <w:rPr>
                <w:rFonts w:cs="Tahoma"/>
              </w:rPr>
            </w:pPr>
          </w:p>
        </w:tc>
        <w:tc>
          <w:tcPr>
            <w:tcW w:w="514" w:type="dxa"/>
            <w:vMerge/>
            <w:tcBorders>
              <w:bottom w:val="single" w:sz="4" w:space="0" w:color="auto"/>
            </w:tcBorders>
          </w:tcPr>
          <w:p w:rsidR="00B27742" w:rsidRPr="009F60D9" w:rsidRDefault="00B27742">
            <w:pPr>
              <w:widowControl w:val="0"/>
              <w:rPr>
                <w:rFonts w:cs="Tahoma"/>
              </w:rPr>
            </w:pPr>
          </w:p>
        </w:tc>
      </w:tr>
      <w:tr w:rsidR="001C61C9" w:rsidRPr="009F60D9" w:rsidTr="00957883">
        <w:trPr>
          <w:cantSplit/>
          <w:trHeight w:val="287"/>
        </w:trPr>
        <w:tc>
          <w:tcPr>
            <w:tcW w:w="2638" w:type="dxa"/>
            <w:tcBorders>
              <w:bottom w:val="single" w:sz="4" w:space="0" w:color="auto"/>
            </w:tcBorders>
            <w:shd w:val="clear" w:color="auto" w:fill="FABF8F"/>
            <w:vAlign w:val="center"/>
          </w:tcPr>
          <w:p w:rsidR="00B27742" w:rsidRPr="009F60D9" w:rsidRDefault="00B27742" w:rsidP="0090635F">
            <w:pPr>
              <w:pStyle w:val="ProductNames"/>
              <w:spacing w:beforeLines="20" w:before="48" w:afterLines="20" w:after="48"/>
              <w:rPr>
                <w:rFonts w:ascii="Tahoma" w:hAnsi="Tahoma" w:cs="Tahoma"/>
                <w:sz w:val="14"/>
              </w:rPr>
            </w:pPr>
            <w:bookmarkStart w:id="16" w:name="_Toc336337843"/>
            <w:bookmarkStart w:id="17" w:name="_Toc360111203"/>
            <w:r w:rsidRPr="009F60D9">
              <w:rPr>
                <w:rFonts w:ascii="Tahoma" w:hAnsi="Tahoma" w:cs="Tahoma"/>
                <w:sz w:val="14"/>
              </w:rPr>
              <w:t xml:space="preserve">Access </w:t>
            </w:r>
            <w:bookmarkEnd w:id="16"/>
            <w:r w:rsidRPr="009F60D9">
              <w:rPr>
                <w:rFonts w:ascii="Tahoma" w:hAnsi="Tahoma" w:cs="Tahoma"/>
                <w:sz w:val="14"/>
              </w:rPr>
              <w:t>2013</w:t>
            </w:r>
            <w:bookmarkEnd w:id="17"/>
          </w:p>
        </w:tc>
        <w:tc>
          <w:tcPr>
            <w:tcW w:w="472" w:type="dxa"/>
            <w:tcBorders>
              <w:bottom w:val="single" w:sz="4" w:space="0" w:color="auto"/>
            </w:tcBorders>
            <w:shd w:val="clear" w:color="auto" w:fill="FABF8F"/>
            <w:vAlign w:val="center"/>
          </w:tcPr>
          <w:p w:rsidR="00B27742" w:rsidRPr="00212E45" w:rsidRDefault="00B27742">
            <w:pPr>
              <w:pStyle w:val="TableText"/>
              <w:widowControl w:val="0"/>
              <w:rPr>
                <w:rStyle w:val="EndnoteReference"/>
                <w:rFonts w:cs="Tahoma"/>
                <w:bCs/>
                <w:color w:val="0000FF"/>
                <w:sz w:val="13"/>
                <w:szCs w:val="13"/>
                <w:u w:val="single"/>
              </w:rPr>
            </w:pPr>
          </w:p>
        </w:tc>
        <w:tc>
          <w:tcPr>
            <w:tcW w:w="468" w:type="dxa"/>
            <w:tcBorders>
              <w:bottom w:val="single" w:sz="4" w:space="0" w:color="auto"/>
            </w:tcBorders>
            <w:shd w:val="clear" w:color="auto" w:fill="FABF8F"/>
            <w:vAlign w:val="center"/>
          </w:tcPr>
          <w:p w:rsidR="00B27742" w:rsidRPr="009F60D9" w:rsidRDefault="00014EAD" w:rsidP="004000C7">
            <w:pPr>
              <w:pStyle w:val="TableText"/>
              <w:widowControl w:val="0"/>
              <w:rPr>
                <w:rFonts w:ascii="Tahoma" w:hAnsi="Tahoma" w:cs="Tahoma"/>
                <w:color w:val="000000"/>
                <w:sz w:val="13"/>
              </w:rPr>
            </w:pPr>
            <w:r w:rsidRPr="009F60D9">
              <w:rPr>
                <w:rFonts w:ascii="Tahoma" w:hAnsi="Tahoma" w:cs="Tahoma"/>
                <w:color w:val="000000"/>
                <w:sz w:val="13"/>
              </w:rPr>
              <w:t>10/12</w:t>
            </w:r>
          </w:p>
        </w:tc>
        <w:tc>
          <w:tcPr>
            <w:tcW w:w="347"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color w:val="000000"/>
                <w:sz w:val="13"/>
              </w:rPr>
            </w:pPr>
            <w:r w:rsidRPr="009F60D9">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FABF8F"/>
          </w:tcPr>
          <w:p w:rsidR="00B27742" w:rsidRPr="009F60D9"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p>
        </w:tc>
      </w:tr>
      <w:tr w:rsidR="001C61C9" w:rsidRPr="009F60D9" w:rsidTr="00957883">
        <w:trPr>
          <w:cantSplit/>
          <w:trHeight w:val="287"/>
        </w:trPr>
        <w:tc>
          <w:tcPr>
            <w:tcW w:w="2638" w:type="dxa"/>
            <w:tcBorders>
              <w:bottom w:val="single" w:sz="4" w:space="0" w:color="auto"/>
            </w:tcBorders>
            <w:shd w:val="clear" w:color="auto" w:fill="FFFFFF"/>
            <w:vAlign w:val="center"/>
          </w:tcPr>
          <w:p w:rsidR="00B27742" w:rsidRPr="009F60D9" w:rsidRDefault="00B27742" w:rsidP="0090635F">
            <w:pPr>
              <w:pStyle w:val="ProductNames"/>
              <w:spacing w:beforeLines="20" w:before="48" w:afterLines="20" w:after="48"/>
              <w:rPr>
                <w:rFonts w:ascii="Tahoma" w:hAnsi="Tahoma" w:cs="Tahoma"/>
                <w:sz w:val="14"/>
              </w:rPr>
            </w:pPr>
            <w:bookmarkStart w:id="18" w:name="_Toc336337844"/>
            <w:bookmarkStart w:id="19" w:name="_Toc360111204"/>
            <w:r w:rsidRPr="009F60D9">
              <w:rPr>
                <w:rFonts w:ascii="Tahoma" w:hAnsi="Tahoma" w:cs="Tahoma"/>
                <w:sz w:val="14"/>
              </w:rPr>
              <w:t>AutoRoute 2013</w:t>
            </w:r>
            <w:bookmarkEnd w:id="18"/>
            <w:bookmarkEnd w:id="19"/>
          </w:p>
        </w:tc>
        <w:tc>
          <w:tcPr>
            <w:tcW w:w="472" w:type="dxa"/>
            <w:tcBorders>
              <w:bottom w:val="single" w:sz="4" w:space="0" w:color="auto"/>
            </w:tcBorders>
            <w:shd w:val="clear" w:color="auto" w:fill="FFFFFF"/>
            <w:vAlign w:val="center"/>
          </w:tcPr>
          <w:p w:rsidR="00B27742" w:rsidRPr="00212E45" w:rsidRDefault="00B27742">
            <w:pPr>
              <w:pStyle w:val="TableText"/>
              <w:widowControl w:val="0"/>
              <w:rPr>
                <w:rFonts w:cs="Tahoma"/>
                <w:b/>
                <w:bCs/>
                <w:color w:val="0000FF"/>
                <w:sz w:val="13"/>
                <w:szCs w:val="13"/>
                <w:u w:val="single"/>
              </w:rPr>
            </w:pPr>
          </w:p>
        </w:tc>
        <w:tc>
          <w:tcPr>
            <w:tcW w:w="468" w:type="dxa"/>
            <w:tcBorders>
              <w:bottom w:val="single" w:sz="4" w:space="0" w:color="auto"/>
            </w:tcBorders>
            <w:shd w:val="clear" w:color="auto" w:fill="FFFFFF"/>
            <w:vAlign w:val="center"/>
          </w:tcPr>
          <w:p w:rsidR="00B27742" w:rsidRPr="009F60D9" w:rsidRDefault="00E64830" w:rsidP="004000C7">
            <w:pPr>
              <w:pStyle w:val="TableText"/>
              <w:widowControl w:val="0"/>
              <w:rPr>
                <w:rFonts w:ascii="Tahoma" w:hAnsi="Tahoma" w:cs="Tahoma"/>
                <w:sz w:val="13"/>
              </w:rPr>
            </w:pPr>
            <w:r w:rsidRPr="009F60D9">
              <w:rPr>
                <w:rFonts w:ascii="Tahoma" w:hAnsi="Tahoma" w:cs="Tahoma"/>
                <w:sz w:val="13"/>
              </w:rPr>
              <w:t>10/12</w:t>
            </w:r>
          </w:p>
        </w:tc>
        <w:tc>
          <w:tcPr>
            <w:tcW w:w="347" w:type="dxa"/>
            <w:tcBorders>
              <w:bottom w:val="single" w:sz="4" w:space="0" w:color="auto"/>
              <w:right w:val="single" w:sz="18" w:space="0" w:color="auto"/>
            </w:tcBorders>
            <w:shd w:val="clear" w:color="auto" w:fill="FFFFFF"/>
            <w:vAlign w:val="center"/>
          </w:tcPr>
          <w:p w:rsidR="00B27742" w:rsidRPr="009F60D9"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FFFF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FFFF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FFFF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FFFF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FFFF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FFFF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FFFFFF"/>
            <w:vAlign w:val="center"/>
          </w:tcPr>
          <w:p w:rsidR="00B27742" w:rsidRPr="009F60D9" w:rsidRDefault="00F440FF" w:rsidP="00080B33">
            <w:pPr>
              <w:pStyle w:val="TableText"/>
              <w:widowControl w:val="0"/>
              <w:rPr>
                <w:rFonts w:ascii="Tahoma" w:hAnsi="Tahoma" w:cs="Tahoma"/>
                <w:sz w:val="13"/>
              </w:rPr>
            </w:pPr>
            <w:r w:rsidRPr="009F60D9">
              <w:rPr>
                <w:rFonts w:ascii="Tahoma" w:hAnsi="Tahoma" w:cs="Tahoma"/>
                <w:sz w:val="13"/>
              </w:rPr>
              <w:t>A</w:t>
            </w:r>
          </w:p>
        </w:tc>
        <w:tc>
          <w:tcPr>
            <w:tcW w:w="514" w:type="dxa"/>
            <w:tcBorders>
              <w:bottom w:val="single" w:sz="4" w:space="0" w:color="auto"/>
            </w:tcBorders>
            <w:shd w:val="clear" w:color="auto" w:fill="FFFFFF"/>
            <w:vAlign w:val="center"/>
          </w:tcPr>
          <w:p w:rsidR="00B27742" w:rsidRPr="009F60D9" w:rsidRDefault="00B27742" w:rsidP="004B3534">
            <w:pPr>
              <w:pStyle w:val="TableText"/>
              <w:widowControl w:val="0"/>
              <w:rPr>
                <w:rFonts w:ascii="Tahoma" w:hAnsi="Tahoma" w:cs="Tahoma"/>
                <w:sz w:val="13"/>
              </w:rPr>
            </w:pPr>
          </w:p>
        </w:tc>
      </w:tr>
      <w:tr w:rsidR="001C61C9" w:rsidRPr="009F60D9" w:rsidTr="00957883">
        <w:trPr>
          <w:cantSplit/>
          <w:trHeight w:val="287"/>
        </w:trPr>
        <w:tc>
          <w:tcPr>
            <w:tcW w:w="2638" w:type="dxa"/>
            <w:tcBorders>
              <w:bottom w:val="single" w:sz="4" w:space="0" w:color="auto"/>
            </w:tcBorders>
            <w:shd w:val="clear" w:color="auto" w:fill="FABF8F"/>
            <w:vAlign w:val="center"/>
          </w:tcPr>
          <w:p w:rsidR="00B27742" w:rsidRPr="009F60D9" w:rsidRDefault="00B27742" w:rsidP="0090635F">
            <w:pPr>
              <w:pStyle w:val="ProductNames"/>
              <w:spacing w:beforeLines="20" w:before="48" w:afterLines="20" w:after="48"/>
              <w:rPr>
                <w:rFonts w:ascii="Tahoma" w:hAnsi="Tahoma" w:cs="Tahoma"/>
                <w:sz w:val="14"/>
              </w:rPr>
            </w:pPr>
            <w:bookmarkStart w:id="20" w:name="_Toc336337846"/>
            <w:bookmarkStart w:id="21" w:name="_Toc360111205"/>
            <w:r w:rsidRPr="009F60D9">
              <w:rPr>
                <w:rFonts w:ascii="Tahoma" w:hAnsi="Tahoma" w:cs="Tahoma"/>
                <w:sz w:val="14"/>
              </w:rPr>
              <w:t xml:space="preserve">Excel </w:t>
            </w:r>
            <w:bookmarkEnd w:id="20"/>
            <w:r w:rsidRPr="009F60D9">
              <w:rPr>
                <w:rFonts w:ascii="Tahoma" w:hAnsi="Tahoma" w:cs="Tahoma"/>
                <w:sz w:val="14"/>
              </w:rPr>
              <w:t>2013</w:t>
            </w:r>
            <w:bookmarkEnd w:id="21"/>
          </w:p>
        </w:tc>
        <w:tc>
          <w:tcPr>
            <w:tcW w:w="472" w:type="dxa"/>
            <w:tcBorders>
              <w:bottom w:val="single" w:sz="4" w:space="0" w:color="auto"/>
            </w:tcBorders>
            <w:shd w:val="clear" w:color="auto" w:fill="FABF8F"/>
            <w:vAlign w:val="center"/>
          </w:tcPr>
          <w:p w:rsidR="00B27742" w:rsidRPr="00212E45" w:rsidRDefault="00B27742">
            <w:pPr>
              <w:pStyle w:val="TableText"/>
              <w:widowControl w:val="0"/>
              <w:rPr>
                <w:rStyle w:val="EndnoteReference"/>
                <w:rFonts w:cs="Tahoma"/>
                <w:bCs/>
                <w:color w:val="0000FF"/>
                <w:sz w:val="13"/>
                <w:szCs w:val="13"/>
                <w:u w:val="single"/>
              </w:rPr>
            </w:pPr>
          </w:p>
        </w:tc>
        <w:tc>
          <w:tcPr>
            <w:tcW w:w="468" w:type="dxa"/>
            <w:tcBorders>
              <w:bottom w:val="single" w:sz="4" w:space="0" w:color="auto"/>
            </w:tcBorders>
            <w:shd w:val="clear" w:color="auto" w:fill="FABF8F"/>
            <w:vAlign w:val="center"/>
          </w:tcPr>
          <w:p w:rsidR="00B27742" w:rsidRPr="009F60D9" w:rsidRDefault="00014EAD" w:rsidP="004000C7">
            <w:pPr>
              <w:pStyle w:val="TableText"/>
              <w:widowControl w:val="0"/>
              <w:rPr>
                <w:rFonts w:ascii="Tahoma" w:hAnsi="Tahoma" w:cs="Tahoma"/>
                <w:color w:val="000000"/>
                <w:sz w:val="13"/>
              </w:rPr>
            </w:pPr>
            <w:r w:rsidRPr="009F60D9">
              <w:rPr>
                <w:rFonts w:ascii="Tahoma" w:hAnsi="Tahoma" w:cs="Tahoma"/>
                <w:color w:val="000000"/>
                <w:sz w:val="13"/>
              </w:rPr>
              <w:t>10/12</w:t>
            </w:r>
          </w:p>
        </w:tc>
        <w:tc>
          <w:tcPr>
            <w:tcW w:w="347"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color w:val="000000"/>
                <w:sz w:val="13"/>
              </w:rPr>
            </w:pPr>
            <w:r w:rsidRPr="009F60D9">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FABF8F"/>
            <w:vAlign w:val="center"/>
          </w:tcPr>
          <w:p w:rsidR="00B27742" w:rsidRPr="009F60D9"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p>
        </w:tc>
      </w:tr>
      <w:tr w:rsidR="00B33D0E" w:rsidRPr="009F60D9" w:rsidTr="00957883">
        <w:trPr>
          <w:cantSplit/>
          <w:trHeight w:val="278"/>
        </w:trPr>
        <w:tc>
          <w:tcPr>
            <w:tcW w:w="2638" w:type="dxa"/>
            <w:tcBorders>
              <w:bottom w:val="single" w:sz="4" w:space="0" w:color="auto"/>
            </w:tcBorders>
            <w:shd w:val="clear" w:color="auto" w:fill="auto"/>
            <w:vAlign w:val="center"/>
          </w:tcPr>
          <w:p w:rsidR="00B27742" w:rsidRPr="009F60D9" w:rsidRDefault="00B27742" w:rsidP="0090635F">
            <w:pPr>
              <w:pStyle w:val="ProductNames"/>
              <w:spacing w:beforeLines="20" w:before="48" w:afterLines="20" w:after="48"/>
              <w:rPr>
                <w:rFonts w:ascii="Tahoma" w:hAnsi="Tahoma" w:cs="Tahoma"/>
                <w:sz w:val="14"/>
              </w:rPr>
            </w:pPr>
            <w:bookmarkStart w:id="22" w:name="_Toc336337847"/>
            <w:bookmarkStart w:id="23" w:name="_Toc360111206"/>
            <w:r w:rsidRPr="009F60D9">
              <w:rPr>
                <w:rFonts w:ascii="Tahoma" w:hAnsi="Tahoma" w:cs="Tahoma"/>
                <w:sz w:val="14"/>
              </w:rPr>
              <w:t>Excel per Mac 2011</w:t>
            </w:r>
            <w:bookmarkEnd w:id="22"/>
            <w:bookmarkEnd w:id="23"/>
          </w:p>
        </w:tc>
        <w:tc>
          <w:tcPr>
            <w:tcW w:w="472" w:type="dxa"/>
            <w:tcBorders>
              <w:bottom w:val="single" w:sz="4" w:space="0" w:color="auto"/>
            </w:tcBorders>
            <w:shd w:val="clear" w:color="auto" w:fill="auto"/>
            <w:vAlign w:val="center"/>
          </w:tcPr>
          <w:p w:rsidR="00B27742" w:rsidRPr="00212E45" w:rsidRDefault="00B27742">
            <w:pPr>
              <w:pStyle w:val="TableText"/>
              <w:widowControl w:val="0"/>
              <w:rPr>
                <w:rStyle w:val="EndnoteReference"/>
                <w:rFonts w:cs="Tahoma"/>
                <w:bCs/>
                <w:color w:val="0000FF"/>
                <w:sz w:val="13"/>
                <w:szCs w:val="13"/>
                <w:u w:val="single"/>
              </w:rPr>
            </w:pPr>
          </w:p>
        </w:tc>
        <w:tc>
          <w:tcPr>
            <w:tcW w:w="468" w:type="dxa"/>
            <w:tcBorders>
              <w:bottom w:val="single" w:sz="4" w:space="0" w:color="auto"/>
            </w:tcBorders>
            <w:shd w:val="clear" w:color="auto" w:fill="auto"/>
            <w:vAlign w:val="center"/>
          </w:tcPr>
          <w:p w:rsidR="00B27742" w:rsidRPr="009F60D9" w:rsidRDefault="00B27742" w:rsidP="004000C7">
            <w:pPr>
              <w:pStyle w:val="TableText"/>
              <w:widowControl w:val="0"/>
              <w:rPr>
                <w:rFonts w:ascii="Tahoma" w:hAnsi="Tahoma" w:cs="Tahoma"/>
                <w:color w:val="000000"/>
                <w:sz w:val="13"/>
              </w:rPr>
            </w:pPr>
            <w:r w:rsidRPr="009F60D9">
              <w:rPr>
                <w:rFonts w:ascii="Tahoma" w:hAnsi="Tahoma" w:cs="Tahoma"/>
                <w:color w:val="000000"/>
                <w:sz w:val="13"/>
              </w:rPr>
              <w:t>09/10</w:t>
            </w:r>
          </w:p>
        </w:tc>
        <w:tc>
          <w:tcPr>
            <w:tcW w:w="347" w:type="dxa"/>
            <w:tcBorders>
              <w:bottom w:val="single" w:sz="4" w:space="0" w:color="auto"/>
              <w:right w:val="single" w:sz="18" w:space="0" w:color="auto"/>
            </w:tcBorders>
            <w:shd w:val="clear" w:color="auto" w:fill="auto"/>
            <w:vAlign w:val="center"/>
          </w:tcPr>
          <w:p w:rsidR="00B27742" w:rsidRPr="009F60D9" w:rsidRDefault="00B27742" w:rsidP="004B3534">
            <w:pPr>
              <w:pStyle w:val="TableText"/>
              <w:widowControl w:val="0"/>
              <w:rPr>
                <w:rFonts w:ascii="Tahoma" w:hAnsi="Tahoma" w:cs="Tahoma"/>
                <w:color w:val="000000"/>
                <w:sz w:val="13"/>
              </w:rPr>
            </w:pPr>
            <w:r w:rsidRPr="009F60D9">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auto"/>
            <w:vAlign w:val="center"/>
          </w:tcPr>
          <w:p w:rsidR="00B27742" w:rsidRPr="009F60D9"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p>
        </w:tc>
      </w:tr>
      <w:tr w:rsidR="001C61C9" w:rsidRPr="009F60D9" w:rsidTr="00957883">
        <w:trPr>
          <w:cantSplit/>
          <w:trHeight w:val="287"/>
        </w:trPr>
        <w:tc>
          <w:tcPr>
            <w:tcW w:w="2638" w:type="dxa"/>
            <w:tcBorders>
              <w:bottom w:val="single" w:sz="4" w:space="0" w:color="auto"/>
            </w:tcBorders>
            <w:shd w:val="clear" w:color="auto" w:fill="FABF8F"/>
            <w:vAlign w:val="center"/>
          </w:tcPr>
          <w:p w:rsidR="00B27742" w:rsidRPr="009F60D9" w:rsidRDefault="00B27742" w:rsidP="0090635F">
            <w:pPr>
              <w:pStyle w:val="Heading2"/>
              <w:spacing w:beforeLines="20" w:before="48" w:afterLines="20" w:after="48"/>
              <w:ind w:left="0"/>
              <w:rPr>
                <w:rFonts w:ascii="Tahoma" w:hAnsi="Tahoma" w:cs="Tahoma"/>
                <w:b w:val="0"/>
                <w:sz w:val="14"/>
              </w:rPr>
            </w:pPr>
            <w:bookmarkStart w:id="24" w:name="_Toc336337850"/>
            <w:bookmarkStart w:id="25" w:name="_Toc360111207"/>
            <w:r w:rsidRPr="009F60D9">
              <w:rPr>
                <w:rFonts w:ascii="Tahoma" w:hAnsi="Tahoma" w:cs="Tahoma"/>
                <w:b w:val="0"/>
                <w:sz w:val="14"/>
              </w:rPr>
              <w:t>Expression Encoder Pro 4</w:t>
            </w:r>
            <w:bookmarkEnd w:id="24"/>
            <w:bookmarkEnd w:id="25"/>
          </w:p>
        </w:tc>
        <w:tc>
          <w:tcPr>
            <w:tcW w:w="472" w:type="dxa"/>
            <w:tcBorders>
              <w:bottom w:val="single" w:sz="4" w:space="0" w:color="auto"/>
            </w:tcBorders>
            <w:shd w:val="clear" w:color="auto" w:fill="FABF8F"/>
            <w:vAlign w:val="center"/>
          </w:tcPr>
          <w:p w:rsidR="00B27742" w:rsidRPr="00212E45" w:rsidRDefault="006B4E21" w:rsidP="00F9515B">
            <w:pPr>
              <w:pStyle w:val="TableText"/>
              <w:widowControl w:val="0"/>
              <w:rPr>
                <w:rStyle w:val="EndnoteReference"/>
                <w:rFonts w:cs="Tahoma"/>
                <w:b w:val="0"/>
                <w:bCs/>
                <w:color w:val="0000FF"/>
                <w:sz w:val="13"/>
                <w:szCs w:val="13"/>
                <w:u w:val="single"/>
              </w:rPr>
            </w:pPr>
            <w:hyperlink w:anchor="_1_Expression_Encoder" w:history="1">
              <w:r w:rsidR="00591334" w:rsidRPr="00212E45">
                <w:rPr>
                  <w:rStyle w:val="Hyperlink"/>
                  <w:rFonts w:cs="Tahoma"/>
                  <w:b/>
                  <w:bCs/>
                  <w:sz w:val="13"/>
                  <w:szCs w:val="13"/>
                </w:rPr>
                <w:t>1</w:t>
              </w:r>
            </w:hyperlink>
          </w:p>
        </w:tc>
        <w:tc>
          <w:tcPr>
            <w:tcW w:w="468" w:type="dxa"/>
            <w:tcBorders>
              <w:bottom w:val="single" w:sz="4" w:space="0" w:color="auto"/>
            </w:tcBorders>
            <w:shd w:val="clear" w:color="auto" w:fill="FABF8F"/>
            <w:vAlign w:val="center"/>
          </w:tcPr>
          <w:p w:rsidR="00B27742" w:rsidRPr="009F60D9" w:rsidRDefault="00913F3F" w:rsidP="004000C7">
            <w:pPr>
              <w:pStyle w:val="TableText"/>
              <w:widowControl w:val="0"/>
              <w:rPr>
                <w:rFonts w:ascii="Tahoma" w:hAnsi="Tahoma" w:cs="Tahoma"/>
                <w:sz w:val="13"/>
              </w:rPr>
            </w:pPr>
            <w:r w:rsidRPr="009F60D9">
              <w:rPr>
                <w:rFonts w:ascii="Tahoma" w:hAnsi="Tahoma" w:cs="Tahoma"/>
                <w:sz w:val="13"/>
              </w:rPr>
              <w:t>07/10</w:t>
            </w:r>
          </w:p>
        </w:tc>
        <w:tc>
          <w:tcPr>
            <w:tcW w:w="347" w:type="dxa"/>
            <w:tcBorders>
              <w:bottom w:val="single" w:sz="4" w:space="0" w:color="auto"/>
              <w:right w:val="single" w:sz="18" w:space="0" w:color="auto"/>
            </w:tcBorders>
            <w:shd w:val="clear" w:color="auto" w:fill="FABF8F"/>
            <w:vAlign w:val="center"/>
          </w:tcPr>
          <w:p w:rsidR="00B27742" w:rsidRPr="009F60D9" w:rsidRDefault="00B27742" w:rsidP="00F9515B">
            <w:pPr>
              <w:pStyle w:val="TableText"/>
              <w:widowControl w:val="0"/>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F60D9" w:rsidRDefault="00B27742" w:rsidP="00F9515B">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B27742" w:rsidRPr="009F60D9" w:rsidRDefault="00B27742" w:rsidP="00F9515B">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ABF8F"/>
            <w:vAlign w:val="center"/>
          </w:tcPr>
          <w:p w:rsidR="00B27742" w:rsidRPr="009F60D9" w:rsidRDefault="00B27742" w:rsidP="00F9515B">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B27742" w:rsidRPr="009F60D9" w:rsidRDefault="00B27742" w:rsidP="00F9515B">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B27742" w:rsidRPr="009F60D9" w:rsidRDefault="00B27742" w:rsidP="00F9515B">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B27742" w:rsidRPr="009F60D9" w:rsidRDefault="00B27742" w:rsidP="00F9515B">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F60D9" w:rsidRDefault="00B27742" w:rsidP="00F9515B">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F60D9" w:rsidRDefault="00B27742" w:rsidP="00F9515B">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B27742" w:rsidRPr="009F60D9" w:rsidRDefault="00B27742" w:rsidP="00F9515B">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F60D9" w:rsidRDefault="00B27742" w:rsidP="00F9515B">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F60D9"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F60D9"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F60D9" w:rsidRDefault="00B27742" w:rsidP="00F9515B">
            <w:pPr>
              <w:pStyle w:val="TableText"/>
              <w:widowControl w:val="0"/>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FABF8F"/>
            <w:vAlign w:val="center"/>
          </w:tcPr>
          <w:p w:rsidR="00B27742" w:rsidRPr="009F60D9"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9F60D9" w:rsidRDefault="00B27742" w:rsidP="00F9515B">
            <w:pPr>
              <w:pStyle w:val="TableText"/>
              <w:widowControl w:val="0"/>
              <w:rPr>
                <w:rFonts w:ascii="Tahoma" w:hAnsi="Tahoma" w:cs="Tahoma"/>
                <w:sz w:val="13"/>
              </w:rPr>
            </w:pPr>
          </w:p>
        </w:tc>
      </w:tr>
      <w:tr w:rsidR="00B33D0E" w:rsidRPr="009F60D9" w:rsidTr="00957883">
        <w:trPr>
          <w:cantSplit/>
          <w:trHeight w:val="287"/>
        </w:trPr>
        <w:tc>
          <w:tcPr>
            <w:tcW w:w="2638" w:type="dxa"/>
            <w:tcBorders>
              <w:bottom w:val="single" w:sz="4" w:space="0" w:color="auto"/>
            </w:tcBorders>
            <w:shd w:val="clear" w:color="auto" w:fill="auto"/>
            <w:vAlign w:val="center"/>
          </w:tcPr>
          <w:p w:rsidR="00B27742" w:rsidRPr="009F60D9" w:rsidRDefault="00B27742" w:rsidP="0090635F">
            <w:pPr>
              <w:pStyle w:val="Heading2"/>
              <w:spacing w:beforeLines="20" w:before="48" w:afterLines="20" w:after="48"/>
              <w:ind w:left="0"/>
              <w:rPr>
                <w:rFonts w:ascii="Tahoma" w:hAnsi="Tahoma" w:cs="Tahoma"/>
                <w:b w:val="0"/>
                <w:sz w:val="14"/>
              </w:rPr>
            </w:pPr>
            <w:bookmarkStart w:id="26" w:name="_Toc336337853"/>
            <w:bookmarkStart w:id="27" w:name="_Toc360111208"/>
            <w:r w:rsidRPr="009F60D9">
              <w:rPr>
                <w:rFonts w:ascii="Tahoma" w:hAnsi="Tahoma" w:cs="Tahoma"/>
                <w:b w:val="0"/>
                <w:sz w:val="14"/>
              </w:rPr>
              <w:t>InfoPath</w:t>
            </w:r>
            <w:r w:rsidRPr="009F60D9">
              <w:rPr>
                <w:rFonts w:ascii="Tahoma" w:hAnsi="Tahoma" w:cs="Tahoma"/>
                <w:b w:val="0"/>
                <w:sz w:val="14"/>
                <w:vertAlign w:val="superscript"/>
              </w:rPr>
              <w:t>®</w:t>
            </w:r>
            <w:r w:rsidRPr="009F60D9">
              <w:rPr>
                <w:rFonts w:ascii="Tahoma" w:hAnsi="Tahoma" w:cs="Tahoma"/>
                <w:b w:val="0"/>
                <w:sz w:val="14"/>
              </w:rPr>
              <w:t xml:space="preserve"> </w:t>
            </w:r>
            <w:bookmarkEnd w:id="26"/>
            <w:r w:rsidRPr="009F60D9">
              <w:rPr>
                <w:rFonts w:ascii="Tahoma" w:hAnsi="Tahoma" w:cs="Tahoma"/>
                <w:b w:val="0"/>
                <w:sz w:val="14"/>
              </w:rPr>
              <w:t>2013</w:t>
            </w:r>
            <w:bookmarkEnd w:id="27"/>
          </w:p>
        </w:tc>
        <w:tc>
          <w:tcPr>
            <w:tcW w:w="472" w:type="dxa"/>
            <w:tcBorders>
              <w:bottom w:val="single" w:sz="4" w:space="0" w:color="auto"/>
            </w:tcBorders>
            <w:shd w:val="clear" w:color="auto" w:fill="auto"/>
            <w:vAlign w:val="center"/>
          </w:tcPr>
          <w:p w:rsidR="00B27742" w:rsidRPr="00212E45" w:rsidRDefault="00B27742">
            <w:pPr>
              <w:pStyle w:val="TableText"/>
              <w:widowControl w:val="0"/>
              <w:rPr>
                <w:rStyle w:val="EndnoteReference"/>
                <w:rFonts w:cs="Tahoma"/>
                <w:bCs/>
                <w:color w:val="0000FF"/>
                <w:sz w:val="13"/>
                <w:szCs w:val="13"/>
                <w:u w:val="single"/>
              </w:rPr>
            </w:pPr>
          </w:p>
        </w:tc>
        <w:tc>
          <w:tcPr>
            <w:tcW w:w="468" w:type="dxa"/>
            <w:tcBorders>
              <w:bottom w:val="single" w:sz="4" w:space="0" w:color="auto"/>
            </w:tcBorders>
            <w:shd w:val="clear" w:color="auto" w:fill="auto"/>
            <w:vAlign w:val="center"/>
          </w:tcPr>
          <w:p w:rsidR="00B27742" w:rsidRPr="009F60D9" w:rsidRDefault="00B27742" w:rsidP="004000C7">
            <w:pPr>
              <w:pStyle w:val="TableText"/>
              <w:widowControl w:val="0"/>
              <w:rPr>
                <w:rFonts w:ascii="Tahoma" w:hAnsi="Tahoma" w:cs="Tahoma"/>
                <w:sz w:val="13"/>
              </w:rPr>
            </w:pPr>
            <w:r w:rsidRPr="009F60D9">
              <w:rPr>
                <w:rFonts w:ascii="Tahoma" w:hAnsi="Tahoma" w:cs="Tahoma"/>
                <w:sz w:val="13"/>
              </w:rPr>
              <w:t>04/10</w:t>
            </w:r>
          </w:p>
        </w:tc>
        <w:tc>
          <w:tcPr>
            <w:tcW w:w="347" w:type="dxa"/>
            <w:tcBorders>
              <w:bottom w:val="single" w:sz="4" w:space="0" w:color="auto"/>
              <w:right w:val="single" w:sz="18"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auto"/>
            <w:vAlign w:val="center"/>
          </w:tcPr>
          <w:p w:rsidR="00B27742" w:rsidRPr="009F60D9"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p>
        </w:tc>
      </w:tr>
      <w:tr w:rsidR="001C61C9" w:rsidRPr="009F60D9" w:rsidTr="00957883">
        <w:trPr>
          <w:cantSplit/>
          <w:trHeight w:val="287"/>
        </w:trPr>
        <w:tc>
          <w:tcPr>
            <w:tcW w:w="2638" w:type="dxa"/>
            <w:tcBorders>
              <w:bottom w:val="single" w:sz="4" w:space="0" w:color="auto"/>
            </w:tcBorders>
            <w:shd w:val="clear" w:color="auto" w:fill="FABF8F"/>
            <w:vAlign w:val="center"/>
          </w:tcPr>
          <w:p w:rsidR="00B27742" w:rsidRPr="009F60D9" w:rsidRDefault="00B27742" w:rsidP="0090635F">
            <w:pPr>
              <w:pStyle w:val="Heading2"/>
              <w:spacing w:beforeLines="20" w:before="48" w:afterLines="20" w:after="48"/>
              <w:ind w:left="0"/>
              <w:rPr>
                <w:rFonts w:ascii="Tahoma" w:hAnsi="Tahoma" w:cs="Tahoma"/>
                <w:b w:val="0"/>
                <w:sz w:val="14"/>
              </w:rPr>
            </w:pPr>
            <w:bookmarkStart w:id="28" w:name="_Toc336337854"/>
            <w:bookmarkStart w:id="29" w:name="_Toc360111209"/>
            <w:r w:rsidRPr="009F60D9">
              <w:rPr>
                <w:rFonts w:ascii="Tahoma" w:hAnsi="Tahoma" w:cs="Tahoma"/>
                <w:b w:val="0"/>
                <w:sz w:val="14"/>
              </w:rPr>
              <w:t xml:space="preserve">Lync </w:t>
            </w:r>
            <w:bookmarkEnd w:id="28"/>
            <w:r w:rsidRPr="009F60D9">
              <w:rPr>
                <w:rFonts w:ascii="Tahoma" w:hAnsi="Tahoma" w:cs="Tahoma"/>
                <w:b w:val="0"/>
                <w:sz w:val="14"/>
              </w:rPr>
              <w:t>2013</w:t>
            </w:r>
            <w:bookmarkEnd w:id="29"/>
          </w:p>
        </w:tc>
        <w:tc>
          <w:tcPr>
            <w:tcW w:w="472" w:type="dxa"/>
            <w:tcBorders>
              <w:bottom w:val="single" w:sz="4" w:space="0" w:color="auto"/>
            </w:tcBorders>
            <w:shd w:val="clear" w:color="auto" w:fill="FABF8F"/>
            <w:vAlign w:val="center"/>
          </w:tcPr>
          <w:p w:rsidR="00B27742" w:rsidRPr="00212E45" w:rsidRDefault="00B27742">
            <w:pPr>
              <w:pStyle w:val="TableText"/>
              <w:widowControl w:val="0"/>
              <w:rPr>
                <w:rStyle w:val="EndnoteReference"/>
                <w:rFonts w:cs="Tahoma"/>
                <w:bCs/>
                <w:color w:val="0000FF"/>
                <w:sz w:val="13"/>
                <w:szCs w:val="13"/>
                <w:u w:val="single"/>
              </w:rPr>
            </w:pPr>
            <w:bookmarkStart w:id="30" w:name="_Hlt301882262"/>
            <w:bookmarkStart w:id="31" w:name="_Hlt336250688"/>
          </w:p>
        </w:tc>
        <w:bookmarkEnd w:id="30"/>
        <w:bookmarkEnd w:id="31"/>
        <w:tc>
          <w:tcPr>
            <w:tcW w:w="468" w:type="dxa"/>
            <w:tcBorders>
              <w:bottom w:val="single" w:sz="4" w:space="0" w:color="auto"/>
            </w:tcBorders>
            <w:shd w:val="clear" w:color="auto" w:fill="FABF8F"/>
            <w:vAlign w:val="center"/>
          </w:tcPr>
          <w:p w:rsidR="00B27742" w:rsidRPr="009F60D9" w:rsidRDefault="00B27742" w:rsidP="004000C7">
            <w:pPr>
              <w:pStyle w:val="TableText"/>
              <w:widowControl w:val="0"/>
              <w:rPr>
                <w:rFonts w:ascii="Tahoma" w:hAnsi="Tahoma" w:cs="Tahoma"/>
                <w:sz w:val="13"/>
              </w:rPr>
            </w:pPr>
            <w:r w:rsidRPr="009F60D9">
              <w:rPr>
                <w:rFonts w:ascii="Tahoma" w:hAnsi="Tahoma" w:cs="Tahoma"/>
                <w:sz w:val="13"/>
              </w:rPr>
              <w:t>10/12</w:t>
            </w:r>
          </w:p>
        </w:tc>
        <w:tc>
          <w:tcPr>
            <w:tcW w:w="347"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FABF8F"/>
            <w:vAlign w:val="center"/>
          </w:tcPr>
          <w:p w:rsidR="00B27742" w:rsidRPr="009F60D9" w:rsidRDefault="00F440FF" w:rsidP="00080B33">
            <w:pPr>
              <w:pStyle w:val="TableText"/>
              <w:widowControl w:val="0"/>
              <w:rPr>
                <w:rFonts w:ascii="Tahoma" w:hAnsi="Tahoma" w:cs="Tahoma"/>
                <w:sz w:val="13"/>
              </w:rPr>
            </w:pPr>
            <w:r w:rsidRPr="009F60D9">
              <w:rPr>
                <w:rFonts w:ascii="Tahoma" w:hAnsi="Tahoma" w:cs="Tahoma"/>
                <w:sz w:val="13"/>
              </w:rPr>
              <w:t>A, ST</w:t>
            </w:r>
          </w:p>
        </w:tc>
        <w:tc>
          <w:tcPr>
            <w:tcW w:w="514"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p>
        </w:tc>
      </w:tr>
      <w:tr w:rsidR="00B33D0E" w:rsidRPr="009F60D9" w:rsidTr="00957883">
        <w:trPr>
          <w:cantSplit/>
          <w:trHeight w:val="287"/>
        </w:trPr>
        <w:tc>
          <w:tcPr>
            <w:tcW w:w="2638" w:type="dxa"/>
            <w:tcBorders>
              <w:bottom w:val="single" w:sz="4" w:space="0" w:color="auto"/>
            </w:tcBorders>
            <w:shd w:val="clear" w:color="auto" w:fill="auto"/>
            <w:vAlign w:val="center"/>
          </w:tcPr>
          <w:p w:rsidR="00CA606E" w:rsidRPr="009F60D9" w:rsidRDefault="00CA606E" w:rsidP="0090635F">
            <w:pPr>
              <w:pStyle w:val="Heading2"/>
              <w:spacing w:beforeLines="20" w:before="48" w:afterLines="20" w:after="48"/>
              <w:ind w:left="0"/>
              <w:rPr>
                <w:rFonts w:ascii="Tahoma" w:hAnsi="Tahoma" w:cs="Tahoma"/>
                <w:b w:val="0"/>
                <w:sz w:val="14"/>
              </w:rPr>
            </w:pPr>
            <w:bookmarkStart w:id="32" w:name="_Toc336337855"/>
            <w:bookmarkStart w:id="33" w:name="_Toc360111210"/>
            <w:r w:rsidRPr="009F60D9">
              <w:rPr>
                <w:rFonts w:ascii="Tahoma" w:hAnsi="Tahoma" w:cs="Tahoma"/>
                <w:b w:val="0"/>
                <w:sz w:val="14"/>
              </w:rPr>
              <w:t>Lync per Mac 2011</w:t>
            </w:r>
            <w:bookmarkEnd w:id="32"/>
            <w:bookmarkEnd w:id="33"/>
          </w:p>
        </w:tc>
        <w:tc>
          <w:tcPr>
            <w:tcW w:w="472" w:type="dxa"/>
            <w:tcBorders>
              <w:bottom w:val="single" w:sz="4" w:space="0" w:color="auto"/>
            </w:tcBorders>
            <w:shd w:val="clear" w:color="auto" w:fill="auto"/>
            <w:vAlign w:val="center"/>
          </w:tcPr>
          <w:p w:rsidR="00CA606E" w:rsidRPr="00212E45" w:rsidRDefault="006B4E21" w:rsidP="009832D3">
            <w:pPr>
              <w:pStyle w:val="TableText"/>
              <w:widowControl w:val="0"/>
              <w:rPr>
                <w:rStyle w:val="EndnoteReference"/>
                <w:rFonts w:cs="Tahoma"/>
                <w:b w:val="0"/>
                <w:bCs/>
                <w:color w:val="0000FF"/>
                <w:sz w:val="13"/>
                <w:szCs w:val="13"/>
                <w:u w:val="single"/>
              </w:rPr>
            </w:pPr>
            <w:hyperlink w:anchor="_2_Lync_per" w:history="1">
              <w:r w:rsidR="00591334" w:rsidRPr="00212E45">
                <w:rPr>
                  <w:rStyle w:val="Hyperlink"/>
                  <w:rFonts w:cs="Tahoma"/>
                  <w:b/>
                  <w:bCs/>
                  <w:sz w:val="13"/>
                  <w:szCs w:val="13"/>
                </w:rPr>
                <w:t>2</w:t>
              </w:r>
            </w:hyperlink>
          </w:p>
        </w:tc>
        <w:tc>
          <w:tcPr>
            <w:tcW w:w="468" w:type="dxa"/>
            <w:tcBorders>
              <w:bottom w:val="single" w:sz="4" w:space="0" w:color="auto"/>
            </w:tcBorders>
            <w:shd w:val="clear" w:color="auto" w:fill="auto"/>
            <w:vAlign w:val="center"/>
          </w:tcPr>
          <w:p w:rsidR="00CA606E" w:rsidRPr="009F60D9" w:rsidRDefault="00C4684B" w:rsidP="004000C7">
            <w:pPr>
              <w:pStyle w:val="TableText"/>
              <w:widowControl w:val="0"/>
              <w:rPr>
                <w:rFonts w:ascii="Tahoma" w:hAnsi="Tahoma" w:cs="Tahoma"/>
                <w:sz w:val="13"/>
              </w:rPr>
            </w:pPr>
            <w:r w:rsidRPr="009F60D9">
              <w:rPr>
                <w:rFonts w:ascii="Tahoma" w:hAnsi="Tahoma" w:cs="Tahoma"/>
                <w:sz w:val="13"/>
              </w:rPr>
              <w:t>10/11</w:t>
            </w:r>
          </w:p>
        </w:tc>
        <w:tc>
          <w:tcPr>
            <w:tcW w:w="347" w:type="dxa"/>
            <w:tcBorders>
              <w:bottom w:val="single" w:sz="4" w:space="0" w:color="auto"/>
              <w:right w:val="single" w:sz="18" w:space="0" w:color="auto"/>
            </w:tcBorders>
            <w:shd w:val="clear" w:color="auto" w:fill="auto"/>
            <w:vAlign w:val="center"/>
          </w:tcPr>
          <w:p w:rsidR="00CA606E" w:rsidRPr="009F60D9" w:rsidRDefault="00CA606E" w:rsidP="00703595">
            <w:pPr>
              <w:pStyle w:val="TableText"/>
              <w:widowControl w:val="0"/>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9F60D9" w:rsidRDefault="00CA606E" w:rsidP="00703595">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CA606E" w:rsidRPr="009F60D9" w:rsidRDefault="00CA606E" w:rsidP="00703595">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auto"/>
            <w:vAlign w:val="center"/>
          </w:tcPr>
          <w:p w:rsidR="00CA606E" w:rsidRPr="009F60D9" w:rsidRDefault="00CA606E" w:rsidP="00703595">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A606E" w:rsidRPr="009F60D9" w:rsidRDefault="00CA606E" w:rsidP="00703595">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A606E" w:rsidRPr="009F60D9" w:rsidRDefault="00CA606E" w:rsidP="00703595">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A606E" w:rsidRPr="009F60D9" w:rsidRDefault="00CA606E" w:rsidP="00703595">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9F60D9" w:rsidRDefault="00CA606E" w:rsidP="00703595">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9F60D9" w:rsidRDefault="00CA606E" w:rsidP="00703595">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CA606E" w:rsidRPr="009F60D9" w:rsidRDefault="00CA606E" w:rsidP="00703595">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9F60D9" w:rsidRDefault="00CA606E" w:rsidP="00703595">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9F60D9" w:rsidRDefault="00CA606E" w:rsidP="00703595">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9F60D9"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9F60D9" w:rsidRDefault="00CA606E" w:rsidP="00703595">
            <w:pPr>
              <w:pStyle w:val="TableText"/>
              <w:widowControl w:val="0"/>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auto"/>
            <w:vAlign w:val="center"/>
          </w:tcPr>
          <w:p w:rsidR="00CA606E" w:rsidRPr="009F60D9"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9F60D9" w:rsidRDefault="00CA606E" w:rsidP="00703595">
            <w:pPr>
              <w:pStyle w:val="TableText"/>
              <w:widowControl w:val="0"/>
              <w:rPr>
                <w:rFonts w:ascii="Tahoma" w:hAnsi="Tahoma" w:cs="Tahoma"/>
                <w:sz w:val="13"/>
              </w:rPr>
            </w:pPr>
          </w:p>
        </w:tc>
      </w:tr>
      <w:tr w:rsidR="001C61C9" w:rsidRPr="009F60D9" w:rsidTr="00957883">
        <w:trPr>
          <w:cantSplit/>
          <w:trHeight w:val="287"/>
        </w:trPr>
        <w:tc>
          <w:tcPr>
            <w:tcW w:w="2638" w:type="dxa"/>
            <w:tcBorders>
              <w:bottom w:val="single" w:sz="4" w:space="0" w:color="auto"/>
            </w:tcBorders>
            <w:shd w:val="clear" w:color="auto" w:fill="FABF8F"/>
            <w:vAlign w:val="center"/>
          </w:tcPr>
          <w:p w:rsidR="00B27742" w:rsidRPr="009F60D9" w:rsidRDefault="00B27742" w:rsidP="0090635F">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60111211"/>
            <w:r w:rsidRPr="009F60D9">
              <w:rPr>
                <w:rFonts w:ascii="Tahoma" w:hAnsi="Tahoma" w:cs="Tahoma"/>
                <w:b w:val="0"/>
                <w:sz w:val="14"/>
              </w:rPr>
              <w:t>MapPoint</w:t>
            </w:r>
            <w:r w:rsidRPr="009F60D9">
              <w:rPr>
                <w:rFonts w:ascii="Tahoma" w:hAnsi="Tahoma" w:cs="Tahoma"/>
                <w:b w:val="0"/>
                <w:sz w:val="14"/>
                <w:vertAlign w:val="superscript"/>
              </w:rPr>
              <w:t>®</w:t>
            </w:r>
            <w:r w:rsidRPr="009F60D9">
              <w:rPr>
                <w:rFonts w:ascii="Tahoma" w:hAnsi="Tahoma" w:cs="Tahoma"/>
                <w:b w:val="0"/>
                <w:sz w:val="14"/>
              </w:rPr>
              <w:t xml:space="preserve"> Fleet Edition </w:t>
            </w:r>
            <w:bookmarkEnd w:id="34"/>
            <w:r w:rsidRPr="009F60D9">
              <w:rPr>
                <w:rFonts w:ascii="Tahoma" w:hAnsi="Tahoma" w:cs="Tahoma"/>
                <w:b w:val="0"/>
                <w:sz w:val="14"/>
              </w:rPr>
              <w:t>2013</w:t>
            </w:r>
            <w:bookmarkEnd w:id="35"/>
            <w:bookmarkEnd w:id="36"/>
          </w:p>
        </w:tc>
        <w:tc>
          <w:tcPr>
            <w:tcW w:w="472" w:type="dxa"/>
            <w:tcBorders>
              <w:bottom w:val="single" w:sz="4" w:space="0" w:color="auto"/>
            </w:tcBorders>
            <w:shd w:val="clear" w:color="auto" w:fill="FABF8F"/>
            <w:vAlign w:val="center"/>
          </w:tcPr>
          <w:p w:rsidR="00B27742" w:rsidRPr="00212E45" w:rsidRDefault="00B27742">
            <w:pPr>
              <w:pStyle w:val="TableText"/>
              <w:widowControl w:val="0"/>
              <w:rPr>
                <w:rStyle w:val="EndnoteReference"/>
                <w:rFonts w:cs="Tahoma"/>
                <w:bCs/>
                <w:color w:val="0000FF"/>
                <w:sz w:val="13"/>
                <w:szCs w:val="13"/>
                <w:u w:val="single"/>
              </w:rPr>
            </w:pPr>
          </w:p>
        </w:tc>
        <w:tc>
          <w:tcPr>
            <w:tcW w:w="468" w:type="dxa"/>
            <w:tcBorders>
              <w:bottom w:val="single" w:sz="4" w:space="0" w:color="auto"/>
            </w:tcBorders>
            <w:shd w:val="clear" w:color="auto" w:fill="FABF8F"/>
            <w:vAlign w:val="center"/>
          </w:tcPr>
          <w:p w:rsidR="00B27742" w:rsidRPr="009F60D9" w:rsidRDefault="00097B90" w:rsidP="004000C7">
            <w:pPr>
              <w:pStyle w:val="TableText"/>
              <w:widowControl w:val="0"/>
              <w:rPr>
                <w:rFonts w:ascii="Tahoma" w:hAnsi="Tahoma" w:cs="Tahoma"/>
                <w:sz w:val="13"/>
              </w:rPr>
            </w:pPr>
            <w:r w:rsidRPr="009F60D9">
              <w:rPr>
                <w:rFonts w:ascii="Tahoma" w:hAnsi="Tahoma" w:cs="Tahoma"/>
                <w:sz w:val="13"/>
              </w:rPr>
              <w:t>03/11</w:t>
            </w:r>
          </w:p>
        </w:tc>
        <w:tc>
          <w:tcPr>
            <w:tcW w:w="347"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4</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10</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8</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6</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6</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4</w:t>
            </w:r>
          </w:p>
        </w:tc>
        <w:tc>
          <w:tcPr>
            <w:tcW w:w="429"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FABF8F"/>
            <w:vAlign w:val="center"/>
          </w:tcPr>
          <w:p w:rsidR="00B27742" w:rsidRPr="009F60D9"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9F60D9" w:rsidRDefault="00B27742" w:rsidP="004B3534">
            <w:pPr>
              <w:pStyle w:val="TableText"/>
              <w:widowControl w:val="0"/>
              <w:rPr>
                <w:rFonts w:ascii="Tahoma" w:hAnsi="Tahoma" w:cs="Tahoma"/>
                <w:sz w:val="13"/>
              </w:rPr>
            </w:pPr>
          </w:p>
        </w:tc>
      </w:tr>
      <w:tr w:rsidR="00B33D0E" w:rsidRPr="009F60D9" w:rsidTr="00957883">
        <w:trPr>
          <w:cantSplit/>
          <w:trHeight w:val="323"/>
        </w:trPr>
        <w:tc>
          <w:tcPr>
            <w:tcW w:w="2638" w:type="dxa"/>
            <w:tcBorders>
              <w:bottom w:val="single" w:sz="4" w:space="0" w:color="auto"/>
            </w:tcBorders>
            <w:shd w:val="clear" w:color="auto" w:fill="auto"/>
            <w:vAlign w:val="center"/>
          </w:tcPr>
          <w:p w:rsidR="00B27742" w:rsidRPr="009F60D9" w:rsidRDefault="00B27742" w:rsidP="0090635F">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60111212"/>
            <w:r w:rsidRPr="009F60D9">
              <w:rPr>
                <w:rFonts w:ascii="Tahoma" w:hAnsi="Tahoma" w:cs="Tahoma"/>
                <w:b w:val="0"/>
                <w:sz w:val="14"/>
              </w:rPr>
              <w:t>MapPoint</w:t>
            </w:r>
            <w:r w:rsidRPr="009F60D9">
              <w:rPr>
                <w:rFonts w:ascii="Tahoma" w:hAnsi="Tahoma" w:cs="Tahoma"/>
                <w:b w:val="0"/>
                <w:sz w:val="14"/>
                <w:vertAlign w:val="superscript"/>
              </w:rPr>
              <w:t>®</w:t>
            </w:r>
            <w:r w:rsidRPr="009F60D9">
              <w:rPr>
                <w:rFonts w:ascii="Tahoma" w:hAnsi="Tahoma" w:cs="Tahoma"/>
                <w:b w:val="0"/>
                <w:sz w:val="14"/>
              </w:rPr>
              <w:t xml:space="preserve"> 2013 per Windows</w:t>
            </w:r>
            <w:bookmarkEnd w:id="37"/>
            <w:bookmarkEnd w:id="38"/>
            <w:bookmarkEnd w:id="39"/>
          </w:p>
        </w:tc>
        <w:tc>
          <w:tcPr>
            <w:tcW w:w="472" w:type="dxa"/>
            <w:tcBorders>
              <w:bottom w:val="single" w:sz="4" w:space="0" w:color="auto"/>
            </w:tcBorders>
            <w:shd w:val="clear" w:color="auto" w:fill="auto"/>
            <w:vAlign w:val="center"/>
          </w:tcPr>
          <w:p w:rsidR="00B27742" w:rsidRPr="00212E45" w:rsidRDefault="00B27742">
            <w:pPr>
              <w:pStyle w:val="TableText"/>
              <w:widowControl w:val="0"/>
              <w:rPr>
                <w:rStyle w:val="EndnoteReference"/>
                <w:rFonts w:cs="Tahoma"/>
                <w:bCs/>
                <w:color w:val="0000FF"/>
                <w:sz w:val="13"/>
                <w:szCs w:val="13"/>
                <w:u w:val="single"/>
              </w:rPr>
            </w:pPr>
          </w:p>
        </w:tc>
        <w:tc>
          <w:tcPr>
            <w:tcW w:w="468" w:type="dxa"/>
            <w:tcBorders>
              <w:bottom w:val="single" w:sz="4" w:space="0" w:color="auto"/>
            </w:tcBorders>
            <w:shd w:val="clear" w:color="auto" w:fill="auto"/>
            <w:vAlign w:val="center"/>
          </w:tcPr>
          <w:p w:rsidR="00B27742" w:rsidRPr="009F60D9" w:rsidRDefault="00097B90" w:rsidP="004000C7">
            <w:pPr>
              <w:pStyle w:val="TableText"/>
              <w:widowControl w:val="0"/>
              <w:rPr>
                <w:rFonts w:ascii="Tahoma" w:hAnsi="Tahoma" w:cs="Tahoma"/>
                <w:color w:val="000000"/>
                <w:sz w:val="13"/>
              </w:rPr>
            </w:pPr>
            <w:r w:rsidRPr="009F60D9">
              <w:rPr>
                <w:rFonts w:ascii="Tahoma" w:hAnsi="Tahoma" w:cs="Tahoma"/>
                <w:color w:val="000000"/>
                <w:sz w:val="13"/>
              </w:rPr>
              <w:t>03/11</w:t>
            </w:r>
          </w:p>
        </w:tc>
        <w:tc>
          <w:tcPr>
            <w:tcW w:w="347" w:type="dxa"/>
            <w:tcBorders>
              <w:bottom w:val="single" w:sz="4" w:space="0" w:color="auto"/>
              <w:right w:val="single" w:sz="18" w:space="0" w:color="auto"/>
            </w:tcBorders>
            <w:shd w:val="clear" w:color="auto" w:fill="auto"/>
            <w:vAlign w:val="center"/>
          </w:tcPr>
          <w:p w:rsidR="00B27742" w:rsidRPr="009F60D9" w:rsidRDefault="00B27742" w:rsidP="004B3534">
            <w:pPr>
              <w:pStyle w:val="TableText"/>
              <w:widowControl w:val="0"/>
              <w:rPr>
                <w:rFonts w:ascii="Tahoma" w:hAnsi="Tahoma" w:cs="Tahoma"/>
                <w:color w:val="000000"/>
                <w:sz w:val="13"/>
              </w:rPr>
            </w:pPr>
            <w:r w:rsidRPr="009F60D9">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auto"/>
            <w:vAlign w:val="center"/>
          </w:tcPr>
          <w:p w:rsidR="00B27742" w:rsidRPr="009F60D9" w:rsidRDefault="00F440FF" w:rsidP="00080B33">
            <w:pPr>
              <w:pStyle w:val="TableText"/>
              <w:widowControl w:val="0"/>
              <w:rPr>
                <w:rFonts w:ascii="Tahoma" w:hAnsi="Tahoma" w:cs="Tahoma"/>
                <w:sz w:val="13"/>
              </w:rPr>
            </w:pPr>
            <w:r w:rsidRPr="009F60D9">
              <w:rPr>
                <w:rFonts w:ascii="Tahoma" w:hAnsi="Tahoma" w:cs="Tahoma"/>
                <w:sz w:val="13"/>
              </w:rPr>
              <w:t>A, AO, ST</w:t>
            </w:r>
          </w:p>
        </w:tc>
        <w:tc>
          <w:tcPr>
            <w:tcW w:w="514" w:type="dxa"/>
            <w:tcBorders>
              <w:bottom w:val="single" w:sz="4" w:space="0" w:color="auto"/>
            </w:tcBorders>
            <w:shd w:val="clear" w:color="auto" w:fill="auto"/>
            <w:vAlign w:val="center"/>
          </w:tcPr>
          <w:p w:rsidR="00B27742" w:rsidRPr="009F60D9" w:rsidRDefault="00B27742" w:rsidP="004B3534">
            <w:pPr>
              <w:pStyle w:val="TableText"/>
              <w:widowControl w:val="0"/>
              <w:rPr>
                <w:rFonts w:ascii="Tahoma" w:hAnsi="Tahoma" w:cs="Tahoma"/>
                <w:sz w:val="13"/>
              </w:rPr>
            </w:pPr>
          </w:p>
        </w:tc>
      </w:tr>
      <w:tr w:rsidR="001C61C9" w:rsidRPr="009F60D9" w:rsidTr="00957883">
        <w:trPr>
          <w:cantSplit/>
          <w:trHeight w:val="145"/>
        </w:trPr>
        <w:tc>
          <w:tcPr>
            <w:tcW w:w="2638" w:type="dxa"/>
            <w:tcBorders>
              <w:bottom w:val="single" w:sz="4" w:space="0" w:color="auto"/>
            </w:tcBorders>
            <w:shd w:val="clear" w:color="auto" w:fill="FABF8F"/>
            <w:vAlign w:val="center"/>
          </w:tcPr>
          <w:p w:rsidR="00B27742" w:rsidRPr="009F60D9" w:rsidRDefault="00B27742" w:rsidP="0090635F">
            <w:pPr>
              <w:pStyle w:val="Heading2"/>
              <w:spacing w:beforeLines="20" w:before="48" w:afterLines="20" w:after="48"/>
              <w:ind w:left="0"/>
              <w:rPr>
                <w:rFonts w:ascii="Tahoma" w:hAnsi="Tahoma" w:cs="Tahoma"/>
                <w:b w:val="0"/>
                <w:sz w:val="14"/>
              </w:rPr>
            </w:pPr>
            <w:bookmarkStart w:id="40" w:name="_Toc336337858"/>
            <w:bookmarkStart w:id="41" w:name="_Toc360111213"/>
            <w:r w:rsidRPr="009F60D9">
              <w:rPr>
                <w:rFonts w:ascii="Tahoma" w:hAnsi="Tahoma" w:cs="Tahoma"/>
                <w:b w:val="0"/>
                <w:sz w:val="14"/>
              </w:rPr>
              <w:t>Sistemi Operativi MSDN</w:t>
            </w:r>
            <w:bookmarkEnd w:id="40"/>
            <w:bookmarkEnd w:id="41"/>
          </w:p>
        </w:tc>
        <w:tc>
          <w:tcPr>
            <w:tcW w:w="472" w:type="dxa"/>
            <w:tcBorders>
              <w:bottom w:val="single" w:sz="4" w:space="0" w:color="auto"/>
            </w:tcBorders>
            <w:shd w:val="clear" w:color="auto" w:fill="FABF8F"/>
            <w:vAlign w:val="center"/>
          </w:tcPr>
          <w:p w:rsidR="00B27742" w:rsidRPr="00212E45" w:rsidRDefault="006B4E21" w:rsidP="009832D3">
            <w:pPr>
              <w:pStyle w:val="TableText"/>
              <w:widowControl w:val="0"/>
              <w:rPr>
                <w:rStyle w:val="EndnoteReference"/>
                <w:rFonts w:cs="Tahoma"/>
                <w:b w:val="0"/>
                <w:bCs/>
                <w:color w:val="0000FF"/>
                <w:sz w:val="13"/>
                <w:szCs w:val="13"/>
                <w:u w:val="single"/>
              </w:rPr>
            </w:pPr>
            <w:hyperlink w:anchor="_3_Sistemi_Operativi" w:history="1">
              <w:r w:rsidR="00591334" w:rsidRPr="00212E45">
                <w:rPr>
                  <w:rStyle w:val="Hyperlink"/>
                  <w:rFonts w:cs="Tahoma"/>
                  <w:b/>
                  <w:bCs/>
                  <w:sz w:val="13"/>
                  <w:szCs w:val="13"/>
                </w:rPr>
                <w:t>3</w:t>
              </w:r>
            </w:hyperlink>
          </w:p>
        </w:tc>
        <w:tc>
          <w:tcPr>
            <w:tcW w:w="468" w:type="dxa"/>
            <w:tcBorders>
              <w:bottom w:val="single" w:sz="4" w:space="0" w:color="auto"/>
            </w:tcBorders>
            <w:shd w:val="clear" w:color="auto" w:fill="FABF8F"/>
            <w:vAlign w:val="center"/>
          </w:tcPr>
          <w:p w:rsidR="00B27742" w:rsidRPr="009F60D9" w:rsidRDefault="00B27742" w:rsidP="004000C7">
            <w:pPr>
              <w:pStyle w:val="TableText"/>
              <w:rPr>
                <w:rFonts w:ascii="Tahoma" w:hAnsi="Tahoma" w:cs="Tahoma"/>
                <w:sz w:val="13"/>
              </w:rPr>
            </w:pPr>
            <w:r w:rsidRPr="009F60D9">
              <w:rPr>
                <w:rFonts w:ascii="Tahoma" w:hAnsi="Tahoma" w:cs="Tahoma"/>
                <w:sz w:val="13"/>
              </w:rPr>
              <w:t>01/06</w:t>
            </w:r>
          </w:p>
        </w:tc>
        <w:tc>
          <w:tcPr>
            <w:tcW w:w="347"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9F60D9"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9F60D9" w:rsidRDefault="00B27742" w:rsidP="004B3534">
            <w:pPr>
              <w:pStyle w:val="TableText"/>
              <w:rPr>
                <w:rFonts w:ascii="Tahoma" w:hAnsi="Tahoma" w:cs="Tahoma"/>
                <w:sz w:val="13"/>
              </w:rPr>
            </w:pPr>
            <w:r w:rsidRPr="009F60D9">
              <w:rPr>
                <w:rFonts w:ascii="Tahoma" w:hAnsi="Tahoma" w:cs="Tahoma"/>
                <w:sz w:val="13"/>
              </w:rPr>
              <w:t>5</w:t>
            </w:r>
          </w:p>
        </w:tc>
        <w:tc>
          <w:tcPr>
            <w:tcW w:w="429" w:type="dxa"/>
            <w:tcBorders>
              <w:bottom w:val="single" w:sz="4" w:space="0" w:color="auto"/>
            </w:tcBorders>
            <w:shd w:val="clear" w:color="auto" w:fill="FABF8F"/>
            <w:vAlign w:val="center"/>
          </w:tcPr>
          <w:p w:rsidR="00B27742" w:rsidRPr="009F60D9" w:rsidRDefault="00B27742" w:rsidP="004B3534">
            <w:pPr>
              <w:pStyle w:val="TableText"/>
              <w:rPr>
                <w:rFonts w:ascii="Tahoma" w:hAnsi="Tahoma" w:cs="Tahoma"/>
                <w:sz w:val="13"/>
              </w:rPr>
            </w:pPr>
            <w:r w:rsidRPr="009F60D9">
              <w:rPr>
                <w:rFonts w:ascii="Tahoma" w:hAnsi="Tahoma" w:cs="Tahoma"/>
                <w:sz w:val="13"/>
              </w:rPr>
              <w:t>4</w:t>
            </w:r>
          </w:p>
        </w:tc>
        <w:tc>
          <w:tcPr>
            <w:tcW w:w="429" w:type="dxa"/>
            <w:tcBorders>
              <w:bottom w:val="single" w:sz="4" w:space="0" w:color="auto"/>
            </w:tcBorders>
            <w:shd w:val="clear" w:color="auto" w:fill="FABF8F"/>
            <w:vAlign w:val="center"/>
          </w:tcPr>
          <w:p w:rsidR="00B27742" w:rsidRPr="009F60D9" w:rsidRDefault="00B27742" w:rsidP="004B3534">
            <w:pPr>
              <w:pStyle w:val="TableText"/>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ABF8F"/>
            <w:vAlign w:val="center"/>
          </w:tcPr>
          <w:p w:rsidR="00B27742" w:rsidRPr="009F60D9" w:rsidRDefault="00B27742" w:rsidP="004B3534">
            <w:pPr>
              <w:pStyle w:val="TableText"/>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ABF8F"/>
            <w:vAlign w:val="center"/>
          </w:tcPr>
          <w:p w:rsidR="00B27742" w:rsidRPr="009F60D9" w:rsidRDefault="00B27742"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9F60D9"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9F60D9" w:rsidRDefault="00B27742" w:rsidP="004B3534">
            <w:pPr>
              <w:pStyle w:val="TableText"/>
              <w:rPr>
                <w:rFonts w:ascii="Tahoma" w:hAnsi="Tahoma" w:cs="Tahoma"/>
                <w:sz w:val="13"/>
              </w:rPr>
            </w:pPr>
            <w:r w:rsidRPr="009F60D9">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rPr>
                <w:rFonts w:ascii="Tahoma" w:hAnsi="Tahoma" w:cs="Tahoma"/>
                <w:sz w:val="13"/>
              </w:rPr>
            </w:pPr>
            <w:r w:rsidRPr="009F60D9">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9F60D9" w:rsidRDefault="00B27742"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9F60D9"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9F60D9" w:rsidRDefault="00B27742" w:rsidP="004B3534">
            <w:pPr>
              <w:pStyle w:val="TableText"/>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FABF8F"/>
            <w:vAlign w:val="center"/>
          </w:tcPr>
          <w:p w:rsidR="00B27742" w:rsidRPr="009F60D9" w:rsidRDefault="00052BF4" w:rsidP="00080B33">
            <w:pPr>
              <w:pStyle w:val="TableText"/>
              <w:rPr>
                <w:rFonts w:ascii="Tahoma" w:hAnsi="Tahoma" w:cs="Tahoma"/>
                <w:sz w:val="13"/>
              </w:rPr>
            </w:pPr>
            <w:r w:rsidRPr="009F60D9">
              <w:rPr>
                <w:rFonts w:ascii="Tahoma" w:hAnsi="Tahoma" w:cs="Tahoma"/>
                <w:sz w:val="13"/>
              </w:rPr>
              <w:t>A</w:t>
            </w:r>
          </w:p>
        </w:tc>
        <w:tc>
          <w:tcPr>
            <w:tcW w:w="514" w:type="dxa"/>
            <w:tcBorders>
              <w:bottom w:val="single" w:sz="4" w:space="0" w:color="auto"/>
            </w:tcBorders>
            <w:shd w:val="clear" w:color="auto" w:fill="FABF8F"/>
            <w:vAlign w:val="center"/>
          </w:tcPr>
          <w:p w:rsidR="00B27742" w:rsidRPr="009F60D9" w:rsidRDefault="00B27742" w:rsidP="004B3534">
            <w:pPr>
              <w:pStyle w:val="TableText"/>
              <w:rPr>
                <w:rFonts w:ascii="Tahoma" w:hAnsi="Tahoma" w:cs="Tahoma"/>
              </w:rPr>
            </w:pPr>
            <w:r w:rsidRPr="009F60D9">
              <w:rPr>
                <w:rFonts w:ascii="Tahoma" w:hAnsi="Tahoma" w:cs="Tahoma"/>
                <w:sz w:val="13"/>
              </w:rPr>
              <w:t>OL/SA/</w:t>
            </w:r>
          </w:p>
          <w:p w:rsidR="00B27742" w:rsidRPr="009F60D9" w:rsidRDefault="00B27742" w:rsidP="004B3534">
            <w:pPr>
              <w:pStyle w:val="TableText"/>
              <w:rPr>
                <w:rFonts w:ascii="Tahoma" w:hAnsi="Tahoma" w:cs="Tahoma"/>
                <w:sz w:val="13"/>
              </w:rPr>
            </w:pPr>
            <w:r w:rsidRPr="009F60D9">
              <w:rPr>
                <w:rFonts w:ascii="Tahoma" w:hAnsi="Tahoma" w:cs="Tahoma"/>
                <w:sz w:val="13"/>
              </w:rPr>
              <w:t>OV</w:t>
            </w:r>
          </w:p>
        </w:tc>
      </w:tr>
      <w:tr w:rsidR="00A4054A" w:rsidRPr="009F60D9" w:rsidTr="00957883">
        <w:trPr>
          <w:cantSplit/>
          <w:trHeight w:val="287"/>
        </w:trPr>
        <w:tc>
          <w:tcPr>
            <w:tcW w:w="2638" w:type="dxa"/>
            <w:tcBorders>
              <w:bottom w:val="single" w:sz="4" w:space="0" w:color="auto"/>
            </w:tcBorders>
            <w:shd w:val="clear" w:color="auto" w:fill="auto"/>
            <w:vAlign w:val="center"/>
          </w:tcPr>
          <w:p w:rsidR="00A4054A" w:rsidRPr="009F60D9" w:rsidRDefault="00A4054A" w:rsidP="0090635F">
            <w:pPr>
              <w:pStyle w:val="Heading2"/>
              <w:spacing w:beforeLines="20" w:before="48" w:afterLines="20" w:after="48"/>
              <w:ind w:left="0"/>
              <w:rPr>
                <w:rFonts w:ascii="Tahoma" w:hAnsi="Tahoma" w:cs="Tahoma"/>
                <w:b w:val="0"/>
                <w:sz w:val="14"/>
              </w:rPr>
            </w:pPr>
            <w:bookmarkStart w:id="42" w:name="_Toc360111214"/>
            <w:r w:rsidRPr="009F60D9">
              <w:rPr>
                <w:rFonts w:ascii="Tahoma" w:hAnsi="Tahoma" w:cs="Tahoma"/>
                <w:b w:val="0"/>
                <w:sz w:val="14"/>
              </w:rPr>
              <w:t>Piattaforme MSDN</w:t>
            </w:r>
            <w:bookmarkEnd w:id="42"/>
          </w:p>
        </w:tc>
        <w:tc>
          <w:tcPr>
            <w:tcW w:w="472" w:type="dxa"/>
            <w:tcBorders>
              <w:bottom w:val="single" w:sz="4" w:space="0" w:color="auto"/>
            </w:tcBorders>
            <w:shd w:val="clear" w:color="auto" w:fill="auto"/>
            <w:vAlign w:val="center"/>
          </w:tcPr>
          <w:p w:rsidR="00A4054A" w:rsidRPr="00212E45" w:rsidRDefault="006B4E21" w:rsidP="009832D3">
            <w:pPr>
              <w:pStyle w:val="TableText"/>
              <w:widowControl w:val="0"/>
              <w:rPr>
                <w:rFonts w:cs="Tahoma"/>
                <w:b/>
                <w:bCs/>
              </w:rPr>
            </w:pPr>
            <w:hyperlink w:anchor="_4_Piattaforme_MSDN" w:history="1">
              <w:r w:rsidR="00591334" w:rsidRPr="00212E45">
                <w:rPr>
                  <w:rStyle w:val="Hyperlink"/>
                  <w:rFonts w:cs="Tahoma"/>
                  <w:b/>
                  <w:bCs/>
                  <w:sz w:val="13"/>
                  <w:szCs w:val="13"/>
                </w:rPr>
                <w:t>4</w:t>
              </w:r>
            </w:hyperlink>
          </w:p>
        </w:tc>
        <w:tc>
          <w:tcPr>
            <w:tcW w:w="468" w:type="dxa"/>
            <w:tcBorders>
              <w:bottom w:val="single" w:sz="4" w:space="0" w:color="auto"/>
            </w:tcBorders>
            <w:shd w:val="clear" w:color="auto" w:fill="auto"/>
            <w:vAlign w:val="center"/>
          </w:tcPr>
          <w:p w:rsidR="00A4054A" w:rsidRPr="009F60D9" w:rsidRDefault="00A4054A" w:rsidP="004000C7">
            <w:pPr>
              <w:pStyle w:val="TableText"/>
              <w:widowControl w:val="0"/>
              <w:rPr>
                <w:rFonts w:ascii="Tahoma" w:hAnsi="Tahoma" w:cs="Tahoma"/>
                <w:sz w:val="13"/>
              </w:rPr>
            </w:pPr>
            <w:r w:rsidRPr="009F60D9">
              <w:rPr>
                <w:rFonts w:ascii="Tahoma" w:hAnsi="Tahoma" w:cs="Tahoma"/>
                <w:sz w:val="13"/>
              </w:rPr>
              <w:t>06/13</w:t>
            </w:r>
          </w:p>
        </w:tc>
        <w:tc>
          <w:tcPr>
            <w:tcW w:w="347" w:type="dxa"/>
            <w:tcBorders>
              <w:bottom w:val="single" w:sz="4" w:space="0" w:color="auto"/>
              <w:right w:val="single" w:sz="18" w:space="0" w:color="auto"/>
            </w:tcBorders>
            <w:shd w:val="clear" w:color="auto" w:fill="auto"/>
            <w:vAlign w:val="center"/>
          </w:tcPr>
          <w:p w:rsidR="00A4054A" w:rsidRPr="009F60D9" w:rsidRDefault="00A405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9F60D9"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9F60D9" w:rsidRDefault="007C0DA4" w:rsidP="004B3534">
            <w:pPr>
              <w:pStyle w:val="TableText"/>
              <w:widowControl w:val="0"/>
              <w:rPr>
                <w:rFonts w:ascii="Tahoma" w:hAnsi="Tahoma" w:cs="Tahoma"/>
                <w:sz w:val="13"/>
              </w:rPr>
            </w:pPr>
            <w:r w:rsidRPr="009F60D9">
              <w:rPr>
                <w:rFonts w:ascii="Tahoma" w:hAnsi="Tahoma" w:cs="Tahoma"/>
                <w:sz w:val="13"/>
              </w:rPr>
              <w:t>15</w:t>
            </w:r>
          </w:p>
        </w:tc>
        <w:tc>
          <w:tcPr>
            <w:tcW w:w="429" w:type="dxa"/>
            <w:tcBorders>
              <w:bottom w:val="single" w:sz="4" w:space="0" w:color="auto"/>
            </w:tcBorders>
            <w:shd w:val="clear" w:color="auto" w:fill="auto"/>
            <w:vAlign w:val="center"/>
          </w:tcPr>
          <w:p w:rsidR="00A4054A" w:rsidRPr="009F60D9" w:rsidRDefault="007C0DA4" w:rsidP="004B3534">
            <w:pPr>
              <w:pStyle w:val="TableText"/>
              <w:widowControl w:val="0"/>
              <w:rPr>
                <w:rFonts w:ascii="Tahoma" w:hAnsi="Tahoma" w:cs="Tahoma"/>
                <w:sz w:val="13"/>
              </w:rPr>
            </w:pPr>
            <w:r w:rsidRPr="009F60D9">
              <w:rPr>
                <w:rFonts w:ascii="Tahoma" w:hAnsi="Tahoma" w:cs="Tahoma"/>
                <w:sz w:val="13"/>
              </w:rPr>
              <w:t>12</w:t>
            </w:r>
          </w:p>
        </w:tc>
        <w:tc>
          <w:tcPr>
            <w:tcW w:w="429" w:type="dxa"/>
            <w:tcBorders>
              <w:bottom w:val="single" w:sz="4" w:space="0" w:color="auto"/>
            </w:tcBorders>
            <w:shd w:val="clear" w:color="auto" w:fill="auto"/>
            <w:vAlign w:val="center"/>
          </w:tcPr>
          <w:p w:rsidR="00A4054A" w:rsidRPr="009F60D9" w:rsidRDefault="007C0DA4" w:rsidP="004B3534">
            <w:pPr>
              <w:pStyle w:val="TableText"/>
              <w:widowControl w:val="0"/>
              <w:rPr>
                <w:rFonts w:ascii="Tahoma" w:hAnsi="Tahoma" w:cs="Tahoma"/>
                <w:sz w:val="13"/>
              </w:rPr>
            </w:pPr>
            <w:r w:rsidRPr="009F60D9">
              <w:rPr>
                <w:rFonts w:ascii="Tahoma" w:hAnsi="Tahoma" w:cs="Tahoma"/>
                <w:sz w:val="13"/>
              </w:rPr>
              <w:t>9</w:t>
            </w:r>
          </w:p>
        </w:tc>
        <w:tc>
          <w:tcPr>
            <w:tcW w:w="429" w:type="dxa"/>
            <w:tcBorders>
              <w:bottom w:val="single" w:sz="4" w:space="0" w:color="auto"/>
            </w:tcBorders>
            <w:shd w:val="clear" w:color="auto" w:fill="auto"/>
            <w:vAlign w:val="center"/>
          </w:tcPr>
          <w:p w:rsidR="00A4054A" w:rsidRPr="009F60D9" w:rsidRDefault="007C0DA4" w:rsidP="004B3534">
            <w:pPr>
              <w:pStyle w:val="TableText"/>
              <w:widowControl w:val="0"/>
              <w:rPr>
                <w:rFonts w:ascii="Tahoma" w:hAnsi="Tahoma" w:cs="Tahoma"/>
                <w:sz w:val="13"/>
              </w:rPr>
            </w:pPr>
            <w:r w:rsidRPr="009F60D9">
              <w:rPr>
                <w:rFonts w:ascii="Tahoma" w:hAnsi="Tahoma" w:cs="Tahoma"/>
                <w:sz w:val="13"/>
              </w:rPr>
              <w:t>9</w:t>
            </w:r>
          </w:p>
        </w:tc>
        <w:tc>
          <w:tcPr>
            <w:tcW w:w="429" w:type="dxa"/>
            <w:tcBorders>
              <w:bottom w:val="single" w:sz="4" w:space="0" w:color="auto"/>
            </w:tcBorders>
            <w:shd w:val="clear" w:color="auto" w:fill="auto"/>
            <w:vAlign w:val="center"/>
          </w:tcPr>
          <w:p w:rsidR="00A4054A" w:rsidRPr="009F60D9" w:rsidRDefault="007C0DA4" w:rsidP="004B3534">
            <w:pPr>
              <w:pStyle w:val="TableText"/>
              <w:widowControl w:val="0"/>
              <w:rPr>
                <w:rFonts w:ascii="Tahoma" w:hAnsi="Tahoma" w:cs="Tahoma"/>
                <w:sz w:val="13"/>
              </w:rPr>
            </w:pPr>
            <w:r w:rsidRPr="009F60D9">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9F60D9" w:rsidRDefault="007C0DA4" w:rsidP="004B3534">
            <w:pPr>
              <w:pStyle w:val="TableText"/>
              <w:widowControl w:val="0"/>
              <w:rPr>
                <w:rFonts w:ascii="Tahoma" w:hAnsi="Tahoma" w:cs="Tahoma"/>
                <w:sz w:val="13"/>
              </w:rPr>
            </w:pPr>
            <w:r w:rsidRPr="009F60D9">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9F60D9"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9F60D9" w:rsidRDefault="007C0DA4" w:rsidP="004B3534">
            <w:pPr>
              <w:pStyle w:val="TableText"/>
              <w:widowControl w:val="0"/>
              <w:rPr>
                <w:rFonts w:ascii="Tahoma" w:hAnsi="Tahoma" w:cs="Tahoma"/>
                <w:sz w:val="13"/>
              </w:rPr>
            </w:pPr>
            <w:r w:rsidRPr="009F60D9">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9F60D9" w:rsidRDefault="007C0DA4" w:rsidP="004B3534">
            <w:pPr>
              <w:pStyle w:val="TableText"/>
              <w:widowControl w:val="0"/>
              <w:rPr>
                <w:rFonts w:ascii="Tahoma" w:hAnsi="Tahoma" w:cs="Tahoma"/>
                <w:sz w:val="13"/>
              </w:rPr>
            </w:pPr>
            <w:r w:rsidRPr="009F60D9">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9F60D9" w:rsidRDefault="007C0DA4"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A4054A" w:rsidRPr="009F60D9" w:rsidDel="000365B0" w:rsidRDefault="000C676D" w:rsidP="004B3534">
            <w:pPr>
              <w:pStyle w:val="TableText"/>
              <w:widowControl w:val="0"/>
              <w:rPr>
                <w:rFonts w:ascii="Tahoma" w:hAnsi="Tahoma" w:cs="Tahoma"/>
                <w:sz w:val="13"/>
              </w:rPr>
            </w:pPr>
            <w:r w:rsidRPr="009F60D9">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auto"/>
            <w:vAlign w:val="center"/>
          </w:tcPr>
          <w:p w:rsidR="00A4054A" w:rsidRPr="009F60D9" w:rsidRDefault="000C676D" w:rsidP="004B3534">
            <w:pPr>
              <w:pStyle w:val="TableText"/>
              <w:widowControl w:val="0"/>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auto"/>
            <w:vAlign w:val="center"/>
          </w:tcPr>
          <w:p w:rsidR="00A4054A" w:rsidRPr="009F60D9" w:rsidRDefault="000C676D" w:rsidP="00080B33">
            <w:pPr>
              <w:pStyle w:val="TableText"/>
              <w:widowControl w:val="0"/>
              <w:rPr>
                <w:rFonts w:ascii="Tahoma" w:hAnsi="Tahoma" w:cs="Tahoma"/>
                <w:sz w:val="13"/>
              </w:rPr>
            </w:pPr>
            <w:r w:rsidRPr="009F60D9">
              <w:rPr>
                <w:rFonts w:ascii="Tahoma" w:hAnsi="Tahoma" w:cs="Tahoma"/>
                <w:sz w:val="13"/>
              </w:rPr>
              <w:t>A (Solo EES)</w:t>
            </w:r>
          </w:p>
        </w:tc>
        <w:tc>
          <w:tcPr>
            <w:tcW w:w="514" w:type="dxa"/>
            <w:tcBorders>
              <w:bottom w:val="single" w:sz="4" w:space="0" w:color="auto"/>
            </w:tcBorders>
            <w:shd w:val="clear" w:color="auto" w:fill="auto"/>
            <w:vAlign w:val="center"/>
          </w:tcPr>
          <w:p w:rsidR="00A4054A" w:rsidRPr="009F60D9" w:rsidRDefault="00406C4D" w:rsidP="004B3534">
            <w:pPr>
              <w:pStyle w:val="TableText"/>
              <w:widowControl w:val="0"/>
              <w:rPr>
                <w:rFonts w:ascii="Tahoma" w:hAnsi="Tahoma" w:cs="Tahoma"/>
                <w:sz w:val="13"/>
              </w:rPr>
            </w:pPr>
            <w:r w:rsidRPr="009F60D9">
              <w:rPr>
                <w:rFonts w:ascii="Tahoma" w:hAnsi="Tahoma" w:cs="Tahoma"/>
                <w:sz w:val="13"/>
              </w:rPr>
              <w:t>OL/SA/OV</w:t>
            </w:r>
          </w:p>
        </w:tc>
      </w:tr>
      <w:tr w:rsidR="001C61C9" w:rsidRPr="009F60D9" w:rsidTr="00957883">
        <w:trPr>
          <w:cantSplit/>
          <w:trHeight w:val="287"/>
        </w:trPr>
        <w:tc>
          <w:tcPr>
            <w:tcW w:w="2638" w:type="dxa"/>
            <w:tcBorders>
              <w:bottom w:val="single" w:sz="4" w:space="0" w:color="auto"/>
            </w:tcBorders>
            <w:shd w:val="clear" w:color="auto" w:fill="FABF8F"/>
            <w:vAlign w:val="center"/>
          </w:tcPr>
          <w:p w:rsidR="007B2C93" w:rsidRPr="00E01C66" w:rsidRDefault="007B2C93" w:rsidP="0090635F">
            <w:pPr>
              <w:pStyle w:val="Heading2"/>
              <w:spacing w:beforeLines="20" w:before="48" w:afterLines="20" w:after="48"/>
              <w:ind w:left="0"/>
              <w:rPr>
                <w:rFonts w:ascii="Tahoma" w:hAnsi="Tahoma" w:cs="Tahoma"/>
                <w:b w:val="0"/>
                <w:sz w:val="14"/>
                <w:lang w:val="it-IT"/>
              </w:rPr>
            </w:pPr>
            <w:bookmarkStart w:id="43" w:name="_Toc336337859"/>
            <w:bookmarkStart w:id="44" w:name="_Toc360111215"/>
            <w:r w:rsidRPr="00E01C66">
              <w:rPr>
                <w:rFonts w:ascii="Tahoma" w:hAnsi="Tahoma" w:cs="Tahoma"/>
                <w:b w:val="0"/>
                <w:sz w:val="14"/>
                <w:lang w:val="it-IT"/>
              </w:rPr>
              <w:t>Office 365 A2 (SL per Utente)</w:t>
            </w:r>
            <w:bookmarkEnd w:id="43"/>
            <w:bookmarkEnd w:id="44"/>
          </w:p>
        </w:tc>
        <w:tc>
          <w:tcPr>
            <w:tcW w:w="472" w:type="dxa"/>
            <w:tcBorders>
              <w:bottom w:val="single" w:sz="4" w:space="0" w:color="auto"/>
            </w:tcBorders>
            <w:shd w:val="clear" w:color="auto" w:fill="FABF8F"/>
            <w:vAlign w:val="center"/>
          </w:tcPr>
          <w:p w:rsidR="007B2C93" w:rsidRPr="00212E45" w:rsidRDefault="006B4E21" w:rsidP="009832D3">
            <w:pPr>
              <w:pStyle w:val="TableText"/>
              <w:widowControl w:val="0"/>
              <w:rPr>
                <w:rFonts w:cs="Tahoma"/>
                <w:b/>
                <w:bCs/>
                <w:color w:val="0000FF"/>
                <w:sz w:val="13"/>
                <w:szCs w:val="13"/>
                <w:u w:val="single"/>
              </w:rPr>
            </w:pPr>
            <w:hyperlink w:anchor="_5_Office_365_1" w:history="1">
              <w:r w:rsidR="003D5C46" w:rsidRPr="00212E45">
                <w:rPr>
                  <w:rStyle w:val="Hyperlink"/>
                  <w:rFonts w:cs="Tahoma"/>
                  <w:b/>
                  <w:bCs/>
                  <w:sz w:val="13"/>
                  <w:szCs w:val="13"/>
                </w:rPr>
                <w:t>5</w:t>
              </w:r>
            </w:hyperlink>
          </w:p>
        </w:tc>
        <w:tc>
          <w:tcPr>
            <w:tcW w:w="468" w:type="dxa"/>
            <w:tcBorders>
              <w:bottom w:val="single" w:sz="4" w:space="0" w:color="auto"/>
            </w:tcBorders>
            <w:shd w:val="clear" w:color="auto" w:fill="FABF8F"/>
            <w:vAlign w:val="center"/>
          </w:tcPr>
          <w:p w:rsidR="007B2C93" w:rsidRPr="009F60D9" w:rsidRDefault="007B2C93" w:rsidP="004000C7">
            <w:pPr>
              <w:pStyle w:val="TableText"/>
              <w:widowControl w:val="0"/>
              <w:rPr>
                <w:rFonts w:ascii="Tahoma" w:hAnsi="Tahoma" w:cs="Tahoma"/>
                <w:sz w:val="13"/>
              </w:rPr>
            </w:pPr>
            <w:r w:rsidRPr="009F60D9">
              <w:rPr>
                <w:rFonts w:ascii="Tahoma" w:hAnsi="Tahoma" w:cs="Tahoma"/>
                <w:sz w:val="13"/>
              </w:rPr>
              <w:t>06/12</w:t>
            </w:r>
          </w:p>
        </w:tc>
        <w:tc>
          <w:tcPr>
            <w:tcW w:w="347" w:type="dxa"/>
            <w:tcBorders>
              <w:bottom w:val="single" w:sz="4" w:space="0" w:color="auto"/>
              <w:right w:val="single" w:sz="18"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r w:rsidRPr="009F60D9">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F60D9"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9F60D9" w:rsidRDefault="007B2C93" w:rsidP="00080B33">
            <w:pPr>
              <w:pStyle w:val="TableText"/>
              <w:widowControl w:val="0"/>
              <w:rPr>
                <w:rFonts w:ascii="Tahoma" w:hAnsi="Tahoma" w:cs="Tahoma"/>
                <w:sz w:val="13"/>
              </w:rPr>
            </w:pPr>
            <w:r w:rsidRPr="009F60D9">
              <w:rPr>
                <w:rFonts w:ascii="Tahoma" w:hAnsi="Tahoma" w:cs="Tahoma"/>
                <w:sz w:val="13"/>
              </w:rPr>
              <w:t>EOLS (Solo EES)</w:t>
            </w:r>
          </w:p>
        </w:tc>
        <w:tc>
          <w:tcPr>
            <w:tcW w:w="514" w:type="dxa"/>
            <w:tcBorders>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r>
      <w:tr w:rsidR="003D5C46" w:rsidRPr="009F60D9" w:rsidTr="00957883">
        <w:trPr>
          <w:cantSplit/>
          <w:trHeight w:val="287"/>
        </w:trPr>
        <w:tc>
          <w:tcPr>
            <w:tcW w:w="2638" w:type="dxa"/>
            <w:tcBorders>
              <w:bottom w:val="single" w:sz="4" w:space="0" w:color="auto"/>
            </w:tcBorders>
            <w:shd w:val="clear" w:color="auto" w:fill="auto"/>
            <w:vAlign w:val="center"/>
          </w:tcPr>
          <w:p w:rsidR="007B2C93" w:rsidRPr="00E01C66" w:rsidRDefault="007B2C93" w:rsidP="0090635F">
            <w:pPr>
              <w:pStyle w:val="Heading2"/>
              <w:spacing w:beforeLines="20" w:before="48" w:afterLines="20" w:after="48"/>
              <w:ind w:left="0"/>
              <w:rPr>
                <w:rFonts w:ascii="Tahoma" w:hAnsi="Tahoma" w:cs="Tahoma"/>
                <w:b w:val="0"/>
                <w:sz w:val="14"/>
                <w:lang w:val="it-IT"/>
              </w:rPr>
            </w:pPr>
            <w:bookmarkStart w:id="45" w:name="_Toc336337860"/>
            <w:bookmarkStart w:id="46" w:name="_Toc360111216"/>
            <w:r w:rsidRPr="00E01C66">
              <w:rPr>
                <w:rFonts w:ascii="Tahoma" w:hAnsi="Tahoma" w:cs="Tahoma"/>
                <w:b w:val="0"/>
                <w:sz w:val="14"/>
                <w:lang w:val="it-IT"/>
              </w:rPr>
              <w:t>Office 365 A3 (SL per Utente)</w:t>
            </w:r>
            <w:bookmarkEnd w:id="45"/>
            <w:bookmarkEnd w:id="46"/>
          </w:p>
        </w:tc>
        <w:tc>
          <w:tcPr>
            <w:tcW w:w="472" w:type="dxa"/>
            <w:tcBorders>
              <w:bottom w:val="single" w:sz="4" w:space="0" w:color="auto"/>
            </w:tcBorders>
            <w:shd w:val="clear" w:color="auto" w:fill="auto"/>
            <w:vAlign w:val="center"/>
          </w:tcPr>
          <w:p w:rsidR="007B2C93" w:rsidRPr="00212E45" w:rsidRDefault="006B4E21" w:rsidP="009832D3">
            <w:pPr>
              <w:pStyle w:val="TableText"/>
              <w:widowControl w:val="0"/>
              <w:rPr>
                <w:rFonts w:cs="Tahoma"/>
                <w:b/>
                <w:bCs/>
                <w:color w:val="0000FF"/>
                <w:sz w:val="13"/>
                <w:szCs w:val="13"/>
                <w:u w:val="single"/>
              </w:rPr>
            </w:pPr>
            <w:hyperlink w:anchor="_5_Office_365_1" w:history="1">
              <w:r w:rsidR="0006566B" w:rsidRPr="00212E45">
                <w:rPr>
                  <w:rStyle w:val="Hyperlink"/>
                  <w:rFonts w:cs="Tahoma"/>
                  <w:b/>
                  <w:bCs/>
                  <w:sz w:val="13"/>
                  <w:szCs w:val="13"/>
                </w:rPr>
                <w:t>5</w:t>
              </w:r>
            </w:hyperlink>
          </w:p>
        </w:tc>
        <w:tc>
          <w:tcPr>
            <w:tcW w:w="468" w:type="dxa"/>
            <w:tcBorders>
              <w:bottom w:val="single" w:sz="4" w:space="0" w:color="auto"/>
            </w:tcBorders>
            <w:shd w:val="clear" w:color="auto" w:fill="auto"/>
            <w:vAlign w:val="center"/>
          </w:tcPr>
          <w:p w:rsidR="007B2C93" w:rsidRPr="009F60D9" w:rsidRDefault="007B2C93" w:rsidP="004000C7">
            <w:pPr>
              <w:pStyle w:val="TableText"/>
              <w:widowControl w:val="0"/>
              <w:rPr>
                <w:rFonts w:ascii="Tahoma" w:hAnsi="Tahoma" w:cs="Tahoma"/>
                <w:sz w:val="13"/>
              </w:rPr>
            </w:pPr>
            <w:r w:rsidRPr="009F60D9">
              <w:rPr>
                <w:rFonts w:ascii="Tahoma" w:hAnsi="Tahoma" w:cs="Tahoma"/>
                <w:sz w:val="13"/>
              </w:rPr>
              <w:t>06/12</w:t>
            </w:r>
          </w:p>
        </w:tc>
        <w:tc>
          <w:tcPr>
            <w:tcW w:w="347" w:type="dxa"/>
            <w:tcBorders>
              <w:bottom w:val="single" w:sz="4" w:space="0" w:color="auto"/>
              <w:right w:val="single" w:sz="18" w:space="0" w:color="auto"/>
            </w:tcBorders>
            <w:shd w:val="clear" w:color="auto" w:fill="auto"/>
            <w:vAlign w:val="center"/>
          </w:tcPr>
          <w:p w:rsidR="007B2C93" w:rsidRPr="009F60D9" w:rsidRDefault="007B2C93" w:rsidP="004B3534">
            <w:pPr>
              <w:pStyle w:val="TableText"/>
              <w:widowControl w:val="0"/>
              <w:rPr>
                <w:rFonts w:ascii="Tahoma" w:hAnsi="Tahoma" w:cs="Tahoma"/>
                <w:sz w:val="13"/>
              </w:rPr>
            </w:pPr>
            <w:r w:rsidRPr="009F60D9">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F60D9"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9F60D9"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9F60D9" w:rsidRDefault="007B2C93"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9F60D9"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9F60D9"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B2C93" w:rsidRPr="009F60D9" w:rsidRDefault="007B2C93" w:rsidP="00080B33">
            <w:pPr>
              <w:pStyle w:val="TableText"/>
              <w:widowControl w:val="0"/>
              <w:rPr>
                <w:rFonts w:ascii="Tahoma" w:hAnsi="Tahoma" w:cs="Tahoma"/>
                <w:sz w:val="13"/>
              </w:rPr>
            </w:pPr>
            <w:r w:rsidRPr="009F60D9">
              <w:rPr>
                <w:rFonts w:ascii="Tahoma" w:hAnsi="Tahoma" w:cs="Tahoma"/>
                <w:sz w:val="13"/>
              </w:rPr>
              <w:t>EOLS (Solo EES)</w:t>
            </w:r>
          </w:p>
        </w:tc>
        <w:tc>
          <w:tcPr>
            <w:tcW w:w="514" w:type="dxa"/>
            <w:tcBorders>
              <w:bottom w:val="single" w:sz="4" w:space="0" w:color="auto"/>
            </w:tcBorders>
            <w:shd w:val="clear" w:color="auto" w:fill="auto"/>
            <w:vAlign w:val="center"/>
          </w:tcPr>
          <w:p w:rsidR="007B2C93" w:rsidRPr="009F60D9" w:rsidRDefault="007B2C93" w:rsidP="004B3534">
            <w:pPr>
              <w:pStyle w:val="TableText"/>
              <w:widowControl w:val="0"/>
              <w:rPr>
                <w:rFonts w:ascii="Tahoma" w:hAnsi="Tahoma" w:cs="Tahoma"/>
                <w:sz w:val="13"/>
              </w:rPr>
            </w:pPr>
          </w:p>
        </w:tc>
      </w:tr>
      <w:tr w:rsidR="001C61C9" w:rsidRPr="009F60D9" w:rsidTr="00957883">
        <w:trPr>
          <w:cantSplit/>
          <w:trHeight w:val="287"/>
        </w:trPr>
        <w:tc>
          <w:tcPr>
            <w:tcW w:w="2638" w:type="dxa"/>
            <w:tcBorders>
              <w:bottom w:val="single" w:sz="4" w:space="0" w:color="auto"/>
            </w:tcBorders>
            <w:shd w:val="clear" w:color="auto" w:fill="FABF8F"/>
            <w:vAlign w:val="center"/>
          </w:tcPr>
          <w:p w:rsidR="007B2C93" w:rsidRPr="00E01C66" w:rsidRDefault="007B2C93" w:rsidP="0090635F">
            <w:pPr>
              <w:pStyle w:val="Heading2"/>
              <w:spacing w:beforeLines="20" w:before="48" w:afterLines="20" w:after="48"/>
              <w:ind w:left="0"/>
              <w:rPr>
                <w:rFonts w:ascii="Tahoma" w:hAnsi="Tahoma" w:cs="Tahoma"/>
                <w:b w:val="0"/>
                <w:sz w:val="14"/>
                <w:lang w:val="it-IT"/>
              </w:rPr>
            </w:pPr>
            <w:bookmarkStart w:id="47" w:name="_Toc336337861"/>
            <w:bookmarkStart w:id="48" w:name="_Toc360111217"/>
            <w:r w:rsidRPr="00E01C66">
              <w:rPr>
                <w:rFonts w:ascii="Tahoma" w:hAnsi="Tahoma" w:cs="Tahoma"/>
                <w:b w:val="0"/>
                <w:sz w:val="14"/>
                <w:lang w:val="it-IT"/>
              </w:rPr>
              <w:t>Office 365 A4 (SL per Utente)</w:t>
            </w:r>
            <w:bookmarkEnd w:id="47"/>
            <w:bookmarkEnd w:id="48"/>
          </w:p>
        </w:tc>
        <w:tc>
          <w:tcPr>
            <w:tcW w:w="472" w:type="dxa"/>
            <w:tcBorders>
              <w:bottom w:val="single" w:sz="4" w:space="0" w:color="auto"/>
            </w:tcBorders>
            <w:shd w:val="clear" w:color="auto" w:fill="FABF8F"/>
            <w:vAlign w:val="center"/>
          </w:tcPr>
          <w:p w:rsidR="007B2C93" w:rsidRPr="00212E45" w:rsidRDefault="006B4E21" w:rsidP="009832D3">
            <w:pPr>
              <w:pStyle w:val="TableText"/>
              <w:widowControl w:val="0"/>
              <w:rPr>
                <w:rFonts w:cs="Tahoma"/>
                <w:b/>
                <w:bCs/>
                <w:color w:val="0000FF"/>
                <w:sz w:val="13"/>
                <w:szCs w:val="13"/>
                <w:u w:val="single"/>
              </w:rPr>
            </w:pPr>
            <w:hyperlink w:anchor="_5_Office_365_1" w:history="1">
              <w:r w:rsidR="0006566B" w:rsidRPr="00212E45">
                <w:rPr>
                  <w:rStyle w:val="Hyperlink"/>
                  <w:rFonts w:cs="Tahoma"/>
                  <w:b/>
                  <w:bCs/>
                  <w:sz w:val="13"/>
                  <w:szCs w:val="13"/>
                </w:rPr>
                <w:t>5</w:t>
              </w:r>
            </w:hyperlink>
          </w:p>
        </w:tc>
        <w:tc>
          <w:tcPr>
            <w:tcW w:w="468" w:type="dxa"/>
            <w:tcBorders>
              <w:bottom w:val="single" w:sz="4" w:space="0" w:color="auto"/>
            </w:tcBorders>
            <w:shd w:val="clear" w:color="auto" w:fill="FABF8F"/>
            <w:vAlign w:val="center"/>
          </w:tcPr>
          <w:p w:rsidR="007B2C93" w:rsidRPr="009F60D9" w:rsidRDefault="007B2C93" w:rsidP="004000C7">
            <w:pPr>
              <w:pStyle w:val="TableText"/>
              <w:widowControl w:val="0"/>
              <w:rPr>
                <w:rFonts w:ascii="Tahoma" w:hAnsi="Tahoma" w:cs="Tahoma"/>
                <w:sz w:val="13"/>
              </w:rPr>
            </w:pPr>
            <w:r w:rsidRPr="009F60D9">
              <w:rPr>
                <w:rFonts w:ascii="Tahoma" w:hAnsi="Tahoma" w:cs="Tahoma"/>
                <w:sz w:val="13"/>
              </w:rPr>
              <w:t>06/12</w:t>
            </w:r>
          </w:p>
        </w:tc>
        <w:tc>
          <w:tcPr>
            <w:tcW w:w="347" w:type="dxa"/>
            <w:tcBorders>
              <w:bottom w:val="single" w:sz="4" w:space="0" w:color="auto"/>
              <w:right w:val="single" w:sz="18"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r w:rsidRPr="009F60D9">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7B2C93" w:rsidRPr="009F60D9"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7B2C93" w:rsidRPr="009F60D9" w:rsidRDefault="007B2C93" w:rsidP="00080B33">
            <w:pPr>
              <w:pStyle w:val="TableText"/>
              <w:widowControl w:val="0"/>
              <w:rPr>
                <w:rFonts w:ascii="Tahoma" w:hAnsi="Tahoma" w:cs="Tahoma"/>
                <w:sz w:val="13"/>
              </w:rPr>
            </w:pPr>
            <w:r w:rsidRPr="009F60D9">
              <w:rPr>
                <w:rFonts w:ascii="Tahoma" w:hAnsi="Tahoma" w:cs="Tahoma"/>
                <w:sz w:val="13"/>
              </w:rPr>
              <w:t>EOLS (Solo EES)</w:t>
            </w:r>
          </w:p>
        </w:tc>
        <w:tc>
          <w:tcPr>
            <w:tcW w:w="514" w:type="dxa"/>
            <w:tcBorders>
              <w:bottom w:val="single" w:sz="4" w:space="0" w:color="auto"/>
            </w:tcBorders>
            <w:shd w:val="clear" w:color="auto" w:fill="FABF8F"/>
            <w:vAlign w:val="center"/>
          </w:tcPr>
          <w:p w:rsidR="007B2C93" w:rsidRPr="009F60D9" w:rsidRDefault="007B2C93" w:rsidP="004B3534">
            <w:pPr>
              <w:pStyle w:val="TableText"/>
              <w:widowControl w:val="0"/>
              <w:rPr>
                <w:rFonts w:ascii="Tahoma" w:hAnsi="Tahoma" w:cs="Tahoma"/>
                <w:sz w:val="13"/>
              </w:rPr>
            </w:pPr>
          </w:p>
        </w:tc>
      </w:tr>
      <w:tr w:rsidR="00EF228F" w:rsidRPr="009F60D9" w:rsidTr="00957883">
        <w:trPr>
          <w:cantSplit/>
          <w:trHeight w:val="287"/>
        </w:trPr>
        <w:tc>
          <w:tcPr>
            <w:tcW w:w="2638" w:type="dxa"/>
            <w:tcBorders>
              <w:bottom w:val="single" w:sz="4" w:space="0" w:color="auto"/>
            </w:tcBorders>
            <w:shd w:val="clear" w:color="auto" w:fill="auto"/>
            <w:vAlign w:val="center"/>
          </w:tcPr>
          <w:p w:rsidR="003E5902" w:rsidRPr="009F60D9" w:rsidRDefault="003E5902" w:rsidP="0090635F">
            <w:pPr>
              <w:pStyle w:val="Heading2"/>
              <w:spacing w:beforeLines="20" w:before="48" w:afterLines="20" w:after="48"/>
              <w:ind w:left="0"/>
              <w:rPr>
                <w:rFonts w:ascii="Tahoma" w:hAnsi="Tahoma" w:cs="Tahoma"/>
                <w:b w:val="0"/>
                <w:sz w:val="14"/>
              </w:rPr>
            </w:pPr>
            <w:bookmarkStart w:id="49" w:name="_Toc360111218"/>
            <w:r w:rsidRPr="009F60D9">
              <w:rPr>
                <w:rFonts w:ascii="Tahoma" w:hAnsi="Tahoma" w:cs="Tahoma"/>
                <w:b w:val="0"/>
                <w:sz w:val="14"/>
              </w:rPr>
              <w:t xml:space="preserve">Office 365 Midsize Business </w:t>
            </w:r>
            <w:r w:rsidR="00A1023E" w:rsidRPr="009F60D9">
              <w:rPr>
                <w:rFonts w:ascii="Tahoma" w:hAnsi="Tahoma" w:cs="Tahoma"/>
                <w:b w:val="0"/>
                <w:sz w:val="14"/>
              </w:rPr>
              <w:br/>
            </w:r>
            <w:r w:rsidRPr="009F60D9">
              <w:rPr>
                <w:rFonts w:ascii="Tahoma" w:hAnsi="Tahoma" w:cs="Tahoma"/>
                <w:b w:val="0"/>
                <w:sz w:val="14"/>
              </w:rPr>
              <w:t>(SL per Utente)</w:t>
            </w:r>
            <w:bookmarkEnd w:id="49"/>
          </w:p>
        </w:tc>
        <w:tc>
          <w:tcPr>
            <w:tcW w:w="472" w:type="dxa"/>
            <w:tcBorders>
              <w:bottom w:val="single" w:sz="4" w:space="0" w:color="auto"/>
            </w:tcBorders>
            <w:shd w:val="clear" w:color="auto" w:fill="auto"/>
            <w:vAlign w:val="center"/>
          </w:tcPr>
          <w:p w:rsidR="003E5902" w:rsidRPr="00212E45" w:rsidRDefault="006B4E21" w:rsidP="009832D3">
            <w:pPr>
              <w:pStyle w:val="TableText"/>
              <w:widowControl w:val="0"/>
              <w:rPr>
                <w:rFonts w:cs="Tahoma"/>
                <w:b/>
                <w:bCs/>
                <w:sz w:val="13"/>
                <w:szCs w:val="13"/>
              </w:rPr>
            </w:pPr>
            <w:hyperlink w:anchor="_7_Office_365" w:history="1">
              <w:r w:rsidR="003D5C46" w:rsidRPr="00212E45">
                <w:rPr>
                  <w:rStyle w:val="Hyperlink"/>
                  <w:rFonts w:cs="Tahoma"/>
                  <w:b/>
                  <w:bCs/>
                  <w:sz w:val="13"/>
                  <w:szCs w:val="13"/>
                </w:rPr>
                <w:t>6</w:t>
              </w:r>
            </w:hyperlink>
          </w:p>
        </w:tc>
        <w:tc>
          <w:tcPr>
            <w:tcW w:w="468" w:type="dxa"/>
            <w:tcBorders>
              <w:bottom w:val="single" w:sz="4" w:space="0" w:color="auto"/>
            </w:tcBorders>
            <w:shd w:val="clear" w:color="auto" w:fill="auto"/>
            <w:vAlign w:val="center"/>
          </w:tcPr>
          <w:p w:rsidR="003E5902" w:rsidRPr="009F60D9" w:rsidRDefault="003E5902" w:rsidP="004000C7">
            <w:pPr>
              <w:pStyle w:val="TableText"/>
              <w:widowControl w:val="0"/>
              <w:rPr>
                <w:rFonts w:ascii="Tahoma" w:hAnsi="Tahoma" w:cs="Tahoma"/>
                <w:sz w:val="13"/>
              </w:rPr>
            </w:pPr>
            <w:r w:rsidRPr="009F60D9">
              <w:rPr>
                <w:rFonts w:ascii="Tahoma" w:hAnsi="Tahoma" w:cs="Tahoma"/>
                <w:sz w:val="13"/>
              </w:rPr>
              <w:t>03/13</w:t>
            </w:r>
          </w:p>
        </w:tc>
        <w:tc>
          <w:tcPr>
            <w:tcW w:w="347" w:type="dxa"/>
            <w:tcBorders>
              <w:bottom w:val="single" w:sz="4" w:space="0" w:color="auto"/>
              <w:right w:val="single" w:sz="18" w:space="0" w:color="auto"/>
            </w:tcBorders>
            <w:shd w:val="clear" w:color="auto" w:fill="auto"/>
            <w:vAlign w:val="center"/>
          </w:tcPr>
          <w:p w:rsidR="003E5902" w:rsidRPr="009F60D9"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E5902" w:rsidRPr="009F60D9"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9F60D9"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9F60D9"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9F60D9"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9F60D9"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3E5902" w:rsidRPr="009F60D9"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E5902" w:rsidRPr="009F60D9" w:rsidRDefault="003E5902"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3E5902" w:rsidRPr="009F60D9" w:rsidRDefault="003E5902"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3E5902" w:rsidRPr="009F60D9"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E5902" w:rsidRPr="009F60D9" w:rsidRDefault="003E5902"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3E5902" w:rsidRPr="009F60D9" w:rsidRDefault="003E5902" w:rsidP="004B3534">
            <w:pPr>
              <w:pStyle w:val="TableText"/>
              <w:widowControl w:val="0"/>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auto"/>
            <w:vAlign w:val="center"/>
          </w:tcPr>
          <w:p w:rsidR="003E5902" w:rsidRPr="009F60D9"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3E5902" w:rsidRPr="009F60D9" w:rsidRDefault="003E5902" w:rsidP="004B3534">
            <w:pPr>
              <w:pStyle w:val="TableText"/>
              <w:widowControl w:val="0"/>
              <w:rPr>
                <w:rFonts w:ascii="Tahoma" w:hAnsi="Tahoma" w:cs="Tahoma"/>
                <w:sz w:val="13"/>
              </w:rPr>
            </w:pPr>
            <w:r w:rsidRPr="009F60D9">
              <w:rPr>
                <w:rFonts w:ascii="Tahoma" w:hAnsi="Tahoma" w:cs="Tahoma"/>
                <w:sz w:val="13"/>
              </w:rPr>
              <w:t>OL/OV</w:t>
            </w:r>
          </w:p>
        </w:tc>
      </w:tr>
      <w:tr w:rsidR="001C61C9" w:rsidRPr="009F60D9" w:rsidTr="00957883">
        <w:trPr>
          <w:cantSplit/>
          <w:trHeight w:val="287"/>
        </w:trPr>
        <w:tc>
          <w:tcPr>
            <w:tcW w:w="2638" w:type="dxa"/>
            <w:tcBorders>
              <w:bottom w:val="single" w:sz="4" w:space="0" w:color="auto"/>
            </w:tcBorders>
            <w:shd w:val="clear" w:color="auto" w:fill="FABF8F"/>
            <w:vAlign w:val="center"/>
          </w:tcPr>
          <w:p w:rsidR="00CC19FC" w:rsidRPr="00E01C66" w:rsidRDefault="00CC19FC" w:rsidP="0090635F">
            <w:pPr>
              <w:pStyle w:val="Heading2"/>
              <w:spacing w:beforeLines="20" w:before="48" w:afterLines="20" w:after="48"/>
              <w:ind w:left="0"/>
              <w:rPr>
                <w:rFonts w:ascii="Tahoma" w:hAnsi="Tahoma" w:cs="Tahoma"/>
                <w:b w:val="0"/>
                <w:sz w:val="14"/>
                <w:lang w:val="it-IT"/>
              </w:rPr>
            </w:pPr>
            <w:bookmarkStart w:id="50" w:name="_Toc360111219"/>
            <w:r w:rsidRPr="00E01C66">
              <w:rPr>
                <w:rFonts w:ascii="Tahoma" w:hAnsi="Tahoma" w:cs="Tahoma"/>
                <w:b w:val="0"/>
                <w:sz w:val="14"/>
                <w:lang w:val="it-IT"/>
              </w:rPr>
              <w:t>Office 365 Enterprise E1 (SL per Utente)</w:t>
            </w:r>
            <w:bookmarkEnd w:id="50"/>
          </w:p>
        </w:tc>
        <w:tc>
          <w:tcPr>
            <w:tcW w:w="472" w:type="dxa"/>
            <w:tcBorders>
              <w:bottom w:val="single" w:sz="4" w:space="0" w:color="auto"/>
            </w:tcBorders>
            <w:shd w:val="clear" w:color="auto" w:fill="FABF8F"/>
            <w:vAlign w:val="center"/>
          </w:tcPr>
          <w:p w:rsidR="00CC19FC" w:rsidRPr="00E01C66" w:rsidRDefault="00CC19FC" w:rsidP="009832D3">
            <w:pPr>
              <w:pStyle w:val="TableText"/>
              <w:widowControl w:val="0"/>
              <w:rPr>
                <w:rFonts w:cs="Tahoma"/>
                <w:b/>
                <w:bCs/>
                <w:sz w:val="13"/>
                <w:szCs w:val="13"/>
                <w:lang w:val="it-IT"/>
              </w:rPr>
            </w:pPr>
          </w:p>
        </w:tc>
        <w:tc>
          <w:tcPr>
            <w:tcW w:w="468" w:type="dxa"/>
            <w:tcBorders>
              <w:bottom w:val="single" w:sz="4" w:space="0" w:color="auto"/>
            </w:tcBorders>
            <w:shd w:val="clear" w:color="auto" w:fill="FABF8F"/>
            <w:vAlign w:val="center"/>
          </w:tcPr>
          <w:p w:rsidR="00CC19FC" w:rsidRPr="009F60D9" w:rsidRDefault="00CC19FC" w:rsidP="004000C7">
            <w:pPr>
              <w:pStyle w:val="TableText"/>
              <w:widowControl w:val="0"/>
              <w:rPr>
                <w:rFonts w:ascii="Tahoma" w:hAnsi="Tahoma" w:cs="Tahoma"/>
                <w:sz w:val="13"/>
              </w:rPr>
            </w:pPr>
            <w:r w:rsidRPr="009F60D9">
              <w:rPr>
                <w:rFonts w:ascii="Tahoma" w:hAnsi="Tahoma" w:cs="Tahoma"/>
                <w:sz w:val="13"/>
              </w:rPr>
              <w:t>06/11</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CC19FC">
            <w:pPr>
              <w:pStyle w:val="TableText"/>
              <w:widowControl w:val="0"/>
              <w:rPr>
                <w:rFonts w:ascii="Tahoma" w:hAnsi="Tahoma" w:cs="Tahoma"/>
                <w:sz w:val="13"/>
              </w:rPr>
            </w:pPr>
            <w:r w:rsidRPr="009F60D9">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r>
      <w:tr w:rsidR="003D5C46" w:rsidRPr="009F60D9" w:rsidTr="00957883">
        <w:trPr>
          <w:cantSplit/>
          <w:trHeight w:val="287"/>
        </w:trPr>
        <w:tc>
          <w:tcPr>
            <w:tcW w:w="2638" w:type="dxa"/>
            <w:tcBorders>
              <w:bottom w:val="single" w:sz="4" w:space="0" w:color="auto"/>
            </w:tcBorders>
            <w:shd w:val="clear" w:color="auto" w:fill="auto"/>
            <w:vAlign w:val="center"/>
          </w:tcPr>
          <w:p w:rsidR="00CC19FC" w:rsidRPr="00E01C66" w:rsidRDefault="00CC19FC" w:rsidP="0090635F">
            <w:pPr>
              <w:pStyle w:val="Heading2"/>
              <w:spacing w:beforeLines="20" w:before="48" w:afterLines="20" w:after="48"/>
              <w:ind w:left="0"/>
              <w:rPr>
                <w:rFonts w:ascii="Tahoma" w:hAnsi="Tahoma" w:cs="Tahoma"/>
                <w:b w:val="0"/>
                <w:sz w:val="14"/>
                <w:lang w:val="it-IT"/>
              </w:rPr>
            </w:pPr>
            <w:bookmarkStart w:id="51" w:name="_Toc291024473"/>
            <w:bookmarkStart w:id="52" w:name="_Toc336337862"/>
            <w:bookmarkStart w:id="53" w:name="_Toc360111220"/>
            <w:r w:rsidRPr="00E01C66">
              <w:rPr>
                <w:rFonts w:ascii="Tahoma" w:hAnsi="Tahoma" w:cs="Tahoma"/>
                <w:b w:val="0"/>
                <w:sz w:val="14"/>
                <w:lang w:val="it-IT"/>
              </w:rPr>
              <w:t>Office 365 Enterprise E2 (SL per Utente)</w:t>
            </w:r>
            <w:bookmarkEnd w:id="51"/>
            <w:bookmarkEnd w:id="52"/>
            <w:bookmarkEnd w:id="53"/>
          </w:p>
        </w:tc>
        <w:tc>
          <w:tcPr>
            <w:tcW w:w="472" w:type="dxa"/>
            <w:tcBorders>
              <w:bottom w:val="single" w:sz="4" w:space="0" w:color="auto"/>
            </w:tcBorders>
            <w:shd w:val="clear" w:color="auto" w:fill="auto"/>
            <w:vAlign w:val="center"/>
          </w:tcPr>
          <w:p w:rsidR="00CC19FC" w:rsidRPr="00212E45" w:rsidRDefault="006B4E21" w:rsidP="00B0065F">
            <w:pPr>
              <w:pStyle w:val="TableText"/>
              <w:widowControl w:val="0"/>
              <w:rPr>
                <w:rFonts w:cs="Tahoma"/>
                <w:b/>
                <w:bCs/>
                <w:color w:val="0000FF"/>
                <w:sz w:val="13"/>
                <w:szCs w:val="13"/>
                <w:u w:val="single"/>
              </w:rPr>
            </w:pPr>
            <w:hyperlink w:anchor="_7_Office_365_1" w:history="1">
              <w:r w:rsidR="003D5C46" w:rsidRPr="00212E45">
                <w:rPr>
                  <w:rStyle w:val="Hyperlink"/>
                  <w:rFonts w:cs="Tahoma"/>
                  <w:b/>
                  <w:bCs/>
                  <w:sz w:val="13"/>
                  <w:szCs w:val="13"/>
                </w:rPr>
                <w:t>7</w:t>
              </w:r>
            </w:hyperlink>
            <w:hyperlink w:anchor="_65_Office_365" w:history="1"/>
          </w:p>
        </w:tc>
        <w:tc>
          <w:tcPr>
            <w:tcW w:w="468" w:type="dxa"/>
            <w:tcBorders>
              <w:bottom w:val="single" w:sz="4" w:space="0" w:color="auto"/>
            </w:tcBorders>
            <w:shd w:val="clear" w:color="auto" w:fill="auto"/>
            <w:vAlign w:val="center"/>
          </w:tcPr>
          <w:p w:rsidR="00CC19FC" w:rsidRPr="009F60D9" w:rsidRDefault="00CC19FC" w:rsidP="004000C7">
            <w:pPr>
              <w:pStyle w:val="TableText"/>
              <w:widowControl w:val="0"/>
              <w:rPr>
                <w:rFonts w:ascii="Tahoma" w:hAnsi="Tahoma" w:cs="Tahoma"/>
                <w:sz w:val="13"/>
              </w:rPr>
            </w:pPr>
            <w:r w:rsidRPr="009F60D9">
              <w:rPr>
                <w:rFonts w:ascii="Tahoma" w:hAnsi="Tahoma" w:cs="Tahoma"/>
                <w:sz w:val="13"/>
              </w:rPr>
              <w:t>06/11</w:t>
            </w:r>
          </w:p>
        </w:tc>
        <w:tc>
          <w:tcPr>
            <w:tcW w:w="347"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F60D9"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r>
      <w:tr w:rsidR="001C61C9" w:rsidRPr="009F60D9" w:rsidTr="00957883">
        <w:trPr>
          <w:cantSplit/>
          <w:trHeight w:val="287"/>
        </w:trPr>
        <w:tc>
          <w:tcPr>
            <w:tcW w:w="2638" w:type="dxa"/>
            <w:tcBorders>
              <w:bottom w:val="single" w:sz="4" w:space="0" w:color="auto"/>
            </w:tcBorders>
            <w:shd w:val="clear" w:color="auto" w:fill="FABF8F"/>
            <w:vAlign w:val="center"/>
          </w:tcPr>
          <w:p w:rsidR="00CC19FC" w:rsidRPr="00E01C66" w:rsidRDefault="00CC19FC" w:rsidP="0090635F">
            <w:pPr>
              <w:pStyle w:val="Heading2"/>
              <w:spacing w:beforeLines="20" w:before="48" w:afterLines="20" w:after="48"/>
              <w:ind w:left="0"/>
              <w:rPr>
                <w:rFonts w:ascii="Tahoma" w:hAnsi="Tahoma" w:cs="Tahoma"/>
                <w:b w:val="0"/>
                <w:sz w:val="14"/>
                <w:lang w:val="it-IT"/>
              </w:rPr>
            </w:pPr>
            <w:bookmarkStart w:id="54" w:name="_Toc291024474"/>
            <w:bookmarkStart w:id="55" w:name="_Toc336337863"/>
            <w:bookmarkStart w:id="56" w:name="_Toc360111221"/>
            <w:r w:rsidRPr="00E01C66">
              <w:rPr>
                <w:rFonts w:ascii="Tahoma" w:hAnsi="Tahoma" w:cs="Tahoma"/>
                <w:b w:val="0"/>
                <w:sz w:val="14"/>
                <w:lang w:val="it-IT"/>
              </w:rPr>
              <w:t>Office 365 Enterprise E3 (SL per Utente)</w:t>
            </w:r>
            <w:bookmarkEnd w:id="54"/>
            <w:bookmarkEnd w:id="55"/>
            <w:bookmarkEnd w:id="56"/>
          </w:p>
        </w:tc>
        <w:tc>
          <w:tcPr>
            <w:tcW w:w="472" w:type="dxa"/>
            <w:tcBorders>
              <w:bottom w:val="single" w:sz="4" w:space="0" w:color="auto"/>
            </w:tcBorders>
            <w:shd w:val="clear" w:color="auto" w:fill="FABF8F"/>
            <w:vAlign w:val="center"/>
          </w:tcPr>
          <w:p w:rsidR="00CC19FC" w:rsidRPr="00212E45" w:rsidRDefault="006B4E21" w:rsidP="00B0065F">
            <w:pPr>
              <w:pStyle w:val="TableText"/>
              <w:widowControl w:val="0"/>
              <w:rPr>
                <w:rFonts w:cs="Tahoma"/>
                <w:b/>
                <w:bCs/>
                <w:color w:val="0000FF"/>
                <w:sz w:val="13"/>
                <w:szCs w:val="13"/>
                <w:u w:val="single"/>
              </w:rPr>
            </w:pPr>
            <w:hyperlink w:anchor="_7_Office_365_1" w:history="1">
              <w:r w:rsidR="0006566B" w:rsidRPr="00212E45">
                <w:rPr>
                  <w:rStyle w:val="Hyperlink"/>
                  <w:rFonts w:cs="Tahoma"/>
                  <w:b/>
                  <w:bCs/>
                  <w:sz w:val="13"/>
                  <w:szCs w:val="13"/>
                </w:rPr>
                <w:t>7</w:t>
              </w:r>
            </w:hyperlink>
            <w:hyperlink w:anchor="_65_Office_365" w:history="1"/>
          </w:p>
        </w:tc>
        <w:tc>
          <w:tcPr>
            <w:tcW w:w="468" w:type="dxa"/>
            <w:tcBorders>
              <w:bottom w:val="single" w:sz="4" w:space="0" w:color="auto"/>
            </w:tcBorders>
            <w:shd w:val="clear" w:color="auto" w:fill="FABF8F"/>
            <w:vAlign w:val="center"/>
          </w:tcPr>
          <w:p w:rsidR="00CC19FC" w:rsidRPr="009F60D9" w:rsidRDefault="00CC19FC" w:rsidP="004000C7">
            <w:pPr>
              <w:pStyle w:val="TableText"/>
              <w:widowControl w:val="0"/>
              <w:rPr>
                <w:rFonts w:ascii="Tahoma" w:hAnsi="Tahoma" w:cs="Tahoma"/>
                <w:sz w:val="13"/>
              </w:rPr>
            </w:pPr>
            <w:r w:rsidRPr="009F60D9">
              <w:rPr>
                <w:rFonts w:ascii="Tahoma" w:hAnsi="Tahoma" w:cs="Tahoma"/>
                <w:sz w:val="13"/>
              </w:rPr>
              <w:t>06/11</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r>
      <w:tr w:rsidR="003D5C46" w:rsidRPr="009F60D9" w:rsidTr="00957883">
        <w:trPr>
          <w:cantSplit/>
          <w:trHeight w:val="287"/>
        </w:trPr>
        <w:tc>
          <w:tcPr>
            <w:tcW w:w="2638" w:type="dxa"/>
            <w:tcBorders>
              <w:bottom w:val="single" w:sz="4" w:space="0" w:color="auto"/>
            </w:tcBorders>
            <w:shd w:val="clear" w:color="auto" w:fill="auto"/>
            <w:vAlign w:val="center"/>
          </w:tcPr>
          <w:p w:rsidR="00CC19FC" w:rsidRPr="00E01C66" w:rsidRDefault="00CC19FC" w:rsidP="0090635F">
            <w:pPr>
              <w:pStyle w:val="Heading2"/>
              <w:spacing w:beforeLines="20" w:before="48" w:afterLines="20" w:after="48"/>
              <w:ind w:left="0"/>
              <w:rPr>
                <w:rFonts w:ascii="Tahoma" w:hAnsi="Tahoma" w:cs="Tahoma"/>
                <w:b w:val="0"/>
                <w:sz w:val="14"/>
                <w:lang w:val="it-IT"/>
              </w:rPr>
            </w:pPr>
            <w:bookmarkStart w:id="57" w:name="_Toc291024475"/>
            <w:bookmarkStart w:id="58" w:name="_Toc336337864"/>
            <w:bookmarkStart w:id="59" w:name="_Toc360111222"/>
            <w:r w:rsidRPr="00E01C66">
              <w:rPr>
                <w:rFonts w:ascii="Tahoma" w:hAnsi="Tahoma" w:cs="Tahoma"/>
                <w:b w:val="0"/>
                <w:sz w:val="14"/>
                <w:lang w:val="it-IT"/>
              </w:rPr>
              <w:t>Office 365 Enterprise E4 (SL per Utente)</w:t>
            </w:r>
            <w:bookmarkEnd w:id="57"/>
            <w:bookmarkEnd w:id="58"/>
            <w:bookmarkEnd w:id="59"/>
          </w:p>
        </w:tc>
        <w:tc>
          <w:tcPr>
            <w:tcW w:w="472" w:type="dxa"/>
            <w:tcBorders>
              <w:bottom w:val="single" w:sz="4" w:space="0" w:color="auto"/>
            </w:tcBorders>
            <w:shd w:val="clear" w:color="auto" w:fill="auto"/>
            <w:vAlign w:val="center"/>
          </w:tcPr>
          <w:p w:rsidR="00CC19FC" w:rsidRPr="00212E45" w:rsidRDefault="006B4E21" w:rsidP="00B0065F">
            <w:pPr>
              <w:pStyle w:val="TableText"/>
              <w:widowControl w:val="0"/>
              <w:rPr>
                <w:rFonts w:cs="Tahoma"/>
                <w:b/>
                <w:bCs/>
                <w:color w:val="0000FF"/>
                <w:sz w:val="13"/>
                <w:szCs w:val="13"/>
                <w:u w:val="single"/>
              </w:rPr>
            </w:pPr>
            <w:hyperlink w:anchor="_7_Office_365_1" w:history="1">
              <w:r w:rsidR="0006566B" w:rsidRPr="00212E45">
                <w:rPr>
                  <w:rStyle w:val="Hyperlink"/>
                  <w:rFonts w:cs="Tahoma"/>
                  <w:b/>
                  <w:bCs/>
                  <w:sz w:val="13"/>
                  <w:szCs w:val="13"/>
                </w:rPr>
                <w:t>7</w:t>
              </w:r>
            </w:hyperlink>
          </w:p>
        </w:tc>
        <w:tc>
          <w:tcPr>
            <w:tcW w:w="468" w:type="dxa"/>
            <w:tcBorders>
              <w:bottom w:val="single" w:sz="4" w:space="0" w:color="auto"/>
            </w:tcBorders>
            <w:shd w:val="clear" w:color="auto" w:fill="auto"/>
            <w:vAlign w:val="center"/>
          </w:tcPr>
          <w:p w:rsidR="00CC19FC" w:rsidRPr="009F60D9" w:rsidRDefault="00CC19FC" w:rsidP="004000C7">
            <w:pPr>
              <w:pStyle w:val="TableText"/>
              <w:widowControl w:val="0"/>
              <w:rPr>
                <w:rFonts w:ascii="Tahoma" w:hAnsi="Tahoma" w:cs="Tahoma"/>
                <w:sz w:val="13"/>
              </w:rPr>
            </w:pPr>
            <w:r w:rsidRPr="009F60D9">
              <w:rPr>
                <w:rFonts w:ascii="Tahoma" w:hAnsi="Tahoma" w:cs="Tahoma"/>
                <w:sz w:val="13"/>
              </w:rPr>
              <w:t>0611</w:t>
            </w:r>
          </w:p>
        </w:tc>
        <w:tc>
          <w:tcPr>
            <w:tcW w:w="347"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F60D9"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r>
      <w:tr w:rsidR="001C61C9" w:rsidRPr="009F60D9" w:rsidTr="00957883">
        <w:trPr>
          <w:cantSplit/>
          <w:trHeight w:val="287"/>
        </w:trPr>
        <w:tc>
          <w:tcPr>
            <w:tcW w:w="2638" w:type="dxa"/>
            <w:tcBorders>
              <w:bottom w:val="single" w:sz="4" w:space="0" w:color="auto"/>
            </w:tcBorders>
            <w:shd w:val="clear" w:color="auto" w:fill="FABF8F"/>
            <w:vAlign w:val="center"/>
          </w:tcPr>
          <w:p w:rsidR="00CC19FC" w:rsidRPr="00E01C66" w:rsidRDefault="00CC19FC" w:rsidP="0090635F">
            <w:pPr>
              <w:pStyle w:val="Heading2"/>
              <w:spacing w:beforeLines="20" w:before="48" w:afterLines="20" w:after="48"/>
              <w:ind w:left="0"/>
              <w:rPr>
                <w:rFonts w:ascii="Tahoma" w:hAnsi="Tahoma" w:cs="Tahoma"/>
                <w:b w:val="0"/>
                <w:sz w:val="14"/>
                <w:lang w:val="it-IT"/>
              </w:rPr>
            </w:pPr>
            <w:bookmarkStart w:id="60" w:name="_Toc360111223"/>
            <w:r w:rsidRPr="00E01C66">
              <w:rPr>
                <w:rFonts w:ascii="Tahoma" w:hAnsi="Tahoma" w:cs="Tahoma"/>
                <w:b w:val="0"/>
                <w:sz w:val="14"/>
                <w:lang w:val="it-IT"/>
              </w:rPr>
              <w:t>Diritti di Utilizzo Commerciale di Office Home and Student RT 2013</w:t>
            </w:r>
            <w:bookmarkEnd w:id="60"/>
          </w:p>
        </w:tc>
        <w:tc>
          <w:tcPr>
            <w:tcW w:w="472" w:type="dxa"/>
            <w:tcBorders>
              <w:bottom w:val="single" w:sz="4" w:space="0" w:color="auto"/>
            </w:tcBorders>
            <w:shd w:val="clear" w:color="auto" w:fill="FABF8F"/>
            <w:vAlign w:val="center"/>
          </w:tcPr>
          <w:p w:rsidR="00CC19FC" w:rsidRPr="00E01C66" w:rsidRDefault="00CC19FC" w:rsidP="00152361">
            <w:pPr>
              <w:pStyle w:val="TableText"/>
              <w:widowControl w:val="0"/>
              <w:rPr>
                <w:rFonts w:cs="Tahoma"/>
                <w:b/>
                <w:bCs/>
                <w:color w:val="0000FF"/>
                <w:sz w:val="13"/>
                <w:szCs w:val="13"/>
                <w:u w:val="single"/>
                <w:lang w:val="it-IT"/>
              </w:rPr>
            </w:pPr>
          </w:p>
        </w:tc>
        <w:tc>
          <w:tcPr>
            <w:tcW w:w="468" w:type="dxa"/>
            <w:tcBorders>
              <w:bottom w:val="single" w:sz="4" w:space="0" w:color="auto"/>
            </w:tcBorders>
            <w:shd w:val="clear" w:color="auto" w:fill="FABF8F"/>
            <w:vAlign w:val="center"/>
          </w:tcPr>
          <w:p w:rsidR="00CC19FC" w:rsidRPr="009F60D9" w:rsidRDefault="00CC19FC" w:rsidP="004000C7">
            <w:pPr>
              <w:pStyle w:val="TableText"/>
              <w:widowControl w:val="0"/>
              <w:rPr>
                <w:rFonts w:ascii="Tahoma" w:hAnsi="Tahoma" w:cs="Tahoma"/>
                <w:sz w:val="13"/>
              </w:rPr>
            </w:pPr>
            <w:r w:rsidRPr="009F60D9">
              <w:rPr>
                <w:rFonts w:ascii="Tahoma" w:hAnsi="Tahoma" w:cs="Tahoma"/>
                <w:sz w:val="13"/>
              </w:rPr>
              <w:t>12/12</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r>
      <w:tr w:rsidR="003D5C46" w:rsidRPr="009F60D9" w:rsidTr="00957883">
        <w:trPr>
          <w:cantSplit/>
          <w:trHeight w:val="287"/>
        </w:trPr>
        <w:tc>
          <w:tcPr>
            <w:tcW w:w="2638" w:type="dxa"/>
            <w:tcBorders>
              <w:bottom w:val="single" w:sz="4" w:space="0" w:color="auto"/>
            </w:tcBorders>
            <w:shd w:val="clear" w:color="auto" w:fill="auto"/>
            <w:vAlign w:val="center"/>
          </w:tcPr>
          <w:p w:rsidR="00CC19FC" w:rsidRPr="009F60D9" w:rsidRDefault="00CC19FC" w:rsidP="0090635F">
            <w:pPr>
              <w:pStyle w:val="Heading2"/>
              <w:spacing w:beforeLines="20" w:before="48" w:afterLines="20" w:after="48"/>
              <w:ind w:left="0"/>
              <w:rPr>
                <w:rFonts w:ascii="Tahoma" w:hAnsi="Tahoma" w:cs="Tahoma"/>
                <w:b w:val="0"/>
                <w:sz w:val="14"/>
              </w:rPr>
            </w:pPr>
            <w:bookmarkStart w:id="61" w:name="_Toc336337865"/>
            <w:bookmarkStart w:id="62" w:name="_Toc360111224"/>
            <w:r w:rsidRPr="009F60D9">
              <w:rPr>
                <w:rFonts w:ascii="Tahoma" w:hAnsi="Tahoma" w:cs="Tahoma"/>
                <w:b w:val="0"/>
                <w:sz w:val="14"/>
              </w:rPr>
              <w:t>Office per Mac Standard 2011</w:t>
            </w:r>
            <w:bookmarkEnd w:id="61"/>
            <w:bookmarkEnd w:id="62"/>
            <w:r w:rsidRPr="009F60D9">
              <w:rPr>
                <w:rFonts w:ascii="Tahoma" w:hAnsi="Tahoma" w:cs="Tahoma"/>
                <w:b w:val="0"/>
                <w:sz w:val="14"/>
              </w:rPr>
              <w:t xml:space="preserve"> </w:t>
            </w:r>
          </w:p>
        </w:tc>
        <w:tc>
          <w:tcPr>
            <w:tcW w:w="472" w:type="dxa"/>
            <w:tcBorders>
              <w:bottom w:val="single" w:sz="4" w:space="0" w:color="auto"/>
            </w:tcBorders>
            <w:shd w:val="clear" w:color="auto" w:fill="auto"/>
            <w:vAlign w:val="center"/>
          </w:tcPr>
          <w:p w:rsidR="00CC19FC" w:rsidRPr="00212E45" w:rsidRDefault="006B4E21" w:rsidP="00B0065F">
            <w:pPr>
              <w:pStyle w:val="TableText"/>
              <w:widowControl w:val="0"/>
              <w:rPr>
                <w:rStyle w:val="EndnoteReference"/>
                <w:rFonts w:cs="Tahoma"/>
                <w:b w:val="0"/>
                <w:bCs/>
                <w:color w:val="0000FF"/>
                <w:sz w:val="13"/>
                <w:szCs w:val="13"/>
                <w:u w:val="single"/>
              </w:rPr>
            </w:pPr>
            <w:hyperlink w:anchor="_8_Office_per" w:history="1">
              <w:r w:rsidR="003D5C46" w:rsidRPr="00212E45">
                <w:rPr>
                  <w:rStyle w:val="Hyperlink"/>
                  <w:rFonts w:cs="Tahoma"/>
                  <w:b/>
                  <w:bCs/>
                  <w:sz w:val="13"/>
                  <w:szCs w:val="13"/>
                </w:rPr>
                <w:t>8</w:t>
              </w:r>
            </w:hyperlink>
          </w:p>
        </w:tc>
        <w:tc>
          <w:tcPr>
            <w:tcW w:w="468" w:type="dxa"/>
            <w:tcBorders>
              <w:bottom w:val="single" w:sz="4" w:space="0" w:color="auto"/>
            </w:tcBorders>
            <w:shd w:val="clear" w:color="auto" w:fill="auto"/>
            <w:vAlign w:val="center"/>
          </w:tcPr>
          <w:p w:rsidR="00CC19FC" w:rsidRPr="009F60D9" w:rsidRDefault="00CC19FC" w:rsidP="004000C7">
            <w:pPr>
              <w:pStyle w:val="TableText"/>
              <w:widowControl w:val="0"/>
              <w:rPr>
                <w:rFonts w:ascii="Tahoma" w:hAnsi="Tahoma" w:cs="Tahoma"/>
                <w:sz w:val="13"/>
              </w:rPr>
            </w:pPr>
            <w:r w:rsidRPr="009F60D9">
              <w:rPr>
                <w:rFonts w:ascii="Tahoma" w:hAnsi="Tahoma" w:cs="Tahoma"/>
                <w:sz w:val="13"/>
              </w:rPr>
              <w:t>09/10</w:t>
            </w:r>
          </w:p>
        </w:tc>
        <w:tc>
          <w:tcPr>
            <w:tcW w:w="347"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5</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4</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auto"/>
            <w:vAlign w:val="center"/>
          </w:tcPr>
          <w:p w:rsidR="00CC19FC" w:rsidRPr="009F60D9" w:rsidRDefault="00CC19FC" w:rsidP="00080B33">
            <w:pPr>
              <w:pStyle w:val="TableText"/>
              <w:widowControl w:val="0"/>
              <w:rPr>
                <w:rFonts w:ascii="Tahoma" w:hAnsi="Tahoma" w:cs="Tahoma"/>
                <w:sz w:val="13"/>
              </w:rPr>
            </w:pPr>
            <w:r w:rsidRPr="009F60D9">
              <w:rPr>
                <w:rFonts w:ascii="Tahoma" w:hAnsi="Tahoma" w:cs="Tahoma"/>
                <w:sz w:val="13"/>
              </w:rPr>
              <w:t>E</w:t>
            </w:r>
          </w:p>
        </w:tc>
        <w:tc>
          <w:tcPr>
            <w:tcW w:w="514"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r>
      <w:tr w:rsidR="001C61C9" w:rsidRPr="009F60D9" w:rsidTr="00957883">
        <w:trPr>
          <w:cantSplit/>
          <w:trHeight w:val="287"/>
        </w:trPr>
        <w:tc>
          <w:tcPr>
            <w:tcW w:w="2638" w:type="dxa"/>
            <w:tcBorders>
              <w:bottom w:val="single" w:sz="4" w:space="0" w:color="auto"/>
            </w:tcBorders>
            <w:shd w:val="clear" w:color="auto" w:fill="FABF8F"/>
            <w:vAlign w:val="center"/>
          </w:tcPr>
          <w:p w:rsidR="00CC19FC" w:rsidRPr="009F60D9" w:rsidRDefault="00CC19FC" w:rsidP="0090635F">
            <w:pPr>
              <w:pStyle w:val="Heading2"/>
              <w:spacing w:beforeLines="20" w:before="48" w:afterLines="20" w:after="48"/>
              <w:ind w:left="0"/>
              <w:rPr>
                <w:rFonts w:ascii="Tahoma" w:hAnsi="Tahoma" w:cs="Tahoma"/>
                <w:b w:val="0"/>
                <w:sz w:val="14"/>
              </w:rPr>
            </w:pPr>
            <w:bookmarkStart w:id="63" w:name="_Office_Multi-Language_Pack"/>
            <w:bookmarkStart w:id="64" w:name="_Toc336337866"/>
            <w:bookmarkStart w:id="65" w:name="_Toc360111225"/>
            <w:bookmarkEnd w:id="63"/>
            <w:r w:rsidRPr="009F60D9">
              <w:rPr>
                <w:rFonts w:ascii="Tahoma" w:hAnsi="Tahoma" w:cs="Tahoma"/>
                <w:b w:val="0"/>
                <w:sz w:val="14"/>
              </w:rPr>
              <w:t xml:space="preserve">Office Multi-Language Pack </w:t>
            </w:r>
            <w:bookmarkEnd w:id="64"/>
            <w:r w:rsidRPr="009F60D9">
              <w:rPr>
                <w:rFonts w:ascii="Tahoma" w:hAnsi="Tahoma" w:cs="Tahoma"/>
                <w:b w:val="0"/>
                <w:sz w:val="14"/>
              </w:rPr>
              <w:t>2013</w:t>
            </w:r>
            <w:bookmarkEnd w:id="65"/>
          </w:p>
        </w:tc>
        <w:tc>
          <w:tcPr>
            <w:tcW w:w="472" w:type="dxa"/>
            <w:tcBorders>
              <w:bottom w:val="single" w:sz="4" w:space="0" w:color="auto"/>
            </w:tcBorders>
            <w:shd w:val="clear" w:color="auto" w:fill="FABF8F"/>
            <w:vAlign w:val="center"/>
          </w:tcPr>
          <w:p w:rsidR="00CC19FC" w:rsidRPr="00212E45" w:rsidRDefault="006B4E21" w:rsidP="00B0065F">
            <w:pPr>
              <w:pStyle w:val="TableText"/>
              <w:widowControl w:val="0"/>
              <w:rPr>
                <w:rStyle w:val="EndnoteReference"/>
                <w:rFonts w:cs="Tahoma"/>
                <w:b w:val="0"/>
                <w:bCs/>
                <w:color w:val="0000FF"/>
                <w:sz w:val="13"/>
                <w:szCs w:val="13"/>
                <w:u w:val="single"/>
              </w:rPr>
            </w:pPr>
            <w:hyperlink w:anchor="_9_Office_Multi-Language" w:history="1">
              <w:r w:rsidR="003D5C46" w:rsidRPr="00212E45">
                <w:rPr>
                  <w:rStyle w:val="Hyperlink"/>
                  <w:rFonts w:cs="Tahoma"/>
                  <w:b/>
                  <w:bCs/>
                  <w:sz w:val="13"/>
                  <w:szCs w:val="13"/>
                </w:rPr>
                <w:t>9</w:t>
              </w:r>
            </w:hyperlink>
          </w:p>
        </w:tc>
        <w:tc>
          <w:tcPr>
            <w:tcW w:w="468" w:type="dxa"/>
            <w:tcBorders>
              <w:bottom w:val="single" w:sz="4" w:space="0" w:color="auto"/>
            </w:tcBorders>
            <w:shd w:val="clear" w:color="auto" w:fill="FABF8F"/>
            <w:vAlign w:val="center"/>
          </w:tcPr>
          <w:p w:rsidR="00CC19FC" w:rsidRPr="009F60D9" w:rsidRDefault="00CC19FC" w:rsidP="004000C7">
            <w:pPr>
              <w:pStyle w:val="TableText"/>
              <w:widowControl w:val="0"/>
              <w:rPr>
                <w:rFonts w:ascii="Tahoma" w:hAnsi="Tahoma" w:cs="Tahoma"/>
                <w:sz w:val="13"/>
              </w:rPr>
            </w:pPr>
            <w:r w:rsidRPr="009F60D9">
              <w:rPr>
                <w:rFonts w:ascii="Tahoma" w:hAnsi="Tahoma" w:cs="Tahoma"/>
                <w:sz w:val="13"/>
              </w:rPr>
              <w:t>10/12</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080B33">
            <w:pPr>
              <w:pStyle w:val="TableText"/>
              <w:widowControl w:val="0"/>
              <w:rPr>
                <w:rFonts w:ascii="Tahoma" w:hAnsi="Tahoma" w:cs="Tahoma"/>
                <w:sz w:val="13"/>
              </w:rPr>
            </w:pPr>
            <w:r w:rsidRPr="009F60D9">
              <w:rPr>
                <w:rFonts w:ascii="Tahoma" w:hAnsi="Tahoma" w:cs="Tahoma"/>
                <w:sz w:val="13"/>
              </w:rPr>
              <w:t>A</w:t>
            </w:r>
          </w:p>
        </w:tc>
        <w:tc>
          <w:tcPr>
            <w:tcW w:w="514"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r>
      <w:tr w:rsidR="003D5C46" w:rsidRPr="009F60D9" w:rsidTr="00957883">
        <w:trPr>
          <w:cantSplit/>
          <w:trHeight w:val="422"/>
        </w:trPr>
        <w:tc>
          <w:tcPr>
            <w:tcW w:w="2638" w:type="dxa"/>
            <w:tcBorders>
              <w:bottom w:val="single" w:sz="4" w:space="0" w:color="auto"/>
            </w:tcBorders>
            <w:shd w:val="clear" w:color="auto" w:fill="auto"/>
            <w:vAlign w:val="center"/>
          </w:tcPr>
          <w:p w:rsidR="00CC19FC" w:rsidRPr="009F60D9" w:rsidRDefault="00CC19FC" w:rsidP="0090635F">
            <w:pPr>
              <w:pStyle w:val="ProductNames"/>
              <w:spacing w:beforeLines="20" w:before="48" w:afterLines="20" w:after="48"/>
              <w:rPr>
                <w:rFonts w:ascii="Tahoma" w:hAnsi="Tahoma" w:cs="Tahoma"/>
                <w:sz w:val="14"/>
              </w:rPr>
            </w:pPr>
            <w:bookmarkStart w:id="66" w:name="_Toc336337867"/>
            <w:bookmarkStart w:id="67" w:name="_Toc360111226"/>
            <w:r w:rsidRPr="009F60D9">
              <w:rPr>
                <w:rFonts w:ascii="Tahoma" w:hAnsi="Tahoma" w:cs="Tahoma"/>
                <w:sz w:val="14"/>
              </w:rPr>
              <w:t xml:space="preserve">Office Professional Plus </w:t>
            </w:r>
            <w:bookmarkEnd w:id="66"/>
            <w:r w:rsidRPr="009F60D9">
              <w:rPr>
                <w:rFonts w:ascii="Tahoma" w:hAnsi="Tahoma" w:cs="Tahoma"/>
                <w:sz w:val="14"/>
              </w:rPr>
              <w:t>2013</w:t>
            </w:r>
            <w:bookmarkEnd w:id="67"/>
          </w:p>
        </w:tc>
        <w:tc>
          <w:tcPr>
            <w:tcW w:w="472" w:type="dxa"/>
            <w:tcBorders>
              <w:bottom w:val="single" w:sz="4" w:space="0" w:color="auto"/>
            </w:tcBorders>
            <w:shd w:val="clear" w:color="auto" w:fill="auto"/>
            <w:vAlign w:val="center"/>
          </w:tcPr>
          <w:p w:rsidR="00CC19FC" w:rsidRPr="00212E45" w:rsidRDefault="006B4E21" w:rsidP="00B0065F">
            <w:pPr>
              <w:pStyle w:val="TableText"/>
              <w:widowControl w:val="0"/>
              <w:rPr>
                <w:rStyle w:val="EndnoteReference"/>
                <w:rFonts w:cs="Tahoma"/>
                <w:b w:val="0"/>
                <w:bCs/>
                <w:color w:val="0000FF"/>
                <w:sz w:val="13"/>
                <w:szCs w:val="13"/>
                <w:u w:val="single"/>
              </w:rPr>
            </w:pPr>
            <w:hyperlink w:anchor="_10_Office_Professional" w:history="1">
              <w:r w:rsidR="003D5C46" w:rsidRPr="00212E45">
                <w:rPr>
                  <w:rStyle w:val="Hyperlink"/>
                  <w:rFonts w:cs="Tahoma"/>
                  <w:b/>
                  <w:bCs/>
                  <w:sz w:val="13"/>
                  <w:szCs w:val="13"/>
                </w:rPr>
                <w:t>10</w:t>
              </w:r>
            </w:hyperlink>
            <w:hyperlink w:anchor="_98_Office_Professional" w:history="1"/>
          </w:p>
        </w:tc>
        <w:tc>
          <w:tcPr>
            <w:tcW w:w="468" w:type="dxa"/>
            <w:tcBorders>
              <w:bottom w:val="single" w:sz="4" w:space="0" w:color="auto"/>
            </w:tcBorders>
            <w:shd w:val="clear" w:color="auto" w:fill="auto"/>
            <w:vAlign w:val="center"/>
          </w:tcPr>
          <w:p w:rsidR="00CC19FC" w:rsidRPr="009F60D9" w:rsidRDefault="00CC19FC" w:rsidP="004000C7">
            <w:pPr>
              <w:pStyle w:val="TableText"/>
              <w:widowControl w:val="0"/>
              <w:rPr>
                <w:rFonts w:ascii="Tahoma" w:hAnsi="Tahoma" w:cs="Tahoma"/>
                <w:sz w:val="13"/>
              </w:rPr>
            </w:pPr>
            <w:r w:rsidRPr="009F60D9">
              <w:rPr>
                <w:rFonts w:ascii="Tahoma" w:hAnsi="Tahoma" w:cs="Tahoma"/>
                <w:sz w:val="13"/>
              </w:rPr>
              <w:t>10/12</w:t>
            </w:r>
          </w:p>
        </w:tc>
        <w:tc>
          <w:tcPr>
            <w:tcW w:w="347"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5</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4</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9F60D9" w:rsidRDefault="00CC19FC" w:rsidP="00097B90">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E, P</w:t>
            </w:r>
          </w:p>
        </w:tc>
        <w:tc>
          <w:tcPr>
            <w:tcW w:w="514" w:type="dxa"/>
            <w:tcBorders>
              <w:bottom w:val="single" w:sz="4" w:space="0" w:color="auto"/>
            </w:tcBorders>
            <w:shd w:val="clear" w:color="auto" w:fill="auto"/>
            <w:vAlign w:val="center"/>
          </w:tcPr>
          <w:p w:rsidR="00CC19FC" w:rsidRPr="009F60D9" w:rsidRDefault="00CC19FC" w:rsidP="00080B33">
            <w:pPr>
              <w:pStyle w:val="TableText"/>
              <w:widowControl w:val="0"/>
              <w:rPr>
                <w:rFonts w:ascii="Tahoma" w:hAnsi="Tahoma" w:cs="Tahoma"/>
                <w:sz w:val="13"/>
              </w:rPr>
            </w:pPr>
            <w:r w:rsidRPr="009F60D9">
              <w:rPr>
                <w:rFonts w:ascii="Tahoma" w:hAnsi="Tahoma" w:cs="Tahoma"/>
                <w:sz w:val="13"/>
              </w:rPr>
              <w:t>E, ST</w:t>
            </w:r>
          </w:p>
        </w:tc>
        <w:tc>
          <w:tcPr>
            <w:tcW w:w="514"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r>
      <w:tr w:rsidR="001C61C9" w:rsidRPr="009F60D9" w:rsidTr="00957883">
        <w:trPr>
          <w:cantSplit/>
          <w:trHeight w:val="278"/>
        </w:trPr>
        <w:tc>
          <w:tcPr>
            <w:tcW w:w="2638" w:type="dxa"/>
            <w:tcBorders>
              <w:bottom w:val="single" w:sz="4" w:space="0" w:color="auto"/>
            </w:tcBorders>
            <w:shd w:val="clear" w:color="auto" w:fill="FABF8F"/>
            <w:vAlign w:val="center"/>
          </w:tcPr>
          <w:p w:rsidR="00CC19FC" w:rsidRPr="009F60D9" w:rsidRDefault="00CC19FC" w:rsidP="0090635F">
            <w:pPr>
              <w:pStyle w:val="Heading3"/>
              <w:spacing w:beforeLines="20" w:before="48" w:afterLines="20" w:after="48"/>
              <w:rPr>
                <w:rFonts w:ascii="Tahoma" w:hAnsi="Tahoma" w:cs="Tahoma"/>
                <w:b w:val="0"/>
                <w:sz w:val="14"/>
              </w:rPr>
            </w:pPr>
            <w:bookmarkStart w:id="68" w:name="_Toc336337868"/>
            <w:bookmarkStart w:id="69" w:name="_Toc360111227"/>
            <w:r w:rsidRPr="009F60D9">
              <w:rPr>
                <w:rFonts w:ascii="Tahoma" w:hAnsi="Tahoma" w:cs="Tahoma"/>
                <w:b w:val="0"/>
                <w:sz w:val="14"/>
              </w:rPr>
              <w:t xml:space="preserve">Office Standard </w:t>
            </w:r>
            <w:bookmarkEnd w:id="68"/>
            <w:r w:rsidRPr="009F60D9">
              <w:rPr>
                <w:rFonts w:ascii="Tahoma" w:hAnsi="Tahoma" w:cs="Tahoma"/>
                <w:b w:val="0"/>
                <w:sz w:val="14"/>
              </w:rPr>
              <w:t>2013</w:t>
            </w:r>
            <w:bookmarkEnd w:id="69"/>
            <w:r w:rsidRPr="009F60D9">
              <w:rPr>
                <w:rFonts w:ascii="Tahoma" w:hAnsi="Tahoma" w:cs="Tahoma"/>
                <w:b w:val="0"/>
                <w:sz w:val="14"/>
              </w:rPr>
              <w:t xml:space="preserve"> </w:t>
            </w:r>
          </w:p>
        </w:tc>
        <w:tc>
          <w:tcPr>
            <w:tcW w:w="472" w:type="dxa"/>
            <w:tcBorders>
              <w:bottom w:val="single" w:sz="4" w:space="0" w:color="auto"/>
            </w:tcBorders>
            <w:shd w:val="clear" w:color="auto" w:fill="FABF8F"/>
            <w:vAlign w:val="center"/>
          </w:tcPr>
          <w:p w:rsidR="00CC19FC" w:rsidRPr="00212E45" w:rsidRDefault="006B4E21" w:rsidP="003D5C46">
            <w:pPr>
              <w:pStyle w:val="TableText"/>
              <w:widowControl w:val="0"/>
              <w:rPr>
                <w:rStyle w:val="EndnoteReference"/>
                <w:rFonts w:cs="Tahoma"/>
                <w:b w:val="0"/>
                <w:bCs/>
                <w:color w:val="0000FF"/>
                <w:sz w:val="13"/>
                <w:szCs w:val="13"/>
                <w:u w:val="single"/>
              </w:rPr>
            </w:pPr>
            <w:hyperlink w:anchor="_11_Office_Standard" w:history="1">
              <w:r w:rsidR="00B0065F" w:rsidRPr="00212E45">
                <w:rPr>
                  <w:rStyle w:val="Hyperlink"/>
                  <w:rFonts w:cs="Tahoma"/>
                  <w:b/>
                  <w:bCs/>
                  <w:sz w:val="13"/>
                  <w:szCs w:val="13"/>
                </w:rPr>
                <w:t>11</w:t>
              </w:r>
            </w:hyperlink>
          </w:p>
        </w:tc>
        <w:tc>
          <w:tcPr>
            <w:tcW w:w="468" w:type="dxa"/>
            <w:tcBorders>
              <w:bottom w:val="single" w:sz="4" w:space="0" w:color="auto"/>
            </w:tcBorders>
            <w:shd w:val="clear" w:color="auto" w:fill="FABF8F"/>
            <w:vAlign w:val="center"/>
          </w:tcPr>
          <w:p w:rsidR="00CC19FC" w:rsidRPr="009F60D9" w:rsidRDefault="00CC19FC" w:rsidP="004000C7">
            <w:pPr>
              <w:pStyle w:val="TableText"/>
              <w:widowControl w:val="0"/>
              <w:rPr>
                <w:rFonts w:ascii="Tahoma" w:hAnsi="Tahoma" w:cs="Tahoma"/>
                <w:sz w:val="13"/>
              </w:rPr>
            </w:pPr>
            <w:r w:rsidRPr="009F60D9">
              <w:rPr>
                <w:rFonts w:ascii="Tahoma" w:hAnsi="Tahoma" w:cs="Tahoma"/>
                <w:sz w:val="13"/>
              </w:rPr>
              <w:t>10/12</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b/>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5</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4</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FABF8F"/>
            <w:vAlign w:val="center"/>
          </w:tcPr>
          <w:p w:rsidR="00CC19FC" w:rsidRPr="009F60D9"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r>
      <w:tr w:rsidR="003D5C46" w:rsidRPr="009F60D9" w:rsidTr="00957883">
        <w:trPr>
          <w:cantSplit/>
          <w:trHeight w:val="305"/>
        </w:trPr>
        <w:tc>
          <w:tcPr>
            <w:tcW w:w="2638" w:type="dxa"/>
            <w:tcBorders>
              <w:bottom w:val="single" w:sz="4" w:space="0" w:color="auto"/>
            </w:tcBorders>
            <w:shd w:val="clear" w:color="auto" w:fill="auto"/>
          </w:tcPr>
          <w:p w:rsidR="00CC19FC" w:rsidRPr="009F60D9" w:rsidRDefault="00CC19FC" w:rsidP="0090635F">
            <w:pPr>
              <w:pStyle w:val="Heading2"/>
              <w:spacing w:beforeLines="20" w:before="48" w:afterLines="20" w:after="48"/>
              <w:ind w:left="0"/>
              <w:rPr>
                <w:rFonts w:ascii="Tahoma" w:hAnsi="Tahoma" w:cs="Tahoma"/>
                <w:b w:val="0"/>
                <w:sz w:val="14"/>
              </w:rPr>
            </w:pPr>
            <w:bookmarkStart w:id="70" w:name="_Toc336337869"/>
            <w:bookmarkStart w:id="71" w:name="_Toc360111228"/>
            <w:r w:rsidRPr="009F60D9">
              <w:rPr>
                <w:rFonts w:ascii="Tahoma" w:hAnsi="Tahoma" w:cs="Tahoma"/>
                <w:b w:val="0"/>
                <w:sz w:val="14"/>
              </w:rPr>
              <w:t>Office 365 ProPlus (SL per Utente)</w:t>
            </w:r>
            <w:bookmarkEnd w:id="70"/>
            <w:bookmarkEnd w:id="71"/>
          </w:p>
        </w:tc>
        <w:tc>
          <w:tcPr>
            <w:tcW w:w="472" w:type="dxa"/>
            <w:tcBorders>
              <w:bottom w:val="single" w:sz="4" w:space="0" w:color="auto"/>
            </w:tcBorders>
            <w:shd w:val="clear" w:color="auto" w:fill="auto"/>
          </w:tcPr>
          <w:p w:rsidR="00CC19FC" w:rsidRPr="00212E45" w:rsidRDefault="006B4E21" w:rsidP="003D5C46">
            <w:pPr>
              <w:pStyle w:val="TableText"/>
              <w:widowControl w:val="0"/>
              <w:spacing w:before="120"/>
              <w:rPr>
                <w:rFonts w:cs="Tahoma"/>
                <w:b/>
                <w:bCs/>
                <w:color w:val="0000FF"/>
                <w:sz w:val="13"/>
                <w:szCs w:val="13"/>
                <w:u w:val="single"/>
              </w:rPr>
            </w:pPr>
            <w:hyperlink w:anchor="_12_Office_365" w:history="1">
              <w:r w:rsidR="00591334" w:rsidRPr="00212E45">
                <w:rPr>
                  <w:rStyle w:val="Hyperlink"/>
                  <w:rFonts w:cs="Tahoma"/>
                  <w:b/>
                  <w:bCs/>
                  <w:sz w:val="13"/>
                  <w:szCs w:val="13"/>
                </w:rPr>
                <w:t>12</w:t>
              </w:r>
            </w:hyperlink>
            <w:hyperlink w:anchor="Aps_9OfficeProPlusSubUserSL" w:history="1"/>
          </w:p>
        </w:tc>
        <w:tc>
          <w:tcPr>
            <w:tcW w:w="468" w:type="dxa"/>
            <w:tcBorders>
              <w:bottom w:val="single" w:sz="4" w:space="0" w:color="auto"/>
            </w:tcBorders>
            <w:shd w:val="clear" w:color="auto" w:fill="auto"/>
            <w:vAlign w:val="center"/>
          </w:tcPr>
          <w:p w:rsidR="00CC19FC" w:rsidRPr="009F60D9" w:rsidRDefault="00CC19FC" w:rsidP="004000C7">
            <w:pPr>
              <w:pStyle w:val="TableText"/>
              <w:rPr>
                <w:rFonts w:ascii="Tahoma" w:hAnsi="Tahoma" w:cs="Tahoma"/>
                <w:sz w:val="13"/>
              </w:rPr>
            </w:pPr>
            <w:r w:rsidRPr="009F60D9">
              <w:rPr>
                <w:rFonts w:ascii="Tahoma" w:hAnsi="Tahoma" w:cs="Tahoma"/>
                <w:sz w:val="13"/>
              </w:rPr>
              <w:t>06/11</w:t>
            </w:r>
          </w:p>
        </w:tc>
        <w:tc>
          <w:tcPr>
            <w:tcW w:w="347" w:type="dxa"/>
            <w:tcBorders>
              <w:bottom w:val="single" w:sz="4" w:space="0" w:color="auto"/>
              <w:right w:val="single" w:sz="18" w:space="0" w:color="auto"/>
            </w:tcBorders>
            <w:shd w:val="clear" w:color="auto" w:fill="auto"/>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140B67">
            <w:pPr>
              <w:pStyle w:val="TableText"/>
              <w:rPr>
                <w:rFonts w:ascii="Tahoma" w:hAnsi="Tahoma" w:cs="Tahoma"/>
                <w:sz w:val="13"/>
              </w:rPr>
            </w:pPr>
            <w:r w:rsidRPr="009F60D9">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rsidR="00CC19FC" w:rsidRPr="009F60D9"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F60D9" w:rsidRDefault="00CC19FC" w:rsidP="00080B33">
            <w:pPr>
              <w:pStyle w:val="TableText"/>
              <w:rPr>
                <w:rFonts w:ascii="Tahoma" w:hAnsi="Tahoma" w:cs="Tahoma"/>
                <w:sz w:val="13"/>
              </w:rPr>
            </w:pPr>
          </w:p>
        </w:tc>
        <w:tc>
          <w:tcPr>
            <w:tcW w:w="514" w:type="dxa"/>
            <w:tcBorders>
              <w:bottom w:val="single" w:sz="4" w:space="0" w:color="auto"/>
            </w:tcBorders>
            <w:shd w:val="clear" w:color="auto" w:fill="auto"/>
          </w:tcPr>
          <w:p w:rsidR="00CC19FC" w:rsidRPr="009F60D9" w:rsidRDefault="00CC19FC" w:rsidP="004B3534">
            <w:pPr>
              <w:pStyle w:val="TableText"/>
              <w:rPr>
                <w:rFonts w:ascii="Tahoma" w:hAnsi="Tahoma" w:cs="Tahoma"/>
                <w:sz w:val="13"/>
              </w:rPr>
            </w:pPr>
          </w:p>
        </w:tc>
      </w:tr>
      <w:tr w:rsidR="001C61C9" w:rsidRPr="009F60D9" w:rsidTr="00957883">
        <w:trPr>
          <w:cantSplit/>
          <w:trHeight w:val="305"/>
        </w:trPr>
        <w:tc>
          <w:tcPr>
            <w:tcW w:w="2638" w:type="dxa"/>
            <w:tcBorders>
              <w:bottom w:val="single" w:sz="4" w:space="0" w:color="auto"/>
            </w:tcBorders>
            <w:shd w:val="clear" w:color="auto" w:fill="FABF8F"/>
            <w:vAlign w:val="center"/>
          </w:tcPr>
          <w:p w:rsidR="003418C5" w:rsidRPr="009F60D9" w:rsidRDefault="003418C5" w:rsidP="0090635F">
            <w:pPr>
              <w:pStyle w:val="Heading2"/>
              <w:spacing w:beforeLines="20" w:before="48" w:afterLines="20" w:after="48"/>
              <w:ind w:left="0"/>
              <w:rPr>
                <w:rFonts w:ascii="Tahoma" w:hAnsi="Tahoma" w:cs="Tahoma"/>
                <w:b w:val="0"/>
                <w:sz w:val="14"/>
              </w:rPr>
            </w:pPr>
            <w:bookmarkStart w:id="72" w:name="_Toc360111229"/>
            <w:r w:rsidRPr="009F60D9">
              <w:rPr>
                <w:rFonts w:ascii="Tahoma" w:hAnsi="Tahoma" w:cs="Tahoma"/>
                <w:b w:val="0"/>
                <w:sz w:val="14"/>
              </w:rPr>
              <w:t xml:space="preserve">Office 365 ProPlus SA Transition </w:t>
            </w:r>
            <w:r w:rsidR="0001575C" w:rsidRPr="009F60D9">
              <w:rPr>
                <w:rFonts w:ascii="Tahoma" w:hAnsi="Tahoma" w:cs="Tahoma"/>
                <w:b w:val="0"/>
                <w:sz w:val="14"/>
              </w:rPr>
              <w:br/>
            </w:r>
            <w:r w:rsidRPr="009F60D9">
              <w:rPr>
                <w:rFonts w:ascii="Tahoma" w:hAnsi="Tahoma" w:cs="Tahoma"/>
                <w:b w:val="0"/>
                <w:sz w:val="14"/>
              </w:rPr>
              <w:t>(SL per Utente)</w:t>
            </w:r>
            <w:bookmarkEnd w:id="72"/>
          </w:p>
        </w:tc>
        <w:tc>
          <w:tcPr>
            <w:tcW w:w="472" w:type="dxa"/>
            <w:tcBorders>
              <w:bottom w:val="single" w:sz="4" w:space="0" w:color="auto"/>
            </w:tcBorders>
            <w:shd w:val="clear" w:color="auto" w:fill="FABF8F"/>
            <w:vAlign w:val="center"/>
          </w:tcPr>
          <w:p w:rsidR="003418C5" w:rsidRPr="00212E45" w:rsidRDefault="006B4E21" w:rsidP="003D5C46">
            <w:pPr>
              <w:pStyle w:val="TableText"/>
              <w:widowControl w:val="0"/>
              <w:rPr>
                <w:rFonts w:cs="Tahoma"/>
                <w:b/>
                <w:bCs/>
                <w:color w:val="0000FF"/>
                <w:sz w:val="13"/>
                <w:szCs w:val="13"/>
                <w:u w:val="single"/>
              </w:rPr>
            </w:pPr>
            <w:hyperlink w:anchor="_12_Office_365" w:history="1">
              <w:r w:rsidR="00FA0818" w:rsidRPr="00212E45">
                <w:rPr>
                  <w:rStyle w:val="Hyperlink"/>
                  <w:rFonts w:cs="Tahoma"/>
                  <w:b/>
                  <w:bCs/>
                  <w:sz w:val="13"/>
                  <w:szCs w:val="13"/>
                </w:rPr>
                <w:t>12</w:t>
              </w:r>
            </w:hyperlink>
          </w:p>
        </w:tc>
        <w:tc>
          <w:tcPr>
            <w:tcW w:w="468" w:type="dxa"/>
            <w:tcBorders>
              <w:bottom w:val="single" w:sz="4" w:space="0" w:color="auto"/>
            </w:tcBorders>
            <w:shd w:val="clear" w:color="auto" w:fill="FABF8F"/>
            <w:vAlign w:val="center"/>
          </w:tcPr>
          <w:p w:rsidR="003418C5" w:rsidRPr="009F60D9" w:rsidRDefault="003418C5" w:rsidP="004000C7">
            <w:pPr>
              <w:pStyle w:val="TableText"/>
              <w:rPr>
                <w:rFonts w:ascii="Tahoma" w:hAnsi="Tahoma" w:cs="Tahoma"/>
                <w:sz w:val="13"/>
              </w:rPr>
            </w:pPr>
            <w:r w:rsidRPr="009F60D9">
              <w:rPr>
                <w:rFonts w:ascii="Tahoma" w:hAnsi="Tahoma" w:cs="Tahoma"/>
                <w:sz w:val="13"/>
              </w:rPr>
              <w:t>04/13</w:t>
            </w:r>
          </w:p>
        </w:tc>
        <w:tc>
          <w:tcPr>
            <w:tcW w:w="347" w:type="dxa"/>
            <w:tcBorders>
              <w:bottom w:val="single" w:sz="4" w:space="0" w:color="auto"/>
              <w:right w:val="single" w:sz="18" w:space="0" w:color="auto"/>
            </w:tcBorders>
            <w:shd w:val="clear" w:color="auto" w:fill="FABF8F"/>
            <w:vAlign w:val="center"/>
          </w:tcPr>
          <w:p w:rsidR="003418C5" w:rsidRPr="009F60D9"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9F60D9"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9F60D9"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9F60D9"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9F60D9"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9F60D9"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9F60D9"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9F60D9"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9F60D9" w:rsidRDefault="003418C5"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3418C5" w:rsidRPr="009F60D9"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9F60D9"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418C5" w:rsidRPr="009F60D9"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418C5" w:rsidRPr="009F60D9" w:rsidRDefault="003418C5" w:rsidP="004B3534">
            <w:pPr>
              <w:pStyle w:val="TableText"/>
              <w:rPr>
                <w:rFonts w:ascii="Tahoma" w:hAnsi="Tahoma" w:cs="Tahoma"/>
                <w:sz w:val="13"/>
              </w:rPr>
            </w:pPr>
            <w:r w:rsidRPr="009F60D9">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3418C5" w:rsidRPr="009F60D9" w:rsidRDefault="003418C5"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3418C5" w:rsidRPr="009F60D9" w:rsidRDefault="003418C5"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3418C5" w:rsidRPr="009F60D9" w:rsidRDefault="003418C5" w:rsidP="004B3534">
            <w:pPr>
              <w:pStyle w:val="TableText"/>
              <w:rPr>
                <w:rFonts w:ascii="Tahoma" w:hAnsi="Tahoma" w:cs="Tahoma"/>
                <w:sz w:val="13"/>
              </w:rPr>
            </w:pPr>
          </w:p>
        </w:tc>
      </w:tr>
      <w:tr w:rsidR="003D5C46" w:rsidRPr="009F60D9" w:rsidTr="00957883">
        <w:trPr>
          <w:cantSplit/>
          <w:trHeight w:val="305"/>
        </w:trPr>
        <w:tc>
          <w:tcPr>
            <w:tcW w:w="2638" w:type="dxa"/>
            <w:tcBorders>
              <w:bottom w:val="single" w:sz="4" w:space="0" w:color="auto"/>
            </w:tcBorders>
            <w:shd w:val="clear" w:color="auto" w:fill="auto"/>
            <w:vAlign w:val="center"/>
          </w:tcPr>
          <w:p w:rsidR="00CC19FC" w:rsidRPr="00E01C66" w:rsidRDefault="00CC19FC" w:rsidP="00290D9F">
            <w:pPr>
              <w:pStyle w:val="Heading2"/>
              <w:spacing w:beforeLines="20" w:before="48" w:afterLines="20" w:after="48"/>
              <w:ind w:left="0"/>
              <w:rPr>
                <w:rFonts w:ascii="Tahoma" w:hAnsi="Tahoma" w:cs="Tahoma"/>
                <w:b w:val="0"/>
                <w:sz w:val="14"/>
                <w:lang w:val="it-IT"/>
              </w:rPr>
            </w:pPr>
            <w:bookmarkStart w:id="73" w:name="_Toc336337870"/>
            <w:bookmarkStart w:id="74" w:name="_Toc360111230"/>
            <w:r w:rsidRPr="00E01C66">
              <w:rPr>
                <w:rFonts w:ascii="Tahoma" w:hAnsi="Tahoma" w:cs="Tahoma"/>
                <w:b w:val="0"/>
                <w:sz w:val="14"/>
                <w:lang w:val="it-IT"/>
              </w:rPr>
              <w:lastRenderedPageBreak/>
              <w:t>Sottoscrizione Office Professional Plus A</w:t>
            </w:r>
            <w:r w:rsidR="00290D9F" w:rsidRPr="00E01C66">
              <w:rPr>
                <w:rFonts w:ascii="Tahoma" w:hAnsi="Tahoma" w:cs="Tahoma"/>
                <w:b w:val="0"/>
                <w:sz w:val="14"/>
                <w:lang w:val="it-IT"/>
              </w:rPr>
              <w:t> </w:t>
            </w:r>
            <w:r w:rsidRPr="00E01C66">
              <w:rPr>
                <w:rFonts w:ascii="Tahoma" w:hAnsi="Tahoma" w:cs="Tahoma"/>
                <w:b w:val="0"/>
                <w:sz w:val="14"/>
                <w:lang w:val="it-IT"/>
              </w:rPr>
              <w:t>(SL per Utente)</w:t>
            </w:r>
            <w:bookmarkEnd w:id="73"/>
            <w:bookmarkEnd w:id="74"/>
          </w:p>
        </w:tc>
        <w:tc>
          <w:tcPr>
            <w:tcW w:w="472" w:type="dxa"/>
            <w:tcBorders>
              <w:bottom w:val="single" w:sz="4" w:space="0" w:color="auto"/>
            </w:tcBorders>
            <w:shd w:val="clear" w:color="auto" w:fill="auto"/>
            <w:vAlign w:val="center"/>
          </w:tcPr>
          <w:p w:rsidR="00CC19FC" w:rsidRPr="00E01C66" w:rsidRDefault="00CC19FC" w:rsidP="00761E3B">
            <w:pPr>
              <w:pStyle w:val="TableText"/>
              <w:widowControl w:val="0"/>
              <w:rPr>
                <w:rFonts w:cs="Tahoma"/>
                <w:b/>
                <w:bCs/>
                <w:color w:val="0000FF"/>
                <w:sz w:val="13"/>
                <w:szCs w:val="13"/>
                <w:u w:val="single"/>
                <w:lang w:val="it-IT"/>
              </w:rPr>
            </w:pPr>
          </w:p>
        </w:tc>
        <w:tc>
          <w:tcPr>
            <w:tcW w:w="468" w:type="dxa"/>
            <w:tcBorders>
              <w:bottom w:val="single" w:sz="4" w:space="0" w:color="auto"/>
            </w:tcBorders>
            <w:shd w:val="clear" w:color="auto" w:fill="auto"/>
            <w:vAlign w:val="center"/>
          </w:tcPr>
          <w:p w:rsidR="00CC19FC" w:rsidRPr="009F60D9" w:rsidRDefault="00CC19FC" w:rsidP="004000C7">
            <w:pPr>
              <w:pStyle w:val="TableText"/>
              <w:rPr>
                <w:rFonts w:ascii="Tahoma" w:hAnsi="Tahoma" w:cs="Tahoma"/>
                <w:sz w:val="13"/>
              </w:rPr>
            </w:pPr>
            <w:r w:rsidRPr="009F60D9">
              <w:rPr>
                <w:rFonts w:ascii="Tahoma" w:hAnsi="Tahoma" w:cs="Tahoma"/>
                <w:sz w:val="13"/>
              </w:rPr>
              <w:t>06/12</w:t>
            </w:r>
          </w:p>
        </w:tc>
        <w:tc>
          <w:tcPr>
            <w:tcW w:w="347"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F60D9" w:rsidRDefault="00CC19FC" w:rsidP="00080B33">
            <w:pPr>
              <w:pStyle w:val="TableText"/>
              <w:rPr>
                <w:rFonts w:ascii="Tahoma" w:hAnsi="Tahoma" w:cs="Tahoma"/>
                <w:sz w:val="13"/>
              </w:rPr>
            </w:pPr>
            <w:r w:rsidRPr="009F60D9">
              <w:rPr>
                <w:rFonts w:ascii="Tahoma" w:hAnsi="Tahoma" w:cs="Tahoma"/>
                <w:sz w:val="13"/>
              </w:rPr>
              <w:t>E (Solo EES)</w:t>
            </w:r>
          </w:p>
        </w:tc>
        <w:tc>
          <w:tcPr>
            <w:tcW w:w="514"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r>
      <w:tr w:rsidR="00792825" w:rsidRPr="009F60D9" w:rsidTr="00957883">
        <w:trPr>
          <w:cantSplit/>
          <w:trHeight w:val="305"/>
        </w:trPr>
        <w:tc>
          <w:tcPr>
            <w:tcW w:w="2638" w:type="dxa"/>
            <w:tcBorders>
              <w:bottom w:val="single" w:sz="4" w:space="0" w:color="auto"/>
            </w:tcBorders>
            <w:shd w:val="clear" w:color="auto" w:fill="FABF8F"/>
            <w:vAlign w:val="center"/>
          </w:tcPr>
          <w:p w:rsidR="00CC19FC" w:rsidRPr="009F60D9" w:rsidRDefault="00CC19FC" w:rsidP="0090635F">
            <w:pPr>
              <w:pStyle w:val="Heading2"/>
              <w:spacing w:beforeLines="20" w:before="48" w:afterLines="20" w:after="48"/>
              <w:ind w:left="0"/>
              <w:rPr>
                <w:rFonts w:ascii="Tahoma" w:hAnsi="Tahoma" w:cs="Tahoma"/>
                <w:b w:val="0"/>
                <w:sz w:val="14"/>
              </w:rPr>
            </w:pPr>
            <w:bookmarkStart w:id="75" w:name="_Toc336337873"/>
            <w:bookmarkStart w:id="76" w:name="_Toc360111231"/>
            <w:r w:rsidRPr="009F60D9">
              <w:rPr>
                <w:rFonts w:ascii="Tahoma" w:hAnsi="Tahoma" w:cs="Tahoma"/>
                <w:b w:val="0"/>
                <w:sz w:val="14"/>
              </w:rPr>
              <w:t>OneNote</w:t>
            </w:r>
            <w:r w:rsidRPr="009F60D9">
              <w:rPr>
                <w:rFonts w:ascii="Tahoma" w:hAnsi="Tahoma" w:cs="Tahoma"/>
                <w:b w:val="0"/>
                <w:sz w:val="14"/>
                <w:vertAlign w:val="superscript"/>
              </w:rPr>
              <w:t>®</w:t>
            </w:r>
            <w:r w:rsidRPr="009F60D9">
              <w:rPr>
                <w:rFonts w:ascii="Tahoma" w:hAnsi="Tahoma" w:cs="Tahoma"/>
                <w:b w:val="0"/>
                <w:sz w:val="14"/>
              </w:rPr>
              <w:t xml:space="preserve"> </w:t>
            </w:r>
            <w:bookmarkEnd w:id="75"/>
            <w:r w:rsidRPr="009F60D9">
              <w:rPr>
                <w:rFonts w:ascii="Tahoma" w:hAnsi="Tahoma" w:cs="Tahoma"/>
                <w:b w:val="0"/>
                <w:sz w:val="14"/>
              </w:rPr>
              <w:t>2013</w:t>
            </w:r>
            <w:bookmarkEnd w:id="76"/>
          </w:p>
        </w:tc>
        <w:tc>
          <w:tcPr>
            <w:tcW w:w="472" w:type="dxa"/>
            <w:tcBorders>
              <w:bottom w:val="single" w:sz="4" w:space="0" w:color="auto"/>
            </w:tcBorders>
            <w:shd w:val="clear" w:color="auto" w:fill="FABF8F"/>
            <w:vAlign w:val="center"/>
          </w:tcPr>
          <w:p w:rsidR="00CC19FC" w:rsidRPr="00212E45" w:rsidRDefault="00CC19FC" w:rsidP="00761E3B">
            <w:pPr>
              <w:pStyle w:val="TableText"/>
              <w:widowControl w:val="0"/>
              <w:rPr>
                <w:rStyle w:val="EndnoteReference"/>
                <w:rFonts w:cs="Tahoma"/>
                <w:bCs/>
                <w:color w:val="0000FF"/>
                <w:sz w:val="13"/>
                <w:szCs w:val="13"/>
                <w:u w:val="single"/>
              </w:rPr>
            </w:pPr>
          </w:p>
        </w:tc>
        <w:tc>
          <w:tcPr>
            <w:tcW w:w="468" w:type="dxa"/>
            <w:tcBorders>
              <w:bottom w:val="single" w:sz="4" w:space="0" w:color="auto"/>
            </w:tcBorders>
            <w:shd w:val="clear" w:color="auto" w:fill="FABF8F"/>
            <w:vAlign w:val="center"/>
          </w:tcPr>
          <w:p w:rsidR="00CC19FC" w:rsidRPr="009F60D9" w:rsidRDefault="00CC19FC" w:rsidP="004000C7">
            <w:pPr>
              <w:pStyle w:val="TableText"/>
              <w:rPr>
                <w:rFonts w:ascii="Tahoma" w:hAnsi="Tahoma" w:cs="Tahoma"/>
                <w:sz w:val="13"/>
              </w:rPr>
            </w:pPr>
            <w:r w:rsidRPr="009F60D9">
              <w:rPr>
                <w:rFonts w:ascii="Tahoma" w:hAnsi="Tahoma" w:cs="Tahoma"/>
                <w:sz w:val="13"/>
              </w:rPr>
              <w:t>10/12</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FABF8F"/>
          </w:tcPr>
          <w:p w:rsidR="00CC19FC" w:rsidRPr="009F60D9"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r>
      <w:tr w:rsidR="001C61C9" w:rsidRPr="009F60D9" w:rsidTr="00957883">
        <w:trPr>
          <w:cantSplit/>
          <w:trHeight w:val="350"/>
        </w:trPr>
        <w:tc>
          <w:tcPr>
            <w:tcW w:w="2638" w:type="dxa"/>
            <w:tcBorders>
              <w:bottom w:val="single" w:sz="4" w:space="0" w:color="auto"/>
            </w:tcBorders>
            <w:shd w:val="clear" w:color="auto" w:fill="auto"/>
            <w:vAlign w:val="center"/>
          </w:tcPr>
          <w:p w:rsidR="00CC19FC" w:rsidRPr="009F60D9" w:rsidRDefault="00CC19FC" w:rsidP="0090635F">
            <w:pPr>
              <w:pStyle w:val="Heading2"/>
              <w:spacing w:beforeLines="20" w:before="48" w:afterLines="20" w:after="48"/>
              <w:ind w:left="0"/>
              <w:rPr>
                <w:rFonts w:ascii="Tahoma" w:hAnsi="Tahoma" w:cs="Tahoma"/>
                <w:b w:val="0"/>
                <w:sz w:val="14"/>
              </w:rPr>
            </w:pPr>
            <w:bookmarkStart w:id="77" w:name="_Toc336337874"/>
            <w:bookmarkStart w:id="78" w:name="_Toc360111232"/>
            <w:r w:rsidRPr="009F60D9">
              <w:rPr>
                <w:rFonts w:ascii="Tahoma" w:hAnsi="Tahoma" w:cs="Tahoma"/>
                <w:b w:val="0"/>
                <w:sz w:val="14"/>
              </w:rPr>
              <w:t>Outlook</w:t>
            </w:r>
            <w:r w:rsidRPr="009F60D9">
              <w:rPr>
                <w:rFonts w:ascii="Tahoma" w:hAnsi="Tahoma" w:cs="Tahoma"/>
                <w:b w:val="0"/>
                <w:sz w:val="14"/>
                <w:vertAlign w:val="superscript"/>
              </w:rPr>
              <w:t>®</w:t>
            </w:r>
            <w:r w:rsidRPr="009F60D9">
              <w:rPr>
                <w:rFonts w:ascii="Tahoma" w:hAnsi="Tahoma" w:cs="Tahoma"/>
                <w:b w:val="0"/>
                <w:sz w:val="14"/>
              </w:rPr>
              <w:t xml:space="preserve"> </w:t>
            </w:r>
            <w:bookmarkEnd w:id="77"/>
            <w:r w:rsidRPr="009F60D9">
              <w:rPr>
                <w:rFonts w:ascii="Tahoma" w:hAnsi="Tahoma" w:cs="Tahoma"/>
                <w:b w:val="0"/>
                <w:sz w:val="14"/>
              </w:rPr>
              <w:t>2013</w:t>
            </w:r>
            <w:bookmarkEnd w:id="78"/>
          </w:p>
        </w:tc>
        <w:tc>
          <w:tcPr>
            <w:tcW w:w="472" w:type="dxa"/>
            <w:tcBorders>
              <w:bottom w:val="single" w:sz="4" w:space="0" w:color="auto"/>
            </w:tcBorders>
            <w:shd w:val="clear" w:color="auto" w:fill="auto"/>
            <w:vAlign w:val="center"/>
          </w:tcPr>
          <w:p w:rsidR="00CC19FC" w:rsidRPr="00212E45" w:rsidRDefault="00CC19FC" w:rsidP="00761E3B">
            <w:pPr>
              <w:pStyle w:val="TableText"/>
              <w:widowControl w:val="0"/>
              <w:rPr>
                <w:rStyle w:val="EndnoteReference"/>
                <w:rFonts w:cs="Tahoma"/>
                <w:bCs/>
                <w:color w:val="0000FF"/>
                <w:sz w:val="13"/>
                <w:szCs w:val="13"/>
                <w:u w:val="single"/>
              </w:rPr>
            </w:pPr>
          </w:p>
        </w:tc>
        <w:tc>
          <w:tcPr>
            <w:tcW w:w="468" w:type="dxa"/>
            <w:tcBorders>
              <w:bottom w:val="single" w:sz="4" w:space="0" w:color="auto"/>
            </w:tcBorders>
            <w:shd w:val="clear" w:color="auto" w:fill="auto"/>
            <w:vAlign w:val="center"/>
          </w:tcPr>
          <w:p w:rsidR="00CC19FC" w:rsidRPr="009F60D9" w:rsidRDefault="00CC19FC" w:rsidP="004941B2">
            <w:pPr>
              <w:pStyle w:val="TableText"/>
              <w:spacing w:before="60" w:after="60"/>
              <w:rPr>
                <w:rFonts w:ascii="Tahoma" w:hAnsi="Tahoma" w:cs="Tahoma"/>
                <w:sz w:val="13"/>
              </w:rPr>
            </w:pPr>
            <w:r w:rsidRPr="009F60D9">
              <w:rPr>
                <w:rFonts w:ascii="Tahoma" w:hAnsi="Tahoma" w:cs="Tahoma"/>
                <w:sz w:val="13"/>
              </w:rPr>
              <w:t>10/12</w:t>
            </w:r>
          </w:p>
        </w:tc>
        <w:tc>
          <w:tcPr>
            <w:tcW w:w="347"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auto"/>
            <w:vAlign w:val="center"/>
          </w:tcPr>
          <w:p w:rsidR="00CC19FC" w:rsidRPr="009F60D9"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r>
      <w:tr w:rsidR="00CC19FC" w:rsidRPr="009F60D9" w:rsidTr="00957883">
        <w:trPr>
          <w:cantSplit/>
          <w:trHeight w:val="305"/>
        </w:trPr>
        <w:tc>
          <w:tcPr>
            <w:tcW w:w="2638" w:type="dxa"/>
            <w:tcBorders>
              <w:bottom w:val="single" w:sz="4" w:space="0" w:color="auto"/>
            </w:tcBorders>
            <w:shd w:val="clear" w:color="auto" w:fill="FABF8F"/>
            <w:vAlign w:val="center"/>
          </w:tcPr>
          <w:p w:rsidR="00CC19FC" w:rsidRPr="009F60D9" w:rsidRDefault="00CC19FC" w:rsidP="0090635F">
            <w:pPr>
              <w:pStyle w:val="Heading2"/>
              <w:spacing w:beforeLines="20" w:before="48" w:afterLines="20" w:after="48"/>
              <w:ind w:left="0"/>
              <w:rPr>
                <w:rFonts w:ascii="Tahoma" w:hAnsi="Tahoma" w:cs="Tahoma"/>
                <w:b w:val="0"/>
                <w:sz w:val="16"/>
                <w:szCs w:val="16"/>
              </w:rPr>
            </w:pPr>
            <w:bookmarkStart w:id="79" w:name="_Toc336337875"/>
            <w:bookmarkStart w:id="80" w:name="_Toc360111233"/>
            <w:r w:rsidRPr="009F60D9">
              <w:rPr>
                <w:rFonts w:ascii="Tahoma" w:hAnsi="Tahoma" w:cs="Tahoma"/>
                <w:b w:val="0"/>
                <w:sz w:val="14"/>
                <w:szCs w:val="16"/>
              </w:rPr>
              <w:t xml:space="preserve">Outlook </w:t>
            </w:r>
            <w:bookmarkEnd w:id="79"/>
            <w:r w:rsidRPr="009F60D9">
              <w:rPr>
                <w:rFonts w:ascii="Tahoma" w:hAnsi="Tahoma" w:cs="Tahoma"/>
                <w:b w:val="0"/>
                <w:sz w:val="14"/>
                <w:szCs w:val="16"/>
              </w:rPr>
              <w:t>per Mac 2011</w:t>
            </w:r>
            <w:bookmarkEnd w:id="80"/>
          </w:p>
        </w:tc>
        <w:tc>
          <w:tcPr>
            <w:tcW w:w="472" w:type="dxa"/>
            <w:tcBorders>
              <w:bottom w:val="single" w:sz="4" w:space="0" w:color="auto"/>
            </w:tcBorders>
            <w:shd w:val="clear" w:color="auto" w:fill="FABF8F"/>
            <w:vAlign w:val="center"/>
          </w:tcPr>
          <w:p w:rsidR="00CC19FC" w:rsidRPr="00212E45" w:rsidRDefault="006B4E21" w:rsidP="003D5C46">
            <w:pPr>
              <w:pStyle w:val="TableText"/>
              <w:widowControl w:val="0"/>
              <w:rPr>
                <w:rStyle w:val="EndnoteReference"/>
                <w:rFonts w:cs="Tahoma"/>
                <w:b w:val="0"/>
                <w:bCs/>
                <w:color w:val="0000FF"/>
                <w:sz w:val="13"/>
                <w:szCs w:val="13"/>
                <w:u w:val="single"/>
              </w:rPr>
            </w:pPr>
            <w:hyperlink w:anchor="_13_Outlook_per" w:history="1">
              <w:r w:rsidR="00591334" w:rsidRPr="00212E45">
                <w:rPr>
                  <w:rStyle w:val="Hyperlink"/>
                  <w:rFonts w:cs="Tahoma"/>
                  <w:b/>
                  <w:bCs/>
                  <w:sz w:val="13"/>
                  <w:szCs w:val="13"/>
                </w:rPr>
                <w:t>13</w:t>
              </w:r>
            </w:hyperlink>
            <w:hyperlink w:anchor="Srv_9OutlookMac2011" w:history="1"/>
          </w:p>
        </w:tc>
        <w:tc>
          <w:tcPr>
            <w:tcW w:w="468"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09/10</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FABF8F"/>
            <w:vAlign w:val="center"/>
          </w:tcPr>
          <w:p w:rsidR="00CC19FC" w:rsidRPr="009F60D9"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4B3534">
            <w:pPr>
              <w:pStyle w:val="TableText"/>
              <w:widowControl w:val="0"/>
              <w:rPr>
                <w:rFonts w:ascii="Tahoma" w:hAnsi="Tahoma" w:cs="Tahoma"/>
                <w:sz w:val="13"/>
              </w:rPr>
            </w:pPr>
          </w:p>
        </w:tc>
      </w:tr>
      <w:tr w:rsidR="001C61C9" w:rsidRPr="009F60D9" w:rsidTr="00957883">
        <w:trPr>
          <w:cantSplit/>
          <w:trHeight w:val="305"/>
        </w:trPr>
        <w:tc>
          <w:tcPr>
            <w:tcW w:w="2638" w:type="dxa"/>
            <w:tcBorders>
              <w:bottom w:val="single" w:sz="4" w:space="0" w:color="auto"/>
            </w:tcBorders>
            <w:shd w:val="clear" w:color="auto" w:fill="auto"/>
            <w:vAlign w:val="center"/>
          </w:tcPr>
          <w:p w:rsidR="00CC19FC" w:rsidRPr="009F60D9" w:rsidRDefault="00CC19FC" w:rsidP="0090635F">
            <w:pPr>
              <w:pStyle w:val="Heading3"/>
              <w:spacing w:beforeLines="20" w:before="48" w:afterLines="20" w:after="48"/>
              <w:rPr>
                <w:rFonts w:ascii="Tahoma" w:hAnsi="Tahoma" w:cs="Tahoma"/>
                <w:b w:val="0"/>
                <w:sz w:val="14"/>
              </w:rPr>
            </w:pPr>
            <w:bookmarkStart w:id="81" w:name="_Toc360111234"/>
            <w:r w:rsidRPr="009F60D9">
              <w:rPr>
                <w:rFonts w:ascii="Tahoma" w:hAnsi="Tahoma" w:cs="Tahoma"/>
                <w:b w:val="0"/>
                <w:sz w:val="14"/>
              </w:rPr>
              <w:t>PowerPoint 2013</w:t>
            </w:r>
            <w:bookmarkEnd w:id="81"/>
          </w:p>
        </w:tc>
        <w:tc>
          <w:tcPr>
            <w:tcW w:w="472" w:type="dxa"/>
            <w:tcBorders>
              <w:bottom w:val="single" w:sz="4" w:space="0" w:color="auto"/>
            </w:tcBorders>
            <w:shd w:val="clear" w:color="auto" w:fill="auto"/>
            <w:vAlign w:val="center"/>
          </w:tcPr>
          <w:p w:rsidR="00CC19FC" w:rsidRPr="00212E45" w:rsidRDefault="00CC19FC" w:rsidP="00F62B9E">
            <w:pPr>
              <w:pStyle w:val="TableText"/>
              <w:widowControl w:val="0"/>
              <w:rPr>
                <w:rStyle w:val="EndnoteReference"/>
                <w:rFonts w:cs="Tahoma"/>
                <w:bCs/>
                <w:color w:val="0000FF"/>
                <w:sz w:val="13"/>
                <w:szCs w:val="13"/>
                <w:u w:val="single"/>
              </w:rPr>
            </w:pPr>
          </w:p>
        </w:tc>
        <w:tc>
          <w:tcPr>
            <w:tcW w:w="468" w:type="dxa"/>
            <w:tcBorders>
              <w:bottom w:val="single" w:sz="4" w:space="0" w:color="auto"/>
            </w:tcBorders>
            <w:shd w:val="clear" w:color="auto" w:fill="auto"/>
            <w:vAlign w:val="center"/>
          </w:tcPr>
          <w:p w:rsidR="00CC19FC" w:rsidRPr="009F60D9" w:rsidRDefault="00CC19FC" w:rsidP="004941B2">
            <w:pPr>
              <w:pStyle w:val="TableText"/>
              <w:widowControl w:val="0"/>
              <w:rPr>
                <w:rFonts w:ascii="Tahoma" w:hAnsi="Tahoma" w:cs="Tahoma"/>
                <w:sz w:val="13"/>
              </w:rPr>
            </w:pPr>
            <w:r w:rsidRPr="009F60D9">
              <w:rPr>
                <w:rFonts w:ascii="Tahoma" w:hAnsi="Tahoma" w:cs="Tahoma"/>
                <w:sz w:val="13"/>
              </w:rPr>
              <w:t>10/12</w:t>
            </w:r>
          </w:p>
        </w:tc>
        <w:tc>
          <w:tcPr>
            <w:tcW w:w="347"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auto"/>
            <w:vAlign w:val="center"/>
          </w:tcPr>
          <w:p w:rsidR="00CC19FC" w:rsidRPr="009F60D9"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9F60D9" w:rsidRDefault="00CC19FC" w:rsidP="004B3534">
            <w:pPr>
              <w:pStyle w:val="TableText"/>
              <w:widowControl w:val="0"/>
              <w:rPr>
                <w:rFonts w:ascii="Tahoma" w:hAnsi="Tahoma" w:cs="Tahoma"/>
                <w:sz w:val="13"/>
              </w:rPr>
            </w:pPr>
          </w:p>
        </w:tc>
      </w:tr>
      <w:tr w:rsidR="00F23DD6" w:rsidRPr="009F60D9" w:rsidTr="00957883">
        <w:trPr>
          <w:cantSplit/>
          <w:trHeight w:val="145"/>
        </w:trPr>
        <w:tc>
          <w:tcPr>
            <w:tcW w:w="2638" w:type="dxa"/>
            <w:tcBorders>
              <w:bottom w:val="single" w:sz="4" w:space="0" w:color="auto"/>
            </w:tcBorders>
            <w:shd w:val="clear" w:color="auto" w:fill="FABF8F"/>
          </w:tcPr>
          <w:p w:rsidR="00CC19FC" w:rsidRPr="009F60D9" w:rsidRDefault="00CC19FC" w:rsidP="0090635F">
            <w:pPr>
              <w:pStyle w:val="Heading3"/>
              <w:spacing w:beforeLines="20" w:before="48" w:afterLines="20" w:after="48"/>
              <w:rPr>
                <w:rFonts w:ascii="Tahoma" w:hAnsi="Tahoma" w:cs="Tahoma"/>
                <w:b w:val="0"/>
                <w:sz w:val="14"/>
              </w:rPr>
            </w:pPr>
            <w:bookmarkStart w:id="82" w:name="_Toc336337878"/>
            <w:bookmarkStart w:id="83" w:name="_Toc360111235"/>
            <w:r w:rsidRPr="009F60D9">
              <w:rPr>
                <w:rFonts w:ascii="Tahoma" w:hAnsi="Tahoma" w:cs="Tahoma"/>
                <w:b w:val="0"/>
                <w:sz w:val="14"/>
              </w:rPr>
              <w:t>Powerpoint per Mac 2011</w:t>
            </w:r>
            <w:bookmarkEnd w:id="82"/>
            <w:bookmarkEnd w:id="83"/>
          </w:p>
        </w:tc>
        <w:tc>
          <w:tcPr>
            <w:tcW w:w="472" w:type="dxa"/>
            <w:tcBorders>
              <w:bottom w:val="single" w:sz="4" w:space="0" w:color="auto"/>
            </w:tcBorders>
            <w:shd w:val="clear" w:color="auto" w:fill="FABF8F"/>
            <w:vAlign w:val="center"/>
          </w:tcPr>
          <w:p w:rsidR="00CC19FC" w:rsidRPr="00212E45" w:rsidRDefault="00CC19FC" w:rsidP="00F62B9E">
            <w:pPr>
              <w:pStyle w:val="TableText"/>
              <w:widowControl w:val="0"/>
              <w:rPr>
                <w:rStyle w:val="EndnoteReference"/>
                <w:rFonts w:cs="Tahoma"/>
                <w:bCs/>
                <w:color w:val="0000FF"/>
                <w:sz w:val="13"/>
                <w:szCs w:val="13"/>
                <w:u w:val="single"/>
              </w:rPr>
            </w:pPr>
          </w:p>
        </w:tc>
        <w:tc>
          <w:tcPr>
            <w:tcW w:w="468" w:type="dxa"/>
            <w:tcBorders>
              <w:bottom w:val="single" w:sz="4" w:space="0" w:color="auto"/>
            </w:tcBorders>
            <w:shd w:val="clear" w:color="auto" w:fill="FABF8F"/>
            <w:vAlign w:val="center"/>
          </w:tcPr>
          <w:p w:rsidR="00CC19FC" w:rsidRPr="009F60D9" w:rsidRDefault="00CC19FC" w:rsidP="004B3534">
            <w:pPr>
              <w:pStyle w:val="TableText"/>
              <w:spacing w:before="60" w:after="60"/>
              <w:rPr>
                <w:rFonts w:ascii="Tahoma" w:hAnsi="Tahoma" w:cs="Tahoma"/>
                <w:sz w:val="13"/>
              </w:rPr>
            </w:pPr>
            <w:r w:rsidRPr="009F60D9">
              <w:rPr>
                <w:rFonts w:ascii="Tahoma" w:hAnsi="Tahoma" w:cs="Tahoma"/>
                <w:sz w:val="13"/>
              </w:rPr>
              <w:t>09/10</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FABF8F"/>
            <w:vAlign w:val="center"/>
          </w:tcPr>
          <w:p w:rsidR="00CC19FC" w:rsidRPr="009F60D9"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r>
      <w:tr w:rsidR="001C61C9" w:rsidRPr="009F60D9" w:rsidTr="00957883">
        <w:trPr>
          <w:cantSplit/>
          <w:trHeight w:val="145"/>
        </w:trPr>
        <w:tc>
          <w:tcPr>
            <w:tcW w:w="2638" w:type="dxa"/>
            <w:tcBorders>
              <w:bottom w:val="single" w:sz="4" w:space="0" w:color="auto"/>
            </w:tcBorders>
            <w:shd w:val="clear" w:color="auto" w:fill="auto"/>
          </w:tcPr>
          <w:p w:rsidR="00CC19FC" w:rsidRPr="009F60D9" w:rsidRDefault="001B413E" w:rsidP="0090635F">
            <w:pPr>
              <w:pStyle w:val="Heading3"/>
              <w:spacing w:beforeLines="20" w:before="48" w:afterLines="20" w:after="48"/>
              <w:rPr>
                <w:rFonts w:ascii="Tahoma" w:hAnsi="Tahoma" w:cs="Tahoma"/>
                <w:b w:val="0"/>
                <w:sz w:val="14"/>
              </w:rPr>
            </w:pPr>
            <w:bookmarkStart w:id="84" w:name="_Toc336337879"/>
            <w:bookmarkStart w:id="85" w:name="_Toc360111236"/>
            <w:r w:rsidRPr="009F60D9">
              <w:rPr>
                <w:rFonts w:ascii="Tahoma" w:hAnsi="Tahoma" w:cs="Tahoma"/>
                <w:b w:val="0"/>
                <w:sz w:val="14"/>
              </w:rPr>
              <w:t>Project Standard</w:t>
            </w:r>
            <w:bookmarkEnd w:id="84"/>
            <w:r w:rsidRPr="009F60D9">
              <w:rPr>
                <w:rFonts w:ascii="Tahoma" w:hAnsi="Tahoma" w:cs="Tahoma"/>
                <w:b w:val="0"/>
                <w:sz w:val="14"/>
              </w:rPr>
              <w:t xml:space="preserve"> 2013</w:t>
            </w:r>
            <w:bookmarkEnd w:id="85"/>
            <w:r w:rsidRPr="009F60D9">
              <w:rPr>
                <w:rFonts w:ascii="Tahoma" w:hAnsi="Tahoma" w:cs="Tahoma"/>
                <w:b w:val="0"/>
                <w:sz w:val="14"/>
              </w:rPr>
              <w:t xml:space="preserve"> </w:t>
            </w:r>
          </w:p>
        </w:tc>
        <w:tc>
          <w:tcPr>
            <w:tcW w:w="472" w:type="dxa"/>
            <w:tcBorders>
              <w:bottom w:val="single" w:sz="4" w:space="0" w:color="auto"/>
            </w:tcBorders>
            <w:shd w:val="clear" w:color="auto" w:fill="auto"/>
            <w:vAlign w:val="center"/>
          </w:tcPr>
          <w:p w:rsidR="00CC19FC" w:rsidRPr="00212E45" w:rsidRDefault="00CC19FC" w:rsidP="00D353E6">
            <w:pPr>
              <w:pStyle w:val="TableText"/>
              <w:widowControl w:val="0"/>
              <w:rPr>
                <w:rStyle w:val="EndnoteReference"/>
                <w:rFonts w:cs="Tahoma"/>
                <w:bCs/>
                <w:color w:val="0000FF"/>
                <w:sz w:val="13"/>
                <w:szCs w:val="13"/>
                <w:u w:val="single"/>
              </w:rPr>
            </w:pPr>
          </w:p>
        </w:tc>
        <w:tc>
          <w:tcPr>
            <w:tcW w:w="468" w:type="dxa"/>
            <w:tcBorders>
              <w:bottom w:val="single" w:sz="4" w:space="0" w:color="auto"/>
            </w:tcBorders>
            <w:shd w:val="clear" w:color="auto" w:fill="auto"/>
            <w:vAlign w:val="center"/>
          </w:tcPr>
          <w:p w:rsidR="00CC19FC" w:rsidRPr="009F60D9" w:rsidRDefault="00CC19FC" w:rsidP="004941B2">
            <w:pPr>
              <w:pStyle w:val="TableText"/>
              <w:spacing w:before="60" w:after="60"/>
              <w:rPr>
                <w:rFonts w:ascii="Tahoma" w:hAnsi="Tahoma" w:cs="Tahoma"/>
                <w:sz w:val="13"/>
              </w:rPr>
            </w:pPr>
            <w:r w:rsidRPr="009F60D9">
              <w:rPr>
                <w:rFonts w:ascii="Tahoma" w:hAnsi="Tahoma" w:cs="Tahoma"/>
                <w:sz w:val="13"/>
              </w:rPr>
              <w:t>10/12</w:t>
            </w:r>
          </w:p>
        </w:tc>
        <w:tc>
          <w:tcPr>
            <w:tcW w:w="347"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5</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4</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auto"/>
            <w:vAlign w:val="center"/>
          </w:tcPr>
          <w:p w:rsidR="00CC19FC" w:rsidRPr="009F60D9"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r>
      <w:tr w:rsidR="00F23DD6" w:rsidRPr="009F60D9" w:rsidTr="00957883">
        <w:trPr>
          <w:cantSplit/>
          <w:trHeight w:val="145"/>
        </w:trPr>
        <w:tc>
          <w:tcPr>
            <w:tcW w:w="2638" w:type="dxa"/>
            <w:tcBorders>
              <w:bottom w:val="single" w:sz="4" w:space="0" w:color="auto"/>
            </w:tcBorders>
            <w:shd w:val="clear" w:color="auto" w:fill="FABF8F"/>
          </w:tcPr>
          <w:p w:rsidR="00CC19FC" w:rsidRPr="009F60D9" w:rsidRDefault="00CC19FC" w:rsidP="0090635F">
            <w:pPr>
              <w:pStyle w:val="Heading3"/>
              <w:spacing w:beforeLines="20" w:before="48" w:afterLines="20" w:after="48"/>
              <w:rPr>
                <w:rFonts w:ascii="Tahoma" w:hAnsi="Tahoma" w:cs="Tahoma"/>
                <w:b w:val="0"/>
                <w:sz w:val="14"/>
              </w:rPr>
            </w:pPr>
            <w:bookmarkStart w:id="86" w:name="_Toc336337880"/>
            <w:bookmarkStart w:id="87" w:name="_Toc360111237"/>
            <w:r w:rsidRPr="009F60D9">
              <w:rPr>
                <w:rFonts w:ascii="Tahoma" w:hAnsi="Tahoma" w:cs="Tahoma"/>
                <w:b w:val="0"/>
                <w:sz w:val="14"/>
              </w:rPr>
              <w:t>Project Professional 2013</w:t>
            </w:r>
            <w:bookmarkEnd w:id="86"/>
            <w:bookmarkEnd w:id="87"/>
            <w:r w:rsidRPr="009F60D9">
              <w:rPr>
                <w:rFonts w:ascii="Tahoma" w:hAnsi="Tahoma" w:cs="Tahoma"/>
                <w:b w:val="0"/>
                <w:sz w:val="14"/>
              </w:rPr>
              <w:t xml:space="preserve"> </w:t>
            </w:r>
          </w:p>
        </w:tc>
        <w:tc>
          <w:tcPr>
            <w:tcW w:w="472" w:type="dxa"/>
            <w:tcBorders>
              <w:bottom w:val="single" w:sz="4" w:space="0" w:color="auto"/>
            </w:tcBorders>
            <w:shd w:val="clear" w:color="auto" w:fill="FABF8F"/>
            <w:vAlign w:val="center"/>
          </w:tcPr>
          <w:p w:rsidR="00CC19FC" w:rsidRPr="00212E45" w:rsidRDefault="006B4E21" w:rsidP="003D5C46">
            <w:pPr>
              <w:pStyle w:val="TableText"/>
              <w:widowControl w:val="0"/>
              <w:rPr>
                <w:rStyle w:val="EndnoteReference"/>
                <w:rFonts w:cs="Tahoma"/>
                <w:b w:val="0"/>
                <w:bCs/>
                <w:color w:val="0000FF"/>
                <w:sz w:val="13"/>
                <w:szCs w:val="13"/>
                <w:u w:val="single"/>
              </w:rPr>
            </w:pPr>
            <w:hyperlink w:anchor="_132_Project_2013" w:history="1">
              <w:r w:rsidR="00591334" w:rsidRPr="00212E45">
                <w:rPr>
                  <w:rStyle w:val="Hyperlink"/>
                  <w:rFonts w:cs="Tahoma"/>
                  <w:b/>
                  <w:bCs/>
                  <w:sz w:val="13"/>
                  <w:szCs w:val="13"/>
                </w:rPr>
                <w:t>14</w:t>
              </w:r>
            </w:hyperlink>
          </w:p>
        </w:tc>
        <w:tc>
          <w:tcPr>
            <w:tcW w:w="468" w:type="dxa"/>
            <w:tcBorders>
              <w:bottom w:val="single" w:sz="4" w:space="0" w:color="auto"/>
            </w:tcBorders>
            <w:shd w:val="clear" w:color="auto" w:fill="FABF8F"/>
            <w:vAlign w:val="center"/>
          </w:tcPr>
          <w:p w:rsidR="00CC19FC" w:rsidRPr="009F60D9" w:rsidRDefault="00CC19FC" w:rsidP="004941B2">
            <w:pPr>
              <w:pStyle w:val="TableText"/>
              <w:spacing w:before="60" w:after="60"/>
              <w:rPr>
                <w:rFonts w:ascii="Tahoma" w:hAnsi="Tahoma" w:cs="Tahoma"/>
                <w:sz w:val="13"/>
              </w:rPr>
            </w:pPr>
            <w:r w:rsidRPr="009F60D9">
              <w:rPr>
                <w:rFonts w:ascii="Tahoma" w:hAnsi="Tahoma" w:cs="Tahoma"/>
                <w:sz w:val="13"/>
              </w:rPr>
              <w:t>10/12</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F60D9" w:rsidRDefault="00CC19FC" w:rsidP="0070485B">
            <w:pPr>
              <w:pStyle w:val="TableText"/>
              <w:rPr>
                <w:rFonts w:ascii="Tahoma" w:hAnsi="Tahoma" w:cs="Tahoma"/>
                <w:sz w:val="13"/>
                <w:szCs w:val="13"/>
              </w:rPr>
            </w:pPr>
            <w:r w:rsidRPr="009F60D9">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9F60D9" w:rsidRDefault="00CC19FC" w:rsidP="0070485B">
            <w:pPr>
              <w:pStyle w:val="TableText"/>
              <w:rPr>
                <w:rFonts w:ascii="Tahoma" w:hAnsi="Tahoma" w:cs="Tahoma"/>
                <w:sz w:val="13"/>
                <w:szCs w:val="13"/>
              </w:rPr>
            </w:pPr>
            <w:r w:rsidRPr="009F60D9">
              <w:rPr>
                <w:rFonts w:ascii="Tahoma" w:hAnsi="Tahoma" w:cs="Tahoma"/>
                <w:sz w:val="13"/>
                <w:szCs w:val="13"/>
              </w:rPr>
              <w:t>10</w:t>
            </w:r>
          </w:p>
        </w:tc>
        <w:tc>
          <w:tcPr>
            <w:tcW w:w="429" w:type="dxa"/>
            <w:tcBorders>
              <w:bottom w:val="single" w:sz="4" w:space="0" w:color="auto"/>
            </w:tcBorders>
            <w:shd w:val="clear" w:color="auto" w:fill="FABF8F"/>
            <w:vAlign w:val="center"/>
          </w:tcPr>
          <w:p w:rsidR="00CC19FC" w:rsidRPr="009F60D9" w:rsidRDefault="00CC19FC" w:rsidP="0070485B">
            <w:pPr>
              <w:pStyle w:val="TableText"/>
              <w:rPr>
                <w:rFonts w:ascii="Tahoma" w:hAnsi="Tahoma" w:cs="Tahoma"/>
                <w:sz w:val="13"/>
                <w:szCs w:val="13"/>
              </w:rPr>
            </w:pPr>
            <w:r w:rsidRPr="009F60D9">
              <w:rPr>
                <w:rFonts w:ascii="Tahoma" w:hAnsi="Tahoma" w:cs="Tahoma"/>
                <w:sz w:val="13"/>
                <w:szCs w:val="13"/>
              </w:rPr>
              <w:t>8</w:t>
            </w:r>
          </w:p>
        </w:tc>
        <w:tc>
          <w:tcPr>
            <w:tcW w:w="429" w:type="dxa"/>
            <w:tcBorders>
              <w:bottom w:val="single" w:sz="4" w:space="0" w:color="auto"/>
            </w:tcBorders>
            <w:shd w:val="clear" w:color="auto" w:fill="FABF8F"/>
            <w:vAlign w:val="center"/>
          </w:tcPr>
          <w:p w:rsidR="00CC19FC" w:rsidRPr="009F60D9" w:rsidRDefault="00CC19FC" w:rsidP="0070485B">
            <w:pPr>
              <w:pStyle w:val="TableText"/>
              <w:rPr>
                <w:rFonts w:ascii="Tahoma" w:hAnsi="Tahoma" w:cs="Tahoma"/>
                <w:sz w:val="13"/>
                <w:szCs w:val="13"/>
              </w:rPr>
            </w:pPr>
            <w:r w:rsidRPr="009F60D9">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9F60D9" w:rsidRDefault="00CC19FC" w:rsidP="0070485B">
            <w:pPr>
              <w:pStyle w:val="TableText"/>
              <w:rPr>
                <w:rFonts w:ascii="Tahoma" w:hAnsi="Tahoma" w:cs="Tahoma"/>
                <w:sz w:val="13"/>
                <w:szCs w:val="13"/>
              </w:rPr>
            </w:pPr>
            <w:r w:rsidRPr="009F60D9">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9F60D9" w:rsidRDefault="00CC19FC" w:rsidP="0070485B">
            <w:pPr>
              <w:pStyle w:val="TableText"/>
              <w:rPr>
                <w:rFonts w:ascii="Tahoma" w:hAnsi="Tahoma" w:cs="Tahoma"/>
                <w:sz w:val="13"/>
                <w:szCs w:val="13"/>
              </w:rPr>
            </w:pPr>
            <w:r w:rsidRPr="009F60D9">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CC19FC" w:rsidRPr="009F60D9" w:rsidRDefault="00CC19FC" w:rsidP="0070485B">
            <w:pPr>
              <w:pStyle w:val="TableText"/>
              <w:rPr>
                <w:rFonts w:ascii="Tahoma" w:hAnsi="Tahoma" w:cs="Tahoma"/>
                <w:sz w:val="13"/>
                <w:szCs w:val="13"/>
              </w:rPr>
            </w:pPr>
            <w:r w:rsidRPr="009F60D9">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CC19FC" w:rsidRPr="009F60D9" w:rsidRDefault="00CC19FC" w:rsidP="0070485B">
            <w:pPr>
              <w:pStyle w:val="TableText"/>
              <w:rPr>
                <w:rFonts w:ascii="Tahoma" w:hAnsi="Tahoma" w:cs="Tahoma"/>
                <w:sz w:val="13"/>
                <w:szCs w:val="13"/>
              </w:rPr>
            </w:pPr>
            <w:r w:rsidRPr="009F60D9">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9F60D9" w:rsidRDefault="00CC19FC" w:rsidP="0070485B">
            <w:pPr>
              <w:pStyle w:val="TableText"/>
              <w:rPr>
                <w:rFonts w:ascii="Tahoma" w:hAnsi="Tahoma" w:cs="Tahoma"/>
                <w:sz w:val="13"/>
                <w:szCs w:val="13"/>
              </w:rPr>
            </w:pPr>
            <w:r w:rsidRPr="009F60D9">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CC19FC" w:rsidRPr="009F60D9" w:rsidRDefault="00CC19FC" w:rsidP="0070485B">
            <w:pPr>
              <w:pStyle w:val="TableText"/>
              <w:rPr>
                <w:rFonts w:ascii="Tahoma" w:hAnsi="Tahoma" w:cs="Tahoma"/>
                <w:sz w:val="13"/>
                <w:szCs w:val="13"/>
              </w:rPr>
            </w:pPr>
            <w:r w:rsidRPr="009F60D9">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CC19FC" w:rsidRPr="009F60D9" w:rsidRDefault="00CC19FC" w:rsidP="0070485B">
            <w:pPr>
              <w:pStyle w:val="TableText"/>
              <w:rPr>
                <w:rFonts w:ascii="Tahoma" w:hAnsi="Tahoma" w:cs="Tahoma"/>
                <w:sz w:val="13"/>
                <w:szCs w:val="13"/>
              </w:rPr>
            </w:pPr>
            <w:r w:rsidRPr="009F60D9">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FABF8F"/>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A, AO, ST</w:t>
            </w:r>
          </w:p>
        </w:tc>
        <w:tc>
          <w:tcPr>
            <w:tcW w:w="514" w:type="dxa"/>
            <w:tcBorders>
              <w:bottom w:val="single" w:sz="4" w:space="0" w:color="auto"/>
            </w:tcBorders>
            <w:shd w:val="clear" w:color="auto" w:fill="FABF8F"/>
            <w:vAlign w:val="center"/>
          </w:tcPr>
          <w:p w:rsidR="00CC19FC" w:rsidRPr="009F60D9" w:rsidRDefault="00CC19FC" w:rsidP="0070485B">
            <w:pPr>
              <w:pStyle w:val="TableText"/>
              <w:rPr>
                <w:rFonts w:ascii="Tahoma" w:hAnsi="Tahoma" w:cs="Tahoma"/>
                <w:sz w:val="13"/>
              </w:rPr>
            </w:pPr>
          </w:p>
        </w:tc>
      </w:tr>
      <w:tr w:rsidR="001C61C9" w:rsidRPr="009F60D9" w:rsidTr="00957883">
        <w:trPr>
          <w:cantSplit/>
          <w:trHeight w:val="145"/>
        </w:trPr>
        <w:tc>
          <w:tcPr>
            <w:tcW w:w="2638" w:type="dxa"/>
            <w:tcBorders>
              <w:bottom w:val="single" w:sz="4" w:space="0" w:color="auto"/>
            </w:tcBorders>
            <w:shd w:val="clear" w:color="auto" w:fill="auto"/>
          </w:tcPr>
          <w:p w:rsidR="00CC19FC" w:rsidRPr="009F60D9" w:rsidRDefault="00C24CBE" w:rsidP="0090635F">
            <w:pPr>
              <w:pStyle w:val="Heading3"/>
              <w:spacing w:beforeLines="20" w:before="48" w:afterLines="20" w:after="48"/>
              <w:rPr>
                <w:rFonts w:ascii="Tahoma" w:hAnsi="Tahoma" w:cs="Tahoma"/>
                <w:b w:val="0"/>
                <w:sz w:val="14"/>
              </w:rPr>
            </w:pPr>
            <w:bookmarkStart w:id="88" w:name="_Toc360111238"/>
            <w:r w:rsidRPr="009F60D9">
              <w:rPr>
                <w:rFonts w:ascii="Tahoma" w:hAnsi="Tahoma" w:cs="Tahoma"/>
                <w:b w:val="0"/>
                <w:sz w:val="14"/>
              </w:rPr>
              <w:t>Project Pro per Office 365</w:t>
            </w:r>
            <w:bookmarkEnd w:id="88"/>
            <w:r w:rsidR="00450165" w:rsidRPr="009F60D9">
              <w:rPr>
                <w:rFonts w:ascii="Tahoma" w:hAnsi="Tahoma" w:cs="Tahoma"/>
                <w:b w:val="0"/>
                <w:sz w:val="14"/>
              </w:rPr>
              <w:t xml:space="preserve"> </w:t>
            </w:r>
          </w:p>
        </w:tc>
        <w:tc>
          <w:tcPr>
            <w:tcW w:w="472" w:type="dxa"/>
            <w:tcBorders>
              <w:bottom w:val="single" w:sz="4" w:space="0" w:color="auto"/>
            </w:tcBorders>
            <w:shd w:val="clear" w:color="auto" w:fill="auto"/>
            <w:vAlign w:val="center"/>
          </w:tcPr>
          <w:p w:rsidR="00CC19FC" w:rsidRPr="00212E45" w:rsidRDefault="006B4E21" w:rsidP="003D5C46">
            <w:pPr>
              <w:pStyle w:val="TableText"/>
              <w:widowControl w:val="0"/>
              <w:rPr>
                <w:rFonts w:cs="Tahoma"/>
                <w:b/>
                <w:bCs/>
                <w:color w:val="0000FF"/>
                <w:sz w:val="13"/>
                <w:szCs w:val="13"/>
                <w:u w:val="single"/>
              </w:rPr>
            </w:pPr>
            <w:hyperlink w:anchor="_15_Project_Pro" w:history="1">
              <w:r w:rsidR="00591334" w:rsidRPr="00212E45">
                <w:rPr>
                  <w:rStyle w:val="Hyperlink"/>
                  <w:rFonts w:cs="Tahoma"/>
                  <w:b/>
                  <w:bCs/>
                  <w:sz w:val="13"/>
                  <w:szCs w:val="13"/>
                </w:rPr>
                <w:t>15</w:t>
              </w:r>
            </w:hyperlink>
          </w:p>
        </w:tc>
        <w:tc>
          <w:tcPr>
            <w:tcW w:w="468" w:type="dxa"/>
            <w:tcBorders>
              <w:bottom w:val="single" w:sz="4" w:space="0" w:color="auto"/>
            </w:tcBorders>
            <w:shd w:val="clear" w:color="auto" w:fill="auto"/>
            <w:vAlign w:val="center"/>
          </w:tcPr>
          <w:p w:rsidR="00CC19FC" w:rsidRPr="009F60D9" w:rsidRDefault="00CC19FC" w:rsidP="004941B2">
            <w:pPr>
              <w:pStyle w:val="TableText"/>
              <w:spacing w:before="60" w:after="60"/>
              <w:rPr>
                <w:rFonts w:ascii="Tahoma" w:hAnsi="Tahoma" w:cs="Tahoma"/>
                <w:sz w:val="13"/>
              </w:rPr>
            </w:pPr>
            <w:r w:rsidRPr="009F60D9">
              <w:rPr>
                <w:rFonts w:ascii="Tahoma" w:hAnsi="Tahoma" w:cs="Tahoma"/>
                <w:sz w:val="13"/>
              </w:rPr>
              <w:t>03/13</w:t>
            </w:r>
          </w:p>
        </w:tc>
        <w:tc>
          <w:tcPr>
            <w:tcW w:w="347"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F60D9"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r>
      <w:tr w:rsidR="00CC19FC" w:rsidRPr="009F60D9" w:rsidTr="000A74F5">
        <w:trPr>
          <w:cantSplit/>
          <w:trHeight w:val="145"/>
        </w:trPr>
        <w:tc>
          <w:tcPr>
            <w:tcW w:w="2638" w:type="dxa"/>
            <w:tcBorders>
              <w:bottom w:val="single" w:sz="4" w:space="0" w:color="auto"/>
            </w:tcBorders>
            <w:shd w:val="clear" w:color="auto" w:fill="FABF8F"/>
            <w:vAlign w:val="center"/>
          </w:tcPr>
          <w:p w:rsidR="00CC19FC" w:rsidRPr="009F60D9" w:rsidRDefault="00CC19FC" w:rsidP="000A74F5">
            <w:pPr>
              <w:pStyle w:val="Heading3"/>
              <w:spacing w:beforeLines="20" w:before="48" w:afterLines="20" w:after="48"/>
              <w:ind w:right="849"/>
              <w:jc w:val="center"/>
              <w:rPr>
                <w:rFonts w:ascii="Tahoma" w:hAnsi="Tahoma" w:cs="Tahoma"/>
                <w:b w:val="0"/>
                <w:sz w:val="14"/>
              </w:rPr>
            </w:pPr>
            <w:bookmarkStart w:id="89" w:name="_Toc360111239"/>
            <w:r w:rsidRPr="009F60D9">
              <w:rPr>
                <w:rFonts w:ascii="Tahoma" w:hAnsi="Tahoma" w:cs="Tahoma"/>
                <w:b w:val="0"/>
                <w:sz w:val="14"/>
              </w:rPr>
              <w:t>Project Pro per Office 365 A</w:t>
            </w:r>
            <w:bookmarkEnd w:id="89"/>
          </w:p>
        </w:tc>
        <w:tc>
          <w:tcPr>
            <w:tcW w:w="472" w:type="dxa"/>
            <w:tcBorders>
              <w:bottom w:val="single" w:sz="4" w:space="0" w:color="auto"/>
            </w:tcBorders>
            <w:shd w:val="clear" w:color="auto" w:fill="FABF8F"/>
            <w:vAlign w:val="center"/>
          </w:tcPr>
          <w:p w:rsidR="00CC19FC" w:rsidRPr="00212E45" w:rsidRDefault="00CC19FC" w:rsidP="00152361">
            <w:pPr>
              <w:pStyle w:val="TableText"/>
              <w:widowControl w:val="0"/>
              <w:rPr>
                <w:rFonts w:cs="Tahoma"/>
                <w:b/>
                <w:bCs/>
                <w:color w:val="0000FF"/>
                <w:sz w:val="13"/>
                <w:szCs w:val="13"/>
                <w:u w:val="single"/>
              </w:rPr>
            </w:pPr>
          </w:p>
        </w:tc>
        <w:tc>
          <w:tcPr>
            <w:tcW w:w="468" w:type="dxa"/>
            <w:tcBorders>
              <w:bottom w:val="single" w:sz="4" w:space="0" w:color="auto"/>
            </w:tcBorders>
            <w:shd w:val="clear" w:color="auto" w:fill="FABF8F"/>
            <w:vAlign w:val="center"/>
          </w:tcPr>
          <w:p w:rsidR="00CC19FC" w:rsidRPr="009F60D9" w:rsidRDefault="00CC19FC" w:rsidP="004941B2">
            <w:pPr>
              <w:pStyle w:val="TableText"/>
              <w:spacing w:before="60" w:after="60"/>
              <w:rPr>
                <w:rFonts w:ascii="Tahoma" w:hAnsi="Tahoma" w:cs="Tahoma"/>
                <w:sz w:val="13"/>
              </w:rPr>
            </w:pPr>
            <w:r w:rsidRPr="009F60D9">
              <w:rPr>
                <w:rFonts w:ascii="Tahoma" w:hAnsi="Tahoma" w:cs="Tahoma"/>
                <w:sz w:val="13"/>
              </w:rPr>
              <w:t>03/13</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9F60D9" w:rsidRDefault="00C24CBE" w:rsidP="004B3534">
            <w:pPr>
              <w:pStyle w:val="TableText"/>
              <w:spacing w:after="120"/>
              <w:rPr>
                <w:rFonts w:ascii="Tahoma" w:hAnsi="Tahoma" w:cs="Tahoma"/>
                <w:sz w:val="13"/>
                <w:szCs w:val="13"/>
              </w:rPr>
            </w:pPr>
            <w:r w:rsidRPr="009F60D9">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573BA8" w:rsidP="00080B33">
            <w:pPr>
              <w:pStyle w:val="TableText"/>
              <w:rPr>
                <w:rFonts w:ascii="Tahoma" w:hAnsi="Tahoma" w:cs="Tahoma"/>
                <w:sz w:val="13"/>
              </w:rPr>
            </w:pPr>
            <w:r w:rsidRPr="009F60D9">
              <w:rPr>
                <w:rFonts w:ascii="Tahoma" w:hAnsi="Tahoma" w:cs="Tahoma"/>
                <w:sz w:val="13"/>
              </w:rPr>
              <w:t>A, ST (Solo EES)</w:t>
            </w:r>
          </w:p>
        </w:tc>
        <w:tc>
          <w:tcPr>
            <w:tcW w:w="514"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r>
      <w:tr w:rsidR="001C61C9" w:rsidRPr="009F60D9" w:rsidTr="00957883">
        <w:trPr>
          <w:cantSplit/>
          <w:trHeight w:val="145"/>
        </w:trPr>
        <w:tc>
          <w:tcPr>
            <w:tcW w:w="2638" w:type="dxa"/>
            <w:tcBorders>
              <w:bottom w:val="single" w:sz="4" w:space="0" w:color="auto"/>
            </w:tcBorders>
            <w:shd w:val="clear" w:color="auto" w:fill="auto"/>
          </w:tcPr>
          <w:p w:rsidR="00CC19FC" w:rsidRPr="009F60D9" w:rsidRDefault="00CC19FC" w:rsidP="0090635F">
            <w:pPr>
              <w:pStyle w:val="Heading3"/>
              <w:spacing w:beforeLines="20" w:before="48" w:afterLines="20" w:after="48"/>
              <w:rPr>
                <w:rFonts w:ascii="Tahoma" w:hAnsi="Tahoma" w:cs="Tahoma"/>
                <w:b w:val="0"/>
                <w:sz w:val="14"/>
              </w:rPr>
            </w:pPr>
            <w:bookmarkStart w:id="90" w:name="_Toc360111240"/>
            <w:r w:rsidRPr="009F60D9">
              <w:rPr>
                <w:rFonts w:ascii="Tahoma" w:hAnsi="Tahoma" w:cs="Tahoma"/>
                <w:b w:val="0"/>
                <w:sz w:val="14"/>
              </w:rPr>
              <w:t>Publisher 2013</w:t>
            </w:r>
            <w:bookmarkEnd w:id="90"/>
          </w:p>
        </w:tc>
        <w:tc>
          <w:tcPr>
            <w:tcW w:w="472" w:type="dxa"/>
            <w:tcBorders>
              <w:bottom w:val="single" w:sz="4" w:space="0" w:color="auto"/>
            </w:tcBorders>
            <w:shd w:val="clear" w:color="auto" w:fill="auto"/>
            <w:vAlign w:val="center"/>
          </w:tcPr>
          <w:p w:rsidR="00CC19FC" w:rsidRPr="00212E45" w:rsidRDefault="00CC19FC" w:rsidP="00152361">
            <w:pPr>
              <w:pStyle w:val="TableText"/>
              <w:widowControl w:val="0"/>
              <w:rPr>
                <w:rFonts w:cs="Tahoma"/>
                <w:b/>
                <w:bCs/>
                <w:color w:val="0000FF"/>
                <w:sz w:val="13"/>
                <w:szCs w:val="13"/>
                <w:u w:val="single"/>
              </w:rPr>
            </w:pPr>
            <w:bookmarkStart w:id="91" w:name="_Hlt335908485"/>
          </w:p>
        </w:tc>
        <w:bookmarkEnd w:id="91"/>
        <w:tc>
          <w:tcPr>
            <w:tcW w:w="468" w:type="dxa"/>
            <w:tcBorders>
              <w:bottom w:val="single" w:sz="4" w:space="0" w:color="auto"/>
            </w:tcBorders>
            <w:shd w:val="clear" w:color="auto" w:fill="auto"/>
            <w:vAlign w:val="center"/>
          </w:tcPr>
          <w:p w:rsidR="00CC19FC" w:rsidRPr="009F60D9" w:rsidDel="00527D48" w:rsidRDefault="00CC19FC" w:rsidP="004941B2">
            <w:pPr>
              <w:pStyle w:val="TableText"/>
              <w:spacing w:before="60" w:after="60"/>
              <w:rPr>
                <w:rFonts w:ascii="Tahoma" w:hAnsi="Tahoma" w:cs="Tahoma"/>
                <w:sz w:val="13"/>
              </w:rPr>
            </w:pPr>
            <w:r w:rsidRPr="009F60D9">
              <w:rPr>
                <w:rFonts w:ascii="Tahoma" w:hAnsi="Tahoma" w:cs="Tahoma"/>
                <w:sz w:val="13"/>
              </w:rPr>
              <w:t>10/12</w:t>
            </w:r>
          </w:p>
        </w:tc>
        <w:tc>
          <w:tcPr>
            <w:tcW w:w="347"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r w:rsidRPr="009F60D9">
              <w:rPr>
                <w:rFonts w:ascii="Tahoma" w:hAnsi="Tahoma" w:cs="Tahoma"/>
                <w:sz w:val="13"/>
                <w:szCs w:val="13"/>
              </w:rPr>
              <w:t>1</w:t>
            </w: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r w:rsidRPr="009F60D9">
              <w:rPr>
                <w:rFonts w:ascii="Tahoma" w:hAnsi="Tahoma" w:cs="Tahoma"/>
                <w:sz w:val="13"/>
                <w:szCs w:val="13"/>
              </w:rPr>
              <w:t>3</w:t>
            </w: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r w:rsidRPr="009F60D9">
              <w:rPr>
                <w:rFonts w:ascii="Tahoma" w:hAnsi="Tahoma" w:cs="Tahoma"/>
                <w:sz w:val="13"/>
                <w:szCs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r w:rsidRPr="009F60D9">
              <w:rPr>
                <w:rFonts w:ascii="Tahoma" w:hAnsi="Tahoma" w:cs="Tahoma"/>
                <w:sz w:val="13"/>
                <w:szCs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r w:rsidRPr="009F60D9">
              <w:rPr>
                <w:rFonts w:ascii="Tahoma" w:hAnsi="Tahoma" w:cs="Tahoma"/>
                <w:sz w:val="13"/>
                <w:szCs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r w:rsidRPr="009F60D9">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r w:rsidRPr="009F60D9">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r w:rsidRPr="009F60D9">
              <w:rPr>
                <w:rFonts w:ascii="Tahoma" w:hAnsi="Tahoma" w:cs="Tahoma"/>
                <w:sz w:val="13"/>
                <w:szCs w:val="13"/>
              </w:rPr>
              <w:t>1</w:t>
            </w: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r w:rsidRPr="009F60D9">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r w:rsidRPr="009F60D9">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auto"/>
            <w:vAlign w:val="center"/>
          </w:tcPr>
          <w:p w:rsidR="00CC19FC" w:rsidRPr="009F60D9"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r>
      <w:tr w:rsidR="00CC19FC" w:rsidRPr="009F60D9" w:rsidTr="00957883">
        <w:trPr>
          <w:cantSplit/>
          <w:trHeight w:val="145"/>
        </w:trPr>
        <w:tc>
          <w:tcPr>
            <w:tcW w:w="2638" w:type="dxa"/>
            <w:tcBorders>
              <w:bottom w:val="single" w:sz="4" w:space="0" w:color="auto"/>
            </w:tcBorders>
            <w:shd w:val="clear" w:color="auto" w:fill="FABF8F"/>
          </w:tcPr>
          <w:p w:rsidR="00CC19FC" w:rsidRPr="00E01C66" w:rsidRDefault="00CC19FC" w:rsidP="0090635F">
            <w:pPr>
              <w:pStyle w:val="Heading3"/>
              <w:spacing w:beforeLines="20" w:before="48" w:afterLines="20" w:after="48"/>
              <w:rPr>
                <w:rFonts w:ascii="Tahoma" w:hAnsi="Tahoma" w:cs="Tahoma"/>
                <w:b w:val="0"/>
                <w:sz w:val="14"/>
                <w:lang w:val="it-IT"/>
              </w:rPr>
            </w:pPr>
            <w:bookmarkStart w:id="92" w:name="_Toc336337882"/>
            <w:bookmarkStart w:id="93" w:name="_Toc360111241"/>
            <w:r w:rsidRPr="00E01C66">
              <w:rPr>
                <w:rFonts w:ascii="Tahoma" w:hAnsi="Tahoma" w:cs="Tahoma"/>
                <w:b w:val="0"/>
                <w:sz w:val="14"/>
                <w:lang w:val="it-IT"/>
              </w:rPr>
              <w:t xml:space="preserve">Diritti di Noleggio per Office </w:t>
            </w:r>
            <w:bookmarkEnd w:id="92"/>
            <w:r w:rsidRPr="00E01C66">
              <w:rPr>
                <w:rFonts w:ascii="Tahoma" w:hAnsi="Tahoma" w:cs="Tahoma"/>
                <w:b w:val="0"/>
                <w:sz w:val="14"/>
                <w:lang w:val="it-IT"/>
              </w:rPr>
              <w:t>Standard</w:t>
            </w:r>
            <w:bookmarkEnd w:id="93"/>
          </w:p>
        </w:tc>
        <w:tc>
          <w:tcPr>
            <w:tcW w:w="472" w:type="dxa"/>
            <w:tcBorders>
              <w:bottom w:val="single" w:sz="4" w:space="0" w:color="auto"/>
            </w:tcBorders>
            <w:shd w:val="clear" w:color="auto" w:fill="FABF8F"/>
            <w:vAlign w:val="center"/>
          </w:tcPr>
          <w:p w:rsidR="00CC19FC" w:rsidRPr="00212E45" w:rsidRDefault="006B4E21" w:rsidP="003D5C46">
            <w:pPr>
              <w:pStyle w:val="TableText"/>
              <w:widowControl w:val="0"/>
              <w:rPr>
                <w:rStyle w:val="EndnoteReference"/>
                <w:rFonts w:cs="Tahoma"/>
                <w:b w:val="0"/>
                <w:bCs/>
                <w:color w:val="0000FF"/>
                <w:sz w:val="13"/>
                <w:szCs w:val="13"/>
                <w:u w:val="single"/>
              </w:rPr>
            </w:pPr>
            <w:hyperlink w:anchor="_16_Diritti_di" w:history="1">
              <w:r w:rsidR="00591334" w:rsidRPr="00212E45">
                <w:rPr>
                  <w:rStyle w:val="Hyperlink"/>
                  <w:rFonts w:cs="Tahoma"/>
                  <w:b/>
                  <w:bCs/>
                  <w:sz w:val="13"/>
                  <w:szCs w:val="13"/>
                </w:rPr>
                <w:t>16</w:t>
              </w:r>
            </w:hyperlink>
          </w:p>
        </w:tc>
        <w:tc>
          <w:tcPr>
            <w:tcW w:w="468" w:type="dxa"/>
            <w:tcBorders>
              <w:bottom w:val="single" w:sz="4" w:space="0" w:color="auto"/>
            </w:tcBorders>
            <w:shd w:val="clear" w:color="auto" w:fill="FABF8F"/>
            <w:vAlign w:val="center"/>
          </w:tcPr>
          <w:p w:rsidR="00CC19FC" w:rsidRPr="009F60D9" w:rsidRDefault="00CC19FC" w:rsidP="004B3534">
            <w:pPr>
              <w:pStyle w:val="TableText"/>
              <w:spacing w:before="60" w:after="60"/>
              <w:rPr>
                <w:rFonts w:ascii="Tahoma" w:hAnsi="Tahoma" w:cs="Tahoma"/>
                <w:sz w:val="13"/>
              </w:rPr>
            </w:pPr>
            <w:r w:rsidRPr="009F60D9">
              <w:rPr>
                <w:rFonts w:ascii="Tahoma" w:hAnsi="Tahoma" w:cs="Tahoma"/>
                <w:sz w:val="13"/>
              </w:rPr>
              <w:t>4/09</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r>
      <w:tr w:rsidR="001C61C9" w:rsidRPr="009F60D9" w:rsidTr="00957883">
        <w:trPr>
          <w:cantSplit/>
          <w:trHeight w:val="145"/>
        </w:trPr>
        <w:tc>
          <w:tcPr>
            <w:tcW w:w="2638" w:type="dxa"/>
            <w:tcBorders>
              <w:bottom w:val="single" w:sz="4" w:space="0" w:color="auto"/>
            </w:tcBorders>
            <w:shd w:val="clear" w:color="auto" w:fill="auto"/>
          </w:tcPr>
          <w:p w:rsidR="00CC19FC" w:rsidRPr="00E01C66" w:rsidRDefault="00CC19FC" w:rsidP="0090635F">
            <w:pPr>
              <w:pStyle w:val="Heading3"/>
              <w:spacing w:beforeLines="20" w:before="48" w:afterLines="20" w:after="48"/>
              <w:rPr>
                <w:rFonts w:ascii="Tahoma" w:hAnsi="Tahoma" w:cs="Tahoma"/>
                <w:b w:val="0"/>
                <w:sz w:val="14"/>
                <w:lang w:val="it-IT"/>
              </w:rPr>
            </w:pPr>
            <w:bookmarkStart w:id="94" w:name="_Toc360111242"/>
            <w:r w:rsidRPr="00E01C66">
              <w:rPr>
                <w:rFonts w:ascii="Tahoma" w:hAnsi="Tahoma" w:cs="Tahoma"/>
                <w:b w:val="0"/>
                <w:sz w:val="14"/>
                <w:lang w:val="it-IT"/>
              </w:rPr>
              <w:t xml:space="preserve">Diritto di Noleggio per Office </w:t>
            </w:r>
            <w:r w:rsidR="0001575C" w:rsidRPr="00E01C66">
              <w:rPr>
                <w:rFonts w:ascii="Tahoma" w:hAnsi="Tahoma" w:cs="Tahoma"/>
                <w:b w:val="0"/>
                <w:sz w:val="14"/>
                <w:lang w:val="it-IT"/>
              </w:rPr>
              <w:br/>
            </w:r>
            <w:r w:rsidRPr="00E01C66">
              <w:rPr>
                <w:rFonts w:ascii="Tahoma" w:hAnsi="Tahoma" w:cs="Tahoma"/>
                <w:b w:val="0"/>
                <w:sz w:val="14"/>
                <w:lang w:val="it-IT"/>
              </w:rPr>
              <w:t>Professional Plus</w:t>
            </w:r>
            <w:bookmarkEnd w:id="94"/>
          </w:p>
        </w:tc>
        <w:tc>
          <w:tcPr>
            <w:tcW w:w="472" w:type="dxa"/>
            <w:tcBorders>
              <w:bottom w:val="single" w:sz="4" w:space="0" w:color="auto"/>
            </w:tcBorders>
            <w:shd w:val="clear" w:color="auto" w:fill="auto"/>
            <w:vAlign w:val="center"/>
          </w:tcPr>
          <w:p w:rsidR="00CC19FC" w:rsidRPr="00212E45" w:rsidRDefault="006B4E21" w:rsidP="003D5C46">
            <w:pPr>
              <w:pStyle w:val="TableText"/>
              <w:widowControl w:val="0"/>
              <w:rPr>
                <w:rStyle w:val="EndnoteReference"/>
                <w:rFonts w:cs="Tahoma"/>
                <w:b w:val="0"/>
                <w:bCs/>
                <w:color w:val="0000FF"/>
                <w:sz w:val="13"/>
                <w:szCs w:val="13"/>
                <w:u w:val="single"/>
              </w:rPr>
            </w:pPr>
            <w:hyperlink w:anchor="_16_Diritti_di" w:history="1">
              <w:r w:rsidR="000A2BFB" w:rsidRPr="00212E45">
                <w:rPr>
                  <w:rStyle w:val="Hyperlink"/>
                  <w:rFonts w:cs="Tahoma"/>
                  <w:b/>
                  <w:bCs/>
                  <w:sz w:val="13"/>
                  <w:szCs w:val="13"/>
                </w:rPr>
                <w:t>16</w:t>
              </w:r>
            </w:hyperlink>
          </w:p>
        </w:tc>
        <w:tc>
          <w:tcPr>
            <w:tcW w:w="468" w:type="dxa"/>
            <w:tcBorders>
              <w:bottom w:val="single" w:sz="4" w:space="0" w:color="auto"/>
            </w:tcBorders>
            <w:shd w:val="clear" w:color="auto" w:fill="auto"/>
            <w:vAlign w:val="center"/>
          </w:tcPr>
          <w:p w:rsidR="00CC19FC" w:rsidRPr="009F60D9" w:rsidRDefault="00CC19FC" w:rsidP="004B3534">
            <w:pPr>
              <w:pStyle w:val="TableText"/>
              <w:spacing w:before="60" w:after="60"/>
              <w:rPr>
                <w:rFonts w:ascii="Tahoma" w:hAnsi="Tahoma" w:cs="Tahoma"/>
                <w:sz w:val="13"/>
              </w:rPr>
            </w:pPr>
            <w:r w:rsidRPr="009F60D9">
              <w:rPr>
                <w:rFonts w:ascii="Tahoma" w:hAnsi="Tahoma" w:cs="Tahoma"/>
                <w:sz w:val="13"/>
              </w:rPr>
              <w:t>4/09</w:t>
            </w:r>
          </w:p>
        </w:tc>
        <w:tc>
          <w:tcPr>
            <w:tcW w:w="347"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F60D9"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r>
      <w:tr w:rsidR="00CC19FC" w:rsidRPr="009F60D9" w:rsidTr="00957883">
        <w:trPr>
          <w:cantSplit/>
          <w:trHeight w:val="145"/>
        </w:trPr>
        <w:tc>
          <w:tcPr>
            <w:tcW w:w="2638" w:type="dxa"/>
            <w:tcBorders>
              <w:bottom w:val="single" w:sz="4" w:space="0" w:color="auto"/>
            </w:tcBorders>
            <w:shd w:val="clear" w:color="auto" w:fill="FABF8F"/>
          </w:tcPr>
          <w:p w:rsidR="00CC19FC" w:rsidRPr="009F60D9" w:rsidRDefault="00CC19FC" w:rsidP="0090635F">
            <w:pPr>
              <w:pStyle w:val="Heading3"/>
              <w:spacing w:beforeLines="20" w:before="48" w:afterLines="20" w:after="48"/>
              <w:rPr>
                <w:rFonts w:ascii="Tahoma" w:hAnsi="Tahoma" w:cs="Tahoma"/>
                <w:b w:val="0"/>
                <w:sz w:val="14"/>
              </w:rPr>
            </w:pPr>
            <w:bookmarkStart w:id="95" w:name="_Toc336337884"/>
            <w:bookmarkStart w:id="96" w:name="_Toc360111243"/>
            <w:r w:rsidRPr="009F60D9">
              <w:rPr>
                <w:rFonts w:ascii="Tahoma" w:hAnsi="Tahoma" w:cs="Tahoma"/>
                <w:b w:val="0"/>
                <w:sz w:val="14"/>
              </w:rPr>
              <w:t>Streets and Trips 2013</w:t>
            </w:r>
            <w:bookmarkEnd w:id="95"/>
            <w:bookmarkEnd w:id="96"/>
          </w:p>
        </w:tc>
        <w:tc>
          <w:tcPr>
            <w:tcW w:w="472" w:type="dxa"/>
            <w:tcBorders>
              <w:bottom w:val="single" w:sz="4" w:space="0" w:color="auto"/>
            </w:tcBorders>
            <w:shd w:val="clear" w:color="auto" w:fill="FABF8F"/>
            <w:vAlign w:val="center"/>
          </w:tcPr>
          <w:p w:rsidR="00CC19FC" w:rsidRPr="00212E45" w:rsidRDefault="00CC19FC" w:rsidP="00D353E6">
            <w:pPr>
              <w:pStyle w:val="TableText"/>
              <w:widowControl w:val="0"/>
              <w:rPr>
                <w:rStyle w:val="EndnoteReference"/>
                <w:rFonts w:cs="Tahoma"/>
                <w:bCs/>
                <w:color w:val="0000FF"/>
                <w:sz w:val="13"/>
                <w:szCs w:val="13"/>
                <w:u w:val="single"/>
              </w:rPr>
            </w:pPr>
          </w:p>
        </w:tc>
        <w:tc>
          <w:tcPr>
            <w:tcW w:w="468" w:type="dxa"/>
            <w:tcBorders>
              <w:bottom w:val="single" w:sz="4" w:space="0" w:color="auto"/>
            </w:tcBorders>
            <w:shd w:val="clear" w:color="auto" w:fill="FABF8F"/>
            <w:vAlign w:val="center"/>
          </w:tcPr>
          <w:p w:rsidR="00CC19FC" w:rsidRPr="009F60D9" w:rsidRDefault="00CC19FC" w:rsidP="00097B90">
            <w:pPr>
              <w:pStyle w:val="TableText"/>
              <w:spacing w:before="60" w:after="60"/>
              <w:rPr>
                <w:rFonts w:ascii="Tahoma" w:hAnsi="Tahoma" w:cs="Tahoma"/>
                <w:sz w:val="13"/>
              </w:rPr>
            </w:pPr>
            <w:r w:rsidRPr="009F60D9">
              <w:rPr>
                <w:rFonts w:ascii="Tahoma" w:hAnsi="Tahoma" w:cs="Tahoma"/>
                <w:sz w:val="13"/>
              </w:rPr>
              <w:t>03/11</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FABF8F"/>
            <w:vAlign w:val="center"/>
          </w:tcPr>
          <w:p w:rsidR="00CC19FC" w:rsidRPr="009F60D9" w:rsidRDefault="00CC19FC" w:rsidP="00080B33">
            <w:pPr>
              <w:pStyle w:val="TableText"/>
              <w:rPr>
                <w:rFonts w:ascii="Tahoma" w:hAnsi="Tahoma" w:cs="Tahoma"/>
                <w:sz w:val="13"/>
              </w:rPr>
            </w:pPr>
            <w:r w:rsidRPr="009F60D9">
              <w:rPr>
                <w:rFonts w:ascii="Tahoma" w:hAnsi="Tahoma" w:cs="Tahoma"/>
                <w:sz w:val="13"/>
              </w:rPr>
              <w:t>A, ST</w:t>
            </w:r>
          </w:p>
        </w:tc>
        <w:tc>
          <w:tcPr>
            <w:tcW w:w="514"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r>
      <w:tr w:rsidR="001C61C9" w:rsidRPr="009F60D9" w:rsidTr="00957883">
        <w:trPr>
          <w:cantSplit/>
          <w:trHeight w:val="145"/>
        </w:trPr>
        <w:tc>
          <w:tcPr>
            <w:tcW w:w="2638" w:type="dxa"/>
            <w:tcBorders>
              <w:bottom w:val="single" w:sz="4" w:space="0" w:color="auto"/>
            </w:tcBorders>
            <w:shd w:val="clear" w:color="auto" w:fill="auto"/>
          </w:tcPr>
          <w:p w:rsidR="005F584F" w:rsidRPr="009F60D9" w:rsidRDefault="005F584F" w:rsidP="0090635F">
            <w:pPr>
              <w:pStyle w:val="Heading3"/>
              <w:spacing w:beforeLines="20" w:before="48" w:afterLines="20" w:after="48"/>
              <w:rPr>
                <w:rFonts w:ascii="Tahoma" w:hAnsi="Tahoma" w:cs="Tahoma"/>
                <w:b w:val="0"/>
                <w:sz w:val="14"/>
              </w:rPr>
            </w:pPr>
            <w:bookmarkStart w:id="97" w:name="_Toc360111244"/>
            <w:r w:rsidRPr="009F60D9">
              <w:rPr>
                <w:rFonts w:ascii="Tahoma" w:hAnsi="Tahoma" w:cs="Tahoma"/>
                <w:b w:val="0"/>
                <w:sz w:val="14"/>
              </w:rPr>
              <w:t>TechNet Plus Direct</w:t>
            </w:r>
            <w:bookmarkEnd w:id="97"/>
            <w:r w:rsidRPr="009F60D9">
              <w:rPr>
                <w:rFonts w:ascii="Tahoma" w:hAnsi="Tahoma" w:cs="Tahoma"/>
                <w:b w:val="0"/>
                <w:sz w:val="14"/>
              </w:rPr>
              <w:t xml:space="preserve"> </w:t>
            </w:r>
          </w:p>
        </w:tc>
        <w:tc>
          <w:tcPr>
            <w:tcW w:w="472" w:type="dxa"/>
            <w:tcBorders>
              <w:bottom w:val="single" w:sz="4" w:space="0" w:color="auto"/>
            </w:tcBorders>
            <w:shd w:val="clear" w:color="auto" w:fill="auto"/>
            <w:vAlign w:val="center"/>
          </w:tcPr>
          <w:p w:rsidR="005F584F" w:rsidRPr="00212E45" w:rsidRDefault="005F584F" w:rsidP="005F584F">
            <w:pPr>
              <w:pStyle w:val="TableText"/>
              <w:widowControl w:val="0"/>
              <w:rPr>
                <w:rFonts w:cs="Tahoma"/>
                <w:b/>
                <w:bCs/>
                <w:sz w:val="13"/>
                <w:szCs w:val="13"/>
              </w:rPr>
            </w:pPr>
          </w:p>
        </w:tc>
        <w:tc>
          <w:tcPr>
            <w:tcW w:w="468" w:type="dxa"/>
            <w:tcBorders>
              <w:bottom w:val="single" w:sz="4" w:space="0" w:color="auto"/>
            </w:tcBorders>
            <w:shd w:val="clear" w:color="auto" w:fill="auto"/>
            <w:vAlign w:val="center"/>
          </w:tcPr>
          <w:p w:rsidR="005F584F" w:rsidRPr="009F60D9" w:rsidRDefault="005F584F" w:rsidP="005F584F">
            <w:pPr>
              <w:pStyle w:val="TableText"/>
              <w:spacing w:before="60" w:after="60"/>
              <w:rPr>
                <w:rFonts w:ascii="Tahoma" w:hAnsi="Tahoma" w:cs="Tahoma"/>
                <w:sz w:val="13"/>
              </w:rPr>
            </w:pPr>
            <w:r w:rsidRPr="009F60D9">
              <w:rPr>
                <w:rFonts w:ascii="Tahoma" w:hAnsi="Tahoma" w:cs="Tahoma"/>
                <w:sz w:val="13"/>
              </w:rPr>
              <w:t>08/06</w:t>
            </w:r>
          </w:p>
        </w:tc>
        <w:tc>
          <w:tcPr>
            <w:tcW w:w="347" w:type="dxa"/>
            <w:tcBorders>
              <w:bottom w:val="single" w:sz="4" w:space="0" w:color="auto"/>
              <w:right w:val="single" w:sz="18" w:space="0" w:color="auto"/>
            </w:tcBorders>
            <w:shd w:val="clear" w:color="auto" w:fill="auto"/>
            <w:vAlign w:val="center"/>
          </w:tcPr>
          <w:p w:rsidR="005F584F" w:rsidRPr="009F60D9" w:rsidRDefault="005F584F" w:rsidP="005F584F">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5F584F" w:rsidRPr="009F60D9"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9F60D9" w:rsidRDefault="005F584F" w:rsidP="005F584F">
            <w:pPr>
              <w:pStyle w:val="TableText"/>
              <w:rPr>
                <w:rFonts w:ascii="Tahoma" w:hAnsi="Tahoma" w:cs="Tahoma"/>
                <w:sz w:val="13"/>
              </w:rPr>
            </w:pPr>
            <w:r w:rsidRPr="009F60D9">
              <w:rPr>
                <w:rFonts w:ascii="Tahoma" w:hAnsi="Tahoma" w:cs="Tahoma"/>
                <w:sz w:val="13"/>
              </w:rPr>
              <w:t>5</w:t>
            </w:r>
          </w:p>
        </w:tc>
        <w:tc>
          <w:tcPr>
            <w:tcW w:w="429" w:type="dxa"/>
            <w:tcBorders>
              <w:bottom w:val="single" w:sz="4" w:space="0" w:color="auto"/>
            </w:tcBorders>
            <w:shd w:val="clear" w:color="auto" w:fill="auto"/>
            <w:vAlign w:val="center"/>
          </w:tcPr>
          <w:p w:rsidR="005F584F" w:rsidRPr="009F60D9" w:rsidRDefault="005F584F" w:rsidP="005F584F">
            <w:pPr>
              <w:pStyle w:val="TableText"/>
              <w:rPr>
                <w:rFonts w:ascii="Tahoma" w:hAnsi="Tahoma" w:cs="Tahoma"/>
                <w:sz w:val="13"/>
              </w:rPr>
            </w:pPr>
            <w:r w:rsidRPr="009F60D9">
              <w:rPr>
                <w:rFonts w:ascii="Tahoma" w:hAnsi="Tahoma" w:cs="Tahoma"/>
                <w:sz w:val="13"/>
              </w:rPr>
              <w:t>4</w:t>
            </w:r>
          </w:p>
        </w:tc>
        <w:tc>
          <w:tcPr>
            <w:tcW w:w="429" w:type="dxa"/>
            <w:tcBorders>
              <w:bottom w:val="single" w:sz="4" w:space="0" w:color="auto"/>
            </w:tcBorders>
            <w:shd w:val="clear" w:color="auto" w:fill="auto"/>
            <w:vAlign w:val="center"/>
          </w:tcPr>
          <w:p w:rsidR="005F584F" w:rsidRPr="009F60D9" w:rsidRDefault="005F584F" w:rsidP="005F584F">
            <w:pPr>
              <w:pStyle w:val="TableText"/>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auto"/>
            <w:vAlign w:val="center"/>
          </w:tcPr>
          <w:p w:rsidR="005F584F" w:rsidRPr="009F60D9" w:rsidRDefault="005F584F" w:rsidP="005F584F">
            <w:pPr>
              <w:pStyle w:val="TableText"/>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auto"/>
            <w:vAlign w:val="center"/>
          </w:tcPr>
          <w:p w:rsidR="005F584F" w:rsidRPr="009F60D9" w:rsidRDefault="005F584F" w:rsidP="005F584F">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9F60D9" w:rsidRDefault="005F584F" w:rsidP="005F584F">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9F60D9" w:rsidRDefault="005F584F" w:rsidP="005F584F">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9F60D9" w:rsidRDefault="005F584F" w:rsidP="005F584F">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9F60D9" w:rsidRDefault="005F584F" w:rsidP="005F584F">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9F60D9" w:rsidRDefault="005F584F" w:rsidP="005F584F">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5F584F" w:rsidRPr="009F60D9" w:rsidRDefault="005F584F" w:rsidP="005F584F">
            <w:pPr>
              <w:pStyle w:val="TableText"/>
              <w:rPr>
                <w:rFonts w:ascii="Tahoma" w:hAnsi="Tahoma" w:cs="Tahoma"/>
                <w:sz w:val="13"/>
              </w:rPr>
            </w:pPr>
            <w:r w:rsidRPr="009F60D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9F60D9" w:rsidRDefault="005F584F" w:rsidP="005F584F">
            <w:pPr>
              <w:pStyle w:val="TableText"/>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auto"/>
            <w:vAlign w:val="center"/>
          </w:tcPr>
          <w:p w:rsidR="005F584F" w:rsidRPr="009F60D9" w:rsidRDefault="005F584F" w:rsidP="005F584F">
            <w:pPr>
              <w:pStyle w:val="TableText"/>
              <w:rPr>
                <w:rFonts w:ascii="Tahoma" w:hAnsi="Tahoma" w:cs="Tahoma"/>
                <w:sz w:val="13"/>
              </w:rPr>
            </w:pPr>
            <w:r w:rsidRPr="009F60D9">
              <w:rPr>
                <w:rFonts w:ascii="Tahoma" w:hAnsi="Tahoma" w:cs="Tahoma"/>
                <w:sz w:val="13"/>
              </w:rPr>
              <w:t>A</w:t>
            </w:r>
          </w:p>
        </w:tc>
        <w:tc>
          <w:tcPr>
            <w:tcW w:w="514" w:type="dxa"/>
            <w:tcBorders>
              <w:bottom w:val="single" w:sz="4" w:space="0" w:color="auto"/>
            </w:tcBorders>
            <w:shd w:val="clear" w:color="auto" w:fill="auto"/>
            <w:vAlign w:val="center"/>
          </w:tcPr>
          <w:p w:rsidR="005F584F" w:rsidRPr="009F60D9" w:rsidRDefault="005F584F" w:rsidP="005F584F">
            <w:pPr>
              <w:pStyle w:val="TableText"/>
              <w:rPr>
                <w:rFonts w:ascii="Tahoma" w:hAnsi="Tahoma" w:cs="Tahoma"/>
                <w:sz w:val="13"/>
              </w:rPr>
            </w:pPr>
            <w:r w:rsidRPr="009F60D9">
              <w:rPr>
                <w:rFonts w:ascii="Tahoma" w:hAnsi="Tahoma" w:cs="Tahoma"/>
                <w:sz w:val="13"/>
              </w:rPr>
              <w:t>OL</w:t>
            </w:r>
          </w:p>
        </w:tc>
      </w:tr>
      <w:tr w:rsidR="001C61C9" w:rsidRPr="009F60D9" w:rsidTr="00957883">
        <w:trPr>
          <w:cantSplit/>
          <w:trHeight w:val="145"/>
        </w:trPr>
        <w:tc>
          <w:tcPr>
            <w:tcW w:w="2638" w:type="dxa"/>
            <w:tcBorders>
              <w:bottom w:val="single" w:sz="4" w:space="0" w:color="auto"/>
            </w:tcBorders>
            <w:shd w:val="clear" w:color="auto" w:fill="FABF8F"/>
          </w:tcPr>
          <w:p w:rsidR="00CC19FC" w:rsidRPr="009F60D9" w:rsidRDefault="00CC19FC" w:rsidP="0090635F">
            <w:pPr>
              <w:pStyle w:val="Heading3"/>
              <w:spacing w:beforeLines="20" w:before="48" w:afterLines="20" w:after="48"/>
              <w:rPr>
                <w:rFonts w:ascii="Tahoma" w:hAnsi="Tahoma" w:cs="Tahoma"/>
                <w:b w:val="0"/>
                <w:sz w:val="14"/>
              </w:rPr>
            </w:pPr>
            <w:bookmarkStart w:id="98" w:name="_Toc336337886"/>
            <w:bookmarkStart w:id="99" w:name="_Toc360111245"/>
            <w:r w:rsidRPr="009F60D9">
              <w:rPr>
                <w:rFonts w:ascii="Tahoma" w:hAnsi="Tahoma" w:cs="Tahoma"/>
                <w:b w:val="0"/>
                <w:sz w:val="14"/>
              </w:rPr>
              <w:t>Visio</w:t>
            </w:r>
            <w:r w:rsidRPr="009F60D9">
              <w:rPr>
                <w:rFonts w:ascii="Tahoma" w:hAnsi="Tahoma" w:cs="Tahoma"/>
                <w:b w:val="0"/>
                <w:sz w:val="14"/>
                <w:vertAlign w:val="superscript"/>
              </w:rPr>
              <w:t>®</w:t>
            </w:r>
            <w:r w:rsidRPr="009F60D9">
              <w:rPr>
                <w:rFonts w:ascii="Tahoma" w:hAnsi="Tahoma" w:cs="Tahoma"/>
                <w:b w:val="0"/>
                <w:sz w:val="14"/>
              </w:rPr>
              <w:t xml:space="preserve"> 2013 Professional</w:t>
            </w:r>
            <w:bookmarkEnd w:id="98"/>
            <w:bookmarkEnd w:id="99"/>
            <w:r w:rsidR="00450165" w:rsidRPr="009F60D9">
              <w:rPr>
                <w:rFonts w:ascii="Tahoma" w:hAnsi="Tahoma" w:cs="Tahoma"/>
                <w:b w:val="0"/>
                <w:sz w:val="14"/>
              </w:rPr>
              <w:t xml:space="preserve"> </w:t>
            </w:r>
          </w:p>
        </w:tc>
        <w:tc>
          <w:tcPr>
            <w:tcW w:w="472" w:type="dxa"/>
            <w:tcBorders>
              <w:bottom w:val="single" w:sz="4" w:space="0" w:color="auto"/>
            </w:tcBorders>
            <w:shd w:val="clear" w:color="auto" w:fill="FABF8F"/>
            <w:vAlign w:val="center"/>
          </w:tcPr>
          <w:p w:rsidR="00CC19FC" w:rsidRPr="00212E45" w:rsidRDefault="006B4E21" w:rsidP="009D43FB">
            <w:pPr>
              <w:pStyle w:val="TableText"/>
              <w:widowControl w:val="0"/>
              <w:rPr>
                <w:rStyle w:val="EndnoteReference"/>
                <w:rFonts w:cs="Tahoma"/>
                <w:b w:val="0"/>
                <w:bCs/>
                <w:color w:val="0000FF"/>
                <w:sz w:val="13"/>
                <w:szCs w:val="13"/>
                <w:u w:val="single"/>
              </w:rPr>
            </w:pPr>
            <w:hyperlink w:anchor="_17_Visio_Professional" w:history="1">
              <w:r w:rsidR="00591334" w:rsidRPr="00212E45">
                <w:rPr>
                  <w:rStyle w:val="Hyperlink"/>
                  <w:rFonts w:cs="Tahoma"/>
                  <w:b/>
                  <w:bCs/>
                  <w:sz w:val="13"/>
                  <w:szCs w:val="13"/>
                </w:rPr>
                <w:t>17</w:t>
              </w:r>
            </w:hyperlink>
          </w:p>
        </w:tc>
        <w:tc>
          <w:tcPr>
            <w:tcW w:w="468" w:type="dxa"/>
            <w:tcBorders>
              <w:bottom w:val="single" w:sz="4" w:space="0" w:color="auto"/>
            </w:tcBorders>
            <w:shd w:val="clear" w:color="auto" w:fill="FABF8F"/>
            <w:vAlign w:val="center"/>
          </w:tcPr>
          <w:p w:rsidR="00CC19FC" w:rsidRPr="009F60D9" w:rsidRDefault="00CC19FC" w:rsidP="004941B2">
            <w:pPr>
              <w:pStyle w:val="TableText"/>
              <w:spacing w:before="60" w:after="60"/>
              <w:rPr>
                <w:rFonts w:ascii="Tahoma" w:hAnsi="Tahoma" w:cs="Tahoma"/>
                <w:sz w:val="13"/>
              </w:rPr>
            </w:pPr>
            <w:r w:rsidRPr="009F60D9">
              <w:rPr>
                <w:rFonts w:ascii="Tahoma" w:hAnsi="Tahoma" w:cs="Tahoma"/>
                <w:sz w:val="13"/>
              </w:rPr>
              <w:t>10/12</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5</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4</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FABF8F"/>
            <w:vAlign w:val="center"/>
          </w:tcPr>
          <w:p w:rsidR="00CC19FC" w:rsidRPr="009F60D9"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r>
      <w:tr w:rsidR="00CC19FC" w:rsidRPr="009F60D9" w:rsidTr="00957883">
        <w:trPr>
          <w:cantSplit/>
          <w:trHeight w:val="145"/>
        </w:trPr>
        <w:tc>
          <w:tcPr>
            <w:tcW w:w="2638" w:type="dxa"/>
            <w:tcBorders>
              <w:bottom w:val="single" w:sz="4" w:space="0" w:color="auto"/>
            </w:tcBorders>
            <w:shd w:val="clear" w:color="auto" w:fill="auto"/>
          </w:tcPr>
          <w:p w:rsidR="00CC19FC" w:rsidRPr="009F60D9" w:rsidRDefault="00CC19FC" w:rsidP="0090635F">
            <w:pPr>
              <w:pStyle w:val="Heading3"/>
              <w:spacing w:beforeLines="20" w:before="48" w:afterLines="20" w:after="48"/>
              <w:rPr>
                <w:rFonts w:ascii="Tahoma" w:hAnsi="Tahoma" w:cs="Tahoma"/>
                <w:b w:val="0"/>
                <w:sz w:val="14"/>
              </w:rPr>
            </w:pPr>
            <w:bookmarkStart w:id="100" w:name="_Toc336337887"/>
            <w:bookmarkStart w:id="101" w:name="_Toc360111246"/>
            <w:r w:rsidRPr="009F60D9">
              <w:rPr>
                <w:rFonts w:ascii="Tahoma" w:hAnsi="Tahoma" w:cs="Tahoma"/>
                <w:b w:val="0"/>
                <w:sz w:val="14"/>
              </w:rPr>
              <w:t>Visio</w:t>
            </w:r>
            <w:r w:rsidRPr="009F60D9">
              <w:rPr>
                <w:rFonts w:ascii="Tahoma" w:hAnsi="Tahoma" w:cs="Tahoma"/>
                <w:b w:val="0"/>
                <w:sz w:val="14"/>
                <w:vertAlign w:val="superscript"/>
              </w:rPr>
              <w:t>®</w:t>
            </w:r>
            <w:r w:rsidRPr="009F60D9">
              <w:rPr>
                <w:rFonts w:ascii="Tahoma" w:hAnsi="Tahoma" w:cs="Tahoma"/>
                <w:b w:val="0"/>
                <w:sz w:val="14"/>
              </w:rPr>
              <w:t xml:space="preserve"> 2013 Standard</w:t>
            </w:r>
            <w:bookmarkEnd w:id="100"/>
            <w:bookmarkEnd w:id="101"/>
            <w:r w:rsidRPr="009F60D9">
              <w:rPr>
                <w:rFonts w:ascii="Tahoma" w:hAnsi="Tahoma" w:cs="Tahoma"/>
                <w:b w:val="0"/>
                <w:sz w:val="14"/>
              </w:rPr>
              <w:t xml:space="preserve"> </w:t>
            </w:r>
          </w:p>
        </w:tc>
        <w:tc>
          <w:tcPr>
            <w:tcW w:w="472" w:type="dxa"/>
            <w:tcBorders>
              <w:bottom w:val="single" w:sz="4" w:space="0" w:color="auto"/>
            </w:tcBorders>
            <w:shd w:val="clear" w:color="auto" w:fill="auto"/>
            <w:vAlign w:val="center"/>
          </w:tcPr>
          <w:p w:rsidR="00CC19FC" w:rsidRPr="00212E45" w:rsidRDefault="00CC19FC" w:rsidP="00D353E6">
            <w:pPr>
              <w:pStyle w:val="TableText"/>
              <w:widowControl w:val="0"/>
              <w:rPr>
                <w:rStyle w:val="EndnoteReference"/>
                <w:rFonts w:cs="Tahoma"/>
                <w:bCs/>
                <w:color w:val="0000FF"/>
                <w:sz w:val="13"/>
                <w:szCs w:val="13"/>
                <w:u w:val="single"/>
              </w:rPr>
            </w:pPr>
          </w:p>
        </w:tc>
        <w:tc>
          <w:tcPr>
            <w:tcW w:w="468" w:type="dxa"/>
            <w:tcBorders>
              <w:bottom w:val="single" w:sz="4" w:space="0" w:color="auto"/>
            </w:tcBorders>
            <w:shd w:val="clear" w:color="auto" w:fill="auto"/>
            <w:vAlign w:val="center"/>
          </w:tcPr>
          <w:p w:rsidR="00CC19FC" w:rsidRPr="009F60D9" w:rsidRDefault="00CC19FC" w:rsidP="004941B2">
            <w:pPr>
              <w:pStyle w:val="TableText"/>
              <w:spacing w:before="60" w:after="60"/>
              <w:rPr>
                <w:rFonts w:ascii="Tahoma" w:hAnsi="Tahoma" w:cs="Tahoma"/>
                <w:sz w:val="13"/>
              </w:rPr>
            </w:pPr>
            <w:r w:rsidRPr="009F60D9">
              <w:rPr>
                <w:rFonts w:ascii="Tahoma" w:hAnsi="Tahoma" w:cs="Tahoma"/>
                <w:sz w:val="13"/>
              </w:rPr>
              <w:t>10/12</w:t>
            </w:r>
          </w:p>
        </w:tc>
        <w:tc>
          <w:tcPr>
            <w:tcW w:w="347"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auto"/>
            <w:vAlign w:val="center"/>
          </w:tcPr>
          <w:p w:rsidR="00CC19FC" w:rsidRPr="009F60D9"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r>
      <w:tr w:rsidR="001C61C9" w:rsidRPr="009F60D9" w:rsidTr="00957883">
        <w:trPr>
          <w:cantSplit/>
          <w:trHeight w:val="145"/>
        </w:trPr>
        <w:tc>
          <w:tcPr>
            <w:tcW w:w="2638" w:type="dxa"/>
            <w:tcBorders>
              <w:bottom w:val="single" w:sz="4" w:space="0" w:color="auto"/>
            </w:tcBorders>
            <w:shd w:val="clear" w:color="auto" w:fill="FABF8F"/>
          </w:tcPr>
          <w:p w:rsidR="00CC19FC" w:rsidRPr="009F60D9" w:rsidRDefault="00C24CBE" w:rsidP="0090635F">
            <w:pPr>
              <w:pStyle w:val="ProductNames"/>
              <w:spacing w:beforeLines="20" w:before="48" w:afterLines="20" w:after="48"/>
              <w:rPr>
                <w:rFonts w:ascii="Tahoma" w:hAnsi="Tahoma" w:cs="Tahoma"/>
                <w:sz w:val="14"/>
              </w:rPr>
            </w:pPr>
            <w:bookmarkStart w:id="102" w:name="_Toc360111247"/>
            <w:r w:rsidRPr="009F60D9">
              <w:rPr>
                <w:rFonts w:ascii="Tahoma" w:hAnsi="Tahoma" w:cs="Tahoma"/>
                <w:sz w:val="14"/>
              </w:rPr>
              <w:t>Visio Pro per Office 365</w:t>
            </w:r>
            <w:bookmarkEnd w:id="102"/>
          </w:p>
        </w:tc>
        <w:tc>
          <w:tcPr>
            <w:tcW w:w="472" w:type="dxa"/>
            <w:tcBorders>
              <w:bottom w:val="single" w:sz="4" w:space="0" w:color="auto"/>
            </w:tcBorders>
            <w:shd w:val="clear" w:color="auto" w:fill="FABF8F"/>
            <w:vAlign w:val="center"/>
          </w:tcPr>
          <w:p w:rsidR="00CC19FC" w:rsidRPr="00212E45" w:rsidRDefault="006B4E21" w:rsidP="009D43FB">
            <w:pPr>
              <w:pStyle w:val="TableText"/>
              <w:widowControl w:val="0"/>
              <w:rPr>
                <w:rStyle w:val="EndnoteReference"/>
                <w:rFonts w:cs="Tahoma"/>
                <w:b w:val="0"/>
                <w:bCs/>
                <w:color w:val="0000FF"/>
                <w:sz w:val="13"/>
                <w:szCs w:val="13"/>
                <w:u w:val="single"/>
              </w:rPr>
            </w:pPr>
            <w:hyperlink w:anchor="_18_Visio_Pro" w:history="1">
              <w:r w:rsidR="00B0065F" w:rsidRPr="00212E45">
                <w:rPr>
                  <w:rStyle w:val="Hyperlink"/>
                  <w:rFonts w:cs="Tahoma"/>
                  <w:b/>
                  <w:bCs/>
                  <w:sz w:val="13"/>
                  <w:szCs w:val="13"/>
                </w:rPr>
                <w:t>18</w:t>
              </w:r>
            </w:hyperlink>
          </w:p>
        </w:tc>
        <w:tc>
          <w:tcPr>
            <w:tcW w:w="468" w:type="dxa"/>
            <w:tcBorders>
              <w:bottom w:val="single" w:sz="4" w:space="0" w:color="auto"/>
            </w:tcBorders>
            <w:shd w:val="clear" w:color="auto" w:fill="FABF8F"/>
            <w:vAlign w:val="center"/>
          </w:tcPr>
          <w:p w:rsidR="00CC19FC" w:rsidRPr="009F60D9" w:rsidRDefault="00CC19FC" w:rsidP="004B3534">
            <w:pPr>
              <w:pStyle w:val="TableText"/>
              <w:spacing w:before="60" w:after="60"/>
              <w:rPr>
                <w:rFonts w:ascii="Tahoma" w:hAnsi="Tahoma" w:cs="Tahoma"/>
                <w:sz w:val="13"/>
              </w:rPr>
            </w:pPr>
            <w:r w:rsidRPr="009F60D9">
              <w:rPr>
                <w:rFonts w:ascii="Tahoma" w:hAnsi="Tahoma" w:cs="Tahoma"/>
                <w:sz w:val="13"/>
              </w:rPr>
              <w:t>03/13</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r>
      <w:tr w:rsidR="00CC19FC" w:rsidRPr="009F60D9" w:rsidTr="00957883">
        <w:trPr>
          <w:cantSplit/>
          <w:trHeight w:val="145"/>
        </w:trPr>
        <w:tc>
          <w:tcPr>
            <w:tcW w:w="2638" w:type="dxa"/>
            <w:tcBorders>
              <w:bottom w:val="single" w:sz="4" w:space="0" w:color="auto"/>
            </w:tcBorders>
            <w:shd w:val="clear" w:color="auto" w:fill="auto"/>
            <w:vAlign w:val="center"/>
          </w:tcPr>
          <w:p w:rsidR="00CC19FC" w:rsidRPr="00E01C66" w:rsidRDefault="00CC19FC" w:rsidP="0090635F">
            <w:pPr>
              <w:pStyle w:val="ProductNames"/>
              <w:spacing w:beforeLines="20" w:before="48" w:afterLines="20" w:after="48"/>
              <w:rPr>
                <w:rFonts w:ascii="Tahoma" w:hAnsi="Tahoma" w:cs="Tahoma"/>
                <w:sz w:val="14"/>
                <w:lang w:val="it-IT"/>
              </w:rPr>
            </w:pPr>
            <w:bookmarkStart w:id="103" w:name="_Toc360111248"/>
            <w:r w:rsidRPr="00E01C66">
              <w:rPr>
                <w:rFonts w:ascii="Tahoma" w:hAnsi="Tahoma" w:cs="Tahoma"/>
                <w:sz w:val="14"/>
                <w:lang w:val="it-IT"/>
              </w:rPr>
              <w:t>Visio Pro per Office 365 A</w:t>
            </w:r>
            <w:bookmarkEnd w:id="103"/>
          </w:p>
        </w:tc>
        <w:tc>
          <w:tcPr>
            <w:tcW w:w="472" w:type="dxa"/>
            <w:tcBorders>
              <w:bottom w:val="single" w:sz="4" w:space="0" w:color="auto"/>
            </w:tcBorders>
            <w:shd w:val="clear" w:color="auto" w:fill="auto"/>
            <w:vAlign w:val="center"/>
          </w:tcPr>
          <w:p w:rsidR="00CC19FC" w:rsidRPr="00E01C66" w:rsidRDefault="00CC19FC" w:rsidP="008A7B14">
            <w:pPr>
              <w:pStyle w:val="TableText"/>
              <w:widowControl w:val="0"/>
              <w:rPr>
                <w:rStyle w:val="EndnoteReference"/>
                <w:rFonts w:cs="Tahoma"/>
                <w:bCs/>
                <w:color w:val="0000FF"/>
                <w:sz w:val="13"/>
                <w:szCs w:val="13"/>
                <w:u w:val="single"/>
                <w:lang w:val="it-IT"/>
              </w:rPr>
            </w:pPr>
          </w:p>
        </w:tc>
        <w:tc>
          <w:tcPr>
            <w:tcW w:w="468" w:type="dxa"/>
            <w:tcBorders>
              <w:bottom w:val="single" w:sz="4" w:space="0" w:color="auto"/>
            </w:tcBorders>
            <w:shd w:val="clear" w:color="auto" w:fill="auto"/>
            <w:vAlign w:val="center"/>
          </w:tcPr>
          <w:p w:rsidR="00CC19FC" w:rsidRPr="009F60D9" w:rsidRDefault="00CC19FC" w:rsidP="004B3534">
            <w:pPr>
              <w:pStyle w:val="TableText"/>
              <w:spacing w:before="60" w:after="60"/>
              <w:rPr>
                <w:rFonts w:ascii="Tahoma" w:hAnsi="Tahoma" w:cs="Tahoma"/>
                <w:sz w:val="13"/>
              </w:rPr>
            </w:pPr>
            <w:r w:rsidRPr="009F60D9">
              <w:rPr>
                <w:rFonts w:ascii="Tahoma" w:hAnsi="Tahoma" w:cs="Tahoma"/>
                <w:sz w:val="13"/>
              </w:rPr>
              <w:t>03/13</w:t>
            </w:r>
          </w:p>
        </w:tc>
        <w:tc>
          <w:tcPr>
            <w:tcW w:w="347"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9F60D9" w:rsidRDefault="00C24CBE"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F60D9" w:rsidRDefault="00573BA8" w:rsidP="00080B33">
            <w:pPr>
              <w:pStyle w:val="TableText"/>
              <w:rPr>
                <w:rFonts w:ascii="Tahoma" w:hAnsi="Tahoma" w:cs="Tahoma"/>
                <w:sz w:val="13"/>
              </w:rPr>
            </w:pPr>
            <w:r w:rsidRPr="009F60D9">
              <w:rPr>
                <w:rFonts w:ascii="Tahoma" w:hAnsi="Tahoma" w:cs="Tahoma"/>
                <w:sz w:val="13"/>
              </w:rPr>
              <w:t>A, ST (Solo EES)</w:t>
            </w:r>
          </w:p>
        </w:tc>
        <w:tc>
          <w:tcPr>
            <w:tcW w:w="514"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r>
      <w:tr w:rsidR="001C61C9" w:rsidRPr="009F60D9" w:rsidTr="00957883">
        <w:trPr>
          <w:cantSplit/>
          <w:trHeight w:val="145"/>
        </w:trPr>
        <w:tc>
          <w:tcPr>
            <w:tcW w:w="2638" w:type="dxa"/>
            <w:tcBorders>
              <w:bottom w:val="single" w:sz="4" w:space="0" w:color="auto"/>
            </w:tcBorders>
            <w:shd w:val="clear" w:color="auto" w:fill="FABF8F"/>
          </w:tcPr>
          <w:p w:rsidR="00CC19FC" w:rsidRPr="009F60D9" w:rsidRDefault="00CC19FC" w:rsidP="0090635F">
            <w:pPr>
              <w:pStyle w:val="ProductNames"/>
              <w:spacing w:beforeLines="20" w:before="48" w:afterLines="20" w:after="48"/>
              <w:rPr>
                <w:rFonts w:ascii="Tahoma" w:hAnsi="Tahoma" w:cs="Tahoma"/>
                <w:sz w:val="14"/>
              </w:rPr>
            </w:pPr>
            <w:bookmarkStart w:id="104" w:name="_Toc336337889"/>
            <w:bookmarkStart w:id="105" w:name="_Toc360111249"/>
            <w:r w:rsidRPr="009F60D9">
              <w:rPr>
                <w:rFonts w:ascii="Tahoma" w:hAnsi="Tahoma" w:cs="Tahoma"/>
                <w:sz w:val="14"/>
              </w:rPr>
              <w:t>Visual Studio</w:t>
            </w:r>
            <w:r w:rsidRPr="009F60D9">
              <w:rPr>
                <w:rFonts w:ascii="Tahoma" w:hAnsi="Tahoma" w:cs="Tahoma"/>
                <w:sz w:val="14"/>
                <w:vertAlign w:val="superscript"/>
              </w:rPr>
              <w:t>®</w:t>
            </w:r>
            <w:r w:rsidRPr="009F60D9">
              <w:rPr>
                <w:rFonts w:ascii="Tahoma" w:hAnsi="Tahoma" w:cs="Tahoma"/>
                <w:sz w:val="14"/>
              </w:rPr>
              <w:t xml:space="preserve"> Professional 2012</w:t>
            </w:r>
            <w:bookmarkEnd w:id="104"/>
            <w:bookmarkEnd w:id="105"/>
          </w:p>
        </w:tc>
        <w:tc>
          <w:tcPr>
            <w:tcW w:w="472" w:type="dxa"/>
            <w:tcBorders>
              <w:bottom w:val="single" w:sz="4" w:space="0" w:color="auto"/>
            </w:tcBorders>
            <w:shd w:val="clear" w:color="auto" w:fill="FABF8F"/>
            <w:vAlign w:val="center"/>
          </w:tcPr>
          <w:p w:rsidR="00CC19FC" w:rsidRPr="00212E45" w:rsidRDefault="006B4E21" w:rsidP="00B0065F">
            <w:pPr>
              <w:pStyle w:val="TableText"/>
              <w:widowControl w:val="0"/>
              <w:rPr>
                <w:rFonts w:cs="Tahoma"/>
                <w:b/>
                <w:bCs/>
                <w:color w:val="0000FF"/>
                <w:sz w:val="13"/>
                <w:szCs w:val="13"/>
                <w:u w:val="single"/>
              </w:rPr>
            </w:pPr>
            <w:hyperlink w:anchor="_19_Visual_Studio_1" w:history="1">
              <w:r w:rsidR="009D43FB" w:rsidRPr="00212E45">
                <w:rPr>
                  <w:rStyle w:val="Hyperlink"/>
                  <w:rFonts w:cs="Tahoma"/>
                  <w:b/>
                  <w:bCs/>
                  <w:sz w:val="13"/>
                  <w:szCs w:val="13"/>
                </w:rPr>
                <w:t>19</w:t>
              </w:r>
            </w:hyperlink>
          </w:p>
        </w:tc>
        <w:tc>
          <w:tcPr>
            <w:tcW w:w="468" w:type="dxa"/>
            <w:tcBorders>
              <w:bottom w:val="single" w:sz="4" w:space="0" w:color="auto"/>
            </w:tcBorders>
            <w:shd w:val="clear" w:color="auto" w:fill="FABF8F"/>
            <w:vAlign w:val="center"/>
          </w:tcPr>
          <w:p w:rsidR="00CC19FC" w:rsidRPr="009F60D9" w:rsidRDefault="00CC19FC" w:rsidP="0090699E">
            <w:pPr>
              <w:pStyle w:val="TableText"/>
              <w:spacing w:before="60" w:after="60"/>
              <w:rPr>
                <w:rFonts w:ascii="Tahoma" w:hAnsi="Tahoma" w:cs="Tahoma"/>
                <w:sz w:val="13"/>
              </w:rPr>
            </w:pPr>
            <w:r w:rsidRPr="009F60D9">
              <w:rPr>
                <w:rFonts w:ascii="Tahoma" w:hAnsi="Tahoma" w:cs="Tahoma"/>
                <w:sz w:val="13"/>
              </w:rPr>
              <w:t>08/12</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r>
      <w:tr w:rsidR="00B33D0E" w:rsidRPr="009F60D9" w:rsidTr="00957883">
        <w:trPr>
          <w:cantSplit/>
          <w:trHeight w:val="145"/>
        </w:trPr>
        <w:tc>
          <w:tcPr>
            <w:tcW w:w="2638" w:type="dxa"/>
            <w:tcBorders>
              <w:bottom w:val="single" w:sz="4" w:space="0" w:color="auto"/>
            </w:tcBorders>
            <w:shd w:val="clear" w:color="auto" w:fill="auto"/>
          </w:tcPr>
          <w:p w:rsidR="00CC19FC" w:rsidRPr="00E01C66" w:rsidRDefault="00CC19FC" w:rsidP="0001575C">
            <w:pPr>
              <w:pStyle w:val="ProductNames"/>
              <w:spacing w:beforeLines="20" w:before="48" w:afterLines="20" w:after="48"/>
              <w:rPr>
                <w:rFonts w:ascii="Tahoma" w:hAnsi="Tahoma" w:cs="Tahoma"/>
                <w:sz w:val="14"/>
                <w:lang w:val="it-IT"/>
              </w:rPr>
            </w:pPr>
            <w:bookmarkStart w:id="106" w:name="_Toc336337890"/>
            <w:bookmarkStart w:id="107" w:name="_Toc360111250"/>
            <w:r w:rsidRPr="00E01C66">
              <w:rPr>
                <w:rFonts w:ascii="Tahoma" w:hAnsi="Tahoma" w:cs="Tahoma"/>
                <w:sz w:val="14"/>
                <w:lang w:val="it-IT"/>
              </w:rPr>
              <w:t>Visual Studio</w:t>
            </w:r>
            <w:r w:rsidRPr="00E01C66">
              <w:rPr>
                <w:rFonts w:ascii="Tahoma" w:hAnsi="Tahoma" w:cs="Tahoma"/>
                <w:sz w:val="14"/>
                <w:vertAlign w:val="superscript"/>
                <w:lang w:val="it-IT"/>
              </w:rPr>
              <w:t>®</w:t>
            </w:r>
            <w:r w:rsidRPr="00E01C66">
              <w:rPr>
                <w:rFonts w:ascii="Tahoma" w:hAnsi="Tahoma" w:cs="Tahoma"/>
                <w:sz w:val="14"/>
                <w:lang w:val="it-IT"/>
              </w:rPr>
              <w:t xml:space="preserve"> Professional 2012 con</w:t>
            </w:r>
            <w:r w:rsidR="0001575C" w:rsidRPr="00E01C66">
              <w:rPr>
                <w:rFonts w:ascii="Tahoma" w:hAnsi="Tahoma" w:cs="Tahoma"/>
                <w:sz w:val="14"/>
                <w:lang w:val="it-IT"/>
              </w:rPr>
              <w:t> </w:t>
            </w:r>
            <w:r w:rsidRPr="00E01C66">
              <w:rPr>
                <w:rFonts w:ascii="Tahoma" w:hAnsi="Tahoma" w:cs="Tahoma"/>
                <w:sz w:val="14"/>
                <w:lang w:val="it-IT"/>
              </w:rPr>
              <w:t>MSDN</w:t>
            </w:r>
            <w:bookmarkEnd w:id="106"/>
            <w:bookmarkEnd w:id="107"/>
            <w:r w:rsidRPr="00E01C66">
              <w:rPr>
                <w:rFonts w:ascii="Tahoma" w:hAnsi="Tahoma" w:cs="Tahoma"/>
                <w:sz w:val="14"/>
                <w:lang w:val="it-IT"/>
              </w:rPr>
              <w:t xml:space="preserve"> </w:t>
            </w:r>
          </w:p>
        </w:tc>
        <w:tc>
          <w:tcPr>
            <w:tcW w:w="472" w:type="dxa"/>
            <w:tcBorders>
              <w:bottom w:val="single" w:sz="4" w:space="0" w:color="auto"/>
            </w:tcBorders>
            <w:shd w:val="clear" w:color="auto" w:fill="auto"/>
            <w:vAlign w:val="center"/>
          </w:tcPr>
          <w:p w:rsidR="00CC19FC" w:rsidRPr="00212E45" w:rsidRDefault="006B4E21" w:rsidP="009D43FB">
            <w:pPr>
              <w:pStyle w:val="TableText"/>
              <w:widowControl w:val="0"/>
              <w:rPr>
                <w:rStyle w:val="EndnoteReference"/>
                <w:rFonts w:cs="Tahoma"/>
                <w:b w:val="0"/>
                <w:bCs/>
                <w:color w:val="0000FF"/>
                <w:sz w:val="13"/>
                <w:szCs w:val="13"/>
                <w:u w:val="single"/>
              </w:rPr>
            </w:pPr>
            <w:hyperlink w:anchor="_20_Visual_Studio" w:history="1">
              <w:r w:rsidR="00B0065F" w:rsidRPr="00212E45">
                <w:rPr>
                  <w:rStyle w:val="Hyperlink"/>
                  <w:rFonts w:cs="Tahoma"/>
                  <w:b/>
                  <w:bCs/>
                  <w:sz w:val="13"/>
                  <w:szCs w:val="13"/>
                </w:rPr>
                <w:t>20</w:t>
              </w:r>
            </w:hyperlink>
            <w:hyperlink w:anchor="Aps_13VS2010ProfessionalMSDN" w:history="1"/>
          </w:p>
        </w:tc>
        <w:tc>
          <w:tcPr>
            <w:tcW w:w="468" w:type="dxa"/>
            <w:tcBorders>
              <w:bottom w:val="single" w:sz="4" w:space="0" w:color="auto"/>
            </w:tcBorders>
            <w:shd w:val="clear" w:color="auto" w:fill="auto"/>
            <w:vAlign w:val="center"/>
          </w:tcPr>
          <w:p w:rsidR="00CC19FC" w:rsidRPr="009F60D9" w:rsidRDefault="00CC19FC" w:rsidP="00A1729A">
            <w:pPr>
              <w:pStyle w:val="TableText"/>
              <w:spacing w:before="60" w:after="60"/>
              <w:rPr>
                <w:rFonts w:ascii="Tahoma" w:hAnsi="Tahoma" w:cs="Tahoma"/>
                <w:sz w:val="13"/>
              </w:rPr>
            </w:pPr>
            <w:r w:rsidRPr="009F60D9">
              <w:rPr>
                <w:rFonts w:ascii="Tahoma" w:hAnsi="Tahoma" w:cs="Tahoma"/>
                <w:sz w:val="13"/>
              </w:rPr>
              <w:t>09/12</w:t>
            </w:r>
          </w:p>
        </w:tc>
        <w:tc>
          <w:tcPr>
            <w:tcW w:w="347"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spacing w:after="12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spacing w:after="120"/>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auto"/>
            <w:vAlign w:val="center"/>
          </w:tcPr>
          <w:p w:rsidR="00CC19FC" w:rsidRPr="009F60D9" w:rsidRDefault="00CC19FC" w:rsidP="00080B33">
            <w:pPr>
              <w:pStyle w:val="TableText"/>
              <w:rPr>
                <w:rFonts w:ascii="Tahoma" w:hAnsi="Tahoma" w:cs="Tahoma"/>
                <w:sz w:val="13"/>
              </w:rPr>
            </w:pPr>
            <w:r w:rsidRPr="009F60D9">
              <w:rPr>
                <w:rFonts w:ascii="Tahoma" w:hAnsi="Tahoma" w:cs="Tahoma"/>
                <w:sz w:val="13"/>
              </w:rPr>
              <w:t>A</w:t>
            </w:r>
          </w:p>
        </w:tc>
        <w:tc>
          <w:tcPr>
            <w:tcW w:w="514"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rPr>
            </w:pPr>
            <w:r w:rsidRPr="009F60D9">
              <w:rPr>
                <w:rFonts w:ascii="Tahoma" w:hAnsi="Tahoma" w:cs="Tahoma"/>
                <w:sz w:val="13"/>
              </w:rPr>
              <w:t>OL/SA/</w:t>
            </w:r>
          </w:p>
          <w:p w:rsidR="00CC19FC" w:rsidRPr="009F60D9" w:rsidRDefault="00CC19FC" w:rsidP="004B3534">
            <w:pPr>
              <w:pStyle w:val="TableText"/>
              <w:rPr>
                <w:rFonts w:ascii="Tahoma" w:hAnsi="Tahoma" w:cs="Tahoma"/>
                <w:sz w:val="13"/>
              </w:rPr>
            </w:pPr>
            <w:r w:rsidRPr="009F60D9">
              <w:rPr>
                <w:rFonts w:ascii="Tahoma" w:hAnsi="Tahoma" w:cs="Tahoma"/>
                <w:sz w:val="13"/>
              </w:rPr>
              <w:t>OV</w:t>
            </w:r>
          </w:p>
        </w:tc>
      </w:tr>
      <w:tr w:rsidR="001C61C9" w:rsidRPr="009F60D9" w:rsidTr="00957883">
        <w:trPr>
          <w:cantSplit/>
          <w:trHeight w:val="145"/>
        </w:trPr>
        <w:tc>
          <w:tcPr>
            <w:tcW w:w="2638" w:type="dxa"/>
            <w:tcBorders>
              <w:bottom w:val="single" w:sz="4" w:space="0" w:color="auto"/>
            </w:tcBorders>
            <w:shd w:val="clear" w:color="auto" w:fill="FABF8F"/>
          </w:tcPr>
          <w:p w:rsidR="00CC19FC" w:rsidRPr="009F60D9" w:rsidRDefault="00CC19FC" w:rsidP="0090635F">
            <w:pPr>
              <w:pStyle w:val="Heading2"/>
              <w:spacing w:beforeLines="20" w:before="48" w:afterLines="20" w:after="48"/>
              <w:ind w:left="0"/>
              <w:rPr>
                <w:rFonts w:ascii="Tahoma" w:hAnsi="Tahoma" w:cs="Tahoma"/>
                <w:b w:val="0"/>
                <w:sz w:val="14"/>
              </w:rPr>
            </w:pPr>
            <w:bookmarkStart w:id="108" w:name="_Toc336337891"/>
            <w:bookmarkStart w:id="109" w:name="_Toc360111251"/>
            <w:r w:rsidRPr="009F60D9">
              <w:rPr>
                <w:rFonts w:ascii="Tahoma" w:hAnsi="Tahoma" w:cs="Tahoma"/>
                <w:b w:val="0"/>
                <w:sz w:val="14"/>
              </w:rPr>
              <w:t>Visual Studio</w:t>
            </w:r>
            <w:r w:rsidRPr="009F60D9">
              <w:rPr>
                <w:rFonts w:ascii="Tahoma" w:hAnsi="Tahoma" w:cs="Tahoma"/>
                <w:sz w:val="14"/>
                <w:vertAlign w:val="superscript"/>
              </w:rPr>
              <w:t>®</w:t>
            </w:r>
            <w:r w:rsidRPr="009F60D9">
              <w:rPr>
                <w:rFonts w:ascii="Tahoma" w:hAnsi="Tahoma" w:cs="Tahoma"/>
                <w:b w:val="0"/>
                <w:sz w:val="14"/>
              </w:rPr>
              <w:t xml:space="preserve"> Premium 2012 con MSDN</w:t>
            </w:r>
            <w:bookmarkEnd w:id="108"/>
            <w:bookmarkEnd w:id="109"/>
          </w:p>
        </w:tc>
        <w:tc>
          <w:tcPr>
            <w:tcW w:w="472" w:type="dxa"/>
            <w:tcBorders>
              <w:bottom w:val="single" w:sz="4" w:space="0" w:color="auto"/>
            </w:tcBorders>
            <w:shd w:val="clear" w:color="auto" w:fill="FABF8F"/>
            <w:vAlign w:val="center"/>
          </w:tcPr>
          <w:p w:rsidR="00CC19FC" w:rsidRPr="00212E45" w:rsidRDefault="006B4E21" w:rsidP="009D43FB">
            <w:pPr>
              <w:pStyle w:val="TableText"/>
              <w:widowControl w:val="0"/>
              <w:rPr>
                <w:rFonts w:cs="Tahoma"/>
                <w:b/>
                <w:bCs/>
                <w:sz w:val="13"/>
                <w:szCs w:val="13"/>
                <w:u w:val="single"/>
              </w:rPr>
            </w:pPr>
            <w:hyperlink w:anchor="_21_Visual_Studio" w:history="1">
              <w:r w:rsidR="00591334" w:rsidRPr="00212E45">
                <w:rPr>
                  <w:rStyle w:val="Hyperlink"/>
                  <w:rFonts w:cs="Tahoma"/>
                  <w:b/>
                  <w:bCs/>
                  <w:sz w:val="13"/>
                  <w:szCs w:val="13"/>
                </w:rPr>
                <w:t>21</w:t>
              </w:r>
            </w:hyperlink>
          </w:p>
        </w:tc>
        <w:tc>
          <w:tcPr>
            <w:tcW w:w="468" w:type="dxa"/>
            <w:tcBorders>
              <w:bottom w:val="single" w:sz="4" w:space="0" w:color="auto"/>
            </w:tcBorders>
            <w:shd w:val="clear" w:color="auto" w:fill="FABF8F"/>
            <w:vAlign w:val="center"/>
          </w:tcPr>
          <w:p w:rsidR="00CC19FC" w:rsidRPr="009F60D9" w:rsidRDefault="00CC19FC" w:rsidP="000C622E">
            <w:pPr>
              <w:pStyle w:val="TableText"/>
              <w:spacing w:before="60" w:after="60"/>
              <w:rPr>
                <w:rFonts w:ascii="Tahoma" w:hAnsi="Tahoma" w:cs="Tahoma"/>
                <w:sz w:val="13"/>
              </w:rPr>
            </w:pPr>
            <w:r w:rsidRPr="009F60D9">
              <w:rPr>
                <w:rFonts w:ascii="Tahoma" w:hAnsi="Tahoma" w:cs="Tahoma"/>
                <w:sz w:val="13"/>
              </w:rPr>
              <w:t>09/12</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2B5C31" w:rsidP="000C622E">
            <w:pPr>
              <w:pStyle w:val="TableText"/>
              <w:spacing w:after="120"/>
              <w:rPr>
                <w:rFonts w:ascii="Tahoma" w:hAnsi="Tahoma" w:cs="Tahoma"/>
                <w:sz w:val="13"/>
              </w:rPr>
            </w:pPr>
            <w:r w:rsidRPr="009F60D9">
              <w:rPr>
                <w:rFonts w:ascii="Tahoma" w:hAnsi="Tahoma" w:cs="Tahoma"/>
                <w:sz w:val="13"/>
              </w:rPr>
              <w:t>40</w:t>
            </w:r>
          </w:p>
        </w:tc>
        <w:tc>
          <w:tcPr>
            <w:tcW w:w="429" w:type="dxa"/>
            <w:tcBorders>
              <w:bottom w:val="single" w:sz="4" w:space="0" w:color="auto"/>
            </w:tcBorders>
            <w:shd w:val="clear" w:color="auto" w:fill="FABF8F"/>
            <w:vAlign w:val="center"/>
          </w:tcPr>
          <w:p w:rsidR="00CC19FC" w:rsidRPr="009F60D9" w:rsidRDefault="002B5C31" w:rsidP="002B5C31">
            <w:pPr>
              <w:pStyle w:val="TableText"/>
              <w:spacing w:after="120"/>
              <w:rPr>
                <w:rFonts w:ascii="Tahoma" w:hAnsi="Tahoma" w:cs="Tahoma"/>
                <w:sz w:val="13"/>
              </w:rPr>
            </w:pPr>
            <w:r w:rsidRPr="009F60D9">
              <w:rPr>
                <w:rFonts w:ascii="Tahoma" w:hAnsi="Tahoma" w:cs="Tahoma"/>
                <w:sz w:val="13"/>
              </w:rPr>
              <w:t>32</w:t>
            </w:r>
          </w:p>
        </w:tc>
        <w:tc>
          <w:tcPr>
            <w:tcW w:w="429" w:type="dxa"/>
            <w:tcBorders>
              <w:bottom w:val="single" w:sz="4" w:space="0" w:color="auto"/>
            </w:tcBorders>
            <w:shd w:val="clear" w:color="auto" w:fill="FABF8F"/>
            <w:vAlign w:val="center"/>
          </w:tcPr>
          <w:p w:rsidR="00CC19FC" w:rsidRPr="009F60D9" w:rsidRDefault="002B5C31" w:rsidP="002B5C31">
            <w:pPr>
              <w:pStyle w:val="TableText"/>
              <w:spacing w:after="120"/>
              <w:rPr>
                <w:rFonts w:ascii="Tahoma" w:hAnsi="Tahoma" w:cs="Tahoma"/>
                <w:sz w:val="13"/>
              </w:rPr>
            </w:pPr>
            <w:r w:rsidRPr="009F60D9">
              <w:rPr>
                <w:rFonts w:ascii="Tahoma" w:hAnsi="Tahoma" w:cs="Tahoma"/>
                <w:sz w:val="13"/>
              </w:rPr>
              <w:t>24</w:t>
            </w:r>
          </w:p>
        </w:tc>
        <w:tc>
          <w:tcPr>
            <w:tcW w:w="429" w:type="dxa"/>
            <w:tcBorders>
              <w:bottom w:val="single" w:sz="4" w:space="0" w:color="auto"/>
            </w:tcBorders>
            <w:shd w:val="clear" w:color="auto" w:fill="FABF8F"/>
            <w:vAlign w:val="center"/>
          </w:tcPr>
          <w:p w:rsidR="00CC19FC" w:rsidRPr="009F60D9" w:rsidRDefault="002B5C31" w:rsidP="002B5C31">
            <w:pPr>
              <w:pStyle w:val="TableText"/>
              <w:spacing w:after="120"/>
              <w:rPr>
                <w:rFonts w:ascii="Tahoma" w:hAnsi="Tahoma" w:cs="Tahoma"/>
                <w:sz w:val="13"/>
              </w:rPr>
            </w:pPr>
            <w:r w:rsidRPr="009F60D9">
              <w:rPr>
                <w:rFonts w:ascii="Tahoma" w:hAnsi="Tahoma" w:cs="Tahoma"/>
                <w:sz w:val="13"/>
              </w:rPr>
              <w:t>24</w:t>
            </w:r>
          </w:p>
        </w:tc>
        <w:tc>
          <w:tcPr>
            <w:tcW w:w="429" w:type="dxa"/>
            <w:tcBorders>
              <w:bottom w:val="single" w:sz="4" w:space="0" w:color="auto"/>
            </w:tcBorders>
            <w:shd w:val="clear" w:color="auto" w:fill="FABF8F"/>
            <w:vAlign w:val="center"/>
          </w:tcPr>
          <w:p w:rsidR="00CC19FC" w:rsidRPr="009F60D9" w:rsidRDefault="002B5C31" w:rsidP="002B5C31">
            <w:pPr>
              <w:pStyle w:val="TableText"/>
              <w:spacing w:after="120"/>
              <w:rPr>
                <w:rFonts w:ascii="Tahoma" w:hAnsi="Tahoma" w:cs="Tahoma"/>
                <w:sz w:val="13"/>
              </w:rPr>
            </w:pPr>
            <w:r w:rsidRPr="009F60D9">
              <w:rPr>
                <w:rFonts w:ascii="Tahoma" w:hAnsi="Tahoma" w:cs="Tahoma"/>
                <w:sz w:val="13"/>
              </w:rPr>
              <w:t>16</w:t>
            </w:r>
          </w:p>
        </w:tc>
        <w:tc>
          <w:tcPr>
            <w:tcW w:w="429" w:type="dxa"/>
            <w:tcBorders>
              <w:bottom w:val="single" w:sz="4" w:space="0" w:color="auto"/>
              <w:right w:val="single" w:sz="18" w:space="0" w:color="auto"/>
            </w:tcBorders>
            <w:shd w:val="clear" w:color="auto" w:fill="FABF8F"/>
            <w:vAlign w:val="center"/>
          </w:tcPr>
          <w:p w:rsidR="00CC19FC" w:rsidRPr="009F60D9" w:rsidRDefault="00CC19FC" w:rsidP="000C622E">
            <w:pPr>
              <w:pStyle w:val="TableText"/>
              <w:spacing w:after="120"/>
              <w:rPr>
                <w:rFonts w:ascii="Tahoma" w:hAnsi="Tahoma" w:cs="Tahoma"/>
                <w:sz w:val="13"/>
              </w:rPr>
            </w:pPr>
            <w:r w:rsidRPr="009F60D9">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2B5C31" w:rsidP="002B5C31">
            <w:pPr>
              <w:pStyle w:val="TableText"/>
              <w:spacing w:after="120"/>
              <w:rPr>
                <w:rFonts w:ascii="Tahoma" w:hAnsi="Tahoma" w:cs="Tahoma"/>
                <w:sz w:val="13"/>
              </w:rPr>
            </w:pPr>
            <w:r w:rsidRPr="009F60D9">
              <w:rPr>
                <w:rFonts w:ascii="Tahoma" w:hAnsi="Tahoma" w:cs="Tahoma"/>
                <w:sz w:val="13"/>
              </w:rPr>
              <w:t>32</w:t>
            </w:r>
          </w:p>
        </w:tc>
        <w:tc>
          <w:tcPr>
            <w:tcW w:w="429" w:type="dxa"/>
            <w:tcBorders>
              <w:bottom w:val="single" w:sz="4" w:space="0" w:color="auto"/>
              <w:right w:val="single" w:sz="18" w:space="0" w:color="auto"/>
            </w:tcBorders>
            <w:shd w:val="clear" w:color="auto" w:fill="FABF8F"/>
            <w:vAlign w:val="center"/>
          </w:tcPr>
          <w:p w:rsidR="00CC19FC" w:rsidRPr="009F60D9" w:rsidRDefault="002B5C31" w:rsidP="002B5C31">
            <w:pPr>
              <w:pStyle w:val="TableText"/>
              <w:spacing w:after="120"/>
              <w:rPr>
                <w:rFonts w:ascii="Tahoma" w:hAnsi="Tahoma" w:cs="Tahoma"/>
                <w:sz w:val="13"/>
              </w:rPr>
            </w:pPr>
            <w:r w:rsidRPr="009F60D9">
              <w:rPr>
                <w:rFonts w:ascii="Tahoma" w:hAnsi="Tahoma" w:cs="Tahoma"/>
                <w:sz w:val="13"/>
              </w:rPr>
              <w:t>16</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FABF8F"/>
            <w:vAlign w:val="center"/>
          </w:tcPr>
          <w:p w:rsidR="00CC19FC" w:rsidRPr="009F60D9" w:rsidRDefault="00CC19FC" w:rsidP="00080B33">
            <w:pPr>
              <w:pStyle w:val="TableText"/>
              <w:rPr>
                <w:rFonts w:ascii="Tahoma" w:hAnsi="Tahoma" w:cs="Tahoma"/>
                <w:sz w:val="13"/>
              </w:rPr>
            </w:pPr>
            <w:r w:rsidRPr="009F60D9">
              <w:rPr>
                <w:rFonts w:ascii="Tahoma" w:hAnsi="Tahoma" w:cs="Tahoma"/>
                <w:sz w:val="13"/>
              </w:rPr>
              <w:t>A</w:t>
            </w:r>
          </w:p>
        </w:tc>
        <w:tc>
          <w:tcPr>
            <w:tcW w:w="514" w:type="dxa"/>
            <w:tcBorders>
              <w:bottom w:val="single" w:sz="4" w:space="0" w:color="auto"/>
            </w:tcBorders>
            <w:shd w:val="clear" w:color="auto" w:fill="FABF8F"/>
            <w:vAlign w:val="center"/>
          </w:tcPr>
          <w:p w:rsidR="00CC19FC" w:rsidRPr="009F60D9" w:rsidRDefault="00CC19FC" w:rsidP="00036150">
            <w:pPr>
              <w:pStyle w:val="TableText"/>
              <w:rPr>
                <w:rFonts w:ascii="Tahoma" w:hAnsi="Tahoma" w:cs="Tahoma"/>
              </w:rPr>
            </w:pPr>
            <w:r w:rsidRPr="009F60D9">
              <w:rPr>
                <w:rFonts w:ascii="Tahoma" w:hAnsi="Tahoma" w:cs="Tahoma"/>
                <w:sz w:val="13"/>
              </w:rPr>
              <w:t>OL/SA/</w:t>
            </w:r>
          </w:p>
          <w:p w:rsidR="00CC19FC" w:rsidRPr="009F60D9" w:rsidRDefault="00CC19FC" w:rsidP="00036150">
            <w:pPr>
              <w:pStyle w:val="TableText"/>
              <w:rPr>
                <w:rFonts w:ascii="Tahoma" w:hAnsi="Tahoma" w:cs="Tahoma"/>
                <w:sz w:val="13"/>
              </w:rPr>
            </w:pPr>
            <w:r w:rsidRPr="009F60D9">
              <w:rPr>
                <w:rFonts w:ascii="Tahoma" w:hAnsi="Tahoma" w:cs="Tahoma"/>
                <w:sz w:val="13"/>
              </w:rPr>
              <w:t>OV</w:t>
            </w:r>
          </w:p>
        </w:tc>
      </w:tr>
      <w:tr w:rsidR="00B33D0E" w:rsidRPr="009F60D9" w:rsidTr="00957883">
        <w:trPr>
          <w:cantSplit/>
          <w:trHeight w:val="145"/>
        </w:trPr>
        <w:tc>
          <w:tcPr>
            <w:tcW w:w="2638" w:type="dxa"/>
            <w:tcBorders>
              <w:bottom w:val="single" w:sz="4" w:space="0" w:color="auto"/>
            </w:tcBorders>
            <w:shd w:val="clear" w:color="auto" w:fill="auto"/>
          </w:tcPr>
          <w:p w:rsidR="00CC19FC" w:rsidRPr="00E01C66" w:rsidRDefault="00CC19FC" w:rsidP="0090635F">
            <w:pPr>
              <w:pStyle w:val="Heading2"/>
              <w:spacing w:beforeLines="20" w:before="48" w:afterLines="20" w:after="48"/>
              <w:ind w:left="0"/>
              <w:rPr>
                <w:rFonts w:ascii="Tahoma" w:hAnsi="Tahoma" w:cs="Tahoma"/>
                <w:b w:val="0"/>
                <w:sz w:val="14"/>
                <w:lang w:val="it-IT"/>
              </w:rPr>
            </w:pPr>
            <w:bookmarkStart w:id="110" w:name="_Toc336337892"/>
            <w:bookmarkStart w:id="111" w:name="_Toc360111252"/>
            <w:r w:rsidRPr="00E01C66">
              <w:rPr>
                <w:rFonts w:ascii="Tahoma" w:hAnsi="Tahoma" w:cs="Tahoma"/>
                <w:b w:val="0"/>
                <w:sz w:val="14"/>
                <w:lang w:val="it-IT"/>
              </w:rPr>
              <w:t>Visual Studio</w:t>
            </w:r>
            <w:r w:rsidRPr="00E01C66">
              <w:rPr>
                <w:rFonts w:ascii="Tahoma" w:hAnsi="Tahoma" w:cs="Tahoma"/>
                <w:sz w:val="14"/>
                <w:vertAlign w:val="superscript"/>
                <w:lang w:val="it-IT"/>
              </w:rPr>
              <w:t>®</w:t>
            </w:r>
            <w:r w:rsidRPr="00E01C66">
              <w:rPr>
                <w:rFonts w:ascii="Tahoma" w:hAnsi="Tahoma" w:cs="Tahoma"/>
                <w:b w:val="0"/>
                <w:sz w:val="14"/>
                <w:lang w:val="it-IT"/>
              </w:rPr>
              <w:t xml:space="preserve"> Ultimate 2012 con MSDN</w:t>
            </w:r>
            <w:bookmarkEnd w:id="110"/>
            <w:bookmarkEnd w:id="111"/>
          </w:p>
        </w:tc>
        <w:tc>
          <w:tcPr>
            <w:tcW w:w="472" w:type="dxa"/>
            <w:tcBorders>
              <w:bottom w:val="single" w:sz="4" w:space="0" w:color="auto"/>
            </w:tcBorders>
            <w:shd w:val="clear" w:color="auto" w:fill="auto"/>
            <w:vAlign w:val="center"/>
          </w:tcPr>
          <w:p w:rsidR="00CC19FC" w:rsidRPr="00212E45" w:rsidRDefault="006B4E21" w:rsidP="009D43FB">
            <w:pPr>
              <w:pStyle w:val="TableText"/>
              <w:widowControl w:val="0"/>
              <w:rPr>
                <w:rFonts w:cs="Tahoma"/>
                <w:b/>
                <w:bCs/>
                <w:sz w:val="13"/>
                <w:szCs w:val="13"/>
                <w:u w:val="single"/>
              </w:rPr>
            </w:pPr>
            <w:hyperlink w:anchor="_22_Visual_Studio" w:history="1">
              <w:r w:rsidR="00591334" w:rsidRPr="00212E45">
                <w:rPr>
                  <w:rStyle w:val="Hyperlink"/>
                  <w:rFonts w:cs="Tahoma"/>
                  <w:b/>
                  <w:bCs/>
                  <w:sz w:val="13"/>
                  <w:szCs w:val="13"/>
                </w:rPr>
                <w:t>22</w:t>
              </w:r>
            </w:hyperlink>
          </w:p>
        </w:tc>
        <w:tc>
          <w:tcPr>
            <w:tcW w:w="468" w:type="dxa"/>
            <w:tcBorders>
              <w:bottom w:val="single" w:sz="4" w:space="0" w:color="auto"/>
            </w:tcBorders>
            <w:shd w:val="clear" w:color="auto" w:fill="auto"/>
            <w:vAlign w:val="center"/>
          </w:tcPr>
          <w:p w:rsidR="00CC19FC" w:rsidRPr="009F60D9" w:rsidRDefault="00CC19FC" w:rsidP="00E46F60">
            <w:pPr>
              <w:pStyle w:val="TableText"/>
              <w:spacing w:before="60" w:after="60"/>
              <w:rPr>
                <w:rFonts w:ascii="Tahoma" w:hAnsi="Tahoma" w:cs="Tahoma"/>
                <w:sz w:val="13"/>
              </w:rPr>
            </w:pPr>
            <w:r w:rsidRPr="009F60D9">
              <w:rPr>
                <w:rFonts w:ascii="Tahoma" w:hAnsi="Tahoma" w:cs="Tahoma"/>
                <w:sz w:val="13"/>
              </w:rPr>
              <w:t>09/12</w:t>
            </w:r>
          </w:p>
        </w:tc>
        <w:tc>
          <w:tcPr>
            <w:tcW w:w="347"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F60D9"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2B5C31" w:rsidP="0070485B">
            <w:pPr>
              <w:pStyle w:val="TableText"/>
              <w:rPr>
                <w:rFonts w:ascii="Tahoma" w:hAnsi="Tahoma" w:cs="Tahoma"/>
                <w:sz w:val="13"/>
              </w:rPr>
            </w:pPr>
            <w:r w:rsidRPr="009F60D9">
              <w:rPr>
                <w:rFonts w:ascii="Tahoma" w:hAnsi="Tahoma" w:cs="Tahoma"/>
                <w:sz w:val="13"/>
              </w:rPr>
              <w:t>85</w:t>
            </w:r>
          </w:p>
        </w:tc>
        <w:tc>
          <w:tcPr>
            <w:tcW w:w="429" w:type="dxa"/>
            <w:tcBorders>
              <w:bottom w:val="single" w:sz="4" w:space="0" w:color="auto"/>
            </w:tcBorders>
            <w:shd w:val="clear" w:color="auto" w:fill="auto"/>
            <w:vAlign w:val="center"/>
          </w:tcPr>
          <w:p w:rsidR="00CC19FC" w:rsidRPr="009F60D9" w:rsidRDefault="002B5C31" w:rsidP="0070485B">
            <w:pPr>
              <w:pStyle w:val="TableText"/>
              <w:rPr>
                <w:rFonts w:ascii="Tahoma" w:hAnsi="Tahoma" w:cs="Tahoma"/>
                <w:sz w:val="13"/>
              </w:rPr>
            </w:pPr>
            <w:r w:rsidRPr="009F60D9">
              <w:rPr>
                <w:rFonts w:ascii="Tahoma" w:hAnsi="Tahoma" w:cs="Tahoma"/>
                <w:sz w:val="13"/>
              </w:rPr>
              <w:t>68</w:t>
            </w:r>
          </w:p>
        </w:tc>
        <w:tc>
          <w:tcPr>
            <w:tcW w:w="429" w:type="dxa"/>
            <w:tcBorders>
              <w:bottom w:val="single" w:sz="4" w:space="0" w:color="auto"/>
            </w:tcBorders>
            <w:shd w:val="clear" w:color="auto" w:fill="auto"/>
            <w:vAlign w:val="center"/>
          </w:tcPr>
          <w:p w:rsidR="00CC19FC" w:rsidRPr="009F60D9" w:rsidRDefault="002B5C31" w:rsidP="002B5C31">
            <w:pPr>
              <w:pStyle w:val="TableText"/>
              <w:rPr>
                <w:rFonts w:ascii="Tahoma" w:hAnsi="Tahoma" w:cs="Tahoma"/>
                <w:sz w:val="13"/>
              </w:rPr>
            </w:pPr>
            <w:r w:rsidRPr="009F60D9">
              <w:rPr>
                <w:rFonts w:ascii="Tahoma" w:hAnsi="Tahoma" w:cs="Tahoma"/>
                <w:sz w:val="13"/>
              </w:rPr>
              <w:t>51</w:t>
            </w:r>
          </w:p>
        </w:tc>
        <w:tc>
          <w:tcPr>
            <w:tcW w:w="429" w:type="dxa"/>
            <w:tcBorders>
              <w:bottom w:val="single" w:sz="4" w:space="0" w:color="auto"/>
            </w:tcBorders>
            <w:shd w:val="clear" w:color="auto" w:fill="auto"/>
            <w:vAlign w:val="center"/>
          </w:tcPr>
          <w:p w:rsidR="00CC19FC" w:rsidRPr="009F60D9" w:rsidRDefault="002B5C31" w:rsidP="002B5C31">
            <w:pPr>
              <w:pStyle w:val="TableText"/>
              <w:rPr>
                <w:rFonts w:ascii="Tahoma" w:hAnsi="Tahoma" w:cs="Tahoma"/>
                <w:sz w:val="13"/>
              </w:rPr>
            </w:pPr>
            <w:r w:rsidRPr="009F60D9">
              <w:rPr>
                <w:rFonts w:ascii="Tahoma" w:hAnsi="Tahoma" w:cs="Tahoma"/>
                <w:sz w:val="13"/>
              </w:rPr>
              <w:t>51</w:t>
            </w:r>
          </w:p>
        </w:tc>
        <w:tc>
          <w:tcPr>
            <w:tcW w:w="429" w:type="dxa"/>
            <w:tcBorders>
              <w:bottom w:val="single" w:sz="4" w:space="0" w:color="auto"/>
            </w:tcBorders>
            <w:shd w:val="clear" w:color="auto" w:fill="auto"/>
            <w:vAlign w:val="center"/>
          </w:tcPr>
          <w:p w:rsidR="00CC19FC" w:rsidRPr="009F60D9" w:rsidRDefault="002B5C31" w:rsidP="002B5C31">
            <w:pPr>
              <w:pStyle w:val="TableText"/>
              <w:rPr>
                <w:rFonts w:ascii="Tahoma" w:hAnsi="Tahoma" w:cs="Tahoma"/>
                <w:sz w:val="13"/>
              </w:rPr>
            </w:pPr>
            <w:r w:rsidRPr="009F60D9">
              <w:rPr>
                <w:rFonts w:ascii="Tahoma" w:hAnsi="Tahoma" w:cs="Tahoma"/>
                <w:sz w:val="13"/>
              </w:rPr>
              <w:t>34</w:t>
            </w:r>
          </w:p>
        </w:tc>
        <w:tc>
          <w:tcPr>
            <w:tcW w:w="429" w:type="dxa"/>
            <w:tcBorders>
              <w:bottom w:val="single" w:sz="4" w:space="0" w:color="auto"/>
              <w:right w:val="single" w:sz="18" w:space="0" w:color="auto"/>
            </w:tcBorders>
            <w:shd w:val="clear" w:color="auto" w:fill="auto"/>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9F60D9"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9F60D9" w:rsidRDefault="002B5C31" w:rsidP="002B5C31">
            <w:pPr>
              <w:pStyle w:val="TableText"/>
              <w:rPr>
                <w:rFonts w:ascii="Tahoma" w:hAnsi="Tahoma" w:cs="Tahoma"/>
                <w:sz w:val="13"/>
              </w:rPr>
            </w:pPr>
            <w:r w:rsidRPr="009F60D9">
              <w:rPr>
                <w:rFonts w:ascii="Tahoma" w:hAnsi="Tahoma" w:cs="Tahoma"/>
                <w:sz w:val="13"/>
              </w:rPr>
              <w:t>68</w:t>
            </w:r>
          </w:p>
        </w:tc>
        <w:tc>
          <w:tcPr>
            <w:tcW w:w="429" w:type="dxa"/>
            <w:tcBorders>
              <w:bottom w:val="single" w:sz="4" w:space="0" w:color="auto"/>
              <w:right w:val="single" w:sz="18" w:space="0" w:color="auto"/>
            </w:tcBorders>
            <w:shd w:val="clear" w:color="auto" w:fill="auto"/>
            <w:vAlign w:val="center"/>
          </w:tcPr>
          <w:p w:rsidR="00CC19FC" w:rsidRPr="009F60D9" w:rsidRDefault="002B5C31" w:rsidP="002B5C31">
            <w:pPr>
              <w:pStyle w:val="TableText"/>
              <w:rPr>
                <w:rFonts w:ascii="Tahoma" w:hAnsi="Tahoma" w:cs="Tahoma"/>
                <w:sz w:val="13"/>
              </w:rPr>
            </w:pPr>
            <w:r w:rsidRPr="009F60D9">
              <w:rPr>
                <w:rFonts w:ascii="Tahoma" w:hAnsi="Tahoma" w:cs="Tahoma"/>
                <w:sz w:val="13"/>
              </w:rPr>
              <w:t>34</w:t>
            </w:r>
          </w:p>
        </w:tc>
        <w:tc>
          <w:tcPr>
            <w:tcW w:w="429" w:type="dxa"/>
            <w:tcBorders>
              <w:left w:val="single" w:sz="18" w:space="0" w:color="auto"/>
              <w:bottom w:val="single" w:sz="4" w:space="0" w:color="auto"/>
            </w:tcBorders>
            <w:shd w:val="clear" w:color="auto" w:fill="auto"/>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auto"/>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A</w:t>
            </w:r>
          </w:p>
        </w:tc>
        <w:tc>
          <w:tcPr>
            <w:tcW w:w="514" w:type="dxa"/>
            <w:tcBorders>
              <w:bottom w:val="single" w:sz="4" w:space="0" w:color="auto"/>
            </w:tcBorders>
            <w:shd w:val="clear" w:color="auto" w:fill="auto"/>
            <w:vAlign w:val="center"/>
          </w:tcPr>
          <w:p w:rsidR="00CC19FC" w:rsidRPr="009F60D9" w:rsidRDefault="00CC19FC" w:rsidP="0070485B">
            <w:pPr>
              <w:pStyle w:val="TableText"/>
              <w:rPr>
                <w:rFonts w:ascii="Tahoma" w:hAnsi="Tahoma" w:cs="Tahoma"/>
              </w:rPr>
            </w:pPr>
            <w:r w:rsidRPr="009F60D9">
              <w:rPr>
                <w:rFonts w:ascii="Tahoma" w:hAnsi="Tahoma" w:cs="Tahoma"/>
                <w:sz w:val="13"/>
              </w:rPr>
              <w:t>OL/SA/</w:t>
            </w:r>
          </w:p>
          <w:p w:rsidR="00CC19FC" w:rsidRPr="009F60D9" w:rsidRDefault="00CC19FC" w:rsidP="0070485B">
            <w:pPr>
              <w:pStyle w:val="TableText"/>
              <w:rPr>
                <w:rFonts w:ascii="Tahoma" w:hAnsi="Tahoma" w:cs="Tahoma"/>
                <w:sz w:val="13"/>
              </w:rPr>
            </w:pPr>
            <w:r w:rsidRPr="009F60D9">
              <w:rPr>
                <w:rFonts w:ascii="Tahoma" w:hAnsi="Tahoma" w:cs="Tahoma"/>
                <w:sz w:val="13"/>
              </w:rPr>
              <w:t>OV</w:t>
            </w:r>
          </w:p>
        </w:tc>
      </w:tr>
      <w:tr w:rsidR="001C61C9" w:rsidRPr="009F60D9" w:rsidTr="00957883">
        <w:trPr>
          <w:cantSplit/>
          <w:trHeight w:val="145"/>
        </w:trPr>
        <w:tc>
          <w:tcPr>
            <w:tcW w:w="2638" w:type="dxa"/>
            <w:tcBorders>
              <w:bottom w:val="single" w:sz="4" w:space="0" w:color="auto"/>
            </w:tcBorders>
            <w:shd w:val="clear" w:color="auto" w:fill="FABF8F"/>
          </w:tcPr>
          <w:p w:rsidR="00CC19FC" w:rsidRPr="009F60D9" w:rsidRDefault="00CC19FC" w:rsidP="0090635F">
            <w:pPr>
              <w:pStyle w:val="Heading2"/>
              <w:spacing w:beforeLines="20" w:before="48" w:afterLines="20" w:after="48"/>
              <w:ind w:left="0"/>
              <w:rPr>
                <w:rFonts w:ascii="Tahoma" w:hAnsi="Tahoma" w:cs="Tahoma"/>
                <w:b w:val="0"/>
                <w:sz w:val="14"/>
              </w:rPr>
            </w:pPr>
            <w:bookmarkStart w:id="112" w:name="_Toc336337893"/>
            <w:bookmarkStart w:id="113" w:name="_Toc360111253"/>
            <w:r w:rsidRPr="009F60D9">
              <w:rPr>
                <w:rFonts w:ascii="Tahoma" w:hAnsi="Tahoma" w:cs="Tahoma"/>
                <w:b w:val="0"/>
                <w:sz w:val="14"/>
              </w:rPr>
              <w:t>Visual Studio</w:t>
            </w:r>
            <w:r w:rsidRPr="009F60D9">
              <w:rPr>
                <w:rFonts w:ascii="Tahoma" w:hAnsi="Tahoma" w:cs="Tahoma"/>
                <w:sz w:val="14"/>
                <w:vertAlign w:val="superscript"/>
              </w:rPr>
              <w:t>®</w:t>
            </w:r>
            <w:r w:rsidRPr="009F60D9">
              <w:rPr>
                <w:rFonts w:ascii="Tahoma" w:hAnsi="Tahoma" w:cs="Tahoma"/>
                <w:b w:val="0"/>
                <w:sz w:val="14"/>
              </w:rPr>
              <w:t xml:space="preserve"> Test Professional 2012 </w:t>
            </w:r>
            <w:r w:rsidR="0001575C" w:rsidRPr="009F60D9">
              <w:rPr>
                <w:rFonts w:ascii="Tahoma" w:hAnsi="Tahoma" w:cs="Tahoma"/>
                <w:b w:val="0"/>
                <w:sz w:val="14"/>
              </w:rPr>
              <w:br/>
            </w:r>
            <w:r w:rsidRPr="009F60D9">
              <w:rPr>
                <w:rFonts w:ascii="Tahoma" w:hAnsi="Tahoma" w:cs="Tahoma"/>
                <w:b w:val="0"/>
                <w:sz w:val="14"/>
              </w:rPr>
              <w:t>con MSDN</w:t>
            </w:r>
            <w:bookmarkEnd w:id="112"/>
            <w:bookmarkEnd w:id="113"/>
          </w:p>
        </w:tc>
        <w:tc>
          <w:tcPr>
            <w:tcW w:w="472" w:type="dxa"/>
            <w:tcBorders>
              <w:bottom w:val="single" w:sz="4" w:space="0" w:color="auto"/>
            </w:tcBorders>
            <w:shd w:val="clear" w:color="auto" w:fill="FABF8F"/>
            <w:vAlign w:val="center"/>
          </w:tcPr>
          <w:p w:rsidR="00CC19FC" w:rsidRPr="00212E45" w:rsidRDefault="006B4E21" w:rsidP="009D43FB">
            <w:pPr>
              <w:pStyle w:val="TableText"/>
              <w:widowControl w:val="0"/>
              <w:rPr>
                <w:rFonts w:cs="Tahoma"/>
                <w:b/>
                <w:bCs/>
                <w:sz w:val="13"/>
                <w:szCs w:val="13"/>
                <w:u w:val="single"/>
              </w:rPr>
            </w:pPr>
            <w:hyperlink w:anchor="_23_Visual_Studio" w:history="1">
              <w:r w:rsidR="00591334" w:rsidRPr="00212E45">
                <w:rPr>
                  <w:rStyle w:val="Hyperlink"/>
                  <w:rFonts w:cs="Tahoma"/>
                  <w:b/>
                  <w:bCs/>
                  <w:sz w:val="13"/>
                  <w:szCs w:val="13"/>
                </w:rPr>
                <w:t>23</w:t>
              </w:r>
            </w:hyperlink>
          </w:p>
        </w:tc>
        <w:tc>
          <w:tcPr>
            <w:tcW w:w="468" w:type="dxa"/>
            <w:tcBorders>
              <w:bottom w:val="single" w:sz="4" w:space="0" w:color="auto"/>
            </w:tcBorders>
            <w:shd w:val="clear" w:color="auto" w:fill="FABF8F"/>
            <w:vAlign w:val="center"/>
          </w:tcPr>
          <w:p w:rsidR="00CC19FC" w:rsidRPr="009F60D9" w:rsidRDefault="00CC19FC" w:rsidP="00E46F60">
            <w:pPr>
              <w:pStyle w:val="TableText"/>
              <w:spacing w:before="60" w:after="60"/>
              <w:rPr>
                <w:rFonts w:ascii="Tahoma" w:hAnsi="Tahoma" w:cs="Tahoma"/>
                <w:sz w:val="13"/>
              </w:rPr>
            </w:pPr>
            <w:r w:rsidRPr="009F60D9">
              <w:rPr>
                <w:rFonts w:ascii="Tahoma" w:hAnsi="Tahoma" w:cs="Tahoma"/>
                <w:sz w:val="13"/>
              </w:rPr>
              <w:t>09/12</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F60D9"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15</w:t>
            </w:r>
          </w:p>
        </w:tc>
        <w:tc>
          <w:tcPr>
            <w:tcW w:w="429" w:type="dxa"/>
            <w:tcBorders>
              <w:bottom w:val="single" w:sz="4" w:space="0" w:color="auto"/>
            </w:tcBorders>
            <w:shd w:val="clear" w:color="auto" w:fill="FABF8F"/>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12</w:t>
            </w:r>
          </w:p>
        </w:tc>
        <w:tc>
          <w:tcPr>
            <w:tcW w:w="429" w:type="dxa"/>
            <w:tcBorders>
              <w:bottom w:val="single" w:sz="4" w:space="0" w:color="auto"/>
            </w:tcBorders>
            <w:shd w:val="clear" w:color="auto" w:fill="FABF8F"/>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9</w:t>
            </w:r>
          </w:p>
        </w:tc>
        <w:tc>
          <w:tcPr>
            <w:tcW w:w="429" w:type="dxa"/>
            <w:tcBorders>
              <w:bottom w:val="single" w:sz="4" w:space="0" w:color="auto"/>
            </w:tcBorders>
            <w:shd w:val="clear" w:color="auto" w:fill="FABF8F"/>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9</w:t>
            </w:r>
          </w:p>
        </w:tc>
        <w:tc>
          <w:tcPr>
            <w:tcW w:w="429" w:type="dxa"/>
            <w:tcBorders>
              <w:bottom w:val="single" w:sz="4" w:space="0" w:color="auto"/>
            </w:tcBorders>
            <w:shd w:val="clear" w:color="auto" w:fill="FABF8F"/>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9F60D9"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A,S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FABF8F"/>
            <w:vAlign w:val="center"/>
          </w:tcPr>
          <w:p w:rsidR="00CC19FC" w:rsidRPr="009F60D9" w:rsidRDefault="00CC19FC" w:rsidP="0070485B">
            <w:pPr>
              <w:pStyle w:val="TableText"/>
              <w:rPr>
                <w:rFonts w:ascii="Tahoma" w:hAnsi="Tahoma" w:cs="Tahoma"/>
                <w:sz w:val="13"/>
              </w:rPr>
            </w:pPr>
            <w:r w:rsidRPr="009F60D9">
              <w:rPr>
                <w:rFonts w:ascii="Tahoma" w:hAnsi="Tahoma" w:cs="Tahoma"/>
                <w:sz w:val="13"/>
              </w:rPr>
              <w:t>A</w:t>
            </w:r>
          </w:p>
        </w:tc>
        <w:tc>
          <w:tcPr>
            <w:tcW w:w="514" w:type="dxa"/>
            <w:tcBorders>
              <w:bottom w:val="single" w:sz="4" w:space="0" w:color="auto"/>
            </w:tcBorders>
            <w:shd w:val="clear" w:color="auto" w:fill="FABF8F"/>
            <w:vAlign w:val="center"/>
          </w:tcPr>
          <w:p w:rsidR="00CC19FC" w:rsidRPr="009F60D9" w:rsidRDefault="00CC19FC" w:rsidP="0070485B">
            <w:pPr>
              <w:pStyle w:val="TableText"/>
              <w:rPr>
                <w:rFonts w:ascii="Tahoma" w:hAnsi="Tahoma" w:cs="Tahoma"/>
              </w:rPr>
            </w:pPr>
            <w:r w:rsidRPr="009F60D9">
              <w:rPr>
                <w:rFonts w:ascii="Tahoma" w:hAnsi="Tahoma" w:cs="Tahoma"/>
                <w:sz w:val="13"/>
              </w:rPr>
              <w:t>OL/SA/</w:t>
            </w:r>
          </w:p>
          <w:p w:rsidR="00CC19FC" w:rsidRPr="009F60D9" w:rsidRDefault="00CC19FC" w:rsidP="0070485B">
            <w:pPr>
              <w:pStyle w:val="TableText"/>
              <w:rPr>
                <w:rFonts w:ascii="Tahoma" w:hAnsi="Tahoma" w:cs="Tahoma"/>
                <w:sz w:val="13"/>
              </w:rPr>
            </w:pPr>
            <w:r w:rsidRPr="009F60D9">
              <w:rPr>
                <w:rFonts w:ascii="Tahoma" w:hAnsi="Tahoma" w:cs="Tahoma"/>
                <w:sz w:val="13"/>
              </w:rPr>
              <w:t>OV</w:t>
            </w:r>
          </w:p>
        </w:tc>
      </w:tr>
      <w:tr w:rsidR="00B33D0E" w:rsidRPr="009F60D9" w:rsidTr="00957883">
        <w:trPr>
          <w:cantSplit/>
          <w:trHeight w:val="70"/>
        </w:trPr>
        <w:tc>
          <w:tcPr>
            <w:tcW w:w="2638" w:type="dxa"/>
            <w:tcBorders>
              <w:bottom w:val="single" w:sz="4" w:space="0" w:color="auto"/>
            </w:tcBorders>
            <w:shd w:val="clear" w:color="auto" w:fill="auto"/>
          </w:tcPr>
          <w:p w:rsidR="00CC19FC" w:rsidRPr="009F60D9" w:rsidRDefault="00CC19FC" w:rsidP="0090635F">
            <w:pPr>
              <w:pStyle w:val="Heading2"/>
              <w:spacing w:beforeLines="20" w:before="48" w:afterLines="20" w:after="48"/>
              <w:ind w:left="0"/>
              <w:rPr>
                <w:rFonts w:ascii="Tahoma" w:hAnsi="Tahoma" w:cs="Tahoma"/>
                <w:b w:val="0"/>
                <w:sz w:val="14"/>
              </w:rPr>
            </w:pPr>
            <w:bookmarkStart w:id="114" w:name="_Toc336337894"/>
            <w:bookmarkStart w:id="115" w:name="_Toc360111254"/>
            <w:r w:rsidRPr="009F60D9">
              <w:rPr>
                <w:rFonts w:ascii="Tahoma" w:hAnsi="Tahoma" w:cs="Tahoma"/>
                <w:b w:val="0"/>
                <w:sz w:val="14"/>
              </w:rPr>
              <w:t xml:space="preserve">Word </w:t>
            </w:r>
            <w:bookmarkEnd w:id="114"/>
            <w:r w:rsidRPr="009F60D9">
              <w:rPr>
                <w:rFonts w:ascii="Tahoma" w:hAnsi="Tahoma" w:cs="Tahoma"/>
                <w:b w:val="0"/>
                <w:sz w:val="14"/>
              </w:rPr>
              <w:t>2013</w:t>
            </w:r>
            <w:bookmarkEnd w:id="115"/>
          </w:p>
        </w:tc>
        <w:tc>
          <w:tcPr>
            <w:tcW w:w="472" w:type="dxa"/>
            <w:tcBorders>
              <w:bottom w:val="single" w:sz="4" w:space="0" w:color="auto"/>
            </w:tcBorders>
            <w:shd w:val="clear" w:color="auto" w:fill="auto"/>
            <w:vAlign w:val="center"/>
          </w:tcPr>
          <w:p w:rsidR="00CC19FC" w:rsidRPr="00212E45" w:rsidRDefault="00CC19FC" w:rsidP="00F62B9E">
            <w:pPr>
              <w:pStyle w:val="TableText"/>
              <w:widowControl w:val="0"/>
              <w:rPr>
                <w:rStyle w:val="EndnoteReference"/>
                <w:rFonts w:cs="Tahoma"/>
                <w:bCs/>
                <w:color w:val="0000FF"/>
                <w:sz w:val="13"/>
                <w:szCs w:val="13"/>
                <w:u w:val="single"/>
              </w:rPr>
            </w:pPr>
          </w:p>
        </w:tc>
        <w:tc>
          <w:tcPr>
            <w:tcW w:w="468" w:type="dxa"/>
            <w:tcBorders>
              <w:bottom w:val="single" w:sz="4" w:space="0" w:color="auto"/>
            </w:tcBorders>
            <w:shd w:val="clear" w:color="auto" w:fill="auto"/>
            <w:vAlign w:val="center"/>
          </w:tcPr>
          <w:p w:rsidR="00CC19FC" w:rsidRPr="009F60D9" w:rsidRDefault="00CC19FC" w:rsidP="004941B2">
            <w:pPr>
              <w:pStyle w:val="TableText"/>
              <w:spacing w:before="60" w:after="60"/>
              <w:rPr>
                <w:rFonts w:ascii="Tahoma" w:hAnsi="Tahoma" w:cs="Tahoma"/>
                <w:sz w:val="13"/>
              </w:rPr>
            </w:pPr>
            <w:r w:rsidRPr="009F60D9">
              <w:rPr>
                <w:rFonts w:ascii="Tahoma" w:hAnsi="Tahoma" w:cs="Tahoma"/>
                <w:sz w:val="13"/>
              </w:rPr>
              <w:t>10/12</w:t>
            </w:r>
          </w:p>
        </w:tc>
        <w:tc>
          <w:tcPr>
            <w:tcW w:w="347"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spacing w:after="12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auto"/>
            <w:vAlign w:val="center"/>
          </w:tcPr>
          <w:p w:rsidR="00CC19FC" w:rsidRPr="009F60D9"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9F60D9" w:rsidRDefault="00CC19FC" w:rsidP="004B3534">
            <w:pPr>
              <w:pStyle w:val="TableText"/>
              <w:rPr>
                <w:rFonts w:ascii="Tahoma" w:hAnsi="Tahoma" w:cs="Tahoma"/>
                <w:sz w:val="13"/>
              </w:rPr>
            </w:pPr>
          </w:p>
        </w:tc>
      </w:tr>
      <w:tr w:rsidR="001C61C9" w:rsidRPr="009F60D9" w:rsidTr="00957883">
        <w:trPr>
          <w:cantSplit/>
          <w:trHeight w:val="323"/>
        </w:trPr>
        <w:tc>
          <w:tcPr>
            <w:tcW w:w="2638" w:type="dxa"/>
            <w:tcBorders>
              <w:bottom w:val="single" w:sz="4" w:space="0" w:color="auto"/>
            </w:tcBorders>
            <w:shd w:val="clear" w:color="auto" w:fill="FABF8F"/>
          </w:tcPr>
          <w:p w:rsidR="00CC19FC" w:rsidRPr="009F60D9" w:rsidRDefault="00CC19FC" w:rsidP="0090635F">
            <w:pPr>
              <w:pStyle w:val="Heading2"/>
              <w:spacing w:beforeLines="20" w:before="48" w:afterLines="20" w:after="48"/>
              <w:ind w:left="0"/>
              <w:rPr>
                <w:rFonts w:ascii="Tahoma" w:hAnsi="Tahoma" w:cs="Tahoma"/>
                <w:b w:val="0"/>
                <w:sz w:val="14"/>
              </w:rPr>
            </w:pPr>
            <w:bookmarkStart w:id="116" w:name="_Toc336337895"/>
            <w:bookmarkStart w:id="117" w:name="_Toc360111255"/>
            <w:r w:rsidRPr="009F60D9">
              <w:rPr>
                <w:rFonts w:ascii="Tahoma" w:hAnsi="Tahoma" w:cs="Tahoma"/>
                <w:b w:val="0"/>
                <w:sz w:val="14"/>
              </w:rPr>
              <w:t>Word per Mac 2011</w:t>
            </w:r>
            <w:bookmarkEnd w:id="116"/>
            <w:bookmarkEnd w:id="117"/>
          </w:p>
        </w:tc>
        <w:tc>
          <w:tcPr>
            <w:tcW w:w="472" w:type="dxa"/>
            <w:tcBorders>
              <w:bottom w:val="single" w:sz="4" w:space="0" w:color="auto"/>
            </w:tcBorders>
            <w:shd w:val="clear" w:color="auto" w:fill="FABF8F"/>
            <w:vAlign w:val="center"/>
          </w:tcPr>
          <w:p w:rsidR="00CC19FC" w:rsidRPr="00212E45" w:rsidRDefault="00CC19FC" w:rsidP="00F62B9E">
            <w:pPr>
              <w:pStyle w:val="TableText"/>
              <w:widowControl w:val="0"/>
              <w:rPr>
                <w:rStyle w:val="EndnoteReference"/>
                <w:rFonts w:cs="Tahoma"/>
                <w:bCs/>
                <w:color w:val="0000FF"/>
                <w:sz w:val="14"/>
              </w:rPr>
            </w:pPr>
          </w:p>
        </w:tc>
        <w:tc>
          <w:tcPr>
            <w:tcW w:w="468" w:type="dxa"/>
            <w:tcBorders>
              <w:bottom w:val="single" w:sz="4" w:space="0" w:color="auto"/>
            </w:tcBorders>
            <w:shd w:val="clear" w:color="auto" w:fill="FABF8F"/>
            <w:vAlign w:val="center"/>
          </w:tcPr>
          <w:p w:rsidR="00CC19FC" w:rsidRPr="009F60D9" w:rsidRDefault="00CC19FC" w:rsidP="004B3534">
            <w:pPr>
              <w:pStyle w:val="TableText"/>
              <w:spacing w:before="60" w:after="60"/>
              <w:rPr>
                <w:rFonts w:ascii="Tahoma" w:hAnsi="Tahoma" w:cs="Tahoma"/>
                <w:sz w:val="13"/>
              </w:rPr>
            </w:pPr>
            <w:r w:rsidRPr="009F60D9">
              <w:rPr>
                <w:rFonts w:ascii="Tahoma" w:hAnsi="Tahoma" w:cs="Tahoma"/>
                <w:sz w:val="13"/>
              </w:rPr>
              <w:t>09/10</w:t>
            </w:r>
          </w:p>
        </w:tc>
        <w:tc>
          <w:tcPr>
            <w:tcW w:w="347"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spacing w:after="120"/>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3</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9F60D9" w:rsidRDefault="00CC19FC" w:rsidP="004B3534">
            <w:pPr>
              <w:pStyle w:val="TableText"/>
              <w:rPr>
                <w:rFonts w:ascii="Tahoma" w:hAnsi="Tahoma" w:cs="Tahoma"/>
                <w:sz w:val="13"/>
              </w:rPr>
            </w:pPr>
            <w:r w:rsidRPr="009F60D9">
              <w:rPr>
                <w:rFonts w:ascii="Tahoma" w:hAnsi="Tahoma" w:cs="Tahoma"/>
                <w:sz w:val="13"/>
              </w:rPr>
              <w:t>P</w:t>
            </w:r>
          </w:p>
        </w:tc>
        <w:tc>
          <w:tcPr>
            <w:tcW w:w="514" w:type="dxa"/>
            <w:tcBorders>
              <w:bottom w:val="single" w:sz="4" w:space="0" w:color="auto"/>
            </w:tcBorders>
            <w:shd w:val="clear" w:color="auto" w:fill="FABF8F"/>
            <w:vAlign w:val="center"/>
          </w:tcPr>
          <w:p w:rsidR="00CC19FC" w:rsidRPr="009F60D9"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9F60D9" w:rsidRDefault="00CC19FC" w:rsidP="004B3534">
            <w:pPr>
              <w:pStyle w:val="TableText"/>
              <w:rPr>
                <w:rFonts w:ascii="Tahoma" w:hAnsi="Tahoma" w:cs="Tahoma"/>
                <w:sz w:val="13"/>
              </w:rPr>
            </w:pPr>
          </w:p>
        </w:tc>
      </w:tr>
    </w:tbl>
    <w:p w:rsidR="00023FE7" w:rsidRPr="009F60D9" w:rsidRDefault="001017A4">
      <w:pPr>
        <w:pStyle w:val="Bodywithspace"/>
        <w:ind w:left="0"/>
        <w:rPr>
          <w:rFonts w:ascii="Tahoma" w:hAnsi="Tahoma" w:cs="Tahoma"/>
        </w:rPr>
      </w:pPr>
      <w:r w:rsidRPr="009F60D9">
        <w:rPr>
          <w:rFonts w:ascii="Tahoma" w:hAnsi="Tahoma" w:cs="Tahoma"/>
          <w:noProof/>
          <w:sz w:val="14"/>
        </w:rPr>
        <mc:AlternateContent>
          <mc:Choice Requires="wps">
            <w:drawing>
              <wp:anchor distT="0" distB="0" distL="114300" distR="114300" simplePos="0" relativeHeight="251653632" behindDoc="0" locked="0" layoutInCell="1" allowOverlap="1" wp14:anchorId="396CC50B" wp14:editId="1CD010C3">
                <wp:simplePos x="0" y="0"/>
                <wp:positionH relativeFrom="column">
                  <wp:posOffset>-317500</wp:posOffset>
                </wp:positionH>
                <wp:positionV relativeFrom="paragraph">
                  <wp:posOffset>19685</wp:posOffset>
                </wp:positionV>
                <wp:extent cx="6547485" cy="427355"/>
                <wp:effectExtent l="0" t="0" r="0" b="0"/>
                <wp:wrapNone/>
                <wp:docPr id="1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C63BD" w:rsidRPr="00EA4DDE" w:rsidRDefault="00AC63BD">
                            <w:pPr>
                              <w:rPr>
                                <w:rFonts w:cs="Tahoma"/>
                                <w:i/>
                                <w:color w:val="000000"/>
                                <w:sz w:val="14"/>
                                <w:szCs w:val="14"/>
                                <w:lang w:val="it-IT"/>
                              </w:rPr>
                            </w:pPr>
                            <w:r w:rsidRPr="00EA4DDE">
                              <w:rPr>
                                <w:rFonts w:cs="Tahoma"/>
                                <w:i/>
                                <w:color w:val="000000"/>
                                <w:sz w:val="14"/>
                                <w:szCs w:val="14"/>
                                <w:lang w:val="it-IT"/>
                              </w:rPr>
                              <w:t>Nota: se la cella del prodotto è vuota significa che il prodotto non è attualmente offerto nel programma.</w:t>
                            </w:r>
                          </w:p>
                          <w:p w:rsidR="00AC63BD" w:rsidRPr="00EA4DDE" w:rsidRDefault="00AC63BD">
                            <w:pPr>
                              <w:rPr>
                                <w:rFonts w:cs="Tahoma"/>
                                <w:i/>
                                <w:color w:val="000000"/>
                                <w:sz w:val="14"/>
                                <w:szCs w:val="14"/>
                                <w:lang w:val="it-IT"/>
                              </w:rPr>
                            </w:pPr>
                            <w:r w:rsidRPr="00EA4DDE">
                              <w:rPr>
                                <w:rFonts w:cs="Tahoma"/>
                                <w:i/>
                                <w:color w:val="000000"/>
                                <w:sz w:val="14"/>
                                <w:szCs w:val="14"/>
                                <w:lang w:val="it-IT"/>
                              </w:rPr>
                              <w:t>*Per quanto riguarda Select Plus verranno utilizzati solo i valori "L" e tre anni per "L&amp;SA" / "SA".</w:t>
                            </w:r>
                          </w:p>
                          <w:p w:rsidR="00AC63BD" w:rsidRPr="00EA4DDE" w:rsidRDefault="00AC63BD">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6CC50B"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0g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HDMbSC1AgAAuwUA&#10;AA4AAAAAAAAAAAAAAAAALgIAAGRycy9lMm9Eb2MueG1sUEsBAi0AFAAGAAgAAAAhAPZOiw7dAAAA&#10;CAEAAA8AAAAAAAAAAAAAAAAADwUAAGRycy9kb3ducmV2LnhtbFBLBQYAAAAABAAEAPMAAAAZBgAA&#10;AAA=&#10;" filled="f" stroked="f">
                <v:textbox>
                  <w:txbxContent>
                    <w:p w:rsidR="00AC63BD" w:rsidRPr="00EA4DDE" w:rsidRDefault="00AC63BD">
                      <w:pPr>
                        <w:rPr>
                          <w:rFonts w:cs="Tahoma"/>
                          <w:i/>
                          <w:color w:val="000000"/>
                          <w:sz w:val="14"/>
                          <w:szCs w:val="14"/>
                          <w:lang w:val="it-IT"/>
                        </w:rPr>
                      </w:pPr>
                      <w:r w:rsidRPr="00EA4DDE">
                        <w:rPr>
                          <w:rFonts w:cs="Tahoma"/>
                          <w:i/>
                          <w:color w:val="000000"/>
                          <w:sz w:val="14"/>
                          <w:szCs w:val="14"/>
                          <w:lang w:val="it-IT"/>
                        </w:rPr>
                        <w:t>Nota: se la cella del prodotto è vuota significa che il prodotto non è attualmente offerto nel programma.</w:t>
                      </w:r>
                    </w:p>
                    <w:p w:rsidR="00AC63BD" w:rsidRPr="00EA4DDE" w:rsidRDefault="00AC63BD">
                      <w:pPr>
                        <w:rPr>
                          <w:rFonts w:cs="Tahoma"/>
                          <w:i/>
                          <w:color w:val="000000"/>
                          <w:sz w:val="14"/>
                          <w:szCs w:val="14"/>
                          <w:lang w:val="it-IT"/>
                        </w:rPr>
                      </w:pPr>
                      <w:r w:rsidRPr="00EA4DDE">
                        <w:rPr>
                          <w:rFonts w:cs="Tahoma"/>
                          <w:i/>
                          <w:color w:val="000000"/>
                          <w:sz w:val="14"/>
                          <w:szCs w:val="14"/>
                          <w:lang w:val="it-IT"/>
                        </w:rPr>
                        <w:t>*Per quanto riguarda Select Plus verranno utilizzati solo i valori "L" e tre anni per "L&amp;SA" / "SA".</w:t>
                      </w:r>
                    </w:p>
                    <w:p w:rsidR="00AC63BD" w:rsidRPr="00EA4DDE" w:rsidRDefault="00AC63BD">
                      <w:pPr>
                        <w:rPr>
                          <w:lang w:val="it-IT"/>
                        </w:rPr>
                      </w:pPr>
                    </w:p>
                  </w:txbxContent>
                </v:textbox>
              </v:shape>
            </w:pict>
          </mc:Fallback>
        </mc:AlternateContent>
      </w:r>
    </w:p>
    <w:p w:rsidR="00023FE7" w:rsidRPr="009F60D9" w:rsidRDefault="00023FE7">
      <w:pPr>
        <w:pStyle w:val="ProductPool"/>
        <w:rPr>
          <w:rFonts w:ascii="Tahoma" w:hAnsi="Tahoma" w:cs="Tahoma"/>
        </w:rPr>
      </w:pPr>
    </w:p>
    <w:p w:rsidR="00E5334D" w:rsidRPr="009F60D9" w:rsidRDefault="00E5334D">
      <w:pPr>
        <w:rPr>
          <w:rFonts w:cs="Tahoma"/>
        </w:rPr>
      </w:pPr>
      <w:r w:rsidRPr="009F60D9">
        <w:rPr>
          <w:rFonts w:cs="Tahoma"/>
        </w:rPr>
        <w:br w:type="page"/>
      </w:r>
    </w:p>
    <w:p w:rsidR="00023FE7" w:rsidRPr="009F60D9" w:rsidRDefault="00023FE7" w:rsidP="004E292A">
      <w:pPr>
        <w:pStyle w:val="Heading3"/>
        <w:rPr>
          <w:rFonts w:ascii="Tahoma" w:hAnsi="Tahoma" w:cs="Tahoma"/>
        </w:rPr>
      </w:pPr>
      <w:bookmarkStart w:id="118" w:name="_Toc336337896"/>
      <w:bookmarkStart w:id="119" w:name="_Toc360111256"/>
      <w:r w:rsidRPr="009F60D9">
        <w:rPr>
          <w:rFonts w:ascii="Tahoma" w:hAnsi="Tahoma" w:cs="Tahoma"/>
          <w:sz w:val="22"/>
        </w:rPr>
        <w:lastRenderedPageBreak/>
        <w:t>POOL DI SISTEMI</w:t>
      </w:r>
      <w:bookmarkEnd w:id="118"/>
      <w:bookmarkEnd w:id="119"/>
    </w:p>
    <w:p w:rsidR="00023FE7" w:rsidRPr="009F60D9"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E01C66" w:rsidTr="00AF4B30">
        <w:trPr>
          <w:cantSplit/>
          <w:trHeight w:val="389"/>
          <w:tblHeader/>
        </w:trPr>
        <w:tc>
          <w:tcPr>
            <w:tcW w:w="2610" w:type="dxa"/>
            <w:vMerge w:val="restart"/>
            <w:tcBorders>
              <w:top w:val="single" w:sz="4" w:space="0" w:color="FFFFFF"/>
              <w:left w:val="single" w:sz="4" w:space="0" w:color="FFFFFF"/>
            </w:tcBorders>
          </w:tcPr>
          <w:p w:rsidR="00B27742" w:rsidRPr="009F60D9" w:rsidRDefault="001017A4">
            <w:pPr>
              <w:rPr>
                <w:rFonts w:cs="Tahoma"/>
                <w:sz w:val="20"/>
              </w:rPr>
            </w:pPr>
            <w:r w:rsidRPr="009F60D9">
              <w:rPr>
                <w:rFonts w:cs="Tahoma"/>
                <w:noProof/>
                <w:sz w:val="9"/>
              </w:rPr>
              <mc:AlternateContent>
                <mc:Choice Requires="wps">
                  <w:drawing>
                    <wp:anchor distT="0" distB="0" distL="114300" distR="114300" simplePos="0" relativeHeight="251660800" behindDoc="0" locked="0" layoutInCell="1" allowOverlap="1" wp14:anchorId="751FD38A" wp14:editId="61035901">
                      <wp:simplePos x="0" y="0"/>
                      <wp:positionH relativeFrom="column">
                        <wp:posOffset>1567815</wp:posOffset>
                      </wp:positionH>
                      <wp:positionV relativeFrom="paragraph">
                        <wp:posOffset>786130</wp:posOffset>
                      </wp:positionV>
                      <wp:extent cx="367030" cy="213995"/>
                      <wp:effectExtent l="0" t="0" r="0" b="0"/>
                      <wp:wrapNone/>
                      <wp:docPr id="14"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C63BD" w:rsidRDefault="00AC63BD">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51FD38A" id="Text Box 61" o:spid="_x0000_s1027" type="#_x0000_t202" style="position:absolute;margin-left:123.45pt;margin-top:61.9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j3X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" filled="f" stroked="f">
                      <v:textbox style="mso-fit-shape-to-text:t">
                        <w:txbxContent>
                          <w:p w:rsidR="00AC63BD" w:rsidRDefault="00AC63BD">
                            <w:pPr>
                              <w:rPr>
                                <w:color w:val="0000FF"/>
                                <w:sz w:val="20"/>
                              </w:rPr>
                            </w:pPr>
                            <w:r>
                              <w:rPr>
                                <w:rFonts w:cs="Tahoma"/>
                                <w:b/>
                                <w:color w:val="0000FF"/>
                                <w:sz w:val="8"/>
                              </w:rPr>
                              <w:t>(Ctrl + Clic)</w:t>
                            </w:r>
                          </w:p>
                        </w:txbxContent>
                      </v:textbox>
                    </v:shape>
                  </w:pict>
                </mc:Fallback>
              </mc:AlternateContent>
            </w:r>
          </w:p>
        </w:tc>
        <w:tc>
          <w:tcPr>
            <w:tcW w:w="360" w:type="dxa"/>
            <w:vMerge w:val="restart"/>
            <w:tcBorders>
              <w:top w:val="single" w:sz="12" w:space="0" w:color="auto"/>
            </w:tcBorders>
            <w:textDirection w:val="btLr"/>
            <w:vAlign w:val="center"/>
          </w:tcPr>
          <w:p w:rsidR="00B27742" w:rsidRPr="009F60D9" w:rsidRDefault="00B27742" w:rsidP="00CC46A9">
            <w:pPr>
              <w:pStyle w:val="TableVerticalText"/>
              <w:rPr>
                <w:rFonts w:ascii="Tahoma" w:hAnsi="Tahoma" w:cs="Tahoma"/>
                <w:sz w:val="9"/>
              </w:rPr>
            </w:pPr>
            <w:r w:rsidRPr="009F60D9">
              <w:rPr>
                <w:rFonts w:ascii="Tahoma" w:hAnsi="Tahoma" w:cs="Tahoma"/>
                <w:sz w:val="9"/>
              </w:rPr>
              <w:t>Note del Prodotto</w:t>
            </w:r>
          </w:p>
        </w:tc>
        <w:tc>
          <w:tcPr>
            <w:tcW w:w="450" w:type="dxa"/>
            <w:vMerge w:val="restart"/>
            <w:tcBorders>
              <w:top w:val="single" w:sz="12" w:space="0" w:color="auto"/>
            </w:tcBorders>
            <w:textDirection w:val="btLr"/>
          </w:tcPr>
          <w:p w:rsidR="00B27742" w:rsidRPr="009F60D9" w:rsidRDefault="00B27742" w:rsidP="0019788A">
            <w:pPr>
              <w:pStyle w:val="TableVerticalText"/>
              <w:spacing w:before="120"/>
              <w:rPr>
                <w:rFonts w:ascii="Tahoma" w:hAnsi="Tahoma" w:cs="Tahoma"/>
                <w:sz w:val="9"/>
              </w:rPr>
            </w:pPr>
            <w:r w:rsidRPr="009F60D9">
              <w:rPr>
                <w:rFonts w:ascii="Tahoma" w:hAnsi="Tahoma" w:cs="Tahoma"/>
                <w:sz w:val="9"/>
              </w:rPr>
              <w:t>Data Disponibilità</w:t>
            </w:r>
          </w:p>
        </w:tc>
        <w:tc>
          <w:tcPr>
            <w:tcW w:w="360" w:type="dxa"/>
            <w:vMerge w:val="restart"/>
            <w:tcBorders>
              <w:top w:val="single" w:sz="12" w:space="0" w:color="auto"/>
              <w:right w:val="single" w:sz="18" w:space="0" w:color="auto"/>
            </w:tcBorders>
            <w:textDirection w:val="btLr"/>
            <w:vAlign w:val="center"/>
          </w:tcPr>
          <w:p w:rsidR="00B27742" w:rsidRPr="009F60D9" w:rsidRDefault="00B27742">
            <w:pPr>
              <w:pStyle w:val="TableVerticalText"/>
              <w:rPr>
                <w:rFonts w:ascii="Tahoma" w:hAnsi="Tahoma" w:cs="Tahoma"/>
                <w:sz w:val="9"/>
              </w:rPr>
            </w:pPr>
            <w:r w:rsidRPr="009F60D9">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9F60D9" w:rsidRDefault="00B27742">
            <w:pPr>
              <w:pStyle w:val="TableHeadingsBlack"/>
              <w:rPr>
                <w:rFonts w:ascii="Tahoma" w:hAnsi="Tahoma" w:cs="Tahoma"/>
                <w:sz w:val="9"/>
              </w:rPr>
            </w:pPr>
            <w:r w:rsidRPr="009F60D9">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9F60D9" w:rsidRDefault="00B27742">
            <w:pPr>
              <w:pStyle w:val="TableHeadingsBlack"/>
              <w:rPr>
                <w:rFonts w:ascii="Tahoma" w:hAnsi="Tahoma" w:cs="Tahoma"/>
                <w:sz w:val="9"/>
              </w:rPr>
            </w:pPr>
            <w:r w:rsidRPr="009F60D9">
              <w:rPr>
                <w:rFonts w:ascii="Tahoma" w:hAnsi="Tahoma" w:cs="Tahoma"/>
                <w:sz w:val="9"/>
              </w:rPr>
              <w:t>Licenza Open</w:t>
            </w:r>
          </w:p>
        </w:tc>
        <w:tc>
          <w:tcPr>
            <w:tcW w:w="450" w:type="dxa"/>
            <w:vMerge w:val="restart"/>
            <w:tcBorders>
              <w:top w:val="single" w:sz="12" w:space="0" w:color="auto"/>
              <w:left w:val="single" w:sz="18" w:space="0" w:color="auto"/>
            </w:tcBorders>
            <w:textDirection w:val="btLr"/>
            <w:vAlign w:val="center"/>
          </w:tcPr>
          <w:p w:rsidR="00B27742" w:rsidRPr="009F60D9" w:rsidRDefault="00B27742">
            <w:pPr>
              <w:pStyle w:val="TableVerticalText"/>
              <w:rPr>
                <w:rFonts w:ascii="Tahoma" w:hAnsi="Tahoma" w:cs="Tahoma"/>
                <w:sz w:val="9"/>
              </w:rPr>
            </w:pPr>
            <w:r w:rsidRPr="009F60D9">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rsidR="00B27742" w:rsidRPr="009F60D9" w:rsidRDefault="00B27742">
            <w:pPr>
              <w:pStyle w:val="TableVerticalText"/>
              <w:rPr>
                <w:rFonts w:ascii="Tahoma" w:hAnsi="Tahoma" w:cs="Tahoma"/>
                <w:sz w:val="9"/>
              </w:rPr>
            </w:pPr>
            <w:r w:rsidRPr="009F60D9">
              <w:rPr>
                <w:rFonts w:ascii="Tahoma" w:hAnsi="Tahoma" w:cs="Tahoma"/>
                <w:sz w:val="9"/>
              </w:rPr>
              <w:t xml:space="preserve">EA ed </w:t>
            </w:r>
            <w:r w:rsidRPr="009F60D9">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9F60D9" w:rsidRDefault="00B27742">
            <w:pPr>
              <w:pStyle w:val="TableVerticalText"/>
              <w:rPr>
                <w:rFonts w:ascii="Tahoma" w:hAnsi="Tahoma" w:cs="Tahoma"/>
                <w:sz w:val="9"/>
              </w:rPr>
            </w:pPr>
            <w:r w:rsidRPr="009F60D9">
              <w:rPr>
                <w:rFonts w:ascii="Tahoma" w:hAnsi="Tahoma" w:cs="Tahoma"/>
                <w:sz w:val="9"/>
              </w:rPr>
              <w:t>OV / OVS</w:t>
            </w:r>
          </w:p>
        </w:tc>
        <w:tc>
          <w:tcPr>
            <w:tcW w:w="450" w:type="dxa"/>
            <w:vMerge w:val="restart"/>
            <w:tcBorders>
              <w:top w:val="single" w:sz="12" w:space="0" w:color="auto"/>
            </w:tcBorders>
            <w:textDirection w:val="btLr"/>
          </w:tcPr>
          <w:p w:rsidR="00B27742" w:rsidRPr="009F60D9" w:rsidRDefault="00450165" w:rsidP="00E67091">
            <w:pPr>
              <w:pStyle w:val="TableVerticalText"/>
              <w:spacing w:before="120"/>
              <w:jc w:val="left"/>
              <w:rPr>
                <w:rFonts w:ascii="Tahoma" w:hAnsi="Tahoma" w:cs="Tahoma"/>
                <w:sz w:val="9"/>
              </w:rPr>
            </w:pPr>
            <w:r w:rsidRPr="009F60D9">
              <w:rPr>
                <w:rFonts w:ascii="Tahoma" w:hAnsi="Tahoma" w:cs="Tahoma"/>
                <w:sz w:val="9"/>
              </w:rPr>
              <w:t xml:space="preserve"> </w:t>
            </w:r>
            <w:r w:rsidR="00B0036E" w:rsidRPr="009F60D9">
              <w:rPr>
                <w:rFonts w:ascii="Tahoma" w:hAnsi="Tahoma" w:cs="Tahoma"/>
                <w:sz w:val="9"/>
              </w:rPr>
              <w:t>EES / OVS ES</w:t>
            </w:r>
          </w:p>
        </w:tc>
        <w:tc>
          <w:tcPr>
            <w:tcW w:w="540" w:type="dxa"/>
            <w:vMerge w:val="restart"/>
            <w:tcBorders>
              <w:top w:val="single" w:sz="12" w:space="0" w:color="auto"/>
            </w:tcBorders>
            <w:textDirection w:val="btLr"/>
            <w:vAlign w:val="center"/>
          </w:tcPr>
          <w:p w:rsidR="00B27742" w:rsidRPr="00E01C66" w:rsidRDefault="00B27742" w:rsidP="00456002">
            <w:pPr>
              <w:pStyle w:val="TableVerticalText"/>
              <w:rPr>
                <w:rFonts w:ascii="Tahoma" w:hAnsi="Tahoma" w:cs="Tahoma"/>
                <w:sz w:val="9"/>
                <w:lang w:val="it-IT"/>
              </w:rPr>
            </w:pPr>
            <w:r w:rsidRPr="00E01C66">
              <w:rPr>
                <w:rFonts w:ascii="Tahoma" w:hAnsi="Tahoma" w:cs="Tahoma"/>
                <w:sz w:val="9"/>
                <w:lang w:val="it-IT"/>
              </w:rPr>
              <w:t>Requisito minimo per i Programmi Open</w:t>
            </w:r>
          </w:p>
        </w:tc>
      </w:tr>
      <w:tr w:rsidR="00CE5AB1" w:rsidRPr="009F60D9" w:rsidTr="009D43FB">
        <w:trPr>
          <w:cantSplit/>
          <w:trHeight w:val="262"/>
          <w:tblHeader/>
        </w:trPr>
        <w:tc>
          <w:tcPr>
            <w:tcW w:w="2610" w:type="dxa"/>
            <w:vMerge/>
            <w:tcBorders>
              <w:left w:val="single" w:sz="4" w:space="0" w:color="FFFFFF"/>
            </w:tcBorders>
          </w:tcPr>
          <w:p w:rsidR="00B27742" w:rsidRPr="00E01C66" w:rsidRDefault="00B27742">
            <w:pPr>
              <w:rPr>
                <w:rFonts w:cs="Tahoma"/>
                <w:sz w:val="20"/>
                <w:lang w:val="it-IT"/>
              </w:rPr>
            </w:pPr>
          </w:p>
        </w:tc>
        <w:tc>
          <w:tcPr>
            <w:tcW w:w="360" w:type="dxa"/>
            <w:vMerge/>
          </w:tcPr>
          <w:p w:rsidR="00B27742" w:rsidRPr="00E01C66" w:rsidRDefault="00B27742">
            <w:pPr>
              <w:rPr>
                <w:rFonts w:cs="Tahoma"/>
                <w:b/>
                <w:sz w:val="20"/>
                <w:lang w:val="it-IT"/>
              </w:rPr>
            </w:pPr>
          </w:p>
        </w:tc>
        <w:tc>
          <w:tcPr>
            <w:tcW w:w="450" w:type="dxa"/>
            <w:vMerge/>
          </w:tcPr>
          <w:p w:rsidR="00B27742" w:rsidRPr="00E01C66" w:rsidRDefault="00B27742">
            <w:pPr>
              <w:rPr>
                <w:rFonts w:cs="Tahoma"/>
                <w:sz w:val="20"/>
                <w:lang w:val="it-IT"/>
              </w:rPr>
            </w:pPr>
          </w:p>
        </w:tc>
        <w:tc>
          <w:tcPr>
            <w:tcW w:w="360" w:type="dxa"/>
            <w:vMerge/>
            <w:tcBorders>
              <w:right w:val="single" w:sz="18" w:space="0" w:color="auto"/>
            </w:tcBorders>
          </w:tcPr>
          <w:p w:rsidR="00B27742" w:rsidRPr="00E01C66" w:rsidRDefault="00B27742">
            <w:pPr>
              <w:rPr>
                <w:rFonts w:cs="Tahoma"/>
                <w:sz w:val="20"/>
                <w:lang w:val="it-IT"/>
              </w:rPr>
            </w:pPr>
          </w:p>
        </w:tc>
        <w:tc>
          <w:tcPr>
            <w:tcW w:w="416" w:type="dxa"/>
            <w:vMerge w:val="restart"/>
            <w:tcBorders>
              <w:left w:val="single" w:sz="18" w:space="0" w:color="auto"/>
            </w:tcBorders>
            <w:vAlign w:val="center"/>
          </w:tcPr>
          <w:p w:rsidR="00B27742" w:rsidRPr="009F60D9" w:rsidRDefault="00B27742">
            <w:pPr>
              <w:pStyle w:val="TableHeadingsRed"/>
              <w:rPr>
                <w:rFonts w:ascii="Tahoma" w:hAnsi="Tahoma" w:cs="Tahoma"/>
                <w:sz w:val="9"/>
              </w:rPr>
            </w:pPr>
            <w:r w:rsidRPr="009F60D9">
              <w:rPr>
                <w:rFonts w:ascii="Tahoma" w:hAnsi="Tahoma" w:cs="Tahoma"/>
                <w:sz w:val="9"/>
              </w:rPr>
              <w:t>L</w:t>
            </w:r>
          </w:p>
        </w:tc>
        <w:tc>
          <w:tcPr>
            <w:tcW w:w="1350" w:type="dxa"/>
            <w:gridSpan w:val="3"/>
            <w:vAlign w:val="center"/>
          </w:tcPr>
          <w:p w:rsidR="00B27742" w:rsidRPr="009F60D9" w:rsidRDefault="00B27742">
            <w:pPr>
              <w:pStyle w:val="TableHeadingsGreen"/>
              <w:rPr>
                <w:rFonts w:ascii="Tahoma" w:hAnsi="Tahoma" w:cs="Tahoma"/>
                <w:sz w:val="9"/>
              </w:rPr>
            </w:pPr>
            <w:r w:rsidRPr="009F60D9">
              <w:rPr>
                <w:rFonts w:ascii="Tahoma" w:hAnsi="Tahoma" w:cs="Tahoma"/>
                <w:sz w:val="9"/>
              </w:rPr>
              <w:t>L&amp;SA</w:t>
            </w:r>
          </w:p>
        </w:tc>
        <w:tc>
          <w:tcPr>
            <w:tcW w:w="1294" w:type="dxa"/>
            <w:gridSpan w:val="3"/>
            <w:tcBorders>
              <w:right w:val="single" w:sz="18" w:space="0" w:color="auto"/>
            </w:tcBorders>
            <w:vAlign w:val="center"/>
          </w:tcPr>
          <w:p w:rsidR="00B27742" w:rsidRPr="009F60D9" w:rsidRDefault="00B27742">
            <w:pPr>
              <w:pStyle w:val="TableHeadingsBlue"/>
              <w:rPr>
                <w:rFonts w:ascii="Tahoma" w:hAnsi="Tahoma" w:cs="Tahoma"/>
                <w:sz w:val="9"/>
              </w:rPr>
            </w:pPr>
            <w:r w:rsidRPr="009F60D9">
              <w:rPr>
                <w:rFonts w:ascii="Tahoma" w:hAnsi="Tahoma" w:cs="Tahoma"/>
                <w:sz w:val="9"/>
              </w:rPr>
              <w:t>SA</w:t>
            </w:r>
          </w:p>
        </w:tc>
        <w:tc>
          <w:tcPr>
            <w:tcW w:w="450" w:type="dxa"/>
            <w:vMerge w:val="restart"/>
            <w:tcBorders>
              <w:left w:val="single" w:sz="18" w:space="0" w:color="auto"/>
            </w:tcBorders>
            <w:vAlign w:val="center"/>
          </w:tcPr>
          <w:p w:rsidR="00B27742" w:rsidRPr="009F60D9" w:rsidRDefault="00B27742">
            <w:pPr>
              <w:pStyle w:val="TableHeadingsRed"/>
              <w:rPr>
                <w:rFonts w:ascii="Tahoma" w:hAnsi="Tahoma" w:cs="Tahoma"/>
                <w:sz w:val="9"/>
              </w:rPr>
            </w:pPr>
            <w:r w:rsidRPr="009F60D9">
              <w:rPr>
                <w:rFonts w:ascii="Tahoma" w:hAnsi="Tahoma" w:cs="Tahoma"/>
                <w:sz w:val="9"/>
              </w:rPr>
              <w:t>L</w:t>
            </w:r>
          </w:p>
        </w:tc>
        <w:tc>
          <w:tcPr>
            <w:tcW w:w="450" w:type="dxa"/>
            <w:vAlign w:val="center"/>
          </w:tcPr>
          <w:p w:rsidR="00B27742" w:rsidRPr="009F60D9" w:rsidRDefault="00B27742">
            <w:pPr>
              <w:pStyle w:val="TableHeadingsGreen"/>
              <w:rPr>
                <w:rFonts w:ascii="Tahoma" w:hAnsi="Tahoma" w:cs="Tahoma"/>
                <w:sz w:val="9"/>
              </w:rPr>
            </w:pPr>
            <w:r w:rsidRPr="009F60D9">
              <w:rPr>
                <w:rFonts w:ascii="Tahoma" w:hAnsi="Tahoma" w:cs="Tahoma"/>
                <w:sz w:val="9"/>
              </w:rPr>
              <w:t>L&amp;SA</w:t>
            </w:r>
          </w:p>
        </w:tc>
        <w:tc>
          <w:tcPr>
            <w:tcW w:w="450" w:type="dxa"/>
            <w:vMerge w:val="restart"/>
            <w:tcBorders>
              <w:right w:val="single" w:sz="18" w:space="0" w:color="auto"/>
            </w:tcBorders>
            <w:vAlign w:val="center"/>
          </w:tcPr>
          <w:p w:rsidR="00B27742" w:rsidRPr="009F60D9" w:rsidRDefault="00B27742">
            <w:pPr>
              <w:pStyle w:val="TableHeadingsBlue"/>
              <w:rPr>
                <w:rFonts w:ascii="Tahoma" w:hAnsi="Tahoma" w:cs="Tahoma"/>
                <w:sz w:val="9"/>
              </w:rPr>
            </w:pPr>
            <w:r w:rsidRPr="009F60D9">
              <w:rPr>
                <w:rFonts w:ascii="Tahoma" w:hAnsi="Tahoma" w:cs="Tahoma"/>
                <w:sz w:val="9"/>
              </w:rPr>
              <w:t>SA</w:t>
            </w:r>
          </w:p>
        </w:tc>
        <w:tc>
          <w:tcPr>
            <w:tcW w:w="450" w:type="dxa"/>
            <w:vMerge/>
            <w:tcBorders>
              <w:left w:val="single" w:sz="18" w:space="0" w:color="auto"/>
            </w:tcBorders>
          </w:tcPr>
          <w:p w:rsidR="00B27742" w:rsidRPr="009F60D9" w:rsidRDefault="00B27742">
            <w:pPr>
              <w:rPr>
                <w:rFonts w:cs="Tahoma"/>
                <w:sz w:val="20"/>
              </w:rPr>
            </w:pPr>
          </w:p>
        </w:tc>
        <w:tc>
          <w:tcPr>
            <w:tcW w:w="450" w:type="dxa"/>
            <w:vMerge/>
            <w:tcBorders>
              <w:right w:val="single" w:sz="18" w:space="0" w:color="auto"/>
            </w:tcBorders>
          </w:tcPr>
          <w:p w:rsidR="00B27742" w:rsidRPr="009F60D9" w:rsidRDefault="00B27742">
            <w:pPr>
              <w:rPr>
                <w:rFonts w:cs="Tahoma"/>
                <w:sz w:val="20"/>
              </w:rPr>
            </w:pPr>
          </w:p>
        </w:tc>
        <w:tc>
          <w:tcPr>
            <w:tcW w:w="450" w:type="dxa"/>
            <w:vMerge/>
            <w:tcBorders>
              <w:left w:val="single" w:sz="18" w:space="0" w:color="auto"/>
              <w:right w:val="single" w:sz="18" w:space="0" w:color="auto"/>
            </w:tcBorders>
          </w:tcPr>
          <w:p w:rsidR="00B27742" w:rsidRPr="009F60D9" w:rsidRDefault="00B27742">
            <w:pPr>
              <w:rPr>
                <w:rFonts w:cs="Tahoma"/>
                <w:sz w:val="20"/>
              </w:rPr>
            </w:pPr>
          </w:p>
        </w:tc>
        <w:tc>
          <w:tcPr>
            <w:tcW w:w="450" w:type="dxa"/>
            <w:vMerge/>
          </w:tcPr>
          <w:p w:rsidR="00B27742" w:rsidRPr="009F60D9" w:rsidRDefault="00B27742">
            <w:pPr>
              <w:rPr>
                <w:rFonts w:cs="Tahoma"/>
                <w:sz w:val="20"/>
              </w:rPr>
            </w:pPr>
          </w:p>
        </w:tc>
        <w:tc>
          <w:tcPr>
            <w:tcW w:w="540" w:type="dxa"/>
            <w:vMerge/>
          </w:tcPr>
          <w:p w:rsidR="00B27742" w:rsidRPr="009F60D9" w:rsidRDefault="00B27742">
            <w:pPr>
              <w:rPr>
                <w:rFonts w:cs="Tahoma"/>
                <w:sz w:val="20"/>
              </w:rPr>
            </w:pPr>
          </w:p>
        </w:tc>
      </w:tr>
      <w:tr w:rsidR="00AF4B30" w:rsidRPr="009F60D9" w:rsidTr="00AE32BA">
        <w:trPr>
          <w:cantSplit/>
          <w:trHeight w:val="908"/>
          <w:tblHeader/>
        </w:trPr>
        <w:tc>
          <w:tcPr>
            <w:tcW w:w="2610" w:type="dxa"/>
            <w:vMerge/>
            <w:tcBorders>
              <w:left w:val="single" w:sz="4" w:space="0" w:color="FFFFFF"/>
              <w:bottom w:val="single" w:sz="4" w:space="0" w:color="auto"/>
            </w:tcBorders>
          </w:tcPr>
          <w:p w:rsidR="00B27742" w:rsidRPr="009F60D9" w:rsidRDefault="00B27742">
            <w:pPr>
              <w:rPr>
                <w:rFonts w:cs="Tahoma"/>
                <w:sz w:val="20"/>
              </w:rPr>
            </w:pPr>
          </w:p>
        </w:tc>
        <w:tc>
          <w:tcPr>
            <w:tcW w:w="360" w:type="dxa"/>
            <w:vMerge/>
            <w:tcBorders>
              <w:bottom w:val="single" w:sz="4" w:space="0" w:color="auto"/>
            </w:tcBorders>
          </w:tcPr>
          <w:p w:rsidR="00B27742" w:rsidRPr="009F60D9" w:rsidRDefault="00B27742">
            <w:pPr>
              <w:rPr>
                <w:rFonts w:cs="Tahoma"/>
                <w:b/>
                <w:sz w:val="20"/>
              </w:rPr>
            </w:pPr>
          </w:p>
        </w:tc>
        <w:tc>
          <w:tcPr>
            <w:tcW w:w="450" w:type="dxa"/>
            <w:vMerge/>
            <w:tcBorders>
              <w:bottom w:val="single" w:sz="4" w:space="0" w:color="auto"/>
            </w:tcBorders>
          </w:tcPr>
          <w:p w:rsidR="00B27742" w:rsidRPr="009F60D9" w:rsidRDefault="00B27742">
            <w:pPr>
              <w:rPr>
                <w:rFonts w:cs="Tahoma"/>
                <w:sz w:val="20"/>
              </w:rPr>
            </w:pPr>
          </w:p>
        </w:tc>
        <w:tc>
          <w:tcPr>
            <w:tcW w:w="360" w:type="dxa"/>
            <w:vMerge/>
            <w:tcBorders>
              <w:bottom w:val="single" w:sz="4" w:space="0" w:color="auto"/>
              <w:right w:val="single" w:sz="18" w:space="0" w:color="auto"/>
            </w:tcBorders>
          </w:tcPr>
          <w:p w:rsidR="00B27742" w:rsidRPr="009F60D9" w:rsidRDefault="00B27742">
            <w:pPr>
              <w:rPr>
                <w:rFonts w:cs="Tahoma"/>
                <w:sz w:val="20"/>
              </w:rPr>
            </w:pPr>
          </w:p>
        </w:tc>
        <w:tc>
          <w:tcPr>
            <w:tcW w:w="416" w:type="dxa"/>
            <w:vMerge/>
            <w:tcBorders>
              <w:left w:val="single" w:sz="18" w:space="0" w:color="auto"/>
              <w:bottom w:val="single" w:sz="4" w:space="0" w:color="auto"/>
            </w:tcBorders>
            <w:vAlign w:val="center"/>
          </w:tcPr>
          <w:p w:rsidR="00B27742" w:rsidRPr="009F60D9" w:rsidRDefault="00B27742">
            <w:pPr>
              <w:jc w:val="center"/>
              <w:rPr>
                <w:rFonts w:cs="Tahoma"/>
                <w:sz w:val="20"/>
              </w:rPr>
            </w:pPr>
          </w:p>
        </w:tc>
        <w:tc>
          <w:tcPr>
            <w:tcW w:w="450" w:type="dxa"/>
            <w:tcBorders>
              <w:bottom w:val="single" w:sz="4" w:space="0" w:color="auto"/>
            </w:tcBorders>
            <w:vAlign w:val="center"/>
          </w:tcPr>
          <w:p w:rsidR="00B27742" w:rsidRPr="009F60D9" w:rsidRDefault="00B27742">
            <w:pPr>
              <w:pStyle w:val="TableHeadingsGreen"/>
              <w:rPr>
                <w:rFonts w:ascii="Tahoma" w:hAnsi="Tahoma" w:cs="Tahoma"/>
                <w:sz w:val="9"/>
              </w:rPr>
            </w:pPr>
            <w:r w:rsidRPr="009F60D9">
              <w:rPr>
                <w:rFonts w:ascii="Tahoma" w:hAnsi="Tahoma" w:cs="Tahoma"/>
                <w:sz w:val="9"/>
              </w:rPr>
              <w:t>3An</w:t>
            </w:r>
          </w:p>
        </w:tc>
        <w:tc>
          <w:tcPr>
            <w:tcW w:w="450" w:type="dxa"/>
            <w:tcBorders>
              <w:bottom w:val="single" w:sz="4" w:space="0" w:color="auto"/>
            </w:tcBorders>
            <w:vAlign w:val="center"/>
          </w:tcPr>
          <w:p w:rsidR="00B27742" w:rsidRPr="009F60D9" w:rsidRDefault="00B27742">
            <w:pPr>
              <w:pStyle w:val="TableHeadingsGreen"/>
              <w:rPr>
                <w:rFonts w:ascii="Tahoma" w:hAnsi="Tahoma" w:cs="Tahoma"/>
                <w:sz w:val="9"/>
              </w:rPr>
            </w:pPr>
            <w:r w:rsidRPr="009F60D9">
              <w:rPr>
                <w:rFonts w:ascii="Tahoma" w:hAnsi="Tahoma" w:cs="Tahoma"/>
                <w:sz w:val="9"/>
              </w:rPr>
              <w:t>2An</w:t>
            </w:r>
          </w:p>
        </w:tc>
        <w:tc>
          <w:tcPr>
            <w:tcW w:w="450" w:type="dxa"/>
            <w:tcBorders>
              <w:bottom w:val="single" w:sz="4" w:space="0" w:color="auto"/>
            </w:tcBorders>
            <w:vAlign w:val="center"/>
          </w:tcPr>
          <w:p w:rsidR="00B27742" w:rsidRPr="009F60D9" w:rsidRDefault="00B27742">
            <w:pPr>
              <w:pStyle w:val="TableHeadingsGreen"/>
              <w:rPr>
                <w:rFonts w:ascii="Tahoma" w:hAnsi="Tahoma" w:cs="Tahoma"/>
                <w:sz w:val="9"/>
              </w:rPr>
            </w:pPr>
            <w:r w:rsidRPr="009F60D9">
              <w:rPr>
                <w:rFonts w:ascii="Tahoma" w:hAnsi="Tahoma" w:cs="Tahoma"/>
                <w:sz w:val="9"/>
              </w:rPr>
              <w:t>1An</w:t>
            </w:r>
          </w:p>
        </w:tc>
        <w:tc>
          <w:tcPr>
            <w:tcW w:w="450" w:type="dxa"/>
            <w:tcBorders>
              <w:bottom w:val="single" w:sz="4" w:space="0" w:color="auto"/>
            </w:tcBorders>
            <w:vAlign w:val="center"/>
          </w:tcPr>
          <w:p w:rsidR="00B27742" w:rsidRPr="009F60D9" w:rsidRDefault="00B27742">
            <w:pPr>
              <w:pStyle w:val="TableHeadingsBlue"/>
              <w:rPr>
                <w:rFonts w:ascii="Tahoma" w:hAnsi="Tahoma" w:cs="Tahoma"/>
                <w:sz w:val="9"/>
              </w:rPr>
            </w:pPr>
            <w:r w:rsidRPr="009F60D9">
              <w:rPr>
                <w:rFonts w:ascii="Tahoma" w:hAnsi="Tahoma" w:cs="Tahoma"/>
                <w:sz w:val="9"/>
              </w:rPr>
              <w:t>3An</w:t>
            </w:r>
          </w:p>
        </w:tc>
        <w:tc>
          <w:tcPr>
            <w:tcW w:w="450" w:type="dxa"/>
            <w:tcBorders>
              <w:bottom w:val="single" w:sz="4" w:space="0" w:color="auto"/>
            </w:tcBorders>
            <w:vAlign w:val="center"/>
          </w:tcPr>
          <w:p w:rsidR="00B27742" w:rsidRPr="009F60D9" w:rsidRDefault="00B27742">
            <w:pPr>
              <w:pStyle w:val="TableHeadingsBlue"/>
              <w:rPr>
                <w:rFonts w:ascii="Tahoma" w:hAnsi="Tahoma" w:cs="Tahoma"/>
                <w:sz w:val="9"/>
              </w:rPr>
            </w:pPr>
            <w:r w:rsidRPr="009F60D9">
              <w:rPr>
                <w:rFonts w:ascii="Tahoma" w:hAnsi="Tahoma" w:cs="Tahoma"/>
                <w:sz w:val="9"/>
              </w:rPr>
              <w:t>2An</w:t>
            </w:r>
          </w:p>
        </w:tc>
        <w:tc>
          <w:tcPr>
            <w:tcW w:w="394" w:type="dxa"/>
            <w:tcBorders>
              <w:bottom w:val="single" w:sz="4" w:space="0" w:color="auto"/>
              <w:right w:val="single" w:sz="18" w:space="0" w:color="auto"/>
            </w:tcBorders>
            <w:vAlign w:val="center"/>
          </w:tcPr>
          <w:p w:rsidR="00B27742" w:rsidRPr="009F60D9" w:rsidRDefault="00B27742">
            <w:pPr>
              <w:pStyle w:val="TableHeadingsBlue"/>
              <w:rPr>
                <w:rFonts w:ascii="Tahoma" w:hAnsi="Tahoma" w:cs="Tahoma"/>
                <w:sz w:val="9"/>
              </w:rPr>
            </w:pPr>
            <w:r w:rsidRPr="009F60D9">
              <w:rPr>
                <w:rFonts w:ascii="Tahoma" w:hAnsi="Tahoma" w:cs="Tahoma"/>
                <w:sz w:val="9"/>
              </w:rPr>
              <w:t>1An</w:t>
            </w:r>
          </w:p>
        </w:tc>
        <w:tc>
          <w:tcPr>
            <w:tcW w:w="450" w:type="dxa"/>
            <w:vMerge/>
            <w:tcBorders>
              <w:left w:val="single" w:sz="18" w:space="0" w:color="auto"/>
              <w:bottom w:val="single" w:sz="4" w:space="0" w:color="auto"/>
            </w:tcBorders>
            <w:vAlign w:val="center"/>
          </w:tcPr>
          <w:p w:rsidR="00B27742" w:rsidRPr="009F60D9" w:rsidRDefault="00B27742">
            <w:pPr>
              <w:jc w:val="center"/>
              <w:rPr>
                <w:rFonts w:cs="Tahoma"/>
                <w:sz w:val="20"/>
              </w:rPr>
            </w:pPr>
          </w:p>
        </w:tc>
        <w:tc>
          <w:tcPr>
            <w:tcW w:w="450" w:type="dxa"/>
            <w:tcBorders>
              <w:bottom w:val="single" w:sz="4" w:space="0" w:color="auto"/>
            </w:tcBorders>
            <w:vAlign w:val="center"/>
          </w:tcPr>
          <w:p w:rsidR="00B27742" w:rsidRPr="009F60D9" w:rsidRDefault="00B27742">
            <w:pPr>
              <w:pStyle w:val="TableHeadingsGreen"/>
              <w:rPr>
                <w:rFonts w:ascii="Tahoma" w:hAnsi="Tahoma" w:cs="Tahoma"/>
                <w:sz w:val="9"/>
              </w:rPr>
            </w:pPr>
            <w:r w:rsidRPr="009F60D9">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9F60D9" w:rsidRDefault="00B27742">
            <w:pPr>
              <w:jc w:val="center"/>
              <w:rPr>
                <w:rFonts w:cs="Tahoma"/>
                <w:sz w:val="20"/>
              </w:rPr>
            </w:pPr>
          </w:p>
        </w:tc>
        <w:tc>
          <w:tcPr>
            <w:tcW w:w="450" w:type="dxa"/>
            <w:vMerge/>
            <w:tcBorders>
              <w:left w:val="single" w:sz="18" w:space="0" w:color="auto"/>
              <w:bottom w:val="single" w:sz="4" w:space="0" w:color="auto"/>
            </w:tcBorders>
          </w:tcPr>
          <w:p w:rsidR="00B27742" w:rsidRPr="009F60D9" w:rsidRDefault="00B27742">
            <w:pPr>
              <w:rPr>
                <w:rFonts w:cs="Tahoma"/>
                <w:sz w:val="20"/>
              </w:rPr>
            </w:pPr>
          </w:p>
        </w:tc>
        <w:tc>
          <w:tcPr>
            <w:tcW w:w="450" w:type="dxa"/>
            <w:vMerge/>
            <w:tcBorders>
              <w:bottom w:val="single" w:sz="4" w:space="0" w:color="auto"/>
              <w:right w:val="single" w:sz="18" w:space="0" w:color="auto"/>
            </w:tcBorders>
          </w:tcPr>
          <w:p w:rsidR="00B27742" w:rsidRPr="009F60D9"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9F60D9" w:rsidRDefault="00B27742">
            <w:pPr>
              <w:rPr>
                <w:rFonts w:cs="Tahoma"/>
                <w:sz w:val="20"/>
              </w:rPr>
            </w:pPr>
          </w:p>
        </w:tc>
        <w:tc>
          <w:tcPr>
            <w:tcW w:w="450" w:type="dxa"/>
            <w:vMerge/>
            <w:tcBorders>
              <w:bottom w:val="single" w:sz="4" w:space="0" w:color="auto"/>
            </w:tcBorders>
          </w:tcPr>
          <w:p w:rsidR="00B27742" w:rsidRPr="009F60D9" w:rsidRDefault="00B27742">
            <w:pPr>
              <w:rPr>
                <w:rFonts w:cs="Tahoma"/>
                <w:sz w:val="20"/>
              </w:rPr>
            </w:pPr>
          </w:p>
        </w:tc>
        <w:tc>
          <w:tcPr>
            <w:tcW w:w="540" w:type="dxa"/>
            <w:vMerge/>
            <w:tcBorders>
              <w:bottom w:val="single" w:sz="4" w:space="0" w:color="auto"/>
            </w:tcBorders>
          </w:tcPr>
          <w:p w:rsidR="00B27742" w:rsidRPr="009F60D9" w:rsidRDefault="00B27742">
            <w:pPr>
              <w:rPr>
                <w:rFonts w:cs="Tahoma"/>
                <w:sz w:val="20"/>
              </w:rPr>
            </w:pPr>
          </w:p>
        </w:tc>
      </w:tr>
      <w:tr w:rsidR="001A63C6" w:rsidRPr="009F60D9" w:rsidTr="007E466C">
        <w:trPr>
          <w:trHeight w:val="145"/>
        </w:trPr>
        <w:tc>
          <w:tcPr>
            <w:tcW w:w="2610" w:type="dxa"/>
            <w:tcBorders>
              <w:bottom w:val="single" w:sz="4" w:space="0" w:color="auto"/>
            </w:tcBorders>
            <w:shd w:val="clear" w:color="auto" w:fill="FABF8F"/>
          </w:tcPr>
          <w:p w:rsidR="001A63C6" w:rsidRPr="009F60D9" w:rsidRDefault="001A63C6" w:rsidP="00AE32BA">
            <w:pPr>
              <w:pStyle w:val="ProductNames"/>
              <w:rPr>
                <w:rFonts w:ascii="Tahoma" w:hAnsi="Tahoma" w:cs="Tahoma"/>
                <w:sz w:val="14"/>
              </w:rPr>
            </w:pPr>
            <w:bookmarkStart w:id="120" w:name="_Toc360111257"/>
            <w:r w:rsidRPr="009F60D9">
              <w:rPr>
                <w:rFonts w:ascii="Tahoma" w:hAnsi="Tahoma" w:cs="Tahoma"/>
                <w:sz w:val="14"/>
              </w:rPr>
              <w:t>Microsoft Desktop Optimization Pack per</w:t>
            </w:r>
            <w:r w:rsidR="00AE32BA" w:rsidRPr="009F60D9">
              <w:rPr>
                <w:rFonts w:ascii="Tahoma" w:hAnsi="Tahoma" w:cs="Tahoma"/>
                <w:sz w:val="14"/>
              </w:rPr>
              <w:t> </w:t>
            </w:r>
            <w:r w:rsidRPr="009F60D9">
              <w:rPr>
                <w:rFonts w:ascii="Tahoma" w:hAnsi="Tahoma" w:cs="Tahoma"/>
                <w:sz w:val="14"/>
              </w:rPr>
              <w:t>Software Assurance</w:t>
            </w:r>
            <w:bookmarkEnd w:id="120"/>
          </w:p>
        </w:tc>
        <w:tc>
          <w:tcPr>
            <w:tcW w:w="360" w:type="dxa"/>
            <w:tcBorders>
              <w:bottom w:val="single" w:sz="4" w:space="0" w:color="auto"/>
            </w:tcBorders>
            <w:shd w:val="clear" w:color="auto" w:fill="FABF8F"/>
            <w:vAlign w:val="center"/>
          </w:tcPr>
          <w:p w:rsidR="001A63C6" w:rsidRPr="00FB707D" w:rsidRDefault="006B4E21" w:rsidP="009D43FB">
            <w:pPr>
              <w:pStyle w:val="TableText"/>
              <w:widowControl w:val="0"/>
              <w:rPr>
                <w:rFonts w:cs="Tahoma"/>
                <w:b/>
                <w:bCs/>
                <w:color w:val="0000FF"/>
                <w:sz w:val="13"/>
                <w:szCs w:val="13"/>
                <w:u w:val="single"/>
              </w:rPr>
            </w:pPr>
            <w:hyperlink w:anchor="_24_Microsoft_Desktop" w:history="1">
              <w:r w:rsidR="00591334" w:rsidRPr="00FB707D">
                <w:rPr>
                  <w:rStyle w:val="Hyperlink"/>
                  <w:rFonts w:cs="Tahoma"/>
                  <w:b/>
                  <w:bCs/>
                  <w:sz w:val="13"/>
                  <w:szCs w:val="13"/>
                </w:rPr>
                <w:t>24</w:t>
              </w:r>
            </w:hyperlink>
          </w:p>
        </w:tc>
        <w:tc>
          <w:tcPr>
            <w:tcW w:w="450" w:type="dxa"/>
            <w:tcBorders>
              <w:bottom w:val="single" w:sz="4" w:space="0" w:color="auto"/>
            </w:tcBorders>
            <w:shd w:val="clear" w:color="auto" w:fill="FABF8F"/>
            <w:vAlign w:val="center"/>
          </w:tcPr>
          <w:p w:rsidR="001A63C6" w:rsidRPr="009F60D9" w:rsidRDefault="004D199A" w:rsidP="004D199A">
            <w:pPr>
              <w:pStyle w:val="TableText"/>
              <w:rPr>
                <w:rFonts w:ascii="Tahoma" w:hAnsi="Tahoma" w:cs="Tahoma"/>
                <w:sz w:val="13"/>
              </w:rPr>
            </w:pPr>
            <w:r w:rsidRPr="009F60D9">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9F60D9"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9F60D9" w:rsidRDefault="009A015E">
            <w:pPr>
              <w:pStyle w:val="TableText"/>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F60D9"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4D199A" w:rsidP="004479EA">
            <w:pPr>
              <w:pStyle w:val="TableText"/>
              <w:rPr>
                <w:rFonts w:ascii="Tahoma" w:hAnsi="Tahoma" w:cs="Tahoma"/>
                <w:sz w:val="13"/>
              </w:rPr>
            </w:pPr>
            <w:r w:rsidRPr="009F60D9">
              <w:rPr>
                <w:rFonts w:ascii="Tahoma" w:hAnsi="Tahoma" w:cs="Tahoma"/>
                <w:sz w:val="13"/>
              </w:rPr>
              <w:t>1,</w:t>
            </w:r>
            <w:r w:rsidR="005C7877" w:rsidRPr="009F60D9">
              <w:rPr>
                <w:rFonts w:ascii="Tahoma" w:hAnsi="Tahoma" w:cs="Tahoma"/>
                <w:sz w:val="13"/>
              </w:rPr>
              <w:t xml:space="preserve"> </w:t>
            </w:r>
            <w:r w:rsidRPr="009F60D9">
              <w:rPr>
                <w:rFonts w:ascii="Tahoma" w:hAnsi="Tahoma" w:cs="Tahoma"/>
                <w:sz w:val="13"/>
              </w:rPr>
              <w:t>E</w:t>
            </w:r>
          </w:p>
        </w:tc>
        <w:tc>
          <w:tcPr>
            <w:tcW w:w="450" w:type="dxa"/>
            <w:tcBorders>
              <w:bottom w:val="single" w:sz="4" w:space="0" w:color="auto"/>
              <w:right w:val="single" w:sz="18" w:space="0" w:color="auto"/>
            </w:tcBorders>
            <w:shd w:val="clear" w:color="auto" w:fill="FABF8F"/>
            <w:vAlign w:val="center"/>
          </w:tcPr>
          <w:p w:rsidR="001A63C6" w:rsidRPr="009F60D9" w:rsidRDefault="004D199A" w:rsidP="008925CF">
            <w:pPr>
              <w:pStyle w:val="TableText"/>
              <w:rPr>
                <w:rFonts w:ascii="Tahoma" w:hAnsi="Tahoma" w:cs="Tahoma"/>
                <w:sz w:val="13"/>
              </w:rPr>
            </w:pPr>
            <w:r w:rsidRPr="009F60D9">
              <w:rPr>
                <w:rFonts w:ascii="Tahoma" w:hAnsi="Tahoma" w:cs="Tahoma"/>
                <w:sz w:val="13"/>
              </w:rPr>
              <w:t>E,</w:t>
            </w:r>
            <w:r w:rsidR="005C7877" w:rsidRPr="009F60D9">
              <w:rPr>
                <w:rFonts w:ascii="Tahoma" w:hAnsi="Tahoma" w:cs="Tahoma"/>
                <w:sz w:val="13"/>
              </w:rPr>
              <w:t xml:space="preserve"> </w:t>
            </w: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4D199A">
            <w:pPr>
              <w:pStyle w:val="TableText"/>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vAlign w:val="center"/>
          </w:tcPr>
          <w:p w:rsidR="001A63C6" w:rsidRPr="009F60D9" w:rsidRDefault="009A015E" w:rsidP="009A015E">
            <w:pPr>
              <w:pStyle w:val="TableText"/>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FABF8F"/>
            <w:vAlign w:val="center"/>
          </w:tcPr>
          <w:p w:rsidR="001A63C6" w:rsidRPr="009F60D9" w:rsidRDefault="001A63C6">
            <w:pPr>
              <w:pStyle w:val="TableText"/>
              <w:rPr>
                <w:rFonts w:ascii="Tahoma" w:hAnsi="Tahoma" w:cs="Tahoma"/>
                <w:sz w:val="13"/>
              </w:rPr>
            </w:pPr>
          </w:p>
        </w:tc>
      </w:tr>
      <w:tr w:rsidR="002854D4" w:rsidRPr="009F60D9" w:rsidTr="00483B3D">
        <w:trPr>
          <w:trHeight w:val="145"/>
        </w:trPr>
        <w:tc>
          <w:tcPr>
            <w:tcW w:w="2610" w:type="dxa"/>
            <w:tcBorders>
              <w:bottom w:val="single" w:sz="4" w:space="0" w:color="auto"/>
            </w:tcBorders>
            <w:shd w:val="clear" w:color="auto" w:fill="auto"/>
          </w:tcPr>
          <w:p w:rsidR="002854D4" w:rsidRPr="009F60D9" w:rsidRDefault="002854D4" w:rsidP="00AE32BA">
            <w:pPr>
              <w:pStyle w:val="ProductNames"/>
              <w:rPr>
                <w:rFonts w:ascii="Tahoma" w:hAnsi="Tahoma" w:cs="Tahoma"/>
                <w:sz w:val="14"/>
              </w:rPr>
            </w:pPr>
            <w:bookmarkStart w:id="121" w:name="_Toc336337897"/>
            <w:bookmarkStart w:id="122" w:name="_Toc360111258"/>
            <w:r w:rsidRPr="009F60D9">
              <w:rPr>
                <w:rFonts w:ascii="Tahoma" w:hAnsi="Tahoma" w:cs="Tahoma"/>
                <w:sz w:val="14"/>
              </w:rPr>
              <w:t>Licenza “Subscription” per Windows</w:t>
            </w:r>
            <w:r w:rsidR="00AE32BA" w:rsidRPr="009F60D9">
              <w:rPr>
                <w:rFonts w:ascii="Tahoma" w:hAnsi="Tahoma" w:cs="Tahoma"/>
                <w:sz w:val="14"/>
              </w:rPr>
              <w:t> </w:t>
            </w:r>
            <w:r w:rsidRPr="009F60D9">
              <w:rPr>
                <w:rFonts w:ascii="Tahoma" w:hAnsi="Tahoma" w:cs="Tahoma"/>
                <w:sz w:val="14"/>
              </w:rPr>
              <w:t>Companion</w:t>
            </w:r>
            <w:bookmarkEnd w:id="121"/>
            <w:bookmarkEnd w:id="122"/>
          </w:p>
        </w:tc>
        <w:tc>
          <w:tcPr>
            <w:tcW w:w="360" w:type="dxa"/>
            <w:tcBorders>
              <w:bottom w:val="single" w:sz="4" w:space="0" w:color="auto"/>
            </w:tcBorders>
            <w:shd w:val="clear" w:color="auto" w:fill="auto"/>
            <w:vAlign w:val="center"/>
          </w:tcPr>
          <w:p w:rsidR="002854D4" w:rsidRPr="00FB707D" w:rsidRDefault="006B4E21" w:rsidP="006D5161">
            <w:pPr>
              <w:pStyle w:val="TableText"/>
              <w:widowControl w:val="0"/>
              <w:rPr>
                <w:rFonts w:cs="Tahoma"/>
                <w:b/>
                <w:bCs/>
                <w:color w:val="0000FF"/>
                <w:sz w:val="13"/>
                <w:szCs w:val="13"/>
                <w:u w:val="single"/>
              </w:rPr>
            </w:pPr>
            <w:hyperlink w:anchor="_25_Windows®_Companion" w:history="1">
              <w:r w:rsidR="00591334" w:rsidRPr="00FB707D">
                <w:rPr>
                  <w:rStyle w:val="Hyperlink"/>
                  <w:rFonts w:cs="Tahoma"/>
                  <w:b/>
                  <w:bCs/>
                  <w:sz w:val="13"/>
                  <w:szCs w:val="13"/>
                </w:rPr>
                <w:t>28</w:t>
              </w:r>
            </w:hyperlink>
            <w:hyperlink w:anchor="_25_Windows®_Companion" w:history="1"/>
          </w:p>
        </w:tc>
        <w:tc>
          <w:tcPr>
            <w:tcW w:w="450" w:type="dxa"/>
            <w:tcBorders>
              <w:bottom w:val="single" w:sz="4" w:space="0" w:color="auto"/>
            </w:tcBorders>
            <w:shd w:val="clear" w:color="auto" w:fill="auto"/>
            <w:vAlign w:val="center"/>
          </w:tcPr>
          <w:p w:rsidR="002854D4" w:rsidRPr="009F60D9" w:rsidRDefault="002854D4" w:rsidP="004D199A">
            <w:pPr>
              <w:pStyle w:val="TableText"/>
              <w:rPr>
                <w:rFonts w:ascii="Tahoma" w:hAnsi="Tahoma" w:cs="Tahoma"/>
                <w:sz w:val="13"/>
              </w:rPr>
            </w:pPr>
            <w:r w:rsidRPr="009F60D9">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9F60D9"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9F60D9" w:rsidRDefault="002854D4">
            <w:pPr>
              <w:pStyle w:val="TableText"/>
              <w:rPr>
                <w:rFonts w:ascii="Tahoma" w:hAnsi="Tahoma" w:cs="Tahoma"/>
                <w:sz w:val="13"/>
              </w:rPr>
            </w:pPr>
            <w:r w:rsidRPr="009F60D9">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9F60D9"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9F60D9"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9F60D9"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9F60D9" w:rsidRDefault="002854D4" w:rsidP="004479EA">
            <w:pPr>
              <w:pStyle w:val="TableText"/>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9F60D9" w:rsidRDefault="002854D4" w:rsidP="008925CF">
            <w:pPr>
              <w:pStyle w:val="TableText"/>
              <w:rPr>
                <w:rFonts w:ascii="Tahoma" w:hAnsi="Tahoma" w:cs="Tahoma"/>
                <w:sz w:val="13"/>
              </w:rPr>
            </w:pPr>
            <w:r w:rsidRPr="009F60D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9F60D9" w:rsidRDefault="002854D4">
            <w:pPr>
              <w:pStyle w:val="TableText"/>
              <w:rPr>
                <w:rFonts w:ascii="Tahoma" w:hAnsi="Tahoma" w:cs="Tahoma"/>
                <w:sz w:val="13"/>
              </w:rPr>
            </w:pPr>
          </w:p>
        </w:tc>
        <w:tc>
          <w:tcPr>
            <w:tcW w:w="450" w:type="dxa"/>
            <w:tcBorders>
              <w:bottom w:val="single" w:sz="4" w:space="0" w:color="auto"/>
            </w:tcBorders>
            <w:shd w:val="clear" w:color="auto" w:fill="auto"/>
          </w:tcPr>
          <w:p w:rsidR="002854D4" w:rsidRPr="009F60D9" w:rsidRDefault="002854D4">
            <w:pPr>
              <w:pStyle w:val="TableText"/>
              <w:rPr>
                <w:rFonts w:ascii="Tahoma" w:hAnsi="Tahoma" w:cs="Tahoma"/>
                <w:sz w:val="13"/>
              </w:rPr>
            </w:pPr>
            <w:r w:rsidRPr="009F60D9">
              <w:rPr>
                <w:rFonts w:ascii="Tahoma" w:hAnsi="Tahoma" w:cs="Tahoma"/>
                <w:sz w:val="13"/>
              </w:rPr>
              <w:t>A (Solo EES)</w:t>
            </w:r>
          </w:p>
        </w:tc>
        <w:tc>
          <w:tcPr>
            <w:tcW w:w="540" w:type="dxa"/>
            <w:tcBorders>
              <w:bottom w:val="single" w:sz="4" w:space="0" w:color="auto"/>
            </w:tcBorders>
            <w:shd w:val="clear" w:color="auto" w:fill="auto"/>
            <w:vAlign w:val="center"/>
          </w:tcPr>
          <w:p w:rsidR="002854D4" w:rsidRPr="009F60D9" w:rsidRDefault="002854D4">
            <w:pPr>
              <w:pStyle w:val="TableText"/>
              <w:rPr>
                <w:rFonts w:ascii="Tahoma" w:hAnsi="Tahoma" w:cs="Tahoma"/>
                <w:sz w:val="13"/>
              </w:rPr>
            </w:pPr>
          </w:p>
        </w:tc>
      </w:tr>
      <w:tr w:rsidR="00365DF7" w:rsidRPr="009F60D9" w:rsidTr="00F23DD6">
        <w:trPr>
          <w:trHeight w:val="145"/>
        </w:trPr>
        <w:tc>
          <w:tcPr>
            <w:tcW w:w="2610" w:type="dxa"/>
            <w:tcBorders>
              <w:bottom w:val="single" w:sz="4" w:space="0" w:color="auto"/>
            </w:tcBorders>
            <w:shd w:val="clear" w:color="auto" w:fill="FABF8F"/>
          </w:tcPr>
          <w:p w:rsidR="00365DF7" w:rsidRPr="009F60D9" w:rsidRDefault="00365DF7" w:rsidP="00F70479">
            <w:pPr>
              <w:pStyle w:val="ProductNames"/>
              <w:rPr>
                <w:rFonts w:ascii="Tahoma" w:hAnsi="Tahoma" w:cs="Tahoma"/>
                <w:sz w:val="14"/>
              </w:rPr>
            </w:pPr>
            <w:bookmarkStart w:id="123" w:name="_Toc360111259"/>
            <w:r w:rsidRPr="009F60D9">
              <w:rPr>
                <w:rFonts w:ascii="Tahoma" w:hAnsi="Tahoma" w:cs="Tahoma"/>
                <w:sz w:val="14"/>
              </w:rPr>
              <w:t>Windows</w:t>
            </w:r>
            <w:r w:rsidRPr="009F60D9">
              <w:rPr>
                <w:rFonts w:ascii="Tahoma" w:hAnsi="Tahoma" w:cs="Tahoma"/>
                <w:sz w:val="14"/>
                <w:vertAlign w:val="superscript"/>
              </w:rPr>
              <w:t>®</w:t>
            </w:r>
            <w:r w:rsidRPr="009F60D9">
              <w:rPr>
                <w:rFonts w:ascii="Tahoma" w:hAnsi="Tahoma" w:cs="Tahoma"/>
                <w:sz w:val="14"/>
              </w:rPr>
              <w:t xml:space="preserve"> Embedded 8 Industry Pro</w:t>
            </w:r>
            <w:bookmarkEnd w:id="123"/>
          </w:p>
        </w:tc>
        <w:tc>
          <w:tcPr>
            <w:tcW w:w="360" w:type="dxa"/>
            <w:tcBorders>
              <w:bottom w:val="single" w:sz="4" w:space="0" w:color="auto"/>
            </w:tcBorders>
            <w:shd w:val="clear" w:color="auto" w:fill="FABF8F"/>
            <w:vAlign w:val="center"/>
          </w:tcPr>
          <w:p w:rsidR="00365DF7" w:rsidRPr="00FB707D" w:rsidRDefault="006B4E21" w:rsidP="003D5C46">
            <w:pPr>
              <w:pStyle w:val="TableText"/>
              <w:widowControl w:val="0"/>
              <w:rPr>
                <w:rFonts w:cs="Tahoma"/>
                <w:b/>
                <w:bCs/>
                <w:sz w:val="13"/>
                <w:szCs w:val="13"/>
              </w:rPr>
            </w:pPr>
            <w:hyperlink w:anchor="_27_Windows®_Embedded" w:history="1">
              <w:r w:rsidR="00591334" w:rsidRPr="00FB707D">
                <w:rPr>
                  <w:rStyle w:val="Hyperlink"/>
                  <w:rFonts w:cs="Tahoma"/>
                  <w:b/>
                  <w:bCs/>
                  <w:sz w:val="13"/>
                  <w:szCs w:val="13"/>
                </w:rPr>
                <w:t>27</w:t>
              </w:r>
            </w:hyperlink>
          </w:p>
        </w:tc>
        <w:tc>
          <w:tcPr>
            <w:tcW w:w="450" w:type="dxa"/>
            <w:tcBorders>
              <w:bottom w:val="single" w:sz="4" w:space="0" w:color="auto"/>
            </w:tcBorders>
            <w:shd w:val="clear" w:color="auto" w:fill="FABF8F"/>
            <w:vAlign w:val="center"/>
          </w:tcPr>
          <w:p w:rsidR="00365DF7" w:rsidRPr="009F60D9" w:rsidRDefault="00365DF7" w:rsidP="004D199A">
            <w:pPr>
              <w:pStyle w:val="TableText"/>
              <w:rPr>
                <w:rFonts w:ascii="Tahoma" w:hAnsi="Tahoma" w:cs="Tahoma"/>
                <w:sz w:val="13"/>
              </w:rPr>
            </w:pPr>
            <w:r w:rsidRPr="009F60D9">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9F60D9"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9F60D9" w:rsidRDefault="00365DF7">
            <w:pPr>
              <w:pStyle w:val="TableText"/>
              <w:rPr>
                <w:rFonts w:ascii="Tahoma" w:hAnsi="Tahoma" w:cs="Tahoma"/>
                <w:sz w:val="13"/>
              </w:rPr>
            </w:pPr>
            <w:r w:rsidRPr="009F60D9">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9F60D9" w:rsidRDefault="00365DF7">
            <w:pPr>
              <w:pStyle w:val="TableText"/>
              <w:rPr>
                <w:rFonts w:ascii="Tahoma" w:hAnsi="Tahoma" w:cs="Tahoma"/>
                <w:sz w:val="13"/>
              </w:rPr>
            </w:pPr>
            <w:r w:rsidRPr="009F60D9">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9F60D9" w:rsidRDefault="00365DF7">
            <w:pPr>
              <w:pStyle w:val="TableText"/>
              <w:rPr>
                <w:rFonts w:ascii="Tahoma" w:hAnsi="Tahoma" w:cs="Tahoma"/>
                <w:sz w:val="13"/>
              </w:rPr>
            </w:pPr>
            <w:r w:rsidRPr="009F60D9">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9F60D9" w:rsidRDefault="00365DF7">
            <w:pPr>
              <w:pStyle w:val="TableText"/>
              <w:rPr>
                <w:rFonts w:ascii="Tahoma" w:hAnsi="Tahoma" w:cs="Tahoma"/>
                <w:sz w:val="13"/>
              </w:rPr>
            </w:pPr>
            <w:r w:rsidRPr="009F60D9">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9F60D9" w:rsidRDefault="00365DF7">
            <w:pPr>
              <w:pStyle w:val="TableText"/>
              <w:rPr>
                <w:rFonts w:ascii="Tahoma" w:hAnsi="Tahoma" w:cs="Tahoma"/>
                <w:sz w:val="13"/>
              </w:rPr>
            </w:pPr>
            <w:r w:rsidRPr="009F60D9">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9F60D9" w:rsidRDefault="00365DF7">
            <w:pPr>
              <w:pStyle w:val="TableText"/>
              <w:rPr>
                <w:rFonts w:ascii="Tahoma" w:hAnsi="Tahoma" w:cs="Tahoma"/>
                <w:sz w:val="13"/>
              </w:rPr>
            </w:pPr>
            <w:r w:rsidRPr="009F60D9">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9F60D9" w:rsidRDefault="00365DF7">
            <w:pPr>
              <w:pStyle w:val="TableText"/>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9F60D9" w:rsidRDefault="00365DF7">
            <w:pPr>
              <w:pStyle w:val="TableText"/>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365DF7" w:rsidRPr="009F60D9" w:rsidRDefault="00365DF7">
            <w:pPr>
              <w:pStyle w:val="TableText"/>
              <w:rPr>
                <w:rFonts w:ascii="Tahoma" w:hAnsi="Tahoma" w:cs="Tahoma"/>
                <w:sz w:val="13"/>
              </w:rPr>
            </w:pPr>
            <w:r w:rsidRPr="009F60D9">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9F60D9" w:rsidRDefault="00365DF7">
            <w:pPr>
              <w:pStyle w:val="TableText"/>
              <w:rPr>
                <w:rFonts w:ascii="Tahoma" w:hAnsi="Tahoma" w:cs="Tahoma"/>
                <w:sz w:val="13"/>
              </w:rPr>
            </w:pPr>
            <w:r w:rsidRPr="009F60D9">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9F60D9" w:rsidRDefault="00365DF7" w:rsidP="004479EA">
            <w:pPr>
              <w:pStyle w:val="TableText"/>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9F60D9" w:rsidRDefault="00365DF7" w:rsidP="008925CF">
            <w:pPr>
              <w:pStyle w:val="TableText"/>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9F60D9" w:rsidRDefault="00365DF7">
            <w:pPr>
              <w:pStyle w:val="TableText"/>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365DF7" w:rsidRPr="009F60D9" w:rsidRDefault="00365DF7">
            <w:pPr>
              <w:pStyle w:val="TableText"/>
              <w:rPr>
                <w:rFonts w:ascii="Tahoma" w:hAnsi="Tahoma" w:cs="Tahoma"/>
                <w:sz w:val="13"/>
              </w:rPr>
            </w:pPr>
          </w:p>
        </w:tc>
        <w:tc>
          <w:tcPr>
            <w:tcW w:w="540" w:type="dxa"/>
            <w:tcBorders>
              <w:bottom w:val="single" w:sz="4" w:space="0" w:color="auto"/>
            </w:tcBorders>
            <w:shd w:val="clear" w:color="auto" w:fill="FABF8F"/>
            <w:vAlign w:val="center"/>
          </w:tcPr>
          <w:p w:rsidR="00365DF7" w:rsidRPr="009F60D9" w:rsidRDefault="00365DF7">
            <w:pPr>
              <w:pStyle w:val="TableText"/>
              <w:rPr>
                <w:rFonts w:ascii="Tahoma" w:hAnsi="Tahoma" w:cs="Tahoma"/>
                <w:sz w:val="13"/>
              </w:rPr>
            </w:pPr>
          </w:p>
        </w:tc>
      </w:tr>
      <w:tr w:rsidR="00365DF7" w:rsidRPr="009F60D9" w:rsidTr="009D43FB">
        <w:trPr>
          <w:trHeight w:val="145"/>
        </w:trPr>
        <w:tc>
          <w:tcPr>
            <w:tcW w:w="2610" w:type="dxa"/>
            <w:tcBorders>
              <w:bottom w:val="single" w:sz="4" w:space="0" w:color="auto"/>
            </w:tcBorders>
            <w:shd w:val="clear" w:color="auto" w:fill="auto"/>
          </w:tcPr>
          <w:p w:rsidR="00365DF7" w:rsidRPr="009F60D9" w:rsidRDefault="003234A7" w:rsidP="00AE32BA">
            <w:pPr>
              <w:pStyle w:val="ProductNames"/>
              <w:rPr>
                <w:rFonts w:ascii="Tahoma" w:hAnsi="Tahoma" w:cs="Tahoma"/>
                <w:sz w:val="14"/>
              </w:rPr>
            </w:pPr>
            <w:bookmarkStart w:id="124" w:name="_Toc360111260"/>
            <w:r w:rsidRPr="009F60D9">
              <w:rPr>
                <w:rFonts w:ascii="Tahoma" w:hAnsi="Tahoma" w:cs="Tahoma"/>
                <w:sz w:val="14"/>
              </w:rPr>
              <w:t>Windows</w:t>
            </w:r>
            <w:r w:rsidRPr="009F60D9">
              <w:rPr>
                <w:rFonts w:ascii="Tahoma" w:hAnsi="Tahoma" w:cs="Tahoma"/>
                <w:sz w:val="14"/>
                <w:vertAlign w:val="superscript"/>
              </w:rPr>
              <w:t>®</w:t>
            </w:r>
            <w:r w:rsidRPr="009F60D9">
              <w:rPr>
                <w:rFonts w:ascii="Tahoma" w:hAnsi="Tahoma" w:cs="Tahoma"/>
                <w:sz w:val="14"/>
              </w:rPr>
              <w:t xml:space="preserve"> Embedded 8 Industry Pro</w:t>
            </w:r>
            <w:r w:rsidR="00AE32BA" w:rsidRPr="009F60D9">
              <w:rPr>
                <w:rFonts w:ascii="Tahoma" w:hAnsi="Tahoma" w:cs="Tahoma"/>
                <w:sz w:val="14"/>
              </w:rPr>
              <w:t> </w:t>
            </w:r>
            <w:r w:rsidRPr="009F60D9">
              <w:rPr>
                <w:rFonts w:ascii="Tahoma" w:hAnsi="Tahoma" w:cs="Tahoma"/>
                <w:sz w:val="14"/>
              </w:rPr>
              <w:t>Sideloading</w:t>
            </w:r>
            <w:bookmarkEnd w:id="124"/>
          </w:p>
        </w:tc>
        <w:tc>
          <w:tcPr>
            <w:tcW w:w="360" w:type="dxa"/>
            <w:tcBorders>
              <w:bottom w:val="single" w:sz="4" w:space="0" w:color="auto"/>
            </w:tcBorders>
            <w:shd w:val="clear" w:color="auto" w:fill="auto"/>
            <w:vAlign w:val="center"/>
          </w:tcPr>
          <w:p w:rsidR="00365DF7" w:rsidRPr="00FB707D" w:rsidRDefault="006B4E21" w:rsidP="003D5C46">
            <w:pPr>
              <w:pStyle w:val="TableText"/>
              <w:widowControl w:val="0"/>
              <w:rPr>
                <w:rFonts w:cs="Tahoma"/>
                <w:b/>
                <w:bCs/>
                <w:sz w:val="13"/>
                <w:szCs w:val="13"/>
              </w:rPr>
            </w:pPr>
            <w:hyperlink w:anchor="_26_Windows_Embedded" w:history="1">
              <w:r w:rsidR="00591334" w:rsidRPr="00FB707D">
                <w:rPr>
                  <w:rStyle w:val="Hyperlink"/>
                  <w:rFonts w:cs="Tahoma"/>
                  <w:b/>
                  <w:bCs/>
                  <w:sz w:val="13"/>
                  <w:szCs w:val="13"/>
                </w:rPr>
                <w:t>26</w:t>
              </w:r>
            </w:hyperlink>
          </w:p>
        </w:tc>
        <w:tc>
          <w:tcPr>
            <w:tcW w:w="450" w:type="dxa"/>
            <w:tcBorders>
              <w:bottom w:val="single" w:sz="4" w:space="0" w:color="auto"/>
            </w:tcBorders>
            <w:shd w:val="clear" w:color="auto" w:fill="auto"/>
            <w:vAlign w:val="center"/>
          </w:tcPr>
          <w:p w:rsidR="00365DF7" w:rsidRPr="009F60D9" w:rsidRDefault="00365DF7" w:rsidP="004D199A">
            <w:pPr>
              <w:pStyle w:val="TableText"/>
              <w:rPr>
                <w:rFonts w:ascii="Tahoma" w:hAnsi="Tahoma" w:cs="Tahoma"/>
                <w:sz w:val="13"/>
              </w:rPr>
            </w:pPr>
            <w:r w:rsidRPr="009F60D9">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9F60D9" w:rsidRDefault="00365DF7">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9F60D9" w:rsidRDefault="00365DF7">
            <w:pPr>
              <w:pStyle w:val="TableText"/>
              <w:rPr>
                <w:rFonts w:ascii="Tahoma" w:hAnsi="Tahoma" w:cs="Tahoma"/>
                <w:sz w:val="13"/>
              </w:rPr>
            </w:pPr>
            <w:r w:rsidRPr="009F60D9">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9F60D9"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9F60D9"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9F60D9"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9F60D9"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9F60D9" w:rsidRDefault="00365DF7">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9F60D9"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9F60D9" w:rsidRDefault="00365DF7">
            <w:pPr>
              <w:pStyle w:val="TableText"/>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365DF7" w:rsidRPr="009F60D9" w:rsidRDefault="00365DF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9F60D9"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9F60D9" w:rsidRDefault="00365DF7"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9F60D9" w:rsidRDefault="00365DF7"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9F60D9" w:rsidRDefault="00365DF7">
            <w:pPr>
              <w:pStyle w:val="TableText"/>
              <w:rPr>
                <w:rFonts w:ascii="Tahoma" w:hAnsi="Tahoma" w:cs="Tahoma"/>
                <w:sz w:val="13"/>
              </w:rPr>
            </w:pPr>
          </w:p>
        </w:tc>
        <w:tc>
          <w:tcPr>
            <w:tcW w:w="450" w:type="dxa"/>
            <w:tcBorders>
              <w:bottom w:val="single" w:sz="4" w:space="0" w:color="auto"/>
            </w:tcBorders>
            <w:shd w:val="clear" w:color="auto" w:fill="auto"/>
          </w:tcPr>
          <w:p w:rsidR="00365DF7" w:rsidRPr="009F60D9" w:rsidRDefault="00365DF7">
            <w:pPr>
              <w:pStyle w:val="TableText"/>
              <w:rPr>
                <w:rFonts w:ascii="Tahoma" w:hAnsi="Tahoma" w:cs="Tahoma"/>
                <w:sz w:val="13"/>
              </w:rPr>
            </w:pPr>
          </w:p>
        </w:tc>
        <w:tc>
          <w:tcPr>
            <w:tcW w:w="540" w:type="dxa"/>
            <w:tcBorders>
              <w:bottom w:val="single" w:sz="4" w:space="0" w:color="auto"/>
            </w:tcBorders>
            <w:shd w:val="clear" w:color="auto" w:fill="auto"/>
            <w:vAlign w:val="center"/>
          </w:tcPr>
          <w:p w:rsidR="00365DF7" w:rsidRPr="009F60D9" w:rsidRDefault="00365DF7">
            <w:pPr>
              <w:pStyle w:val="TableText"/>
              <w:rPr>
                <w:rFonts w:ascii="Tahoma" w:hAnsi="Tahoma" w:cs="Tahoma"/>
                <w:sz w:val="13"/>
              </w:rPr>
            </w:pPr>
          </w:p>
        </w:tc>
      </w:tr>
      <w:tr w:rsidR="00637914" w:rsidRPr="009F60D9" w:rsidTr="00F23DD6">
        <w:trPr>
          <w:trHeight w:val="145"/>
        </w:trPr>
        <w:tc>
          <w:tcPr>
            <w:tcW w:w="2610" w:type="dxa"/>
            <w:tcBorders>
              <w:bottom w:val="single" w:sz="4" w:space="0" w:color="auto"/>
            </w:tcBorders>
            <w:shd w:val="clear" w:color="auto" w:fill="FABF8F"/>
          </w:tcPr>
          <w:p w:rsidR="00637914" w:rsidRPr="009F60D9" w:rsidRDefault="00637914" w:rsidP="003234A7">
            <w:pPr>
              <w:pStyle w:val="ProductNames"/>
              <w:rPr>
                <w:rFonts w:ascii="Tahoma" w:hAnsi="Tahoma" w:cs="Tahoma"/>
                <w:sz w:val="14"/>
              </w:rPr>
            </w:pPr>
            <w:bookmarkStart w:id="125" w:name="_Toc360111261"/>
            <w:r w:rsidRPr="009F60D9">
              <w:rPr>
                <w:rFonts w:ascii="Tahoma" w:hAnsi="Tahoma" w:cs="Tahoma"/>
                <w:sz w:val="14"/>
              </w:rPr>
              <w:t>Windows</w:t>
            </w:r>
            <w:r w:rsidRPr="009F60D9">
              <w:rPr>
                <w:rFonts w:ascii="Tahoma" w:hAnsi="Tahoma" w:cs="Tahoma"/>
                <w:sz w:val="14"/>
                <w:vertAlign w:val="superscript"/>
              </w:rPr>
              <w:t>®</w:t>
            </w:r>
            <w:r w:rsidRPr="009F60D9">
              <w:rPr>
                <w:rFonts w:ascii="Tahoma" w:hAnsi="Tahoma" w:cs="Tahoma"/>
                <w:sz w:val="14"/>
              </w:rPr>
              <w:t xml:space="preserve"> Embedded 8 Standard Enterprise Kit</w:t>
            </w:r>
            <w:bookmarkEnd w:id="125"/>
          </w:p>
        </w:tc>
        <w:tc>
          <w:tcPr>
            <w:tcW w:w="360" w:type="dxa"/>
            <w:tcBorders>
              <w:bottom w:val="single" w:sz="4" w:space="0" w:color="auto"/>
            </w:tcBorders>
            <w:shd w:val="clear" w:color="auto" w:fill="FABF8F"/>
            <w:vAlign w:val="center"/>
          </w:tcPr>
          <w:p w:rsidR="00637914" w:rsidRPr="00FB707D" w:rsidRDefault="006B4E21" w:rsidP="003D5C46">
            <w:pPr>
              <w:pStyle w:val="TableText"/>
              <w:widowControl w:val="0"/>
              <w:rPr>
                <w:rFonts w:cs="Tahoma"/>
                <w:b/>
                <w:bCs/>
                <w:sz w:val="13"/>
                <w:szCs w:val="13"/>
              </w:rPr>
            </w:pPr>
            <w:hyperlink w:anchor="_25_Windows_Embedded" w:history="1">
              <w:r w:rsidR="00591334" w:rsidRPr="00FB707D">
                <w:rPr>
                  <w:rStyle w:val="Hyperlink"/>
                  <w:rFonts w:cs="Tahoma"/>
                  <w:b/>
                  <w:bCs/>
                  <w:sz w:val="13"/>
                  <w:szCs w:val="13"/>
                </w:rPr>
                <w:t>25</w:t>
              </w:r>
            </w:hyperlink>
          </w:p>
        </w:tc>
        <w:tc>
          <w:tcPr>
            <w:tcW w:w="450" w:type="dxa"/>
            <w:tcBorders>
              <w:bottom w:val="single" w:sz="4" w:space="0" w:color="auto"/>
            </w:tcBorders>
            <w:shd w:val="clear" w:color="auto" w:fill="FABF8F"/>
            <w:vAlign w:val="center"/>
          </w:tcPr>
          <w:p w:rsidR="00637914" w:rsidRPr="009F60D9" w:rsidRDefault="00637914" w:rsidP="004D199A">
            <w:pPr>
              <w:pStyle w:val="TableText"/>
              <w:rPr>
                <w:rFonts w:ascii="Tahoma" w:hAnsi="Tahoma" w:cs="Tahoma"/>
                <w:sz w:val="13"/>
              </w:rPr>
            </w:pPr>
            <w:r w:rsidRPr="009F60D9">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9F60D9" w:rsidRDefault="00637914">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9F60D9" w:rsidRDefault="00637914">
            <w:pPr>
              <w:pStyle w:val="TableText"/>
              <w:rPr>
                <w:rFonts w:ascii="Tahoma" w:hAnsi="Tahoma" w:cs="Tahoma"/>
                <w:sz w:val="13"/>
              </w:rPr>
            </w:pPr>
            <w:r w:rsidRPr="009F60D9">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9F60D9"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9F60D9"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9F60D9"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9F60D9"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9F60D9" w:rsidRDefault="00637914">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9F60D9"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9F60D9" w:rsidRDefault="00637914">
            <w:pPr>
              <w:pStyle w:val="TableText"/>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637914" w:rsidRPr="009F60D9" w:rsidRDefault="0063791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9F60D9"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9F60D9" w:rsidRDefault="00637914"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9F60D9" w:rsidRDefault="00637914"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9F60D9" w:rsidRDefault="00637914">
            <w:pPr>
              <w:pStyle w:val="TableText"/>
              <w:rPr>
                <w:rFonts w:ascii="Tahoma" w:hAnsi="Tahoma" w:cs="Tahoma"/>
                <w:sz w:val="13"/>
              </w:rPr>
            </w:pPr>
          </w:p>
        </w:tc>
        <w:tc>
          <w:tcPr>
            <w:tcW w:w="450" w:type="dxa"/>
            <w:tcBorders>
              <w:bottom w:val="single" w:sz="4" w:space="0" w:color="auto"/>
            </w:tcBorders>
            <w:shd w:val="clear" w:color="auto" w:fill="FABF8F"/>
          </w:tcPr>
          <w:p w:rsidR="00637914" w:rsidRPr="009F60D9" w:rsidRDefault="00637914">
            <w:pPr>
              <w:pStyle w:val="TableText"/>
              <w:rPr>
                <w:rFonts w:ascii="Tahoma" w:hAnsi="Tahoma" w:cs="Tahoma"/>
                <w:sz w:val="13"/>
              </w:rPr>
            </w:pPr>
          </w:p>
        </w:tc>
        <w:tc>
          <w:tcPr>
            <w:tcW w:w="540" w:type="dxa"/>
            <w:tcBorders>
              <w:bottom w:val="single" w:sz="4" w:space="0" w:color="auto"/>
            </w:tcBorders>
            <w:shd w:val="clear" w:color="auto" w:fill="FABF8F"/>
            <w:vAlign w:val="center"/>
          </w:tcPr>
          <w:p w:rsidR="00637914" w:rsidRPr="009F60D9" w:rsidRDefault="00637914">
            <w:pPr>
              <w:pStyle w:val="TableText"/>
              <w:rPr>
                <w:rFonts w:ascii="Tahoma" w:hAnsi="Tahoma" w:cs="Tahoma"/>
                <w:sz w:val="13"/>
              </w:rPr>
            </w:pPr>
          </w:p>
        </w:tc>
      </w:tr>
      <w:tr w:rsidR="001C61C9" w:rsidRPr="009F60D9" w:rsidTr="009D43FB">
        <w:trPr>
          <w:trHeight w:val="145"/>
        </w:trPr>
        <w:tc>
          <w:tcPr>
            <w:tcW w:w="2610" w:type="dxa"/>
            <w:tcBorders>
              <w:bottom w:val="single" w:sz="4" w:space="0" w:color="auto"/>
            </w:tcBorders>
            <w:shd w:val="clear" w:color="auto" w:fill="auto"/>
          </w:tcPr>
          <w:p w:rsidR="001C61C9" w:rsidRPr="009F60D9" w:rsidRDefault="001C61C9" w:rsidP="00F70479">
            <w:pPr>
              <w:pStyle w:val="ProductNames"/>
              <w:rPr>
                <w:rFonts w:ascii="Tahoma" w:hAnsi="Tahoma" w:cs="Tahoma"/>
                <w:sz w:val="14"/>
              </w:rPr>
            </w:pPr>
            <w:bookmarkStart w:id="126" w:name="_Toc360111262"/>
            <w:r w:rsidRPr="009F60D9">
              <w:rPr>
                <w:rFonts w:ascii="Tahoma" w:hAnsi="Tahoma" w:cs="Tahoma"/>
                <w:sz w:val="14"/>
              </w:rPr>
              <w:t>Windows Vista DVD Playback Pack</w:t>
            </w:r>
            <w:bookmarkEnd w:id="126"/>
          </w:p>
        </w:tc>
        <w:tc>
          <w:tcPr>
            <w:tcW w:w="360" w:type="dxa"/>
            <w:tcBorders>
              <w:bottom w:val="single" w:sz="4" w:space="0" w:color="auto"/>
            </w:tcBorders>
            <w:shd w:val="clear" w:color="auto" w:fill="auto"/>
            <w:vAlign w:val="center"/>
          </w:tcPr>
          <w:p w:rsidR="001C61C9" w:rsidRPr="00FB707D" w:rsidRDefault="006B4E21" w:rsidP="009D43FB">
            <w:pPr>
              <w:pStyle w:val="TableText"/>
              <w:widowControl w:val="0"/>
              <w:rPr>
                <w:rFonts w:cs="Tahoma"/>
                <w:b/>
                <w:bCs/>
                <w:sz w:val="13"/>
                <w:szCs w:val="13"/>
              </w:rPr>
            </w:pPr>
            <w:hyperlink w:anchor="_29_Windows_Vista" w:history="1">
              <w:r w:rsidR="00591334" w:rsidRPr="00FB707D">
                <w:rPr>
                  <w:rStyle w:val="Hyperlink"/>
                  <w:rFonts w:cs="Tahoma"/>
                  <w:b/>
                  <w:bCs/>
                  <w:sz w:val="13"/>
                  <w:szCs w:val="13"/>
                </w:rPr>
                <w:t>29</w:t>
              </w:r>
            </w:hyperlink>
          </w:p>
        </w:tc>
        <w:tc>
          <w:tcPr>
            <w:tcW w:w="450" w:type="dxa"/>
            <w:tcBorders>
              <w:bottom w:val="single" w:sz="4" w:space="0" w:color="auto"/>
            </w:tcBorders>
            <w:shd w:val="clear" w:color="auto" w:fill="auto"/>
            <w:vAlign w:val="center"/>
          </w:tcPr>
          <w:p w:rsidR="001C61C9" w:rsidRPr="009F60D9" w:rsidRDefault="001C61C9" w:rsidP="004D199A">
            <w:pPr>
              <w:pStyle w:val="TableText"/>
              <w:rPr>
                <w:rFonts w:ascii="Tahoma" w:hAnsi="Tahoma" w:cs="Tahoma"/>
                <w:sz w:val="13"/>
              </w:rPr>
            </w:pPr>
            <w:r w:rsidRPr="009F60D9">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9F60D9"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9F60D9" w:rsidRDefault="001C61C9">
            <w:pPr>
              <w:pStyle w:val="TableText"/>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C61C9" w:rsidRPr="009F60D9"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9F60D9"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9F60D9"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9F60D9"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9F60D9"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9F60D9"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9F60D9" w:rsidRDefault="001C61C9">
            <w:pPr>
              <w:pStyle w:val="TableText"/>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C61C9" w:rsidRPr="009F60D9"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9F60D9"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9F60D9"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9F60D9"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9F60D9" w:rsidRDefault="001C61C9">
            <w:pPr>
              <w:pStyle w:val="TableText"/>
              <w:rPr>
                <w:rFonts w:ascii="Tahoma" w:hAnsi="Tahoma" w:cs="Tahoma"/>
                <w:sz w:val="13"/>
              </w:rPr>
            </w:pPr>
          </w:p>
        </w:tc>
        <w:tc>
          <w:tcPr>
            <w:tcW w:w="450" w:type="dxa"/>
            <w:tcBorders>
              <w:bottom w:val="single" w:sz="4" w:space="0" w:color="auto"/>
            </w:tcBorders>
            <w:shd w:val="clear" w:color="auto" w:fill="auto"/>
          </w:tcPr>
          <w:p w:rsidR="001C61C9" w:rsidRPr="009F60D9" w:rsidRDefault="001C61C9"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1C61C9" w:rsidRPr="009F60D9" w:rsidRDefault="001C61C9">
            <w:pPr>
              <w:pStyle w:val="TableText"/>
              <w:rPr>
                <w:rFonts w:ascii="Tahoma" w:hAnsi="Tahoma" w:cs="Tahoma"/>
                <w:sz w:val="13"/>
              </w:rPr>
            </w:pPr>
          </w:p>
        </w:tc>
      </w:tr>
      <w:tr w:rsidR="00B50A5B" w:rsidRPr="009F60D9" w:rsidTr="00F23DD6">
        <w:trPr>
          <w:trHeight w:val="145"/>
        </w:trPr>
        <w:tc>
          <w:tcPr>
            <w:tcW w:w="2610" w:type="dxa"/>
            <w:tcBorders>
              <w:bottom w:val="single" w:sz="4" w:space="0" w:color="auto"/>
            </w:tcBorders>
            <w:shd w:val="clear" w:color="auto" w:fill="FABF8F"/>
          </w:tcPr>
          <w:p w:rsidR="00B27742" w:rsidRPr="00E01C66" w:rsidRDefault="00B27742" w:rsidP="00F70479">
            <w:pPr>
              <w:pStyle w:val="ProductNames"/>
              <w:rPr>
                <w:rFonts w:ascii="Tahoma" w:hAnsi="Tahoma" w:cs="Tahoma"/>
                <w:sz w:val="14"/>
                <w:lang w:val="it-IT"/>
              </w:rPr>
            </w:pPr>
            <w:bookmarkStart w:id="127" w:name="_Toc336337901"/>
            <w:bookmarkStart w:id="128" w:name="_Toc360111263"/>
            <w:r w:rsidRPr="00E01C66">
              <w:rPr>
                <w:rFonts w:ascii="Tahoma" w:hAnsi="Tahoma" w:cs="Tahoma"/>
                <w:sz w:val="14"/>
                <w:lang w:val="it-IT"/>
              </w:rPr>
              <w:t>Diritti di Noleggio per Windows</w:t>
            </w:r>
            <w:bookmarkEnd w:id="127"/>
            <w:bookmarkEnd w:id="128"/>
          </w:p>
        </w:tc>
        <w:tc>
          <w:tcPr>
            <w:tcW w:w="360" w:type="dxa"/>
            <w:tcBorders>
              <w:bottom w:val="single" w:sz="4" w:space="0" w:color="auto"/>
            </w:tcBorders>
            <w:shd w:val="clear" w:color="auto" w:fill="FABF8F"/>
            <w:vAlign w:val="center"/>
          </w:tcPr>
          <w:p w:rsidR="00B27742" w:rsidRPr="00E01C66" w:rsidRDefault="006B4E21" w:rsidP="008A7B14">
            <w:pPr>
              <w:pStyle w:val="TableText"/>
              <w:widowControl w:val="0"/>
              <w:rPr>
                <w:rFonts w:cs="Tahoma"/>
                <w:b/>
                <w:bCs/>
                <w:sz w:val="13"/>
                <w:szCs w:val="13"/>
                <w:lang w:val="it-IT"/>
              </w:rPr>
            </w:pPr>
            <w:hyperlink w:anchor="_29_Windows_Vista" w:history="1">
              <w:r w:rsidR="00475771" w:rsidRPr="00FB707D">
                <w:rPr>
                  <w:rStyle w:val="Hyperlink"/>
                  <w:rFonts w:cs="Tahoma"/>
                  <w:b/>
                  <w:bCs/>
                  <w:sz w:val="13"/>
                  <w:szCs w:val="13"/>
                </w:rPr>
                <w:t>29</w:t>
              </w:r>
            </w:hyperlink>
          </w:p>
        </w:tc>
        <w:tc>
          <w:tcPr>
            <w:tcW w:w="450" w:type="dxa"/>
            <w:tcBorders>
              <w:bottom w:val="single" w:sz="4" w:space="0" w:color="auto"/>
            </w:tcBorders>
            <w:shd w:val="clear" w:color="auto" w:fill="FABF8F"/>
            <w:vAlign w:val="center"/>
          </w:tcPr>
          <w:p w:rsidR="00B27742" w:rsidRPr="009F60D9" w:rsidRDefault="00B27742" w:rsidP="004D199A">
            <w:pPr>
              <w:pStyle w:val="TableText"/>
              <w:rPr>
                <w:rFonts w:ascii="Tahoma" w:hAnsi="Tahoma" w:cs="Tahoma"/>
                <w:sz w:val="13"/>
              </w:rPr>
            </w:pPr>
            <w:r w:rsidRPr="009F60D9">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9F60D9" w:rsidRDefault="00B27742">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9F60D9" w:rsidRDefault="00391582">
            <w:pPr>
              <w:pStyle w:val="TableText"/>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B27742" w:rsidRPr="009F60D9"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9F60D9"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9F60D9"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9F60D9"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9F60D9" w:rsidRDefault="00B27742">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9F60D9"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9F60D9" w:rsidRDefault="00391582">
            <w:pPr>
              <w:pStyle w:val="TableText"/>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B27742" w:rsidRPr="009F60D9"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9F60D9"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9F60D9"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9F60D9"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9F60D9" w:rsidRDefault="00B27742">
            <w:pPr>
              <w:pStyle w:val="TableText"/>
              <w:rPr>
                <w:rFonts w:ascii="Tahoma" w:hAnsi="Tahoma" w:cs="Tahoma"/>
                <w:sz w:val="13"/>
              </w:rPr>
            </w:pPr>
          </w:p>
        </w:tc>
        <w:tc>
          <w:tcPr>
            <w:tcW w:w="450" w:type="dxa"/>
            <w:tcBorders>
              <w:bottom w:val="single" w:sz="4" w:space="0" w:color="auto"/>
            </w:tcBorders>
            <w:shd w:val="clear" w:color="auto" w:fill="FABF8F"/>
          </w:tcPr>
          <w:p w:rsidR="00B27742" w:rsidRPr="009F60D9"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B27742" w:rsidRPr="009F60D9" w:rsidRDefault="00B27742">
            <w:pPr>
              <w:pStyle w:val="TableText"/>
              <w:rPr>
                <w:rFonts w:ascii="Tahoma" w:hAnsi="Tahoma" w:cs="Tahoma"/>
                <w:sz w:val="13"/>
              </w:rPr>
            </w:pPr>
          </w:p>
        </w:tc>
      </w:tr>
      <w:tr w:rsidR="00024DF4" w:rsidRPr="009F60D9" w:rsidTr="00A43BEE">
        <w:trPr>
          <w:trHeight w:val="332"/>
        </w:trPr>
        <w:tc>
          <w:tcPr>
            <w:tcW w:w="2610" w:type="dxa"/>
            <w:tcBorders>
              <w:bottom w:val="single" w:sz="4" w:space="0" w:color="auto"/>
            </w:tcBorders>
            <w:shd w:val="clear" w:color="auto" w:fill="auto"/>
          </w:tcPr>
          <w:p w:rsidR="00024DF4" w:rsidRPr="009F60D9" w:rsidRDefault="00D513A8" w:rsidP="00D513A8">
            <w:pPr>
              <w:pStyle w:val="ProductNames"/>
              <w:rPr>
                <w:rFonts w:ascii="Tahoma" w:hAnsi="Tahoma" w:cs="Tahoma"/>
                <w:sz w:val="14"/>
              </w:rPr>
            </w:pPr>
            <w:bookmarkStart w:id="129" w:name="_Toc336337903"/>
            <w:bookmarkStart w:id="130" w:name="_Toc360111264"/>
            <w:bookmarkStart w:id="131" w:name="_Toc336337902"/>
            <w:r w:rsidRPr="009F60D9">
              <w:rPr>
                <w:rFonts w:ascii="Tahoma" w:hAnsi="Tahoma" w:cs="Tahoma"/>
                <w:sz w:val="14"/>
              </w:rPr>
              <w:t>Windows</w:t>
            </w:r>
            <w:r w:rsidRPr="009F60D9">
              <w:rPr>
                <w:rFonts w:ascii="Tahoma" w:hAnsi="Tahoma" w:cs="Tahoma"/>
                <w:sz w:val="14"/>
                <w:vertAlign w:val="superscript"/>
              </w:rPr>
              <w:t>®</w:t>
            </w:r>
            <w:r w:rsidRPr="009F60D9">
              <w:rPr>
                <w:rFonts w:ascii="Tahoma" w:hAnsi="Tahoma" w:cs="Tahoma"/>
                <w:sz w:val="14"/>
              </w:rPr>
              <w:t xml:space="preserve"> 7 Partners in Learning</w:t>
            </w:r>
            <w:bookmarkEnd w:id="129"/>
            <w:bookmarkEnd w:id="130"/>
            <w:r w:rsidRPr="009F60D9">
              <w:rPr>
                <w:rFonts w:ascii="Tahoma" w:hAnsi="Tahoma" w:cs="Tahoma"/>
                <w:sz w:val="14"/>
              </w:rPr>
              <w:t xml:space="preserve"> </w:t>
            </w:r>
            <w:bookmarkEnd w:id="131"/>
          </w:p>
        </w:tc>
        <w:tc>
          <w:tcPr>
            <w:tcW w:w="360" w:type="dxa"/>
            <w:tcBorders>
              <w:bottom w:val="single" w:sz="4" w:space="0" w:color="auto"/>
            </w:tcBorders>
            <w:shd w:val="clear" w:color="auto" w:fill="auto"/>
            <w:vAlign w:val="center"/>
          </w:tcPr>
          <w:p w:rsidR="00024DF4" w:rsidRPr="00FB707D" w:rsidRDefault="006B4E21" w:rsidP="00D2429E">
            <w:pPr>
              <w:pStyle w:val="TableText"/>
              <w:widowControl w:val="0"/>
              <w:rPr>
                <w:rFonts w:cs="Tahoma"/>
                <w:b/>
                <w:bCs/>
                <w:sz w:val="13"/>
                <w:szCs w:val="13"/>
                <w:u w:val="single"/>
              </w:rPr>
            </w:pPr>
            <w:hyperlink w:anchor="_30_Windows®_7" w:history="1">
              <w:r w:rsidR="00591334" w:rsidRPr="00FB707D">
                <w:rPr>
                  <w:rStyle w:val="Hyperlink"/>
                  <w:rFonts w:cs="Tahoma"/>
                  <w:b/>
                  <w:bCs/>
                  <w:sz w:val="13"/>
                  <w:szCs w:val="13"/>
                </w:rPr>
                <w:t>30</w:t>
              </w:r>
            </w:hyperlink>
          </w:p>
        </w:tc>
        <w:tc>
          <w:tcPr>
            <w:tcW w:w="450" w:type="dxa"/>
            <w:tcBorders>
              <w:bottom w:val="single" w:sz="4" w:space="0" w:color="auto"/>
            </w:tcBorders>
            <w:shd w:val="clear" w:color="auto" w:fill="auto"/>
            <w:vAlign w:val="center"/>
          </w:tcPr>
          <w:p w:rsidR="00024DF4" w:rsidRPr="009F60D9" w:rsidRDefault="00D513A8" w:rsidP="007230ED">
            <w:pPr>
              <w:pStyle w:val="TableText"/>
              <w:rPr>
                <w:rFonts w:ascii="Tahoma" w:hAnsi="Tahoma" w:cs="Tahoma"/>
                <w:sz w:val="13"/>
              </w:rPr>
            </w:pPr>
            <w:r w:rsidRPr="009F60D9">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9F60D9" w:rsidRDefault="00024DF4">
            <w:pPr>
              <w:pStyle w:val="TableText"/>
              <w:rPr>
                <w:rFonts w:ascii="Tahoma" w:hAnsi="Tahoma" w:cs="Tahoma"/>
                <w:sz w:val="13"/>
              </w:rPr>
            </w:pPr>
            <w:r w:rsidRPr="009F60D9">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9F60D9"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9F60D9" w:rsidRDefault="00024DF4">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9F60D9"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9F60D9"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9F60D9" w:rsidRDefault="00D513A8">
            <w:pPr>
              <w:pStyle w:val="TableText"/>
              <w:rPr>
                <w:rFonts w:ascii="Tahoma" w:hAnsi="Tahoma" w:cs="Tahoma"/>
                <w:sz w:val="13"/>
              </w:rPr>
            </w:pPr>
            <w:r w:rsidRPr="009F60D9">
              <w:rPr>
                <w:rFonts w:ascii="Tahoma" w:hAnsi="Tahoma" w:cs="Tahoma"/>
                <w:sz w:val="13"/>
              </w:rPr>
              <w:t xml:space="preserve">2 </w:t>
            </w:r>
            <w:r w:rsidRPr="009F60D9">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rsidR="00024DF4" w:rsidRPr="009F60D9"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9F60D9" w:rsidRDefault="00024DF4">
            <w:pPr>
              <w:pStyle w:val="TableText"/>
              <w:rPr>
                <w:rFonts w:ascii="Tahoma" w:hAnsi="Tahoma" w:cs="Tahoma"/>
                <w:sz w:val="13"/>
              </w:rPr>
            </w:pPr>
          </w:p>
        </w:tc>
        <w:tc>
          <w:tcPr>
            <w:tcW w:w="450" w:type="dxa"/>
            <w:tcBorders>
              <w:bottom w:val="single" w:sz="4" w:space="0" w:color="auto"/>
            </w:tcBorders>
            <w:shd w:val="clear" w:color="auto" w:fill="auto"/>
          </w:tcPr>
          <w:p w:rsidR="00024DF4" w:rsidRPr="009F60D9"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024DF4" w:rsidRPr="009F60D9" w:rsidRDefault="00024DF4">
            <w:pPr>
              <w:pStyle w:val="TableText"/>
              <w:rPr>
                <w:rFonts w:ascii="Tahoma" w:hAnsi="Tahoma" w:cs="Tahoma"/>
                <w:sz w:val="13"/>
              </w:rPr>
            </w:pPr>
          </w:p>
        </w:tc>
      </w:tr>
      <w:tr w:rsidR="00F23DD6" w:rsidRPr="009F60D9" w:rsidTr="00F23DD6">
        <w:trPr>
          <w:trHeight w:val="145"/>
        </w:trPr>
        <w:tc>
          <w:tcPr>
            <w:tcW w:w="2610" w:type="dxa"/>
            <w:tcBorders>
              <w:bottom w:val="single" w:sz="4" w:space="0" w:color="auto"/>
            </w:tcBorders>
            <w:shd w:val="clear" w:color="auto" w:fill="FABF8F"/>
          </w:tcPr>
          <w:p w:rsidR="001C61C9" w:rsidRPr="009F60D9" w:rsidRDefault="001C61C9" w:rsidP="00F70479">
            <w:pPr>
              <w:pStyle w:val="ProductNames"/>
              <w:rPr>
                <w:rFonts w:ascii="Tahoma" w:hAnsi="Tahoma" w:cs="Tahoma"/>
                <w:sz w:val="14"/>
              </w:rPr>
            </w:pPr>
            <w:bookmarkStart w:id="132" w:name="_Toc360111265"/>
            <w:r w:rsidRPr="009F60D9">
              <w:rPr>
                <w:rFonts w:ascii="Tahoma" w:hAnsi="Tahoma" w:cs="Tahoma"/>
                <w:sz w:val="14"/>
              </w:rPr>
              <w:t xml:space="preserve">Windows 8 Enterprise Sideloading </w:t>
            </w:r>
            <w:r w:rsidR="0001575C" w:rsidRPr="009F60D9">
              <w:rPr>
                <w:rFonts w:ascii="Tahoma" w:hAnsi="Tahoma" w:cs="Tahoma"/>
                <w:sz w:val="14"/>
              </w:rPr>
              <w:br/>
            </w:r>
            <w:r w:rsidRPr="009F60D9">
              <w:rPr>
                <w:rFonts w:ascii="Tahoma" w:hAnsi="Tahoma" w:cs="Tahoma"/>
                <w:sz w:val="14"/>
              </w:rPr>
              <w:t>(100 Confezioni)</w:t>
            </w:r>
            <w:bookmarkEnd w:id="132"/>
          </w:p>
        </w:tc>
        <w:tc>
          <w:tcPr>
            <w:tcW w:w="360" w:type="dxa"/>
            <w:tcBorders>
              <w:bottom w:val="single" w:sz="4" w:space="0" w:color="auto"/>
            </w:tcBorders>
            <w:shd w:val="clear" w:color="auto" w:fill="FABF8F"/>
            <w:vAlign w:val="center"/>
          </w:tcPr>
          <w:p w:rsidR="001C61C9" w:rsidRPr="00FB707D" w:rsidRDefault="006B4E21" w:rsidP="003D5C46">
            <w:pPr>
              <w:pStyle w:val="TableText"/>
              <w:widowControl w:val="0"/>
              <w:rPr>
                <w:rFonts w:cs="Tahoma"/>
                <w:b/>
                <w:bCs/>
              </w:rPr>
            </w:pPr>
            <w:hyperlink w:anchor="_28_Windows®_8" w:history="1">
              <w:r w:rsidR="00591334" w:rsidRPr="00FB707D">
                <w:rPr>
                  <w:rStyle w:val="Hyperlink"/>
                  <w:rFonts w:cs="Tahoma"/>
                  <w:b/>
                  <w:bCs/>
                  <w:sz w:val="13"/>
                  <w:szCs w:val="13"/>
                </w:rPr>
                <w:t>31</w:t>
              </w:r>
            </w:hyperlink>
          </w:p>
        </w:tc>
        <w:tc>
          <w:tcPr>
            <w:tcW w:w="450" w:type="dxa"/>
            <w:tcBorders>
              <w:bottom w:val="single" w:sz="4" w:space="0" w:color="auto"/>
            </w:tcBorders>
            <w:shd w:val="clear" w:color="auto" w:fill="FABF8F"/>
          </w:tcPr>
          <w:p w:rsidR="001C61C9" w:rsidRPr="009F60D9" w:rsidRDefault="001C61C9" w:rsidP="009124DC">
            <w:pPr>
              <w:pStyle w:val="TableText"/>
              <w:spacing w:before="120"/>
              <w:rPr>
                <w:rFonts w:ascii="Tahoma" w:hAnsi="Tahoma" w:cs="Tahoma"/>
                <w:sz w:val="13"/>
              </w:rPr>
            </w:pPr>
            <w:r w:rsidRPr="009F60D9">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9F60D9" w:rsidRDefault="001C61C9">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9F60D9" w:rsidRDefault="001C61C9">
            <w:pPr>
              <w:pStyle w:val="TableText"/>
              <w:rPr>
                <w:rFonts w:ascii="Tahoma" w:hAnsi="Tahoma" w:cs="Tahoma"/>
                <w:sz w:val="13"/>
              </w:rPr>
            </w:pPr>
            <w:r w:rsidRPr="009F60D9">
              <w:rPr>
                <w:rFonts w:ascii="Tahoma" w:hAnsi="Tahoma" w:cs="Tahoma"/>
                <w:sz w:val="13"/>
              </w:rPr>
              <w:t>12</w:t>
            </w:r>
          </w:p>
        </w:tc>
        <w:tc>
          <w:tcPr>
            <w:tcW w:w="450" w:type="dxa"/>
            <w:tcBorders>
              <w:bottom w:val="single" w:sz="4" w:space="0" w:color="auto"/>
            </w:tcBorders>
            <w:shd w:val="clear" w:color="auto" w:fill="FABF8F"/>
            <w:vAlign w:val="center"/>
          </w:tcPr>
          <w:p w:rsidR="001C61C9" w:rsidRPr="009F60D9"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9F60D9"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9F60D9"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9F60D9"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9F60D9"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9F60D9"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9F60D9" w:rsidRDefault="001C61C9">
            <w:pPr>
              <w:pStyle w:val="TableText"/>
              <w:rPr>
                <w:rFonts w:ascii="Tahoma" w:hAnsi="Tahoma" w:cs="Tahoma"/>
                <w:sz w:val="13"/>
              </w:rPr>
            </w:pPr>
            <w:r w:rsidRPr="009F60D9">
              <w:rPr>
                <w:rFonts w:ascii="Tahoma" w:hAnsi="Tahoma" w:cs="Tahoma"/>
                <w:sz w:val="13"/>
              </w:rPr>
              <w:t>12</w:t>
            </w:r>
          </w:p>
        </w:tc>
        <w:tc>
          <w:tcPr>
            <w:tcW w:w="450" w:type="dxa"/>
            <w:tcBorders>
              <w:bottom w:val="single" w:sz="4" w:space="0" w:color="auto"/>
            </w:tcBorders>
            <w:shd w:val="clear" w:color="auto" w:fill="FABF8F"/>
            <w:vAlign w:val="center"/>
          </w:tcPr>
          <w:p w:rsidR="001C61C9" w:rsidRPr="009F60D9"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9F60D9"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9F60D9"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9F60D9"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9F60D9"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9F60D9" w:rsidRDefault="001C61C9" w:rsidP="004000C7">
            <w:pPr>
              <w:pStyle w:val="TableText"/>
              <w:rPr>
                <w:rFonts w:ascii="Tahoma" w:hAnsi="Tahoma" w:cs="Tahoma"/>
                <w:sz w:val="13"/>
              </w:rPr>
            </w:pPr>
          </w:p>
        </w:tc>
        <w:tc>
          <w:tcPr>
            <w:tcW w:w="540" w:type="dxa"/>
            <w:tcBorders>
              <w:bottom w:val="single" w:sz="4" w:space="0" w:color="auto"/>
            </w:tcBorders>
            <w:shd w:val="clear" w:color="auto" w:fill="FABF8F"/>
            <w:vAlign w:val="center"/>
          </w:tcPr>
          <w:p w:rsidR="001C61C9" w:rsidRPr="009F60D9" w:rsidRDefault="009D43FB">
            <w:pPr>
              <w:pStyle w:val="TableText"/>
              <w:rPr>
                <w:rFonts w:ascii="Tahoma" w:hAnsi="Tahoma" w:cs="Tahoma"/>
                <w:sz w:val="13"/>
              </w:rPr>
            </w:pPr>
            <w:r w:rsidRPr="009F60D9">
              <w:rPr>
                <w:rFonts w:ascii="Tahoma" w:hAnsi="Tahoma" w:cs="Tahoma"/>
                <w:sz w:val="13"/>
              </w:rPr>
              <w:t>OL</w:t>
            </w:r>
          </w:p>
        </w:tc>
      </w:tr>
      <w:tr w:rsidR="00B50A5B" w:rsidRPr="009F60D9" w:rsidTr="00F23DD6">
        <w:trPr>
          <w:trHeight w:val="145"/>
        </w:trPr>
        <w:tc>
          <w:tcPr>
            <w:tcW w:w="2610" w:type="dxa"/>
            <w:tcBorders>
              <w:bottom w:val="single" w:sz="4" w:space="0" w:color="auto"/>
            </w:tcBorders>
            <w:shd w:val="clear" w:color="auto" w:fill="auto"/>
          </w:tcPr>
          <w:p w:rsidR="00B27742" w:rsidRPr="009F60D9" w:rsidRDefault="00B27742" w:rsidP="00F70479">
            <w:pPr>
              <w:pStyle w:val="ProductNames"/>
              <w:rPr>
                <w:rFonts w:ascii="Tahoma" w:hAnsi="Tahoma" w:cs="Tahoma"/>
                <w:sz w:val="14"/>
              </w:rPr>
            </w:pPr>
            <w:bookmarkStart w:id="133" w:name="_Toc336337904"/>
            <w:bookmarkStart w:id="134" w:name="_Toc360111266"/>
            <w:r w:rsidRPr="009F60D9">
              <w:rPr>
                <w:rFonts w:ascii="Tahoma" w:hAnsi="Tahoma" w:cs="Tahoma"/>
                <w:sz w:val="14"/>
              </w:rPr>
              <w:t>Windows</w:t>
            </w:r>
            <w:r w:rsidRPr="009F60D9">
              <w:rPr>
                <w:rFonts w:ascii="Tahoma" w:hAnsi="Tahoma" w:cs="Tahoma"/>
                <w:sz w:val="14"/>
                <w:vertAlign w:val="superscript"/>
              </w:rPr>
              <w:t>®</w:t>
            </w:r>
            <w:r w:rsidRPr="009F60D9">
              <w:rPr>
                <w:rFonts w:ascii="Tahoma" w:hAnsi="Tahoma" w:cs="Tahoma"/>
                <w:sz w:val="14"/>
              </w:rPr>
              <w:t xml:space="preserve"> 8 Pro</w:t>
            </w:r>
            <w:bookmarkEnd w:id="133"/>
            <w:bookmarkEnd w:id="134"/>
            <w:r w:rsidRPr="009F60D9">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FB707D" w:rsidRDefault="006B4E21" w:rsidP="009D43FB">
            <w:pPr>
              <w:pStyle w:val="TableText"/>
              <w:widowControl w:val="0"/>
              <w:rPr>
                <w:rStyle w:val="EndnoteReference"/>
                <w:rFonts w:cs="Tahoma"/>
                <w:b w:val="0"/>
                <w:bCs/>
                <w:color w:val="0000FF"/>
                <w:sz w:val="13"/>
                <w:szCs w:val="13"/>
                <w:u w:val="single"/>
              </w:rPr>
            </w:pPr>
            <w:hyperlink w:anchor="_32_Aggiornamento_per" w:history="1">
              <w:r w:rsidR="00591334" w:rsidRPr="00FB707D">
                <w:rPr>
                  <w:rStyle w:val="Hyperlink"/>
                  <w:rFonts w:cs="Tahoma"/>
                  <w:b/>
                  <w:bCs/>
                  <w:sz w:val="13"/>
                  <w:szCs w:val="13"/>
                </w:rPr>
                <w:t>32</w:t>
              </w:r>
            </w:hyperlink>
            <w:hyperlink w:anchor="_29_Windows®_8" w:history="1"/>
          </w:p>
        </w:tc>
        <w:tc>
          <w:tcPr>
            <w:tcW w:w="450" w:type="dxa"/>
            <w:tcBorders>
              <w:bottom w:val="single" w:sz="4" w:space="0" w:color="auto"/>
            </w:tcBorders>
            <w:shd w:val="clear" w:color="auto" w:fill="auto"/>
          </w:tcPr>
          <w:p w:rsidR="00B27742" w:rsidRPr="009F60D9" w:rsidRDefault="00B27742" w:rsidP="009124DC">
            <w:pPr>
              <w:pStyle w:val="TableText"/>
              <w:spacing w:before="120"/>
              <w:rPr>
                <w:rFonts w:ascii="Tahoma" w:hAnsi="Tahoma" w:cs="Tahoma"/>
                <w:sz w:val="13"/>
              </w:rPr>
            </w:pPr>
            <w:r w:rsidRPr="009F60D9">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9F60D9" w:rsidRDefault="00B27742">
            <w:pPr>
              <w:pStyle w:val="TableText"/>
              <w:rPr>
                <w:rFonts w:ascii="Tahoma" w:hAnsi="Tahoma" w:cs="Tahoma"/>
                <w:sz w:val="13"/>
              </w:rPr>
            </w:pPr>
            <w:r w:rsidRPr="009F60D9">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9F60D9" w:rsidRDefault="00B27742">
            <w:pPr>
              <w:pStyle w:val="TableText"/>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B27742" w:rsidRPr="009F60D9" w:rsidRDefault="00B27742">
            <w:pPr>
              <w:pStyle w:val="TableText"/>
              <w:rPr>
                <w:rFonts w:ascii="Tahoma" w:hAnsi="Tahoma" w:cs="Tahoma"/>
                <w:sz w:val="13"/>
              </w:rPr>
            </w:pPr>
            <w:r w:rsidRPr="009F60D9">
              <w:rPr>
                <w:rFonts w:ascii="Tahoma" w:hAnsi="Tahoma" w:cs="Tahoma"/>
                <w:sz w:val="13"/>
              </w:rPr>
              <w:t>5</w:t>
            </w:r>
          </w:p>
        </w:tc>
        <w:tc>
          <w:tcPr>
            <w:tcW w:w="450" w:type="dxa"/>
            <w:tcBorders>
              <w:bottom w:val="single" w:sz="4" w:space="0" w:color="auto"/>
            </w:tcBorders>
            <w:shd w:val="clear" w:color="auto" w:fill="auto"/>
            <w:vAlign w:val="center"/>
          </w:tcPr>
          <w:p w:rsidR="00B27742" w:rsidRPr="009F60D9" w:rsidRDefault="00B27742">
            <w:pPr>
              <w:pStyle w:val="TableText"/>
              <w:rPr>
                <w:rFonts w:ascii="Tahoma" w:hAnsi="Tahoma" w:cs="Tahoma"/>
                <w:sz w:val="13"/>
              </w:rPr>
            </w:pPr>
            <w:r w:rsidRPr="009F60D9">
              <w:rPr>
                <w:rFonts w:ascii="Tahoma" w:hAnsi="Tahoma" w:cs="Tahoma"/>
                <w:sz w:val="13"/>
              </w:rPr>
              <w:t>4</w:t>
            </w:r>
          </w:p>
        </w:tc>
        <w:tc>
          <w:tcPr>
            <w:tcW w:w="450" w:type="dxa"/>
            <w:tcBorders>
              <w:bottom w:val="single" w:sz="4" w:space="0" w:color="auto"/>
            </w:tcBorders>
            <w:shd w:val="clear" w:color="auto" w:fill="auto"/>
            <w:vAlign w:val="center"/>
          </w:tcPr>
          <w:p w:rsidR="00B27742" w:rsidRPr="009F60D9" w:rsidRDefault="00B27742">
            <w:pPr>
              <w:pStyle w:val="TableText"/>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auto"/>
            <w:vAlign w:val="center"/>
          </w:tcPr>
          <w:p w:rsidR="00B27742" w:rsidRPr="009F60D9" w:rsidRDefault="00B27742">
            <w:pPr>
              <w:pStyle w:val="TableText"/>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auto"/>
            <w:vAlign w:val="center"/>
          </w:tcPr>
          <w:p w:rsidR="00B27742" w:rsidRPr="009F60D9" w:rsidRDefault="00B27742">
            <w:pPr>
              <w:pStyle w:val="TableText"/>
              <w:rPr>
                <w:rFonts w:ascii="Tahoma" w:hAnsi="Tahoma" w:cs="Tahoma"/>
                <w:sz w:val="13"/>
              </w:rPr>
            </w:pPr>
            <w:r w:rsidRPr="009F60D9">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9F60D9" w:rsidRDefault="00B27742">
            <w:pPr>
              <w:pStyle w:val="TableText"/>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9F60D9" w:rsidRDefault="00B27742">
            <w:pPr>
              <w:pStyle w:val="TableText"/>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B27742" w:rsidRPr="009F60D9" w:rsidRDefault="00B27742">
            <w:pPr>
              <w:pStyle w:val="TableText"/>
              <w:rPr>
                <w:rFonts w:ascii="Tahoma" w:hAnsi="Tahoma" w:cs="Tahoma"/>
                <w:sz w:val="13"/>
              </w:rPr>
            </w:pPr>
            <w:r w:rsidRPr="009F60D9">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9F60D9" w:rsidRDefault="00B27742">
            <w:pPr>
              <w:pStyle w:val="TableText"/>
              <w:rPr>
                <w:rFonts w:ascii="Tahoma" w:hAnsi="Tahoma" w:cs="Tahoma"/>
                <w:sz w:val="13"/>
              </w:rPr>
            </w:pPr>
            <w:r w:rsidRPr="009F60D9">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9F60D9" w:rsidRDefault="00664EE9">
            <w:pPr>
              <w:pStyle w:val="TableText"/>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9F60D9" w:rsidRDefault="00B27742">
            <w:pPr>
              <w:pStyle w:val="TableText"/>
              <w:rPr>
                <w:rFonts w:ascii="Tahoma" w:hAnsi="Tahoma" w:cs="Tahoma"/>
                <w:sz w:val="13"/>
              </w:rPr>
            </w:pPr>
            <w:r w:rsidRPr="009F60D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9F60D9" w:rsidRDefault="00B27742">
            <w:pPr>
              <w:pStyle w:val="TableText"/>
              <w:rPr>
                <w:rFonts w:ascii="Tahoma" w:hAnsi="Tahoma" w:cs="Tahoma"/>
                <w:sz w:val="13"/>
              </w:rPr>
            </w:pPr>
            <w:r w:rsidRPr="009F60D9">
              <w:rPr>
                <w:rFonts w:ascii="Tahoma" w:hAnsi="Tahoma" w:cs="Tahoma"/>
                <w:sz w:val="13"/>
              </w:rPr>
              <w:t>E, P</w:t>
            </w:r>
          </w:p>
        </w:tc>
        <w:tc>
          <w:tcPr>
            <w:tcW w:w="450" w:type="dxa"/>
            <w:tcBorders>
              <w:bottom w:val="single" w:sz="4" w:space="0" w:color="auto"/>
            </w:tcBorders>
            <w:shd w:val="clear" w:color="auto" w:fill="auto"/>
            <w:vAlign w:val="center"/>
          </w:tcPr>
          <w:p w:rsidR="00B27742" w:rsidRPr="009F60D9" w:rsidRDefault="00B27742" w:rsidP="004000C7">
            <w:pPr>
              <w:pStyle w:val="TableText"/>
              <w:rPr>
                <w:rFonts w:ascii="Tahoma" w:hAnsi="Tahoma" w:cs="Tahoma"/>
                <w:sz w:val="13"/>
              </w:rPr>
            </w:pPr>
            <w:r w:rsidRPr="009F60D9">
              <w:rPr>
                <w:rFonts w:ascii="Tahoma" w:hAnsi="Tahoma" w:cs="Tahoma"/>
                <w:sz w:val="13"/>
              </w:rPr>
              <w:t>E, ST</w:t>
            </w:r>
          </w:p>
        </w:tc>
        <w:tc>
          <w:tcPr>
            <w:tcW w:w="540" w:type="dxa"/>
            <w:tcBorders>
              <w:bottom w:val="single" w:sz="4" w:space="0" w:color="auto"/>
            </w:tcBorders>
            <w:shd w:val="clear" w:color="auto" w:fill="auto"/>
            <w:vAlign w:val="center"/>
          </w:tcPr>
          <w:p w:rsidR="00B27742" w:rsidRPr="009F60D9" w:rsidRDefault="00B27742">
            <w:pPr>
              <w:pStyle w:val="TableText"/>
              <w:rPr>
                <w:rFonts w:ascii="Tahoma" w:hAnsi="Tahoma" w:cs="Tahoma"/>
                <w:sz w:val="13"/>
              </w:rPr>
            </w:pPr>
          </w:p>
        </w:tc>
      </w:tr>
      <w:tr w:rsidR="00B50A5B" w:rsidRPr="009F60D9" w:rsidTr="00F23DD6">
        <w:trPr>
          <w:trHeight w:val="145"/>
        </w:trPr>
        <w:tc>
          <w:tcPr>
            <w:tcW w:w="2610" w:type="dxa"/>
            <w:tcBorders>
              <w:bottom w:val="single" w:sz="4" w:space="0" w:color="auto"/>
            </w:tcBorders>
            <w:shd w:val="clear" w:color="auto" w:fill="FABF8F"/>
          </w:tcPr>
          <w:p w:rsidR="00B27742" w:rsidRPr="009F60D9" w:rsidRDefault="00B27742" w:rsidP="00F70479">
            <w:pPr>
              <w:pStyle w:val="ProductNames"/>
              <w:rPr>
                <w:rFonts w:ascii="Tahoma" w:hAnsi="Tahoma" w:cs="Tahoma"/>
                <w:sz w:val="14"/>
              </w:rPr>
            </w:pPr>
            <w:bookmarkStart w:id="135" w:name="_Toc336337905"/>
            <w:bookmarkStart w:id="136" w:name="_Toc360111267"/>
            <w:r w:rsidRPr="009F60D9">
              <w:rPr>
                <w:rFonts w:ascii="Tahoma" w:hAnsi="Tahoma" w:cs="Tahoma"/>
                <w:sz w:val="14"/>
              </w:rPr>
              <w:t>Windows</w:t>
            </w:r>
            <w:r w:rsidRPr="009F60D9">
              <w:rPr>
                <w:rFonts w:ascii="Tahoma" w:hAnsi="Tahoma" w:cs="Tahoma"/>
                <w:sz w:val="14"/>
                <w:vertAlign w:val="superscript"/>
              </w:rPr>
              <w:t>®</w:t>
            </w:r>
            <w:r w:rsidRPr="009F60D9">
              <w:rPr>
                <w:rFonts w:ascii="Tahoma" w:hAnsi="Tahoma" w:cs="Tahoma"/>
                <w:sz w:val="14"/>
              </w:rPr>
              <w:t xml:space="preserve"> 8 Pro con MDOP</w:t>
            </w:r>
            <w:bookmarkEnd w:id="135"/>
            <w:bookmarkEnd w:id="136"/>
            <w:r w:rsidRPr="009F60D9">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FB707D" w:rsidRDefault="00B27742" w:rsidP="005D1AD1">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tcPr>
          <w:p w:rsidR="00B27742" w:rsidRPr="009F60D9" w:rsidRDefault="001327D3" w:rsidP="00690165">
            <w:pPr>
              <w:pStyle w:val="TableText"/>
              <w:spacing w:before="120"/>
              <w:rPr>
                <w:rFonts w:ascii="Tahoma" w:hAnsi="Tahoma" w:cs="Tahoma"/>
                <w:sz w:val="13"/>
              </w:rPr>
            </w:pPr>
            <w:r w:rsidRPr="009F60D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9F60D9" w:rsidRDefault="00B27742" w:rsidP="005D1AD1">
            <w:pPr>
              <w:pStyle w:val="TableText"/>
              <w:rPr>
                <w:rFonts w:ascii="Tahoma" w:hAnsi="Tahoma" w:cs="Tahoma"/>
                <w:sz w:val="13"/>
              </w:rPr>
            </w:pPr>
            <w:r w:rsidRPr="009F60D9">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9F60D9" w:rsidRDefault="00B27742" w:rsidP="005D1AD1">
            <w:pPr>
              <w:pStyle w:val="TableText"/>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B27742" w:rsidRPr="009F60D9" w:rsidRDefault="00287725" w:rsidP="005D1AD1">
            <w:pPr>
              <w:pStyle w:val="TableText"/>
              <w:rPr>
                <w:rFonts w:ascii="Tahoma" w:hAnsi="Tahoma" w:cs="Tahoma"/>
                <w:sz w:val="13"/>
              </w:rPr>
            </w:pPr>
            <w:r w:rsidRPr="009F60D9">
              <w:rPr>
                <w:rFonts w:ascii="Tahoma" w:hAnsi="Tahoma" w:cs="Tahoma"/>
                <w:sz w:val="13"/>
              </w:rPr>
              <w:t>6</w:t>
            </w:r>
          </w:p>
        </w:tc>
        <w:tc>
          <w:tcPr>
            <w:tcW w:w="450" w:type="dxa"/>
            <w:tcBorders>
              <w:bottom w:val="single" w:sz="4" w:space="0" w:color="auto"/>
            </w:tcBorders>
            <w:shd w:val="clear" w:color="auto" w:fill="FABF8F"/>
            <w:vAlign w:val="center"/>
          </w:tcPr>
          <w:p w:rsidR="00B27742" w:rsidRPr="009F60D9" w:rsidRDefault="00287725" w:rsidP="005D1AD1">
            <w:pPr>
              <w:pStyle w:val="TableText"/>
              <w:rPr>
                <w:rFonts w:ascii="Tahoma" w:hAnsi="Tahoma" w:cs="Tahoma"/>
                <w:sz w:val="13"/>
              </w:rPr>
            </w:pPr>
            <w:r w:rsidRPr="009F60D9">
              <w:rPr>
                <w:rFonts w:ascii="Tahoma" w:hAnsi="Tahoma" w:cs="Tahoma"/>
                <w:sz w:val="13"/>
              </w:rPr>
              <w:t>5</w:t>
            </w:r>
          </w:p>
        </w:tc>
        <w:tc>
          <w:tcPr>
            <w:tcW w:w="450" w:type="dxa"/>
            <w:tcBorders>
              <w:bottom w:val="single" w:sz="4" w:space="0" w:color="auto"/>
            </w:tcBorders>
            <w:shd w:val="clear" w:color="auto" w:fill="FABF8F"/>
            <w:vAlign w:val="center"/>
          </w:tcPr>
          <w:p w:rsidR="00B27742" w:rsidRPr="009F60D9" w:rsidRDefault="00287725" w:rsidP="005D1AD1">
            <w:pPr>
              <w:pStyle w:val="TableText"/>
              <w:rPr>
                <w:rFonts w:ascii="Tahoma" w:hAnsi="Tahoma" w:cs="Tahoma"/>
                <w:sz w:val="13"/>
              </w:rPr>
            </w:pPr>
            <w:r w:rsidRPr="009F60D9">
              <w:rPr>
                <w:rFonts w:ascii="Tahoma" w:hAnsi="Tahoma" w:cs="Tahoma"/>
                <w:sz w:val="13"/>
              </w:rPr>
              <w:t>4</w:t>
            </w:r>
          </w:p>
        </w:tc>
        <w:tc>
          <w:tcPr>
            <w:tcW w:w="450" w:type="dxa"/>
            <w:tcBorders>
              <w:bottom w:val="single" w:sz="4" w:space="0" w:color="auto"/>
            </w:tcBorders>
            <w:shd w:val="clear" w:color="auto" w:fill="FABF8F"/>
            <w:vAlign w:val="center"/>
          </w:tcPr>
          <w:p w:rsidR="00B27742" w:rsidRPr="009F60D9" w:rsidRDefault="00B27742" w:rsidP="005D1AD1">
            <w:pPr>
              <w:pStyle w:val="TableText"/>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FABF8F"/>
            <w:vAlign w:val="center"/>
          </w:tcPr>
          <w:p w:rsidR="00B27742" w:rsidRPr="009F60D9" w:rsidRDefault="00B27742" w:rsidP="005D1AD1">
            <w:pPr>
              <w:pStyle w:val="TableText"/>
              <w:rPr>
                <w:rFonts w:ascii="Tahoma" w:hAnsi="Tahoma" w:cs="Tahoma"/>
                <w:sz w:val="13"/>
              </w:rPr>
            </w:pPr>
            <w:r w:rsidRPr="009F60D9">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9F60D9" w:rsidRDefault="00B27742" w:rsidP="005D1AD1">
            <w:pPr>
              <w:pStyle w:val="TableText"/>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9F60D9" w:rsidRDefault="00B27742" w:rsidP="005D1AD1">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9F60D9"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9F60D9"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9F60D9" w:rsidRDefault="00664EE9" w:rsidP="005D1AD1">
            <w:pPr>
              <w:pStyle w:val="TableText"/>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9F60D9" w:rsidRDefault="00B27742" w:rsidP="005D1AD1">
            <w:pPr>
              <w:pStyle w:val="TableText"/>
              <w:rPr>
                <w:rFonts w:ascii="Tahoma" w:hAnsi="Tahoma" w:cs="Tahoma"/>
                <w:sz w:val="13"/>
              </w:rPr>
            </w:pPr>
            <w:r w:rsidRPr="009F60D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9F60D9" w:rsidRDefault="00B27742" w:rsidP="005D1AD1">
            <w:pPr>
              <w:pStyle w:val="TableText"/>
              <w:rPr>
                <w:rFonts w:ascii="Tahoma" w:hAnsi="Tahoma" w:cs="Tahoma"/>
                <w:sz w:val="13"/>
              </w:rPr>
            </w:pPr>
            <w:r w:rsidRPr="009F60D9">
              <w:rPr>
                <w:rFonts w:ascii="Tahoma" w:hAnsi="Tahoma" w:cs="Tahoma"/>
                <w:sz w:val="13"/>
              </w:rPr>
              <w:t>E, P</w:t>
            </w:r>
          </w:p>
        </w:tc>
        <w:tc>
          <w:tcPr>
            <w:tcW w:w="450" w:type="dxa"/>
            <w:tcBorders>
              <w:bottom w:val="single" w:sz="4" w:space="0" w:color="auto"/>
            </w:tcBorders>
            <w:shd w:val="clear" w:color="auto" w:fill="FABF8F"/>
            <w:vAlign w:val="center"/>
          </w:tcPr>
          <w:p w:rsidR="00B27742" w:rsidRPr="009F60D9" w:rsidRDefault="00B27742" w:rsidP="004000C7">
            <w:pPr>
              <w:pStyle w:val="TableText"/>
              <w:rPr>
                <w:rFonts w:ascii="Tahoma" w:hAnsi="Tahoma" w:cs="Tahoma"/>
                <w:sz w:val="13"/>
              </w:rPr>
            </w:pPr>
            <w:r w:rsidRPr="009F60D9">
              <w:rPr>
                <w:rFonts w:ascii="Tahoma" w:hAnsi="Tahoma" w:cs="Tahoma"/>
                <w:sz w:val="13"/>
              </w:rPr>
              <w:t>E, ST</w:t>
            </w:r>
          </w:p>
        </w:tc>
        <w:tc>
          <w:tcPr>
            <w:tcW w:w="540" w:type="dxa"/>
            <w:tcBorders>
              <w:bottom w:val="single" w:sz="4" w:space="0" w:color="auto"/>
            </w:tcBorders>
            <w:shd w:val="clear" w:color="auto" w:fill="FABF8F"/>
            <w:vAlign w:val="center"/>
          </w:tcPr>
          <w:p w:rsidR="00B27742" w:rsidRPr="009F60D9" w:rsidRDefault="00B27742" w:rsidP="005D1AD1">
            <w:pPr>
              <w:pStyle w:val="TableText"/>
              <w:rPr>
                <w:rFonts w:ascii="Tahoma" w:hAnsi="Tahoma" w:cs="Tahoma"/>
                <w:sz w:val="13"/>
              </w:rPr>
            </w:pPr>
          </w:p>
        </w:tc>
      </w:tr>
      <w:tr w:rsidR="00B50A5B" w:rsidRPr="009F60D9" w:rsidTr="009E094A">
        <w:trPr>
          <w:trHeight w:val="123"/>
        </w:trPr>
        <w:tc>
          <w:tcPr>
            <w:tcW w:w="2610" w:type="dxa"/>
            <w:shd w:val="clear" w:color="auto" w:fill="auto"/>
          </w:tcPr>
          <w:p w:rsidR="00B27742" w:rsidRPr="009F60D9" w:rsidRDefault="00B27742" w:rsidP="0070485B">
            <w:pPr>
              <w:pStyle w:val="ProductNames"/>
              <w:spacing w:before="40" w:after="40"/>
              <w:rPr>
                <w:rFonts w:ascii="Tahoma" w:hAnsi="Tahoma" w:cs="Tahoma"/>
                <w:sz w:val="14"/>
              </w:rPr>
            </w:pPr>
            <w:bookmarkStart w:id="137" w:name="_Toc336337906"/>
            <w:bookmarkStart w:id="138" w:name="_Toc360111268"/>
            <w:r w:rsidRPr="009F60D9">
              <w:rPr>
                <w:rFonts w:ascii="Tahoma" w:hAnsi="Tahoma" w:cs="Tahoma"/>
                <w:sz w:val="14"/>
              </w:rPr>
              <w:t>Windows Virtual Desktop Access (VDA)</w:t>
            </w:r>
            <w:bookmarkEnd w:id="137"/>
            <w:bookmarkEnd w:id="138"/>
          </w:p>
        </w:tc>
        <w:tc>
          <w:tcPr>
            <w:tcW w:w="360" w:type="dxa"/>
            <w:shd w:val="clear" w:color="auto" w:fill="auto"/>
            <w:vAlign w:val="center"/>
          </w:tcPr>
          <w:p w:rsidR="00B27742" w:rsidRPr="00FB707D" w:rsidRDefault="00B27742">
            <w:pPr>
              <w:pStyle w:val="TableText"/>
              <w:widowControl w:val="0"/>
              <w:rPr>
                <w:rStyle w:val="EndnoteReference"/>
                <w:rFonts w:cs="Tahoma"/>
                <w:bCs/>
                <w:color w:val="0000FF"/>
                <w:sz w:val="13"/>
                <w:szCs w:val="13"/>
              </w:rPr>
            </w:pPr>
          </w:p>
        </w:tc>
        <w:tc>
          <w:tcPr>
            <w:tcW w:w="450" w:type="dxa"/>
            <w:shd w:val="clear" w:color="auto" w:fill="auto"/>
            <w:vAlign w:val="center"/>
          </w:tcPr>
          <w:p w:rsidR="00B27742" w:rsidRPr="009F60D9" w:rsidRDefault="00B27742" w:rsidP="007E466C">
            <w:pPr>
              <w:pStyle w:val="TableText"/>
              <w:rPr>
                <w:rFonts w:ascii="Tahoma" w:hAnsi="Tahoma" w:cs="Tahoma"/>
                <w:sz w:val="13"/>
              </w:rPr>
            </w:pPr>
            <w:r w:rsidRPr="009F60D9">
              <w:rPr>
                <w:rFonts w:ascii="Tahoma" w:hAnsi="Tahoma" w:cs="Tahoma"/>
                <w:sz w:val="13"/>
              </w:rPr>
              <w:t>07/10</w:t>
            </w:r>
          </w:p>
        </w:tc>
        <w:tc>
          <w:tcPr>
            <w:tcW w:w="360" w:type="dxa"/>
            <w:tcBorders>
              <w:right w:val="single" w:sz="18" w:space="0" w:color="auto"/>
            </w:tcBorders>
            <w:shd w:val="clear" w:color="auto" w:fill="auto"/>
            <w:vAlign w:val="center"/>
          </w:tcPr>
          <w:p w:rsidR="00B27742" w:rsidRPr="009F60D9" w:rsidRDefault="00B27742">
            <w:pPr>
              <w:pStyle w:val="TableText"/>
              <w:rPr>
                <w:rFonts w:ascii="Tahoma" w:hAnsi="Tahoma" w:cs="Tahoma"/>
                <w:sz w:val="13"/>
              </w:rPr>
            </w:pPr>
            <w:r w:rsidRPr="009F60D9">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9F60D9" w:rsidRDefault="00B27742">
            <w:pPr>
              <w:pStyle w:val="TableText"/>
              <w:rPr>
                <w:rFonts w:ascii="Tahoma" w:hAnsi="Tahoma" w:cs="Tahoma"/>
                <w:sz w:val="13"/>
              </w:rPr>
            </w:pPr>
            <w:r w:rsidRPr="009F60D9">
              <w:rPr>
                <w:rFonts w:ascii="Tahoma" w:hAnsi="Tahoma" w:cs="Tahoma"/>
                <w:sz w:val="13"/>
              </w:rPr>
              <w:t>2</w:t>
            </w:r>
          </w:p>
        </w:tc>
        <w:tc>
          <w:tcPr>
            <w:tcW w:w="450" w:type="dxa"/>
            <w:tcBorders>
              <w:left w:val="single" w:sz="18" w:space="0" w:color="auto"/>
            </w:tcBorders>
            <w:shd w:val="clear" w:color="auto" w:fill="auto"/>
            <w:vAlign w:val="center"/>
          </w:tcPr>
          <w:p w:rsidR="00B27742" w:rsidRPr="009F60D9" w:rsidRDefault="00B27742">
            <w:pPr>
              <w:pStyle w:val="TableText"/>
              <w:rPr>
                <w:rFonts w:ascii="Tahoma" w:hAnsi="Tahoma" w:cs="Tahoma"/>
                <w:sz w:val="13"/>
              </w:rPr>
            </w:pPr>
          </w:p>
        </w:tc>
        <w:tc>
          <w:tcPr>
            <w:tcW w:w="450" w:type="dxa"/>
            <w:shd w:val="clear" w:color="auto" w:fill="auto"/>
            <w:vAlign w:val="center"/>
          </w:tcPr>
          <w:p w:rsidR="00B27742" w:rsidRPr="009F60D9" w:rsidRDefault="00B27742">
            <w:pPr>
              <w:pStyle w:val="TableText"/>
              <w:rPr>
                <w:rFonts w:ascii="Tahoma" w:hAnsi="Tahoma" w:cs="Tahoma"/>
                <w:sz w:val="13"/>
              </w:rPr>
            </w:pPr>
          </w:p>
        </w:tc>
        <w:tc>
          <w:tcPr>
            <w:tcW w:w="450" w:type="dxa"/>
            <w:tcBorders>
              <w:right w:val="single" w:sz="18" w:space="0" w:color="auto"/>
            </w:tcBorders>
            <w:shd w:val="clear" w:color="auto" w:fill="auto"/>
            <w:vAlign w:val="center"/>
          </w:tcPr>
          <w:p w:rsidR="00B27742" w:rsidRPr="009F60D9" w:rsidRDefault="00B27742">
            <w:pPr>
              <w:pStyle w:val="TableText"/>
              <w:rPr>
                <w:rFonts w:ascii="Tahoma" w:hAnsi="Tahoma" w:cs="Tahoma"/>
                <w:sz w:val="13"/>
              </w:rPr>
            </w:pPr>
          </w:p>
        </w:tc>
        <w:tc>
          <w:tcPr>
            <w:tcW w:w="450" w:type="dxa"/>
            <w:tcBorders>
              <w:left w:val="single" w:sz="18" w:space="0" w:color="auto"/>
            </w:tcBorders>
            <w:shd w:val="clear" w:color="auto" w:fill="auto"/>
            <w:vAlign w:val="center"/>
          </w:tcPr>
          <w:p w:rsidR="00B27742" w:rsidRPr="009F60D9" w:rsidRDefault="00751F50">
            <w:pPr>
              <w:pStyle w:val="TableText"/>
              <w:rPr>
                <w:rFonts w:ascii="Tahoma" w:hAnsi="Tahoma" w:cs="Tahoma"/>
                <w:sz w:val="13"/>
              </w:rPr>
            </w:pPr>
            <w:r w:rsidRPr="009F60D9">
              <w:rPr>
                <w:rFonts w:ascii="Tahoma" w:hAnsi="Tahoma" w:cs="Tahoma"/>
                <w:sz w:val="13"/>
              </w:rPr>
              <w:t>1)</w:t>
            </w:r>
          </w:p>
        </w:tc>
        <w:tc>
          <w:tcPr>
            <w:tcW w:w="450" w:type="dxa"/>
            <w:tcBorders>
              <w:right w:val="single" w:sz="18" w:space="0" w:color="auto"/>
            </w:tcBorders>
            <w:shd w:val="clear" w:color="auto" w:fill="auto"/>
            <w:vAlign w:val="center"/>
          </w:tcPr>
          <w:p w:rsidR="00B27742" w:rsidRPr="009F60D9" w:rsidRDefault="00B27742" w:rsidP="00BD5039">
            <w:pPr>
              <w:pStyle w:val="TableText"/>
              <w:rPr>
                <w:rFonts w:ascii="Tahoma" w:hAnsi="Tahoma" w:cs="Tahoma"/>
                <w:sz w:val="13"/>
              </w:rPr>
            </w:pPr>
            <w:r w:rsidRPr="009F60D9">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9F60D9" w:rsidRDefault="00B27742">
            <w:pPr>
              <w:pStyle w:val="TableText"/>
              <w:rPr>
                <w:rFonts w:ascii="Tahoma" w:hAnsi="Tahoma" w:cs="Tahoma"/>
                <w:sz w:val="13"/>
              </w:rPr>
            </w:pPr>
            <w:r w:rsidRPr="009F60D9">
              <w:rPr>
                <w:rFonts w:ascii="Tahoma" w:hAnsi="Tahoma" w:cs="Tahoma"/>
                <w:sz w:val="13"/>
              </w:rPr>
              <w:t>P</w:t>
            </w:r>
          </w:p>
        </w:tc>
        <w:tc>
          <w:tcPr>
            <w:tcW w:w="450" w:type="dxa"/>
            <w:shd w:val="clear" w:color="auto" w:fill="auto"/>
            <w:vAlign w:val="center"/>
          </w:tcPr>
          <w:p w:rsidR="00B27742" w:rsidRPr="009F60D9" w:rsidRDefault="00954BF1" w:rsidP="00722522">
            <w:pPr>
              <w:pStyle w:val="TableText"/>
              <w:rPr>
                <w:rFonts w:ascii="Tahoma" w:hAnsi="Tahoma" w:cs="Tahoma"/>
                <w:sz w:val="13"/>
              </w:rPr>
            </w:pPr>
            <w:r w:rsidRPr="009F60D9">
              <w:rPr>
                <w:rFonts w:ascii="Tahoma" w:hAnsi="Tahoma" w:cs="Tahoma"/>
                <w:sz w:val="13"/>
              </w:rPr>
              <w:t>A</w:t>
            </w:r>
          </w:p>
        </w:tc>
        <w:tc>
          <w:tcPr>
            <w:tcW w:w="540" w:type="dxa"/>
            <w:shd w:val="clear" w:color="auto" w:fill="auto"/>
            <w:vAlign w:val="center"/>
          </w:tcPr>
          <w:p w:rsidR="00B27742" w:rsidRPr="009F60D9" w:rsidRDefault="00B27742">
            <w:pPr>
              <w:pStyle w:val="TableText"/>
              <w:rPr>
                <w:rFonts w:ascii="Tahoma" w:hAnsi="Tahoma" w:cs="Tahoma"/>
                <w:sz w:val="13"/>
              </w:rPr>
            </w:pPr>
          </w:p>
        </w:tc>
      </w:tr>
      <w:tr w:rsidR="006F741C" w:rsidRPr="009F60D9" w:rsidTr="009E094A">
        <w:trPr>
          <w:trHeight w:val="123"/>
        </w:trPr>
        <w:tc>
          <w:tcPr>
            <w:tcW w:w="2610" w:type="dxa"/>
            <w:shd w:val="clear" w:color="auto" w:fill="FABF8F"/>
          </w:tcPr>
          <w:p w:rsidR="006F741C" w:rsidRPr="009F60D9" w:rsidRDefault="006F741C" w:rsidP="00F70479">
            <w:pPr>
              <w:pStyle w:val="ProductNames"/>
              <w:rPr>
                <w:rFonts w:ascii="Tahoma" w:hAnsi="Tahoma" w:cs="Tahoma"/>
                <w:sz w:val="14"/>
              </w:rPr>
            </w:pPr>
            <w:bookmarkStart w:id="139" w:name="_Toc360111269"/>
            <w:r w:rsidRPr="009F60D9">
              <w:rPr>
                <w:rFonts w:ascii="Tahoma" w:hAnsi="Tahoma" w:cs="Tahoma"/>
                <w:sz w:val="14"/>
              </w:rPr>
              <w:t>Windows Intune (Per Dispositivo)</w:t>
            </w:r>
            <w:bookmarkEnd w:id="139"/>
          </w:p>
        </w:tc>
        <w:tc>
          <w:tcPr>
            <w:tcW w:w="360" w:type="dxa"/>
            <w:shd w:val="clear" w:color="auto" w:fill="FABF8F"/>
            <w:vAlign w:val="center"/>
          </w:tcPr>
          <w:p w:rsidR="006F741C" w:rsidRPr="00FB707D" w:rsidRDefault="006B4E21" w:rsidP="003D5C46">
            <w:pPr>
              <w:pStyle w:val="TableText"/>
              <w:widowControl w:val="0"/>
              <w:rPr>
                <w:rStyle w:val="EndnoteReference"/>
                <w:rFonts w:cs="Tahoma"/>
                <w:b w:val="0"/>
                <w:bCs/>
                <w:color w:val="0000FF"/>
                <w:sz w:val="13"/>
                <w:szCs w:val="13"/>
              </w:rPr>
            </w:pPr>
            <w:hyperlink w:anchor="_32_Aggiornamento_per" w:history="1">
              <w:r w:rsidR="000A2BFB" w:rsidRPr="00FB707D">
                <w:rPr>
                  <w:rStyle w:val="Hyperlink"/>
                  <w:rFonts w:cs="Tahoma"/>
                  <w:b/>
                  <w:bCs/>
                  <w:sz w:val="13"/>
                  <w:szCs w:val="13"/>
                </w:rPr>
                <w:t>32</w:t>
              </w:r>
            </w:hyperlink>
          </w:p>
        </w:tc>
        <w:tc>
          <w:tcPr>
            <w:tcW w:w="450" w:type="dxa"/>
            <w:shd w:val="clear" w:color="auto" w:fill="FABF8F"/>
          </w:tcPr>
          <w:p w:rsidR="006F741C" w:rsidRPr="009F60D9" w:rsidRDefault="006F741C" w:rsidP="006640D1">
            <w:pPr>
              <w:pStyle w:val="TableText"/>
              <w:spacing w:before="120"/>
              <w:rPr>
                <w:rFonts w:ascii="Tahoma" w:hAnsi="Tahoma" w:cs="Tahoma"/>
                <w:sz w:val="13"/>
              </w:rPr>
            </w:pPr>
            <w:r w:rsidRPr="009F60D9">
              <w:rPr>
                <w:rFonts w:ascii="Tahoma" w:hAnsi="Tahoma" w:cs="Tahoma"/>
                <w:sz w:val="13"/>
              </w:rPr>
              <w:t>4/11</w:t>
            </w:r>
          </w:p>
        </w:tc>
        <w:tc>
          <w:tcPr>
            <w:tcW w:w="360" w:type="dxa"/>
            <w:tcBorders>
              <w:right w:val="single" w:sz="18" w:space="0" w:color="auto"/>
            </w:tcBorders>
            <w:shd w:val="clear" w:color="auto" w:fill="FABF8F"/>
            <w:vAlign w:val="center"/>
          </w:tcPr>
          <w:p w:rsidR="006F741C" w:rsidRPr="009F60D9"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9F60D9"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9F60D9" w:rsidRDefault="006F741C">
            <w:pPr>
              <w:pStyle w:val="TableText"/>
              <w:rPr>
                <w:rFonts w:ascii="Tahoma" w:hAnsi="Tahoma" w:cs="Tahoma"/>
                <w:sz w:val="13"/>
              </w:rPr>
            </w:pPr>
          </w:p>
        </w:tc>
        <w:tc>
          <w:tcPr>
            <w:tcW w:w="450" w:type="dxa"/>
            <w:shd w:val="clear" w:color="auto" w:fill="FABF8F"/>
            <w:vAlign w:val="center"/>
          </w:tcPr>
          <w:p w:rsidR="006F741C" w:rsidRPr="009F60D9"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9F60D9"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9F60D9"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9F60D9"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9F60D9" w:rsidRDefault="006F741C">
            <w:pPr>
              <w:pStyle w:val="TableText"/>
              <w:rPr>
                <w:rFonts w:ascii="Tahoma" w:hAnsi="Tahoma" w:cs="Tahoma"/>
                <w:sz w:val="13"/>
              </w:rPr>
            </w:pPr>
          </w:p>
        </w:tc>
        <w:tc>
          <w:tcPr>
            <w:tcW w:w="450" w:type="dxa"/>
            <w:shd w:val="clear" w:color="auto" w:fill="FABF8F"/>
            <w:vAlign w:val="center"/>
          </w:tcPr>
          <w:p w:rsidR="006F741C" w:rsidRPr="009F60D9" w:rsidRDefault="006F741C" w:rsidP="00722522">
            <w:pPr>
              <w:pStyle w:val="TableText"/>
              <w:rPr>
                <w:rFonts w:ascii="Tahoma" w:hAnsi="Tahoma" w:cs="Tahoma"/>
                <w:sz w:val="13"/>
              </w:rPr>
            </w:pPr>
          </w:p>
        </w:tc>
        <w:tc>
          <w:tcPr>
            <w:tcW w:w="540" w:type="dxa"/>
            <w:shd w:val="clear" w:color="auto" w:fill="FABF8F"/>
            <w:vAlign w:val="center"/>
          </w:tcPr>
          <w:p w:rsidR="006F741C" w:rsidRPr="009F60D9" w:rsidRDefault="006F741C">
            <w:pPr>
              <w:pStyle w:val="TableText"/>
              <w:rPr>
                <w:rFonts w:ascii="Tahoma" w:hAnsi="Tahoma" w:cs="Tahoma"/>
                <w:sz w:val="13"/>
              </w:rPr>
            </w:pPr>
          </w:p>
        </w:tc>
      </w:tr>
      <w:tr w:rsidR="00955DF1" w:rsidRPr="009F60D9" w:rsidTr="009E094A">
        <w:trPr>
          <w:trHeight w:val="123"/>
        </w:trPr>
        <w:tc>
          <w:tcPr>
            <w:tcW w:w="2610" w:type="dxa"/>
            <w:tcBorders>
              <w:bottom w:val="single" w:sz="4" w:space="0" w:color="auto"/>
            </w:tcBorders>
            <w:shd w:val="clear" w:color="auto" w:fill="auto"/>
          </w:tcPr>
          <w:p w:rsidR="00955DF1" w:rsidRPr="00E01C66" w:rsidRDefault="00955DF1" w:rsidP="00AE32BA">
            <w:pPr>
              <w:pStyle w:val="ProductNames"/>
              <w:rPr>
                <w:rFonts w:ascii="Tahoma" w:hAnsi="Tahoma" w:cs="Tahoma"/>
                <w:sz w:val="14"/>
                <w:lang w:val="it-IT"/>
              </w:rPr>
            </w:pPr>
            <w:bookmarkStart w:id="140" w:name="_Toc360111270"/>
            <w:r w:rsidRPr="00E01C66">
              <w:rPr>
                <w:rFonts w:ascii="Tahoma" w:hAnsi="Tahoma" w:cs="Tahoma"/>
                <w:sz w:val="14"/>
                <w:lang w:val="it-IT"/>
              </w:rPr>
              <w:t>Componente Aggiuntivo per Windows</w:t>
            </w:r>
            <w:r w:rsidR="00AE32BA" w:rsidRPr="00E01C66">
              <w:rPr>
                <w:rFonts w:ascii="Tahoma" w:hAnsi="Tahoma" w:cs="Tahoma"/>
                <w:sz w:val="14"/>
                <w:lang w:val="it-IT"/>
              </w:rPr>
              <w:t> </w:t>
            </w:r>
            <w:r w:rsidRPr="00E01C66">
              <w:rPr>
                <w:rFonts w:ascii="Tahoma" w:hAnsi="Tahoma" w:cs="Tahoma"/>
                <w:sz w:val="14"/>
                <w:lang w:val="it-IT"/>
              </w:rPr>
              <w:t>Intune (Per Dispositivo)</w:t>
            </w:r>
            <w:bookmarkEnd w:id="140"/>
          </w:p>
        </w:tc>
        <w:tc>
          <w:tcPr>
            <w:tcW w:w="360" w:type="dxa"/>
            <w:tcBorders>
              <w:bottom w:val="single" w:sz="4" w:space="0" w:color="auto"/>
            </w:tcBorders>
            <w:shd w:val="clear" w:color="auto" w:fill="auto"/>
            <w:vAlign w:val="center"/>
          </w:tcPr>
          <w:p w:rsidR="00955DF1" w:rsidRPr="00FB707D" w:rsidRDefault="006B4E21" w:rsidP="009D43FB">
            <w:pPr>
              <w:pStyle w:val="TableText"/>
              <w:widowControl w:val="0"/>
              <w:rPr>
                <w:rStyle w:val="EndnoteReference"/>
                <w:rFonts w:cs="Tahoma"/>
                <w:b w:val="0"/>
                <w:bCs/>
                <w:color w:val="0000FF"/>
                <w:sz w:val="13"/>
                <w:szCs w:val="13"/>
              </w:rPr>
            </w:pPr>
            <w:hyperlink w:anchor="_33_Componente_Aggiuntivo" w:history="1">
              <w:r w:rsidR="00591334" w:rsidRPr="00FB707D">
                <w:rPr>
                  <w:rStyle w:val="Hyperlink"/>
                  <w:rFonts w:cs="Tahoma"/>
                  <w:b/>
                  <w:bCs/>
                  <w:sz w:val="13"/>
                  <w:szCs w:val="13"/>
                </w:rPr>
                <w:t>33</w:t>
              </w:r>
            </w:hyperlink>
            <w:hyperlink w:anchor="Sys_27WindowsVistaProUpgrade" w:history="1"/>
          </w:p>
        </w:tc>
        <w:tc>
          <w:tcPr>
            <w:tcW w:w="450" w:type="dxa"/>
            <w:tcBorders>
              <w:bottom w:val="single" w:sz="4" w:space="0" w:color="auto"/>
            </w:tcBorders>
            <w:shd w:val="clear" w:color="auto" w:fill="auto"/>
          </w:tcPr>
          <w:p w:rsidR="00955DF1" w:rsidRPr="009F60D9" w:rsidRDefault="00955DF1" w:rsidP="00163658">
            <w:pPr>
              <w:pStyle w:val="TableText"/>
              <w:spacing w:before="120"/>
              <w:rPr>
                <w:rFonts w:ascii="Tahoma" w:hAnsi="Tahoma" w:cs="Tahoma"/>
                <w:sz w:val="13"/>
              </w:rPr>
            </w:pPr>
            <w:r w:rsidRPr="009F60D9">
              <w:rPr>
                <w:rFonts w:ascii="Tahoma" w:hAnsi="Tahoma" w:cs="Tahoma"/>
                <w:sz w:val="13"/>
              </w:rPr>
              <w:t>4/11</w:t>
            </w:r>
          </w:p>
        </w:tc>
        <w:tc>
          <w:tcPr>
            <w:tcW w:w="360" w:type="dxa"/>
            <w:tcBorders>
              <w:bottom w:val="single" w:sz="4" w:space="0" w:color="auto"/>
              <w:right w:val="single" w:sz="18" w:space="0" w:color="auto"/>
            </w:tcBorders>
            <w:shd w:val="clear" w:color="auto" w:fill="auto"/>
            <w:vAlign w:val="center"/>
          </w:tcPr>
          <w:p w:rsidR="00955DF1" w:rsidRPr="009F60D9"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9F60D9"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9F60D9"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9F60D9"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9F60D9"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9F60D9"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9F60D9"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9F60D9"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9F60D9" w:rsidRDefault="00955DF1" w:rsidP="00722522">
            <w:pPr>
              <w:pStyle w:val="TableText"/>
              <w:rPr>
                <w:rFonts w:ascii="Tahoma" w:hAnsi="Tahoma" w:cs="Tahoma"/>
                <w:sz w:val="13"/>
              </w:rPr>
            </w:pPr>
          </w:p>
        </w:tc>
        <w:tc>
          <w:tcPr>
            <w:tcW w:w="540" w:type="dxa"/>
            <w:tcBorders>
              <w:bottom w:val="single" w:sz="4" w:space="0" w:color="auto"/>
            </w:tcBorders>
            <w:shd w:val="clear" w:color="auto" w:fill="auto"/>
            <w:vAlign w:val="center"/>
          </w:tcPr>
          <w:p w:rsidR="00955DF1" w:rsidRPr="009F60D9" w:rsidRDefault="00955DF1">
            <w:pPr>
              <w:pStyle w:val="TableText"/>
              <w:rPr>
                <w:rFonts w:ascii="Tahoma" w:hAnsi="Tahoma" w:cs="Tahoma"/>
                <w:sz w:val="13"/>
              </w:rPr>
            </w:pPr>
          </w:p>
        </w:tc>
      </w:tr>
    </w:tbl>
    <w:p w:rsidR="00091558" w:rsidRPr="009F60D9" w:rsidRDefault="00091558">
      <w:pPr>
        <w:pStyle w:val="ProductPool"/>
        <w:rPr>
          <w:rFonts w:ascii="Tahoma" w:hAnsi="Tahoma" w:cs="Tahoma"/>
        </w:rPr>
      </w:pPr>
    </w:p>
    <w:p w:rsidR="0021637C" w:rsidRPr="009F60D9" w:rsidRDefault="0021637C" w:rsidP="004E292A">
      <w:pPr>
        <w:pStyle w:val="Heading3"/>
        <w:rPr>
          <w:rFonts w:ascii="Tahoma" w:hAnsi="Tahoma" w:cs="Tahoma"/>
        </w:rPr>
      </w:pPr>
    </w:p>
    <w:p w:rsidR="00023FE7" w:rsidRPr="009F60D9" w:rsidRDefault="00023FE7" w:rsidP="004E292A">
      <w:pPr>
        <w:pStyle w:val="Heading3"/>
        <w:rPr>
          <w:rFonts w:ascii="Tahoma" w:hAnsi="Tahoma" w:cs="Tahoma"/>
        </w:rPr>
      </w:pPr>
      <w:bookmarkStart w:id="141" w:name="_Toc336337908"/>
      <w:bookmarkStart w:id="142" w:name="_Toc360111271"/>
      <w:r w:rsidRPr="009F60D9">
        <w:rPr>
          <w:rFonts w:ascii="Tahoma" w:hAnsi="Tahoma" w:cs="Tahoma"/>
          <w:sz w:val="22"/>
          <w:szCs w:val="22"/>
        </w:rPr>
        <w:t>POOL DI SERVER</w:t>
      </w:r>
      <w:bookmarkEnd w:id="141"/>
      <w:bookmarkEnd w:id="142"/>
    </w:p>
    <w:p w:rsidR="00023FE7" w:rsidRPr="009F60D9"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E01C66" w:rsidTr="007E466C">
        <w:trPr>
          <w:cantSplit/>
          <w:trHeight w:val="389"/>
          <w:tblHeader/>
        </w:trPr>
        <w:tc>
          <w:tcPr>
            <w:tcW w:w="2734" w:type="dxa"/>
            <w:gridSpan w:val="2"/>
            <w:vMerge w:val="restart"/>
            <w:tcBorders>
              <w:top w:val="single" w:sz="4" w:space="0" w:color="FFFFFF"/>
              <w:left w:val="single" w:sz="4" w:space="0" w:color="FFFFFF"/>
            </w:tcBorders>
          </w:tcPr>
          <w:p w:rsidR="00C031FA" w:rsidRPr="009F60D9" w:rsidRDefault="001017A4">
            <w:pPr>
              <w:rPr>
                <w:rFonts w:cs="Tahoma"/>
                <w:sz w:val="20"/>
              </w:rPr>
            </w:pPr>
            <w:r w:rsidRPr="009F60D9">
              <w:rPr>
                <w:rFonts w:cs="Tahoma"/>
                <w:noProof/>
                <w:sz w:val="9"/>
              </w:rPr>
              <mc:AlternateContent>
                <mc:Choice Requires="wps">
                  <w:drawing>
                    <wp:anchor distT="0" distB="0" distL="114300" distR="114300" simplePos="0" relativeHeight="251667968" behindDoc="0" locked="0" layoutInCell="1" allowOverlap="1" wp14:anchorId="666BB9FF" wp14:editId="4DCB4B65">
                      <wp:simplePos x="0" y="0"/>
                      <wp:positionH relativeFrom="column">
                        <wp:posOffset>1684020</wp:posOffset>
                      </wp:positionH>
                      <wp:positionV relativeFrom="paragraph">
                        <wp:posOffset>772795</wp:posOffset>
                      </wp:positionV>
                      <wp:extent cx="367030" cy="213995"/>
                      <wp:effectExtent l="0" t="0" r="0" b="0"/>
                      <wp:wrapNone/>
                      <wp:docPr id="13"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C63BD" w:rsidRDefault="00AC63BD">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66BB9FF" id="_x0000_s1028" type="#_x0000_t202" style="position:absolute;margin-left:132.6pt;margin-top:60.85pt;width:28.9pt;height:16.85pt;z-index:2516679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5TV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" filled="f" stroked="f">
                      <v:textbox style="mso-fit-shape-to-text:t">
                        <w:txbxContent>
                          <w:p w:rsidR="00AC63BD" w:rsidRDefault="00AC63BD">
                            <w:pPr>
                              <w:rPr>
                                <w:color w:val="0000FF"/>
                                <w:sz w:val="20"/>
                              </w:rPr>
                            </w:pPr>
                            <w:r>
                              <w:rPr>
                                <w:rFonts w:cs="Tahoma"/>
                                <w:b/>
                                <w:color w:val="0000FF"/>
                                <w:sz w:val="8"/>
                              </w:rPr>
                              <w:t>(Ctrl + Clic)</w:t>
                            </w:r>
                          </w:p>
                        </w:txbxContent>
                      </v:textbox>
                    </v:shape>
                  </w:pict>
                </mc:Fallback>
              </mc:AlternateContent>
            </w:r>
          </w:p>
        </w:tc>
        <w:tc>
          <w:tcPr>
            <w:tcW w:w="450" w:type="dxa"/>
            <w:vMerge w:val="restart"/>
            <w:tcBorders>
              <w:top w:val="single" w:sz="12" w:space="0" w:color="auto"/>
            </w:tcBorders>
            <w:textDirection w:val="btLr"/>
            <w:vAlign w:val="center"/>
          </w:tcPr>
          <w:p w:rsidR="00C031FA" w:rsidRPr="009F60D9" w:rsidRDefault="00C031FA" w:rsidP="00FF65AC">
            <w:pPr>
              <w:pStyle w:val="TableVerticalText"/>
              <w:rPr>
                <w:rFonts w:ascii="Tahoma" w:hAnsi="Tahoma" w:cs="Tahoma"/>
                <w:sz w:val="9"/>
              </w:rPr>
            </w:pPr>
            <w:r w:rsidRPr="009F60D9">
              <w:rPr>
                <w:rFonts w:ascii="Tahoma" w:hAnsi="Tahoma" w:cs="Tahoma"/>
                <w:sz w:val="9"/>
              </w:rPr>
              <w:t>Note del Prodotto</w:t>
            </w:r>
          </w:p>
        </w:tc>
        <w:tc>
          <w:tcPr>
            <w:tcW w:w="450" w:type="dxa"/>
            <w:vMerge w:val="restart"/>
            <w:tcBorders>
              <w:top w:val="single" w:sz="12" w:space="0" w:color="auto"/>
            </w:tcBorders>
            <w:textDirection w:val="btLr"/>
          </w:tcPr>
          <w:p w:rsidR="00C031FA" w:rsidRPr="009F60D9" w:rsidRDefault="00C031FA">
            <w:pPr>
              <w:pStyle w:val="TableVerticalText"/>
              <w:rPr>
                <w:rFonts w:ascii="Tahoma" w:hAnsi="Tahoma" w:cs="Tahoma"/>
              </w:rPr>
            </w:pPr>
          </w:p>
          <w:p w:rsidR="00C031FA" w:rsidRPr="009F60D9" w:rsidRDefault="00C031FA">
            <w:pPr>
              <w:pStyle w:val="TableVerticalText"/>
              <w:rPr>
                <w:rFonts w:ascii="Tahoma" w:hAnsi="Tahoma" w:cs="Tahoma"/>
                <w:sz w:val="9"/>
              </w:rPr>
            </w:pPr>
            <w:r w:rsidRPr="009F60D9">
              <w:rPr>
                <w:rFonts w:ascii="Tahoma" w:hAnsi="Tahoma" w:cs="Tahoma"/>
                <w:sz w:val="9"/>
              </w:rPr>
              <w:t>Data Disponibilità</w:t>
            </w:r>
          </w:p>
        </w:tc>
        <w:tc>
          <w:tcPr>
            <w:tcW w:w="360" w:type="dxa"/>
            <w:vMerge w:val="restart"/>
            <w:tcBorders>
              <w:top w:val="single" w:sz="12" w:space="0" w:color="auto"/>
              <w:right w:val="single" w:sz="18" w:space="0" w:color="auto"/>
            </w:tcBorders>
            <w:textDirection w:val="btLr"/>
            <w:vAlign w:val="center"/>
          </w:tcPr>
          <w:p w:rsidR="00C031FA" w:rsidRPr="009F60D9" w:rsidRDefault="00C031FA">
            <w:pPr>
              <w:pStyle w:val="TableVerticalText"/>
              <w:rPr>
                <w:rFonts w:ascii="Tahoma" w:hAnsi="Tahoma" w:cs="Tahoma"/>
                <w:sz w:val="9"/>
              </w:rPr>
            </w:pPr>
            <w:r w:rsidRPr="009F60D9">
              <w:rPr>
                <w:rFonts w:ascii="Tahoma" w:hAnsi="Tahoma" w:cs="Tahoma"/>
                <w:sz w:val="9"/>
              </w:rPr>
              <w:t>SAB / OLB</w:t>
            </w:r>
          </w:p>
        </w:tc>
        <w:tc>
          <w:tcPr>
            <w:tcW w:w="2970" w:type="dxa"/>
            <w:gridSpan w:val="7"/>
            <w:tcBorders>
              <w:top w:val="single" w:sz="12" w:space="0" w:color="auto"/>
              <w:left w:val="single" w:sz="18" w:space="0" w:color="auto"/>
              <w:right w:val="single" w:sz="18" w:space="0" w:color="auto"/>
            </w:tcBorders>
            <w:vAlign w:val="center"/>
          </w:tcPr>
          <w:p w:rsidR="00C031FA" w:rsidRPr="009F60D9" w:rsidRDefault="00C031FA">
            <w:pPr>
              <w:pStyle w:val="TableHeadingsBlack"/>
              <w:rPr>
                <w:rFonts w:ascii="Tahoma" w:hAnsi="Tahoma" w:cs="Tahoma"/>
              </w:rPr>
            </w:pPr>
            <w:r w:rsidRPr="009F60D9">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9F60D9" w:rsidRDefault="00C031FA">
            <w:pPr>
              <w:pStyle w:val="TableHeadingsBlack"/>
              <w:rPr>
                <w:rFonts w:ascii="Tahoma" w:hAnsi="Tahoma" w:cs="Tahoma"/>
                <w:szCs w:val="11"/>
              </w:rPr>
            </w:pPr>
            <w:r w:rsidRPr="009F60D9">
              <w:rPr>
                <w:rFonts w:ascii="Tahoma" w:hAnsi="Tahoma" w:cs="Tahoma"/>
                <w:szCs w:val="11"/>
              </w:rPr>
              <w:t>Licenza Open</w:t>
            </w:r>
          </w:p>
        </w:tc>
        <w:tc>
          <w:tcPr>
            <w:tcW w:w="450" w:type="dxa"/>
            <w:vMerge w:val="restart"/>
            <w:tcBorders>
              <w:top w:val="single" w:sz="12" w:space="0" w:color="auto"/>
              <w:left w:val="single" w:sz="18" w:space="0" w:color="auto"/>
            </w:tcBorders>
            <w:textDirection w:val="btLr"/>
            <w:vAlign w:val="center"/>
          </w:tcPr>
          <w:p w:rsidR="00C031FA" w:rsidRPr="009F60D9" w:rsidRDefault="00C031FA">
            <w:pPr>
              <w:pStyle w:val="TableVerticalText"/>
              <w:rPr>
                <w:rFonts w:ascii="Tahoma" w:hAnsi="Tahoma" w:cs="Tahoma"/>
                <w:sz w:val="9"/>
              </w:rPr>
            </w:pPr>
            <w:r w:rsidRPr="009F60D9">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rsidR="00C031FA" w:rsidRPr="009F60D9" w:rsidRDefault="00C031FA">
            <w:pPr>
              <w:pStyle w:val="TableVerticalText"/>
              <w:rPr>
                <w:rFonts w:ascii="Tahoma" w:hAnsi="Tahoma" w:cs="Tahoma"/>
                <w:sz w:val="9"/>
              </w:rPr>
            </w:pPr>
            <w:r w:rsidRPr="009F60D9">
              <w:rPr>
                <w:rFonts w:ascii="Tahoma" w:hAnsi="Tahoma" w:cs="Tahoma"/>
                <w:sz w:val="9"/>
              </w:rPr>
              <w:t xml:space="preserve">EA ed </w:t>
            </w:r>
            <w:r w:rsidRPr="009F60D9">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9F60D9" w:rsidRDefault="00C031FA">
            <w:pPr>
              <w:pStyle w:val="TableVerticalText"/>
              <w:rPr>
                <w:rFonts w:ascii="Tahoma" w:hAnsi="Tahoma" w:cs="Tahoma"/>
                <w:sz w:val="9"/>
              </w:rPr>
            </w:pPr>
            <w:r w:rsidRPr="009F60D9">
              <w:rPr>
                <w:rFonts w:ascii="Tahoma" w:hAnsi="Tahoma" w:cs="Tahoma"/>
                <w:sz w:val="9"/>
              </w:rPr>
              <w:t>OV / OVS</w:t>
            </w:r>
          </w:p>
        </w:tc>
        <w:tc>
          <w:tcPr>
            <w:tcW w:w="450" w:type="dxa"/>
            <w:vMerge w:val="restart"/>
            <w:tcBorders>
              <w:top w:val="single" w:sz="12" w:space="0" w:color="auto"/>
            </w:tcBorders>
            <w:textDirection w:val="btLr"/>
          </w:tcPr>
          <w:p w:rsidR="00C031FA" w:rsidRPr="009F60D9" w:rsidRDefault="00C031FA" w:rsidP="00384940">
            <w:pPr>
              <w:pStyle w:val="TableVerticalText"/>
              <w:spacing w:before="120"/>
              <w:rPr>
                <w:rFonts w:ascii="Tahoma" w:hAnsi="Tahoma" w:cs="Tahoma"/>
                <w:sz w:val="9"/>
              </w:rPr>
            </w:pPr>
            <w:r w:rsidRPr="009F60D9">
              <w:rPr>
                <w:rFonts w:ascii="Tahoma" w:hAnsi="Tahoma" w:cs="Tahoma"/>
                <w:sz w:val="9"/>
              </w:rPr>
              <w:t>EES / OVS - ES</w:t>
            </w:r>
          </w:p>
        </w:tc>
        <w:tc>
          <w:tcPr>
            <w:tcW w:w="540" w:type="dxa"/>
            <w:vMerge w:val="restart"/>
            <w:tcBorders>
              <w:top w:val="single" w:sz="12" w:space="0" w:color="auto"/>
            </w:tcBorders>
            <w:textDirection w:val="btLr"/>
            <w:vAlign w:val="center"/>
          </w:tcPr>
          <w:p w:rsidR="00C031FA" w:rsidRPr="00E01C66" w:rsidRDefault="00C031FA" w:rsidP="00456002">
            <w:pPr>
              <w:pStyle w:val="TableVerticalText"/>
              <w:rPr>
                <w:rFonts w:ascii="Tahoma" w:hAnsi="Tahoma" w:cs="Tahoma"/>
                <w:sz w:val="9"/>
                <w:lang w:val="it-IT"/>
              </w:rPr>
            </w:pPr>
            <w:r w:rsidRPr="00E01C66">
              <w:rPr>
                <w:rFonts w:ascii="Tahoma" w:hAnsi="Tahoma" w:cs="Tahoma"/>
                <w:sz w:val="9"/>
                <w:lang w:val="it-IT"/>
              </w:rPr>
              <w:t>Requisito minimo per i Programmi Open</w:t>
            </w:r>
          </w:p>
        </w:tc>
      </w:tr>
      <w:tr w:rsidR="001C38D4" w:rsidRPr="009F60D9" w:rsidTr="007E466C">
        <w:trPr>
          <w:cantSplit/>
          <w:trHeight w:val="262"/>
          <w:tblHeader/>
        </w:trPr>
        <w:tc>
          <w:tcPr>
            <w:tcW w:w="2734" w:type="dxa"/>
            <w:gridSpan w:val="2"/>
            <w:vMerge/>
            <w:tcBorders>
              <w:left w:val="single" w:sz="4" w:space="0" w:color="FFFFFF"/>
            </w:tcBorders>
          </w:tcPr>
          <w:p w:rsidR="00C031FA" w:rsidRPr="00E01C66" w:rsidRDefault="00C031FA">
            <w:pPr>
              <w:rPr>
                <w:rFonts w:cs="Tahoma"/>
                <w:sz w:val="20"/>
                <w:lang w:val="it-IT"/>
              </w:rPr>
            </w:pPr>
          </w:p>
        </w:tc>
        <w:tc>
          <w:tcPr>
            <w:tcW w:w="450" w:type="dxa"/>
            <w:vMerge/>
          </w:tcPr>
          <w:p w:rsidR="00C031FA" w:rsidRPr="00E01C66" w:rsidRDefault="00C031FA">
            <w:pPr>
              <w:rPr>
                <w:rFonts w:cs="Tahoma"/>
                <w:b/>
                <w:sz w:val="20"/>
                <w:lang w:val="it-IT"/>
              </w:rPr>
            </w:pPr>
          </w:p>
        </w:tc>
        <w:tc>
          <w:tcPr>
            <w:tcW w:w="450" w:type="dxa"/>
            <w:vMerge/>
          </w:tcPr>
          <w:p w:rsidR="00C031FA" w:rsidRPr="00E01C66" w:rsidRDefault="00C031FA">
            <w:pPr>
              <w:rPr>
                <w:rFonts w:cs="Tahoma"/>
                <w:sz w:val="20"/>
                <w:lang w:val="it-IT"/>
              </w:rPr>
            </w:pPr>
          </w:p>
        </w:tc>
        <w:tc>
          <w:tcPr>
            <w:tcW w:w="360" w:type="dxa"/>
            <w:vMerge/>
            <w:tcBorders>
              <w:right w:val="single" w:sz="18" w:space="0" w:color="auto"/>
            </w:tcBorders>
          </w:tcPr>
          <w:p w:rsidR="00C031FA" w:rsidRPr="00E01C66" w:rsidRDefault="00C031FA">
            <w:pPr>
              <w:rPr>
                <w:rFonts w:cs="Tahoma"/>
                <w:sz w:val="20"/>
                <w:lang w:val="it-IT"/>
              </w:rPr>
            </w:pPr>
          </w:p>
        </w:tc>
        <w:tc>
          <w:tcPr>
            <w:tcW w:w="360" w:type="dxa"/>
            <w:vMerge w:val="restart"/>
            <w:tcBorders>
              <w:left w:val="single" w:sz="18" w:space="0" w:color="auto"/>
            </w:tcBorders>
            <w:vAlign w:val="center"/>
          </w:tcPr>
          <w:p w:rsidR="00C031FA" w:rsidRPr="009F60D9" w:rsidRDefault="00C031FA">
            <w:pPr>
              <w:pStyle w:val="TableHeadingsRed"/>
              <w:rPr>
                <w:rFonts w:ascii="Tahoma" w:hAnsi="Tahoma" w:cs="Tahoma"/>
                <w:sz w:val="9"/>
              </w:rPr>
            </w:pPr>
            <w:r w:rsidRPr="009F60D9">
              <w:rPr>
                <w:rFonts w:ascii="Tahoma" w:hAnsi="Tahoma" w:cs="Tahoma"/>
                <w:sz w:val="9"/>
              </w:rPr>
              <w:t>L</w:t>
            </w:r>
          </w:p>
        </w:tc>
        <w:tc>
          <w:tcPr>
            <w:tcW w:w="1350" w:type="dxa"/>
            <w:gridSpan w:val="3"/>
            <w:vAlign w:val="center"/>
          </w:tcPr>
          <w:p w:rsidR="00C031FA" w:rsidRPr="009F60D9" w:rsidRDefault="00C031FA">
            <w:pPr>
              <w:pStyle w:val="TableHeadingsGreen"/>
              <w:rPr>
                <w:rFonts w:ascii="Tahoma" w:hAnsi="Tahoma" w:cs="Tahoma"/>
                <w:sz w:val="9"/>
              </w:rPr>
            </w:pPr>
            <w:r w:rsidRPr="009F60D9">
              <w:rPr>
                <w:rFonts w:ascii="Tahoma" w:hAnsi="Tahoma" w:cs="Tahoma"/>
                <w:sz w:val="9"/>
              </w:rPr>
              <w:t>L&amp;SA</w:t>
            </w:r>
          </w:p>
        </w:tc>
        <w:tc>
          <w:tcPr>
            <w:tcW w:w="1260" w:type="dxa"/>
            <w:gridSpan w:val="3"/>
            <w:tcBorders>
              <w:right w:val="single" w:sz="18" w:space="0" w:color="auto"/>
            </w:tcBorders>
            <w:vAlign w:val="center"/>
          </w:tcPr>
          <w:p w:rsidR="00C031FA" w:rsidRPr="009F60D9" w:rsidRDefault="00C031FA">
            <w:pPr>
              <w:pStyle w:val="TableHeadingsBlue"/>
              <w:rPr>
                <w:rFonts w:ascii="Tahoma" w:hAnsi="Tahoma" w:cs="Tahoma"/>
                <w:sz w:val="9"/>
              </w:rPr>
            </w:pPr>
            <w:r w:rsidRPr="009F60D9">
              <w:rPr>
                <w:rFonts w:ascii="Tahoma" w:hAnsi="Tahoma" w:cs="Tahoma"/>
                <w:sz w:val="9"/>
              </w:rPr>
              <w:t>SA</w:t>
            </w:r>
          </w:p>
        </w:tc>
        <w:tc>
          <w:tcPr>
            <w:tcW w:w="450" w:type="dxa"/>
            <w:vMerge w:val="restart"/>
            <w:tcBorders>
              <w:left w:val="single" w:sz="18" w:space="0" w:color="auto"/>
            </w:tcBorders>
            <w:vAlign w:val="center"/>
          </w:tcPr>
          <w:p w:rsidR="00C031FA" w:rsidRPr="009F60D9" w:rsidRDefault="00C031FA">
            <w:pPr>
              <w:pStyle w:val="TableHeadingsRed"/>
              <w:rPr>
                <w:rFonts w:ascii="Tahoma" w:hAnsi="Tahoma" w:cs="Tahoma"/>
                <w:sz w:val="9"/>
              </w:rPr>
            </w:pPr>
            <w:r w:rsidRPr="009F60D9">
              <w:rPr>
                <w:rFonts w:ascii="Tahoma" w:hAnsi="Tahoma" w:cs="Tahoma"/>
                <w:sz w:val="9"/>
              </w:rPr>
              <w:t>L</w:t>
            </w:r>
          </w:p>
        </w:tc>
        <w:tc>
          <w:tcPr>
            <w:tcW w:w="450" w:type="dxa"/>
            <w:vAlign w:val="center"/>
          </w:tcPr>
          <w:p w:rsidR="00C031FA" w:rsidRPr="009F60D9" w:rsidRDefault="00C031FA">
            <w:pPr>
              <w:pStyle w:val="TableHeadingsGreen"/>
              <w:rPr>
                <w:rFonts w:ascii="Tahoma" w:hAnsi="Tahoma" w:cs="Tahoma"/>
                <w:sz w:val="9"/>
              </w:rPr>
            </w:pPr>
            <w:r w:rsidRPr="009F60D9">
              <w:rPr>
                <w:rFonts w:ascii="Tahoma" w:hAnsi="Tahoma" w:cs="Tahoma"/>
                <w:sz w:val="9"/>
              </w:rPr>
              <w:t>L&amp;SA</w:t>
            </w:r>
          </w:p>
        </w:tc>
        <w:tc>
          <w:tcPr>
            <w:tcW w:w="450" w:type="dxa"/>
            <w:vMerge w:val="restart"/>
            <w:tcBorders>
              <w:right w:val="single" w:sz="18" w:space="0" w:color="auto"/>
            </w:tcBorders>
            <w:vAlign w:val="center"/>
          </w:tcPr>
          <w:p w:rsidR="00C031FA" w:rsidRPr="009F60D9" w:rsidRDefault="00C031FA">
            <w:pPr>
              <w:pStyle w:val="TableHeadingsBlue"/>
              <w:rPr>
                <w:rFonts w:ascii="Tahoma" w:hAnsi="Tahoma" w:cs="Tahoma"/>
                <w:sz w:val="9"/>
              </w:rPr>
            </w:pPr>
            <w:r w:rsidRPr="009F60D9">
              <w:rPr>
                <w:rFonts w:ascii="Tahoma" w:hAnsi="Tahoma" w:cs="Tahoma"/>
                <w:sz w:val="9"/>
              </w:rPr>
              <w:t>SA</w:t>
            </w:r>
          </w:p>
        </w:tc>
        <w:tc>
          <w:tcPr>
            <w:tcW w:w="450" w:type="dxa"/>
            <w:vMerge/>
            <w:tcBorders>
              <w:left w:val="single" w:sz="18" w:space="0" w:color="auto"/>
            </w:tcBorders>
          </w:tcPr>
          <w:p w:rsidR="00C031FA" w:rsidRPr="009F60D9" w:rsidRDefault="00C031FA">
            <w:pPr>
              <w:rPr>
                <w:rFonts w:cs="Tahoma"/>
                <w:sz w:val="20"/>
              </w:rPr>
            </w:pPr>
          </w:p>
        </w:tc>
        <w:tc>
          <w:tcPr>
            <w:tcW w:w="450" w:type="dxa"/>
            <w:vMerge/>
            <w:tcBorders>
              <w:right w:val="single" w:sz="18" w:space="0" w:color="auto"/>
            </w:tcBorders>
          </w:tcPr>
          <w:p w:rsidR="00C031FA" w:rsidRPr="009F60D9" w:rsidRDefault="00C031FA">
            <w:pPr>
              <w:rPr>
                <w:rFonts w:cs="Tahoma"/>
                <w:sz w:val="20"/>
              </w:rPr>
            </w:pPr>
          </w:p>
        </w:tc>
        <w:tc>
          <w:tcPr>
            <w:tcW w:w="450" w:type="dxa"/>
            <w:vMerge/>
            <w:tcBorders>
              <w:left w:val="single" w:sz="18" w:space="0" w:color="auto"/>
              <w:right w:val="single" w:sz="18" w:space="0" w:color="auto"/>
            </w:tcBorders>
          </w:tcPr>
          <w:p w:rsidR="00C031FA" w:rsidRPr="009F60D9" w:rsidRDefault="00C031FA">
            <w:pPr>
              <w:rPr>
                <w:rFonts w:cs="Tahoma"/>
                <w:sz w:val="20"/>
              </w:rPr>
            </w:pPr>
          </w:p>
        </w:tc>
        <w:tc>
          <w:tcPr>
            <w:tcW w:w="450" w:type="dxa"/>
            <w:vMerge/>
          </w:tcPr>
          <w:p w:rsidR="00C031FA" w:rsidRPr="009F60D9" w:rsidRDefault="00C031FA">
            <w:pPr>
              <w:rPr>
                <w:rFonts w:cs="Tahoma"/>
                <w:sz w:val="20"/>
              </w:rPr>
            </w:pPr>
          </w:p>
        </w:tc>
        <w:tc>
          <w:tcPr>
            <w:tcW w:w="540" w:type="dxa"/>
            <w:vMerge/>
          </w:tcPr>
          <w:p w:rsidR="00C031FA" w:rsidRPr="009F60D9" w:rsidRDefault="00C031FA">
            <w:pPr>
              <w:rPr>
                <w:rFonts w:cs="Tahoma"/>
                <w:sz w:val="20"/>
              </w:rPr>
            </w:pPr>
          </w:p>
        </w:tc>
      </w:tr>
      <w:tr w:rsidR="001C38D4" w:rsidRPr="009F60D9" w:rsidTr="00AE32BA">
        <w:trPr>
          <w:cantSplit/>
          <w:trHeight w:val="926"/>
          <w:tblHeader/>
        </w:trPr>
        <w:tc>
          <w:tcPr>
            <w:tcW w:w="2734" w:type="dxa"/>
            <w:gridSpan w:val="2"/>
            <w:vMerge/>
            <w:tcBorders>
              <w:left w:val="single" w:sz="4" w:space="0" w:color="FFFFFF"/>
              <w:bottom w:val="single" w:sz="4" w:space="0" w:color="auto"/>
            </w:tcBorders>
          </w:tcPr>
          <w:p w:rsidR="00C031FA" w:rsidRPr="009F60D9" w:rsidRDefault="00C031FA">
            <w:pPr>
              <w:rPr>
                <w:rFonts w:cs="Tahoma"/>
                <w:sz w:val="20"/>
              </w:rPr>
            </w:pPr>
          </w:p>
        </w:tc>
        <w:tc>
          <w:tcPr>
            <w:tcW w:w="450" w:type="dxa"/>
            <w:vMerge/>
            <w:tcBorders>
              <w:bottom w:val="single" w:sz="4" w:space="0" w:color="auto"/>
            </w:tcBorders>
          </w:tcPr>
          <w:p w:rsidR="00C031FA" w:rsidRPr="009F60D9" w:rsidRDefault="00C031FA">
            <w:pPr>
              <w:rPr>
                <w:rFonts w:cs="Tahoma"/>
                <w:b/>
                <w:sz w:val="20"/>
              </w:rPr>
            </w:pPr>
          </w:p>
        </w:tc>
        <w:tc>
          <w:tcPr>
            <w:tcW w:w="450" w:type="dxa"/>
            <w:vMerge/>
            <w:tcBorders>
              <w:bottom w:val="single" w:sz="4" w:space="0" w:color="auto"/>
            </w:tcBorders>
          </w:tcPr>
          <w:p w:rsidR="00C031FA" w:rsidRPr="009F60D9" w:rsidRDefault="00C031FA">
            <w:pPr>
              <w:rPr>
                <w:rFonts w:cs="Tahoma"/>
                <w:sz w:val="20"/>
              </w:rPr>
            </w:pPr>
          </w:p>
        </w:tc>
        <w:tc>
          <w:tcPr>
            <w:tcW w:w="360" w:type="dxa"/>
            <w:vMerge/>
            <w:tcBorders>
              <w:bottom w:val="single" w:sz="4" w:space="0" w:color="auto"/>
              <w:right w:val="single" w:sz="18" w:space="0" w:color="auto"/>
            </w:tcBorders>
          </w:tcPr>
          <w:p w:rsidR="00C031FA" w:rsidRPr="009F60D9" w:rsidRDefault="00C031FA">
            <w:pPr>
              <w:rPr>
                <w:rFonts w:cs="Tahoma"/>
                <w:sz w:val="20"/>
              </w:rPr>
            </w:pPr>
          </w:p>
        </w:tc>
        <w:tc>
          <w:tcPr>
            <w:tcW w:w="360" w:type="dxa"/>
            <w:vMerge/>
            <w:tcBorders>
              <w:left w:val="single" w:sz="18" w:space="0" w:color="auto"/>
              <w:bottom w:val="single" w:sz="4" w:space="0" w:color="auto"/>
            </w:tcBorders>
            <w:vAlign w:val="center"/>
          </w:tcPr>
          <w:p w:rsidR="00C031FA" w:rsidRPr="009F60D9" w:rsidRDefault="00C031FA">
            <w:pPr>
              <w:jc w:val="center"/>
              <w:rPr>
                <w:rFonts w:cs="Tahoma"/>
                <w:sz w:val="20"/>
              </w:rPr>
            </w:pPr>
          </w:p>
        </w:tc>
        <w:tc>
          <w:tcPr>
            <w:tcW w:w="450" w:type="dxa"/>
            <w:tcBorders>
              <w:bottom w:val="single" w:sz="4" w:space="0" w:color="auto"/>
            </w:tcBorders>
            <w:vAlign w:val="center"/>
          </w:tcPr>
          <w:p w:rsidR="00C031FA" w:rsidRPr="009F60D9" w:rsidRDefault="00C031FA">
            <w:pPr>
              <w:pStyle w:val="TableHeadingsGreen"/>
              <w:rPr>
                <w:rFonts w:ascii="Tahoma" w:hAnsi="Tahoma" w:cs="Tahoma"/>
                <w:sz w:val="9"/>
              </w:rPr>
            </w:pPr>
            <w:r w:rsidRPr="009F60D9">
              <w:rPr>
                <w:rFonts w:ascii="Tahoma" w:hAnsi="Tahoma" w:cs="Tahoma"/>
                <w:sz w:val="9"/>
              </w:rPr>
              <w:t>3An</w:t>
            </w:r>
          </w:p>
        </w:tc>
        <w:tc>
          <w:tcPr>
            <w:tcW w:w="450" w:type="dxa"/>
            <w:tcBorders>
              <w:bottom w:val="single" w:sz="4" w:space="0" w:color="auto"/>
            </w:tcBorders>
            <w:vAlign w:val="center"/>
          </w:tcPr>
          <w:p w:rsidR="00C031FA" w:rsidRPr="009F60D9" w:rsidRDefault="00C031FA">
            <w:pPr>
              <w:pStyle w:val="TableHeadingsGreen"/>
              <w:rPr>
                <w:rFonts w:ascii="Tahoma" w:hAnsi="Tahoma" w:cs="Tahoma"/>
                <w:sz w:val="9"/>
              </w:rPr>
            </w:pPr>
            <w:r w:rsidRPr="009F60D9">
              <w:rPr>
                <w:rFonts w:ascii="Tahoma" w:hAnsi="Tahoma" w:cs="Tahoma"/>
                <w:sz w:val="9"/>
              </w:rPr>
              <w:t>2An</w:t>
            </w:r>
          </w:p>
        </w:tc>
        <w:tc>
          <w:tcPr>
            <w:tcW w:w="450" w:type="dxa"/>
            <w:tcBorders>
              <w:bottom w:val="single" w:sz="4" w:space="0" w:color="auto"/>
            </w:tcBorders>
            <w:vAlign w:val="center"/>
          </w:tcPr>
          <w:p w:rsidR="00C031FA" w:rsidRPr="009F60D9" w:rsidRDefault="00C031FA">
            <w:pPr>
              <w:pStyle w:val="TableHeadingsGreen"/>
              <w:rPr>
                <w:rFonts w:ascii="Tahoma" w:hAnsi="Tahoma" w:cs="Tahoma"/>
                <w:sz w:val="9"/>
              </w:rPr>
            </w:pPr>
            <w:r w:rsidRPr="009F60D9">
              <w:rPr>
                <w:rFonts w:ascii="Tahoma" w:hAnsi="Tahoma" w:cs="Tahoma"/>
                <w:sz w:val="9"/>
              </w:rPr>
              <w:t>1An</w:t>
            </w:r>
          </w:p>
        </w:tc>
        <w:tc>
          <w:tcPr>
            <w:tcW w:w="450" w:type="dxa"/>
            <w:tcBorders>
              <w:bottom w:val="single" w:sz="4" w:space="0" w:color="auto"/>
            </w:tcBorders>
            <w:vAlign w:val="center"/>
          </w:tcPr>
          <w:p w:rsidR="00C031FA" w:rsidRPr="009F60D9" w:rsidRDefault="00C031FA">
            <w:pPr>
              <w:pStyle w:val="TableHeadingsBlue"/>
              <w:rPr>
                <w:rFonts w:ascii="Tahoma" w:hAnsi="Tahoma" w:cs="Tahoma"/>
                <w:sz w:val="9"/>
              </w:rPr>
            </w:pPr>
            <w:r w:rsidRPr="009F60D9">
              <w:rPr>
                <w:rFonts w:ascii="Tahoma" w:hAnsi="Tahoma" w:cs="Tahoma"/>
                <w:sz w:val="9"/>
              </w:rPr>
              <w:t>3An</w:t>
            </w:r>
          </w:p>
        </w:tc>
        <w:tc>
          <w:tcPr>
            <w:tcW w:w="450" w:type="dxa"/>
            <w:tcBorders>
              <w:bottom w:val="single" w:sz="4" w:space="0" w:color="auto"/>
            </w:tcBorders>
            <w:vAlign w:val="center"/>
          </w:tcPr>
          <w:p w:rsidR="00C031FA" w:rsidRPr="009F60D9" w:rsidRDefault="00C031FA">
            <w:pPr>
              <w:pStyle w:val="TableHeadingsBlue"/>
              <w:rPr>
                <w:rFonts w:ascii="Tahoma" w:hAnsi="Tahoma" w:cs="Tahoma"/>
                <w:sz w:val="9"/>
              </w:rPr>
            </w:pPr>
            <w:r w:rsidRPr="009F60D9">
              <w:rPr>
                <w:rFonts w:ascii="Tahoma" w:hAnsi="Tahoma" w:cs="Tahoma"/>
                <w:sz w:val="9"/>
              </w:rPr>
              <w:t>2An</w:t>
            </w:r>
          </w:p>
        </w:tc>
        <w:tc>
          <w:tcPr>
            <w:tcW w:w="360" w:type="dxa"/>
            <w:tcBorders>
              <w:bottom w:val="single" w:sz="4" w:space="0" w:color="auto"/>
              <w:right w:val="single" w:sz="18" w:space="0" w:color="auto"/>
            </w:tcBorders>
            <w:vAlign w:val="center"/>
          </w:tcPr>
          <w:p w:rsidR="00C031FA" w:rsidRPr="009F60D9" w:rsidRDefault="00C031FA">
            <w:pPr>
              <w:pStyle w:val="TableHeadingsBlue"/>
              <w:rPr>
                <w:rFonts w:ascii="Tahoma" w:hAnsi="Tahoma" w:cs="Tahoma"/>
                <w:sz w:val="9"/>
              </w:rPr>
            </w:pPr>
            <w:r w:rsidRPr="009F60D9">
              <w:rPr>
                <w:rFonts w:ascii="Tahoma" w:hAnsi="Tahoma" w:cs="Tahoma"/>
                <w:sz w:val="9"/>
              </w:rPr>
              <w:t>1An</w:t>
            </w:r>
          </w:p>
        </w:tc>
        <w:tc>
          <w:tcPr>
            <w:tcW w:w="450" w:type="dxa"/>
            <w:vMerge/>
            <w:tcBorders>
              <w:left w:val="single" w:sz="18" w:space="0" w:color="auto"/>
              <w:bottom w:val="single" w:sz="4" w:space="0" w:color="auto"/>
            </w:tcBorders>
            <w:vAlign w:val="center"/>
          </w:tcPr>
          <w:p w:rsidR="00C031FA" w:rsidRPr="009F60D9" w:rsidRDefault="00C031FA">
            <w:pPr>
              <w:jc w:val="center"/>
              <w:rPr>
                <w:rFonts w:cs="Tahoma"/>
                <w:sz w:val="20"/>
              </w:rPr>
            </w:pPr>
          </w:p>
        </w:tc>
        <w:tc>
          <w:tcPr>
            <w:tcW w:w="450" w:type="dxa"/>
            <w:tcBorders>
              <w:bottom w:val="single" w:sz="4" w:space="0" w:color="auto"/>
            </w:tcBorders>
            <w:vAlign w:val="center"/>
          </w:tcPr>
          <w:p w:rsidR="00C031FA" w:rsidRPr="009F60D9" w:rsidRDefault="00C031FA">
            <w:pPr>
              <w:pStyle w:val="TableHeadingsGreen"/>
              <w:rPr>
                <w:rFonts w:ascii="Tahoma" w:hAnsi="Tahoma" w:cs="Tahoma"/>
                <w:sz w:val="9"/>
              </w:rPr>
            </w:pPr>
            <w:r w:rsidRPr="009F60D9">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9F60D9" w:rsidRDefault="00C031FA">
            <w:pPr>
              <w:jc w:val="center"/>
              <w:rPr>
                <w:rFonts w:cs="Tahoma"/>
                <w:sz w:val="20"/>
              </w:rPr>
            </w:pPr>
          </w:p>
        </w:tc>
        <w:tc>
          <w:tcPr>
            <w:tcW w:w="450" w:type="dxa"/>
            <w:vMerge/>
            <w:tcBorders>
              <w:left w:val="single" w:sz="18" w:space="0" w:color="auto"/>
              <w:bottom w:val="single" w:sz="4" w:space="0" w:color="auto"/>
            </w:tcBorders>
          </w:tcPr>
          <w:p w:rsidR="00C031FA" w:rsidRPr="009F60D9" w:rsidRDefault="00C031FA">
            <w:pPr>
              <w:rPr>
                <w:rFonts w:cs="Tahoma"/>
                <w:sz w:val="20"/>
              </w:rPr>
            </w:pPr>
          </w:p>
        </w:tc>
        <w:tc>
          <w:tcPr>
            <w:tcW w:w="450" w:type="dxa"/>
            <w:vMerge/>
            <w:tcBorders>
              <w:bottom w:val="single" w:sz="4" w:space="0" w:color="auto"/>
              <w:right w:val="single" w:sz="18" w:space="0" w:color="auto"/>
            </w:tcBorders>
          </w:tcPr>
          <w:p w:rsidR="00C031FA" w:rsidRPr="009F60D9"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9F60D9" w:rsidRDefault="00C031FA">
            <w:pPr>
              <w:rPr>
                <w:rFonts w:cs="Tahoma"/>
                <w:sz w:val="20"/>
              </w:rPr>
            </w:pPr>
          </w:p>
        </w:tc>
        <w:tc>
          <w:tcPr>
            <w:tcW w:w="450" w:type="dxa"/>
            <w:vMerge/>
            <w:tcBorders>
              <w:bottom w:val="single" w:sz="4" w:space="0" w:color="auto"/>
            </w:tcBorders>
          </w:tcPr>
          <w:p w:rsidR="00C031FA" w:rsidRPr="009F60D9" w:rsidRDefault="00C031FA">
            <w:pPr>
              <w:rPr>
                <w:rFonts w:cs="Tahoma"/>
                <w:sz w:val="20"/>
              </w:rPr>
            </w:pPr>
          </w:p>
        </w:tc>
        <w:tc>
          <w:tcPr>
            <w:tcW w:w="540" w:type="dxa"/>
            <w:vMerge/>
            <w:tcBorders>
              <w:bottom w:val="single" w:sz="4" w:space="0" w:color="auto"/>
            </w:tcBorders>
          </w:tcPr>
          <w:p w:rsidR="00C031FA" w:rsidRPr="009F60D9" w:rsidRDefault="00C031FA">
            <w:pPr>
              <w:rPr>
                <w:rFonts w:cs="Tahoma"/>
                <w:sz w:val="20"/>
              </w:rPr>
            </w:pPr>
          </w:p>
        </w:tc>
      </w:tr>
      <w:tr w:rsidR="00EF228F" w:rsidRPr="009F60D9" w:rsidTr="00B1475C">
        <w:trPr>
          <w:trHeight w:val="145"/>
        </w:trPr>
        <w:tc>
          <w:tcPr>
            <w:tcW w:w="2734" w:type="dxa"/>
            <w:gridSpan w:val="2"/>
            <w:tcBorders>
              <w:bottom w:val="single" w:sz="4" w:space="0" w:color="auto"/>
            </w:tcBorders>
            <w:shd w:val="clear" w:color="auto" w:fill="auto"/>
            <w:vAlign w:val="center"/>
          </w:tcPr>
          <w:p w:rsidR="00DC5AE8" w:rsidRPr="009F60D9" w:rsidRDefault="00DC5AE8" w:rsidP="007E466C">
            <w:pPr>
              <w:pStyle w:val="ProductNames"/>
              <w:spacing w:before="0" w:after="0"/>
              <w:rPr>
                <w:rFonts w:ascii="Tahoma" w:hAnsi="Tahoma" w:cs="Tahoma"/>
                <w:sz w:val="14"/>
              </w:rPr>
            </w:pPr>
            <w:bookmarkStart w:id="143" w:name="_Toc360111272"/>
            <w:r w:rsidRPr="009F60D9">
              <w:rPr>
                <w:rFonts w:ascii="Tahoma" w:hAnsi="Tahoma" w:cs="Tahoma"/>
                <w:sz w:val="14"/>
              </w:rPr>
              <w:t>Bing Maps Consumer Tracked Per Asset Monthly Sub</w:t>
            </w:r>
            <w:bookmarkEnd w:id="143"/>
          </w:p>
        </w:tc>
        <w:tc>
          <w:tcPr>
            <w:tcW w:w="450" w:type="dxa"/>
            <w:tcBorders>
              <w:bottom w:val="single" w:sz="4" w:space="0" w:color="auto"/>
            </w:tcBorders>
            <w:shd w:val="clear" w:color="auto" w:fill="auto"/>
            <w:vAlign w:val="center"/>
          </w:tcPr>
          <w:p w:rsidR="00DC5AE8" w:rsidRPr="00FB707D" w:rsidRDefault="006B4E21" w:rsidP="009D43FB">
            <w:pPr>
              <w:jc w:val="center"/>
              <w:rPr>
                <w:rFonts w:ascii="Trebuchet MS" w:hAnsi="Trebuchet MS" w:cs="Tahoma"/>
                <w:b/>
                <w:bCs/>
                <w:sz w:val="13"/>
                <w:szCs w:val="13"/>
              </w:rPr>
            </w:pPr>
            <w:hyperlink w:anchor="_34_SL_Add-On" w:history="1">
              <w:r w:rsidR="00591334" w:rsidRPr="00FB707D">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DC5AE8" w:rsidRPr="009F60D9" w:rsidRDefault="00DC5AE8" w:rsidP="002253A3">
            <w:pPr>
              <w:jc w:val="center"/>
              <w:rPr>
                <w:rFonts w:cs="Tahoma"/>
                <w:sz w:val="13"/>
              </w:rPr>
            </w:pPr>
            <w:r w:rsidRPr="009F60D9">
              <w:rPr>
                <w:rFonts w:cs="Tahoma"/>
                <w:sz w:val="13"/>
              </w:rPr>
              <w:t>4/13</w:t>
            </w:r>
          </w:p>
        </w:tc>
        <w:tc>
          <w:tcPr>
            <w:tcW w:w="360" w:type="dxa"/>
            <w:tcBorders>
              <w:bottom w:val="single" w:sz="4" w:space="0" w:color="auto"/>
              <w:right w:val="single" w:sz="18" w:space="0" w:color="auto"/>
            </w:tcBorders>
            <w:shd w:val="clear" w:color="auto" w:fill="auto"/>
            <w:vAlign w:val="center"/>
          </w:tcPr>
          <w:p w:rsidR="00DC5AE8" w:rsidRPr="009F60D9"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9F60D9" w:rsidRDefault="00DC5AE8" w:rsidP="002253A3">
            <w:pPr>
              <w:jc w:val="center"/>
              <w:rPr>
                <w:rFonts w:cs="Tahoma"/>
                <w:sz w:val="13"/>
              </w:rPr>
            </w:pPr>
            <w:r w:rsidRPr="009F60D9">
              <w:rPr>
                <w:rFonts w:cs="Tahoma"/>
                <w:sz w:val="13"/>
              </w:rPr>
              <w:t>1 punto</w:t>
            </w:r>
          </w:p>
        </w:tc>
        <w:tc>
          <w:tcPr>
            <w:tcW w:w="450" w:type="dxa"/>
            <w:tcBorders>
              <w:left w:val="single" w:sz="18" w:space="0" w:color="auto"/>
              <w:bottom w:val="single" w:sz="4" w:space="0" w:color="auto"/>
            </w:tcBorders>
            <w:shd w:val="clear" w:color="auto" w:fill="auto"/>
            <w:vAlign w:val="center"/>
          </w:tcPr>
          <w:p w:rsidR="00DC5AE8" w:rsidRPr="009F60D9" w:rsidRDefault="00DC5AE8" w:rsidP="002253A3">
            <w:pPr>
              <w:jc w:val="center"/>
              <w:rPr>
                <w:rFonts w:cs="Tahoma"/>
                <w:sz w:val="13"/>
              </w:rPr>
            </w:pPr>
            <w:r w:rsidRPr="009F60D9">
              <w:rPr>
                <w:rFonts w:cs="Tahoma"/>
                <w:sz w:val="13"/>
              </w:rPr>
              <w:t>1</w:t>
            </w:r>
          </w:p>
        </w:tc>
        <w:tc>
          <w:tcPr>
            <w:tcW w:w="450" w:type="dxa"/>
            <w:tcBorders>
              <w:bottom w:val="single" w:sz="4" w:space="0" w:color="auto"/>
            </w:tcBorders>
            <w:shd w:val="clear" w:color="auto" w:fill="auto"/>
            <w:vAlign w:val="center"/>
          </w:tcPr>
          <w:p w:rsidR="00DC5AE8" w:rsidRPr="009F60D9"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9F60D9"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9F60D9"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9F60D9" w:rsidRDefault="00DC5AE8" w:rsidP="002253A3">
            <w:pPr>
              <w:jc w:val="center"/>
              <w:rPr>
                <w:rFonts w:cs="Tahoma"/>
                <w:sz w:val="13"/>
              </w:rPr>
            </w:pPr>
            <w:r w:rsidRPr="009F60D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9F60D9" w:rsidRDefault="00DC5AE8" w:rsidP="002253A3">
            <w:pPr>
              <w:jc w:val="center"/>
              <w:rPr>
                <w:rFonts w:cs="Tahoma"/>
                <w:sz w:val="13"/>
              </w:rPr>
            </w:pPr>
            <w:r w:rsidRPr="009F60D9">
              <w:rPr>
                <w:rFonts w:cs="Tahoma"/>
                <w:sz w:val="13"/>
              </w:rPr>
              <w:t>P</w:t>
            </w:r>
          </w:p>
        </w:tc>
        <w:tc>
          <w:tcPr>
            <w:tcW w:w="450" w:type="dxa"/>
            <w:tcBorders>
              <w:bottom w:val="single" w:sz="4" w:space="0" w:color="auto"/>
            </w:tcBorders>
            <w:shd w:val="clear" w:color="auto" w:fill="auto"/>
            <w:vAlign w:val="center"/>
          </w:tcPr>
          <w:p w:rsidR="00DC5AE8" w:rsidRPr="009F60D9" w:rsidRDefault="00DC5AE8" w:rsidP="002253A3">
            <w:pPr>
              <w:jc w:val="center"/>
              <w:rPr>
                <w:rFonts w:cs="Tahoma"/>
                <w:sz w:val="13"/>
              </w:rPr>
            </w:pPr>
          </w:p>
        </w:tc>
        <w:tc>
          <w:tcPr>
            <w:tcW w:w="540" w:type="dxa"/>
            <w:tcBorders>
              <w:bottom w:val="single" w:sz="4" w:space="0" w:color="auto"/>
            </w:tcBorders>
            <w:shd w:val="clear" w:color="auto" w:fill="auto"/>
            <w:vAlign w:val="center"/>
          </w:tcPr>
          <w:p w:rsidR="00DC5AE8" w:rsidRPr="009F60D9" w:rsidRDefault="00DC5AE8" w:rsidP="002253A3">
            <w:pPr>
              <w:jc w:val="center"/>
              <w:rPr>
                <w:rFonts w:cs="Tahoma"/>
                <w:sz w:val="13"/>
              </w:rPr>
            </w:pPr>
            <w:r w:rsidRPr="009F60D9">
              <w:rPr>
                <w:rFonts w:cs="Tahoma"/>
                <w:sz w:val="13"/>
              </w:rPr>
              <w:t>OL/OV</w:t>
            </w:r>
          </w:p>
        </w:tc>
      </w:tr>
      <w:tr w:rsidR="001A63C6" w:rsidRPr="009F60D9" w:rsidTr="006900D9">
        <w:trPr>
          <w:trHeight w:val="145"/>
        </w:trPr>
        <w:tc>
          <w:tcPr>
            <w:tcW w:w="2734" w:type="dxa"/>
            <w:gridSpan w:val="2"/>
            <w:tcBorders>
              <w:bottom w:val="single" w:sz="4" w:space="0" w:color="auto"/>
            </w:tcBorders>
            <w:shd w:val="clear" w:color="auto" w:fill="FABF8F"/>
          </w:tcPr>
          <w:p w:rsidR="001A63C6" w:rsidRPr="009F60D9" w:rsidRDefault="001A63C6" w:rsidP="00AD481C">
            <w:pPr>
              <w:pStyle w:val="ProductNames"/>
              <w:spacing w:before="0" w:after="0"/>
              <w:rPr>
                <w:rFonts w:ascii="Tahoma" w:hAnsi="Tahoma" w:cs="Tahoma"/>
                <w:sz w:val="14"/>
              </w:rPr>
            </w:pPr>
            <w:bookmarkStart w:id="144" w:name="_Toc360111273"/>
            <w:r w:rsidRPr="009F60D9">
              <w:rPr>
                <w:rFonts w:ascii="Tahoma" w:hAnsi="Tahoma" w:cs="Tahoma"/>
                <w:sz w:val="14"/>
              </w:rPr>
              <w:t>Bing Maps Enterprise Fee Monthly Sub</w:t>
            </w:r>
            <w:bookmarkEnd w:id="144"/>
          </w:p>
        </w:tc>
        <w:tc>
          <w:tcPr>
            <w:tcW w:w="450" w:type="dxa"/>
            <w:tcBorders>
              <w:bottom w:val="single" w:sz="4" w:space="0" w:color="auto"/>
            </w:tcBorders>
            <w:shd w:val="clear" w:color="auto" w:fill="FABF8F"/>
            <w:vAlign w:val="center"/>
          </w:tcPr>
          <w:p w:rsidR="001A63C6" w:rsidRPr="00FB707D" w:rsidRDefault="006B4E21" w:rsidP="009D43FB">
            <w:pPr>
              <w:jc w:val="center"/>
              <w:rPr>
                <w:rFonts w:ascii="Trebuchet MS" w:hAnsi="Trebuchet MS" w:cs="Tahoma"/>
                <w:b/>
                <w:bCs/>
                <w:sz w:val="13"/>
                <w:szCs w:val="13"/>
              </w:rPr>
            </w:pPr>
            <w:hyperlink w:anchor="_34_SL_Add-On" w:history="1">
              <w:r w:rsidR="000A2BFB" w:rsidRPr="00FB707D">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9F60D9" w:rsidRDefault="00D15BAA" w:rsidP="002253A3">
            <w:pPr>
              <w:jc w:val="center"/>
              <w:rPr>
                <w:rFonts w:cs="Tahoma"/>
                <w:sz w:val="14"/>
              </w:rPr>
            </w:pPr>
            <w:r w:rsidRPr="009F60D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4"/>
              </w:rPr>
              <w:t>50 crediti</w:t>
            </w:r>
          </w:p>
        </w:tc>
        <w:tc>
          <w:tcPr>
            <w:tcW w:w="450" w:type="dxa"/>
            <w:tcBorders>
              <w:left w:val="single" w:sz="18" w:space="0" w:color="auto"/>
              <w:bottom w:val="single" w:sz="4"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4"/>
              </w:rPr>
              <w:t>50</w:t>
            </w:r>
          </w:p>
        </w:tc>
        <w:tc>
          <w:tcPr>
            <w:tcW w:w="450" w:type="dxa"/>
            <w:tcBorders>
              <w:bottom w:val="single" w:sz="4" w:space="0" w:color="auto"/>
            </w:tcBorders>
            <w:shd w:val="clear" w:color="auto" w:fill="FABF8F"/>
            <w:vAlign w:val="center"/>
          </w:tcPr>
          <w:p w:rsidR="001A63C6" w:rsidRPr="009F60D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P</w:t>
            </w:r>
          </w:p>
        </w:tc>
        <w:tc>
          <w:tcPr>
            <w:tcW w:w="450" w:type="dxa"/>
            <w:tcBorders>
              <w:bottom w:val="single" w:sz="4" w:space="0" w:color="auto"/>
            </w:tcBorders>
            <w:shd w:val="clear" w:color="auto" w:fill="FABF8F"/>
            <w:vAlign w:val="center"/>
          </w:tcPr>
          <w:p w:rsidR="001A63C6" w:rsidRPr="009F60D9"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OL/OV</w:t>
            </w:r>
          </w:p>
        </w:tc>
      </w:tr>
      <w:tr w:rsidR="001A63C6" w:rsidRPr="009F60D9" w:rsidTr="00B1475C">
        <w:trPr>
          <w:trHeight w:val="145"/>
        </w:trPr>
        <w:tc>
          <w:tcPr>
            <w:tcW w:w="2734" w:type="dxa"/>
            <w:gridSpan w:val="2"/>
            <w:tcBorders>
              <w:bottom w:val="single" w:sz="4" w:space="0" w:color="auto"/>
            </w:tcBorders>
            <w:shd w:val="clear" w:color="auto" w:fill="auto"/>
          </w:tcPr>
          <w:p w:rsidR="001A63C6" w:rsidRPr="009F60D9" w:rsidRDefault="001A63C6" w:rsidP="001A63C6">
            <w:pPr>
              <w:pStyle w:val="ProductNames"/>
              <w:spacing w:before="0" w:after="0"/>
              <w:rPr>
                <w:rFonts w:ascii="Tahoma" w:hAnsi="Tahoma" w:cs="Tahoma"/>
                <w:sz w:val="14"/>
              </w:rPr>
            </w:pPr>
            <w:bookmarkStart w:id="145" w:name="_Toc360111274"/>
            <w:r w:rsidRPr="009F60D9">
              <w:rPr>
                <w:rFonts w:ascii="Tahoma" w:hAnsi="Tahoma" w:cs="Tahoma"/>
                <w:sz w:val="14"/>
              </w:rPr>
              <w:t>Bing Maps Public Website Usage 100K Transactions Monthly Sub</w:t>
            </w:r>
            <w:bookmarkEnd w:id="145"/>
          </w:p>
        </w:tc>
        <w:tc>
          <w:tcPr>
            <w:tcW w:w="450" w:type="dxa"/>
            <w:tcBorders>
              <w:bottom w:val="single" w:sz="4" w:space="0" w:color="auto"/>
            </w:tcBorders>
            <w:shd w:val="clear" w:color="auto" w:fill="auto"/>
            <w:vAlign w:val="center"/>
          </w:tcPr>
          <w:p w:rsidR="001A63C6" w:rsidRPr="00FB707D" w:rsidRDefault="006B4E21" w:rsidP="009D43FB">
            <w:pPr>
              <w:jc w:val="center"/>
              <w:rPr>
                <w:rFonts w:ascii="Trebuchet MS" w:hAnsi="Trebuchet MS" w:cs="Tahoma"/>
                <w:b/>
                <w:bCs/>
                <w:sz w:val="13"/>
                <w:szCs w:val="13"/>
              </w:rPr>
            </w:pPr>
            <w:hyperlink w:anchor="_34_SL_Add-On" w:history="1">
              <w:r w:rsidR="000A2BFB" w:rsidRPr="00FB707D">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9F60D9" w:rsidRDefault="00D15BAA" w:rsidP="002253A3">
            <w:pPr>
              <w:jc w:val="center"/>
              <w:rPr>
                <w:rFonts w:cs="Tahoma"/>
                <w:sz w:val="14"/>
              </w:rPr>
            </w:pPr>
            <w:r w:rsidRPr="009F60D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4"/>
              </w:rPr>
              <w:t>50 crediti</w:t>
            </w:r>
          </w:p>
        </w:tc>
        <w:tc>
          <w:tcPr>
            <w:tcW w:w="450" w:type="dxa"/>
            <w:tcBorders>
              <w:left w:val="single" w:sz="18" w:space="0" w:color="auto"/>
              <w:bottom w:val="single" w:sz="4"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4"/>
              </w:rPr>
              <w:t>50</w:t>
            </w:r>
          </w:p>
        </w:tc>
        <w:tc>
          <w:tcPr>
            <w:tcW w:w="450" w:type="dxa"/>
            <w:tcBorders>
              <w:bottom w:val="single" w:sz="4" w:space="0" w:color="auto"/>
            </w:tcBorders>
            <w:shd w:val="clear" w:color="auto" w:fill="auto"/>
            <w:vAlign w:val="center"/>
          </w:tcPr>
          <w:p w:rsidR="001A63C6" w:rsidRPr="009F60D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P</w:t>
            </w:r>
          </w:p>
        </w:tc>
        <w:tc>
          <w:tcPr>
            <w:tcW w:w="450" w:type="dxa"/>
            <w:tcBorders>
              <w:bottom w:val="single" w:sz="4" w:space="0" w:color="auto"/>
            </w:tcBorders>
            <w:shd w:val="clear" w:color="auto" w:fill="auto"/>
            <w:vAlign w:val="center"/>
          </w:tcPr>
          <w:p w:rsidR="001A63C6" w:rsidRPr="009F60D9"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OL/OV</w:t>
            </w:r>
          </w:p>
        </w:tc>
      </w:tr>
      <w:tr w:rsidR="001A63C6" w:rsidRPr="009F60D9" w:rsidTr="006900D9">
        <w:trPr>
          <w:trHeight w:val="145"/>
        </w:trPr>
        <w:tc>
          <w:tcPr>
            <w:tcW w:w="2734" w:type="dxa"/>
            <w:gridSpan w:val="2"/>
            <w:tcBorders>
              <w:bottom w:val="single" w:sz="4" w:space="0" w:color="auto"/>
            </w:tcBorders>
            <w:shd w:val="clear" w:color="auto" w:fill="FABF8F"/>
          </w:tcPr>
          <w:p w:rsidR="001A63C6" w:rsidRPr="009F60D9" w:rsidRDefault="001A63C6" w:rsidP="001A63C6">
            <w:pPr>
              <w:pStyle w:val="ProductNames"/>
              <w:spacing w:before="0" w:after="0"/>
              <w:rPr>
                <w:rFonts w:ascii="Tahoma" w:hAnsi="Tahoma" w:cs="Tahoma"/>
                <w:sz w:val="14"/>
              </w:rPr>
            </w:pPr>
            <w:bookmarkStart w:id="146" w:name="_Toc360111275"/>
            <w:r w:rsidRPr="009F60D9">
              <w:rPr>
                <w:rFonts w:ascii="Tahoma" w:hAnsi="Tahoma" w:cs="Tahoma"/>
                <w:sz w:val="14"/>
              </w:rPr>
              <w:t>Bing Maps Public Website Usage 250K Transactions Monthly Sub</w:t>
            </w:r>
            <w:bookmarkEnd w:id="146"/>
          </w:p>
        </w:tc>
        <w:tc>
          <w:tcPr>
            <w:tcW w:w="450" w:type="dxa"/>
            <w:tcBorders>
              <w:bottom w:val="single" w:sz="4" w:space="0" w:color="auto"/>
            </w:tcBorders>
            <w:shd w:val="clear" w:color="auto" w:fill="FABF8F"/>
            <w:vAlign w:val="center"/>
          </w:tcPr>
          <w:p w:rsidR="001A63C6" w:rsidRPr="00FB707D" w:rsidRDefault="006B4E21" w:rsidP="009D43FB">
            <w:pPr>
              <w:jc w:val="center"/>
              <w:rPr>
                <w:rFonts w:ascii="Trebuchet MS" w:hAnsi="Trebuchet MS" w:cs="Tahoma"/>
                <w:b/>
                <w:bCs/>
                <w:sz w:val="13"/>
                <w:szCs w:val="13"/>
              </w:rPr>
            </w:pPr>
            <w:hyperlink w:anchor="_34_SL_Add-On" w:history="1">
              <w:r w:rsidR="000A2BFB" w:rsidRPr="00FB707D">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9F60D9" w:rsidRDefault="00D15BAA" w:rsidP="002253A3">
            <w:pPr>
              <w:jc w:val="center"/>
              <w:rPr>
                <w:rFonts w:cs="Tahoma"/>
                <w:sz w:val="14"/>
              </w:rPr>
            </w:pPr>
            <w:r w:rsidRPr="009F60D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4"/>
              </w:rPr>
              <w:t>125 crediti</w:t>
            </w:r>
          </w:p>
        </w:tc>
        <w:tc>
          <w:tcPr>
            <w:tcW w:w="450" w:type="dxa"/>
            <w:tcBorders>
              <w:left w:val="single" w:sz="18" w:space="0" w:color="auto"/>
              <w:bottom w:val="single" w:sz="4"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4"/>
              </w:rPr>
              <w:t>125</w:t>
            </w:r>
          </w:p>
        </w:tc>
        <w:tc>
          <w:tcPr>
            <w:tcW w:w="450" w:type="dxa"/>
            <w:tcBorders>
              <w:bottom w:val="single" w:sz="4" w:space="0" w:color="auto"/>
            </w:tcBorders>
            <w:shd w:val="clear" w:color="auto" w:fill="FABF8F"/>
            <w:vAlign w:val="center"/>
          </w:tcPr>
          <w:p w:rsidR="001A63C6" w:rsidRPr="009F60D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P</w:t>
            </w:r>
          </w:p>
        </w:tc>
        <w:tc>
          <w:tcPr>
            <w:tcW w:w="450" w:type="dxa"/>
            <w:tcBorders>
              <w:bottom w:val="single" w:sz="4" w:space="0" w:color="auto"/>
            </w:tcBorders>
            <w:shd w:val="clear" w:color="auto" w:fill="FABF8F"/>
            <w:vAlign w:val="center"/>
          </w:tcPr>
          <w:p w:rsidR="001A63C6" w:rsidRPr="009F60D9"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OL/OV</w:t>
            </w:r>
          </w:p>
        </w:tc>
      </w:tr>
      <w:tr w:rsidR="001A63C6" w:rsidRPr="009F60D9" w:rsidTr="00B1475C">
        <w:trPr>
          <w:trHeight w:val="145"/>
        </w:trPr>
        <w:tc>
          <w:tcPr>
            <w:tcW w:w="2734" w:type="dxa"/>
            <w:gridSpan w:val="2"/>
            <w:tcBorders>
              <w:bottom w:val="single" w:sz="4" w:space="0" w:color="auto"/>
            </w:tcBorders>
            <w:shd w:val="clear" w:color="auto" w:fill="auto"/>
          </w:tcPr>
          <w:p w:rsidR="001A63C6" w:rsidRPr="009F60D9" w:rsidRDefault="001A63C6" w:rsidP="001A63C6">
            <w:pPr>
              <w:pStyle w:val="ProductNames"/>
              <w:spacing w:before="0" w:after="0"/>
              <w:rPr>
                <w:rFonts w:ascii="Tahoma" w:hAnsi="Tahoma" w:cs="Tahoma"/>
                <w:sz w:val="14"/>
              </w:rPr>
            </w:pPr>
            <w:bookmarkStart w:id="147" w:name="_Toc360111276"/>
            <w:r w:rsidRPr="009F60D9">
              <w:rPr>
                <w:rFonts w:ascii="Tahoma" w:hAnsi="Tahoma" w:cs="Tahoma"/>
                <w:sz w:val="14"/>
              </w:rPr>
              <w:t>Bing Maps Public Website Usage 420K (and higher) Transactions Monthly Sub</w:t>
            </w:r>
            <w:bookmarkEnd w:id="147"/>
          </w:p>
        </w:tc>
        <w:tc>
          <w:tcPr>
            <w:tcW w:w="450" w:type="dxa"/>
            <w:tcBorders>
              <w:bottom w:val="single" w:sz="4" w:space="0" w:color="auto"/>
            </w:tcBorders>
            <w:shd w:val="clear" w:color="auto" w:fill="auto"/>
            <w:vAlign w:val="center"/>
          </w:tcPr>
          <w:p w:rsidR="001A63C6" w:rsidRPr="00FB707D" w:rsidRDefault="006B4E21" w:rsidP="009D43FB">
            <w:pPr>
              <w:jc w:val="center"/>
              <w:rPr>
                <w:rFonts w:ascii="Trebuchet MS" w:hAnsi="Trebuchet MS" w:cs="Tahoma"/>
                <w:b/>
                <w:bCs/>
                <w:sz w:val="13"/>
                <w:szCs w:val="13"/>
              </w:rPr>
            </w:pPr>
            <w:hyperlink w:anchor="_34_SL_Add-On" w:history="1">
              <w:r w:rsidR="000A2BFB" w:rsidRPr="00FB707D">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9F60D9" w:rsidRDefault="00D15BAA" w:rsidP="002253A3">
            <w:pPr>
              <w:jc w:val="center"/>
              <w:rPr>
                <w:rFonts w:cs="Tahoma"/>
                <w:sz w:val="14"/>
              </w:rPr>
            </w:pPr>
            <w:r w:rsidRPr="009F60D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4"/>
              </w:rPr>
              <w:t>200</w:t>
            </w:r>
          </w:p>
        </w:tc>
        <w:tc>
          <w:tcPr>
            <w:tcW w:w="450" w:type="dxa"/>
            <w:tcBorders>
              <w:bottom w:val="single" w:sz="4" w:space="0" w:color="auto"/>
            </w:tcBorders>
            <w:shd w:val="clear" w:color="auto" w:fill="auto"/>
            <w:vAlign w:val="center"/>
          </w:tcPr>
          <w:p w:rsidR="001A63C6" w:rsidRPr="009F60D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P</w:t>
            </w:r>
          </w:p>
        </w:tc>
        <w:tc>
          <w:tcPr>
            <w:tcW w:w="450" w:type="dxa"/>
            <w:tcBorders>
              <w:bottom w:val="single" w:sz="4" w:space="0" w:color="auto"/>
            </w:tcBorders>
            <w:shd w:val="clear" w:color="auto" w:fill="auto"/>
            <w:vAlign w:val="center"/>
          </w:tcPr>
          <w:p w:rsidR="001A63C6" w:rsidRPr="009F60D9"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OL/OV</w:t>
            </w:r>
          </w:p>
        </w:tc>
      </w:tr>
      <w:tr w:rsidR="001A63C6" w:rsidRPr="009F60D9" w:rsidTr="00F23DD6">
        <w:trPr>
          <w:trHeight w:val="145"/>
        </w:trPr>
        <w:tc>
          <w:tcPr>
            <w:tcW w:w="2734" w:type="dxa"/>
            <w:gridSpan w:val="2"/>
            <w:tcBorders>
              <w:bottom w:val="single" w:sz="4" w:space="0" w:color="auto"/>
            </w:tcBorders>
            <w:shd w:val="clear" w:color="auto" w:fill="FABF8F"/>
          </w:tcPr>
          <w:p w:rsidR="001A63C6" w:rsidRPr="009F60D9" w:rsidRDefault="001A63C6" w:rsidP="001A63C6">
            <w:pPr>
              <w:pStyle w:val="ProductNames"/>
              <w:spacing w:before="0" w:after="0"/>
              <w:rPr>
                <w:rFonts w:ascii="Tahoma" w:hAnsi="Tahoma" w:cs="Tahoma"/>
                <w:sz w:val="14"/>
              </w:rPr>
            </w:pPr>
            <w:bookmarkStart w:id="148" w:name="_Toc360111277"/>
            <w:r w:rsidRPr="009F60D9">
              <w:rPr>
                <w:rFonts w:ascii="Tahoma" w:hAnsi="Tahoma" w:cs="Tahoma"/>
                <w:sz w:val="14"/>
              </w:rPr>
              <w:t>Bing Maps Internal Website Usage 100K Transactions Monthly Sub</w:t>
            </w:r>
            <w:bookmarkEnd w:id="148"/>
          </w:p>
        </w:tc>
        <w:tc>
          <w:tcPr>
            <w:tcW w:w="450" w:type="dxa"/>
            <w:tcBorders>
              <w:bottom w:val="single" w:sz="4" w:space="0" w:color="auto"/>
            </w:tcBorders>
            <w:shd w:val="clear" w:color="auto" w:fill="FABF8F"/>
            <w:vAlign w:val="center"/>
          </w:tcPr>
          <w:p w:rsidR="001A63C6" w:rsidRPr="00FB707D" w:rsidRDefault="006B4E21" w:rsidP="009D43FB">
            <w:pPr>
              <w:jc w:val="center"/>
              <w:rPr>
                <w:rFonts w:ascii="Trebuchet MS" w:hAnsi="Trebuchet MS" w:cs="Tahoma"/>
                <w:b/>
                <w:bCs/>
                <w:sz w:val="13"/>
                <w:szCs w:val="13"/>
              </w:rPr>
            </w:pPr>
            <w:hyperlink w:anchor="_34_SL_Add-On" w:history="1">
              <w:r w:rsidR="000A2BFB" w:rsidRPr="00FB707D">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9F60D9" w:rsidRDefault="00D15BAA" w:rsidP="002253A3">
            <w:pPr>
              <w:jc w:val="center"/>
              <w:rPr>
                <w:rFonts w:cs="Tahoma"/>
                <w:sz w:val="14"/>
              </w:rPr>
            </w:pPr>
            <w:r w:rsidRPr="009F60D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4"/>
              </w:rPr>
              <w:t>125 crediti</w:t>
            </w:r>
          </w:p>
        </w:tc>
        <w:tc>
          <w:tcPr>
            <w:tcW w:w="450" w:type="dxa"/>
            <w:tcBorders>
              <w:left w:val="single" w:sz="18" w:space="0" w:color="auto"/>
              <w:bottom w:val="single" w:sz="4"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4"/>
              </w:rPr>
              <w:t>125</w:t>
            </w:r>
          </w:p>
        </w:tc>
        <w:tc>
          <w:tcPr>
            <w:tcW w:w="450" w:type="dxa"/>
            <w:tcBorders>
              <w:bottom w:val="single" w:sz="4" w:space="0" w:color="auto"/>
            </w:tcBorders>
            <w:shd w:val="clear" w:color="auto" w:fill="FABF8F"/>
            <w:vAlign w:val="center"/>
          </w:tcPr>
          <w:p w:rsidR="001A63C6" w:rsidRPr="009F60D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P</w:t>
            </w:r>
          </w:p>
        </w:tc>
        <w:tc>
          <w:tcPr>
            <w:tcW w:w="450" w:type="dxa"/>
            <w:tcBorders>
              <w:bottom w:val="single" w:sz="4" w:space="0" w:color="auto"/>
            </w:tcBorders>
            <w:shd w:val="clear" w:color="auto" w:fill="FABF8F"/>
            <w:vAlign w:val="center"/>
          </w:tcPr>
          <w:p w:rsidR="001A63C6" w:rsidRPr="009F60D9"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OL/OV</w:t>
            </w:r>
          </w:p>
        </w:tc>
      </w:tr>
      <w:tr w:rsidR="001A63C6" w:rsidRPr="009F60D9" w:rsidTr="00F23DD6">
        <w:trPr>
          <w:trHeight w:val="145"/>
        </w:trPr>
        <w:tc>
          <w:tcPr>
            <w:tcW w:w="2734" w:type="dxa"/>
            <w:gridSpan w:val="2"/>
            <w:tcBorders>
              <w:bottom w:val="single" w:sz="4" w:space="0" w:color="auto"/>
            </w:tcBorders>
            <w:shd w:val="clear" w:color="auto" w:fill="auto"/>
          </w:tcPr>
          <w:p w:rsidR="001A63C6" w:rsidRPr="009F60D9" w:rsidRDefault="001A63C6" w:rsidP="001A63C6">
            <w:pPr>
              <w:pStyle w:val="ProductNames"/>
              <w:spacing w:before="0" w:after="0"/>
              <w:rPr>
                <w:rFonts w:ascii="Tahoma" w:hAnsi="Tahoma" w:cs="Tahoma"/>
                <w:sz w:val="14"/>
              </w:rPr>
            </w:pPr>
            <w:bookmarkStart w:id="149" w:name="_Toc360111278"/>
            <w:r w:rsidRPr="009F60D9">
              <w:rPr>
                <w:rFonts w:ascii="Tahoma" w:hAnsi="Tahoma" w:cs="Tahoma"/>
                <w:sz w:val="14"/>
              </w:rPr>
              <w:t>Bing Maps Internal Website Usage 250K (and higher) Transactions Monthly Sub</w:t>
            </w:r>
            <w:bookmarkEnd w:id="149"/>
          </w:p>
        </w:tc>
        <w:tc>
          <w:tcPr>
            <w:tcW w:w="450" w:type="dxa"/>
            <w:tcBorders>
              <w:bottom w:val="single" w:sz="4" w:space="0" w:color="auto"/>
            </w:tcBorders>
            <w:shd w:val="clear" w:color="auto" w:fill="auto"/>
            <w:vAlign w:val="center"/>
          </w:tcPr>
          <w:p w:rsidR="001A63C6" w:rsidRPr="00FB707D" w:rsidRDefault="006B4E21" w:rsidP="009D43FB">
            <w:pPr>
              <w:jc w:val="center"/>
              <w:rPr>
                <w:rFonts w:ascii="Trebuchet MS" w:hAnsi="Trebuchet MS" w:cs="Tahoma"/>
                <w:b/>
                <w:bCs/>
                <w:sz w:val="13"/>
                <w:szCs w:val="13"/>
              </w:rPr>
            </w:pPr>
            <w:hyperlink w:anchor="_34_SL_Add-On" w:history="1">
              <w:r w:rsidR="000A2BFB" w:rsidRPr="00FB707D">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9F60D9" w:rsidRDefault="00D15BAA" w:rsidP="002253A3">
            <w:pPr>
              <w:jc w:val="center"/>
              <w:rPr>
                <w:rFonts w:cs="Tahoma"/>
                <w:sz w:val="14"/>
              </w:rPr>
            </w:pPr>
            <w:r w:rsidRPr="009F60D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4"/>
              </w:rPr>
              <w:t>200</w:t>
            </w:r>
          </w:p>
        </w:tc>
        <w:tc>
          <w:tcPr>
            <w:tcW w:w="450" w:type="dxa"/>
            <w:tcBorders>
              <w:bottom w:val="single" w:sz="4" w:space="0" w:color="auto"/>
            </w:tcBorders>
            <w:shd w:val="clear" w:color="auto" w:fill="auto"/>
            <w:vAlign w:val="center"/>
          </w:tcPr>
          <w:p w:rsidR="001A63C6" w:rsidRPr="009F60D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P</w:t>
            </w:r>
          </w:p>
        </w:tc>
        <w:tc>
          <w:tcPr>
            <w:tcW w:w="450" w:type="dxa"/>
            <w:tcBorders>
              <w:bottom w:val="single" w:sz="4" w:space="0" w:color="auto"/>
            </w:tcBorders>
            <w:shd w:val="clear" w:color="auto" w:fill="auto"/>
            <w:vAlign w:val="center"/>
          </w:tcPr>
          <w:p w:rsidR="001A63C6" w:rsidRPr="009F60D9"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OL/OV</w:t>
            </w:r>
          </w:p>
        </w:tc>
      </w:tr>
      <w:tr w:rsidR="001A63C6" w:rsidRPr="009F60D9" w:rsidTr="00F23DD6">
        <w:trPr>
          <w:trHeight w:val="145"/>
        </w:trPr>
        <w:tc>
          <w:tcPr>
            <w:tcW w:w="2734" w:type="dxa"/>
            <w:gridSpan w:val="2"/>
            <w:tcBorders>
              <w:bottom w:val="single" w:sz="4" w:space="0" w:color="auto"/>
            </w:tcBorders>
            <w:shd w:val="clear" w:color="auto" w:fill="FABF8F"/>
          </w:tcPr>
          <w:p w:rsidR="001A63C6" w:rsidRPr="009F60D9" w:rsidRDefault="001A63C6" w:rsidP="0090635F">
            <w:pPr>
              <w:pStyle w:val="ProductNames"/>
              <w:spacing w:beforeLines="20" w:before="48" w:afterLines="20" w:after="48"/>
              <w:rPr>
                <w:rFonts w:ascii="Tahoma" w:hAnsi="Tahoma" w:cs="Tahoma"/>
                <w:sz w:val="14"/>
              </w:rPr>
            </w:pPr>
            <w:bookmarkStart w:id="150" w:name="_Toc360111279"/>
            <w:r w:rsidRPr="009F60D9">
              <w:rPr>
                <w:rFonts w:ascii="Tahoma" w:hAnsi="Tahoma" w:cs="Tahoma"/>
                <w:sz w:val="14"/>
              </w:rPr>
              <w:t>Bing Maps Per Known User Monthly Sub</w:t>
            </w:r>
            <w:bookmarkEnd w:id="150"/>
          </w:p>
        </w:tc>
        <w:tc>
          <w:tcPr>
            <w:tcW w:w="450" w:type="dxa"/>
            <w:tcBorders>
              <w:bottom w:val="single" w:sz="4" w:space="0" w:color="auto"/>
            </w:tcBorders>
            <w:shd w:val="clear" w:color="auto" w:fill="FABF8F"/>
            <w:vAlign w:val="center"/>
          </w:tcPr>
          <w:p w:rsidR="001A63C6" w:rsidRPr="00FB707D" w:rsidRDefault="006B4E21" w:rsidP="009D43FB">
            <w:pPr>
              <w:jc w:val="center"/>
              <w:rPr>
                <w:rFonts w:ascii="Trebuchet MS" w:hAnsi="Trebuchet MS" w:cs="Tahoma"/>
                <w:b/>
                <w:bCs/>
                <w:sz w:val="13"/>
                <w:szCs w:val="13"/>
              </w:rPr>
            </w:pPr>
            <w:hyperlink w:anchor="_34_SL_Add-On" w:history="1">
              <w:r w:rsidR="000A2BFB" w:rsidRPr="00FB707D">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9F60D9" w:rsidRDefault="00D15BAA" w:rsidP="002253A3">
            <w:pPr>
              <w:jc w:val="center"/>
              <w:rPr>
                <w:rFonts w:cs="Tahoma"/>
                <w:sz w:val="14"/>
              </w:rPr>
            </w:pPr>
            <w:r w:rsidRPr="009F60D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4"/>
              </w:rPr>
              <w:t>1</w:t>
            </w:r>
          </w:p>
        </w:tc>
        <w:tc>
          <w:tcPr>
            <w:tcW w:w="450" w:type="dxa"/>
            <w:tcBorders>
              <w:bottom w:val="single" w:sz="4" w:space="0" w:color="auto"/>
            </w:tcBorders>
            <w:shd w:val="clear" w:color="auto" w:fill="FABF8F"/>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P</w:t>
            </w:r>
          </w:p>
        </w:tc>
        <w:tc>
          <w:tcPr>
            <w:tcW w:w="450" w:type="dxa"/>
            <w:tcBorders>
              <w:bottom w:val="single" w:sz="4" w:space="0" w:color="auto"/>
            </w:tcBorders>
            <w:shd w:val="clear" w:color="auto" w:fill="FABF8F"/>
            <w:vAlign w:val="center"/>
          </w:tcPr>
          <w:p w:rsidR="001A63C6" w:rsidRPr="009F60D9"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OL/OV</w:t>
            </w:r>
          </w:p>
        </w:tc>
      </w:tr>
      <w:tr w:rsidR="001A63C6" w:rsidRPr="009F60D9" w:rsidTr="00F23DD6">
        <w:trPr>
          <w:trHeight w:val="145"/>
        </w:trPr>
        <w:tc>
          <w:tcPr>
            <w:tcW w:w="2734" w:type="dxa"/>
            <w:gridSpan w:val="2"/>
            <w:tcBorders>
              <w:bottom w:val="single" w:sz="4" w:space="0" w:color="auto"/>
            </w:tcBorders>
            <w:shd w:val="clear" w:color="auto" w:fill="auto"/>
          </w:tcPr>
          <w:p w:rsidR="001A63C6" w:rsidRPr="009F60D9" w:rsidRDefault="001A63C6" w:rsidP="00AE32BA">
            <w:pPr>
              <w:pStyle w:val="ProductNames"/>
              <w:spacing w:beforeLines="20" w:before="48" w:afterLines="20" w:after="48"/>
              <w:rPr>
                <w:rFonts w:ascii="Tahoma" w:hAnsi="Tahoma" w:cs="Tahoma"/>
                <w:sz w:val="14"/>
              </w:rPr>
            </w:pPr>
            <w:bookmarkStart w:id="151" w:name="_Toc360111280"/>
            <w:r w:rsidRPr="009F60D9">
              <w:rPr>
                <w:rFonts w:ascii="Tahoma" w:hAnsi="Tahoma" w:cs="Tahoma"/>
                <w:sz w:val="14"/>
              </w:rPr>
              <w:t>Bing Maps Known User 5K Bundle Monthly</w:t>
            </w:r>
            <w:r w:rsidR="00AE32BA" w:rsidRPr="009F60D9">
              <w:rPr>
                <w:rFonts w:ascii="Tahoma" w:hAnsi="Tahoma" w:cs="Tahoma"/>
                <w:sz w:val="14"/>
              </w:rPr>
              <w:t> </w:t>
            </w:r>
            <w:r w:rsidRPr="009F60D9">
              <w:rPr>
                <w:rFonts w:ascii="Tahoma" w:hAnsi="Tahoma" w:cs="Tahoma"/>
                <w:sz w:val="14"/>
              </w:rPr>
              <w:t>Sub</w:t>
            </w:r>
            <w:bookmarkEnd w:id="151"/>
          </w:p>
        </w:tc>
        <w:tc>
          <w:tcPr>
            <w:tcW w:w="450" w:type="dxa"/>
            <w:tcBorders>
              <w:bottom w:val="single" w:sz="4" w:space="0" w:color="auto"/>
            </w:tcBorders>
            <w:shd w:val="clear" w:color="auto" w:fill="auto"/>
            <w:vAlign w:val="center"/>
          </w:tcPr>
          <w:p w:rsidR="001A63C6" w:rsidRPr="00FB707D" w:rsidRDefault="006B4E21" w:rsidP="009D43FB">
            <w:pPr>
              <w:jc w:val="center"/>
              <w:rPr>
                <w:rFonts w:ascii="Trebuchet MS" w:hAnsi="Trebuchet MS" w:cs="Tahoma"/>
                <w:b/>
                <w:bCs/>
                <w:sz w:val="13"/>
                <w:szCs w:val="13"/>
              </w:rPr>
            </w:pPr>
            <w:hyperlink w:anchor="_34_SL_Add-On" w:history="1">
              <w:r w:rsidR="000A2BFB" w:rsidRPr="00FB707D">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9F60D9" w:rsidRDefault="00D15BAA" w:rsidP="002253A3">
            <w:pPr>
              <w:jc w:val="center"/>
              <w:rPr>
                <w:rFonts w:cs="Tahoma"/>
                <w:sz w:val="14"/>
              </w:rPr>
            </w:pPr>
            <w:r w:rsidRPr="009F60D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4"/>
              </w:rPr>
              <w:t>200</w:t>
            </w:r>
          </w:p>
        </w:tc>
        <w:tc>
          <w:tcPr>
            <w:tcW w:w="450" w:type="dxa"/>
            <w:tcBorders>
              <w:bottom w:val="single" w:sz="4" w:space="0" w:color="auto"/>
            </w:tcBorders>
            <w:shd w:val="clear" w:color="auto" w:fill="auto"/>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P</w:t>
            </w:r>
          </w:p>
        </w:tc>
        <w:tc>
          <w:tcPr>
            <w:tcW w:w="450" w:type="dxa"/>
            <w:tcBorders>
              <w:bottom w:val="single" w:sz="4" w:space="0" w:color="auto"/>
            </w:tcBorders>
            <w:shd w:val="clear" w:color="auto" w:fill="auto"/>
            <w:vAlign w:val="center"/>
          </w:tcPr>
          <w:p w:rsidR="001A63C6" w:rsidRPr="009F60D9"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OL/OV</w:t>
            </w:r>
          </w:p>
        </w:tc>
      </w:tr>
      <w:tr w:rsidR="001A63C6" w:rsidRPr="009F60D9" w:rsidTr="00F23DD6">
        <w:trPr>
          <w:trHeight w:val="145"/>
        </w:trPr>
        <w:tc>
          <w:tcPr>
            <w:tcW w:w="2734" w:type="dxa"/>
            <w:gridSpan w:val="2"/>
            <w:tcBorders>
              <w:bottom w:val="single" w:sz="4" w:space="0" w:color="auto"/>
            </w:tcBorders>
            <w:shd w:val="clear" w:color="auto" w:fill="FABF8F"/>
          </w:tcPr>
          <w:p w:rsidR="001A63C6" w:rsidRPr="009F60D9" w:rsidRDefault="001A63C6" w:rsidP="00AE32BA">
            <w:pPr>
              <w:pStyle w:val="ProductNames"/>
              <w:spacing w:beforeLines="20" w:before="48" w:afterLines="20" w:after="48"/>
              <w:rPr>
                <w:rFonts w:ascii="Tahoma" w:hAnsi="Tahoma" w:cs="Tahoma"/>
                <w:sz w:val="14"/>
              </w:rPr>
            </w:pPr>
            <w:bookmarkStart w:id="152" w:name="_Toc360111281"/>
            <w:r w:rsidRPr="009F60D9">
              <w:rPr>
                <w:rFonts w:ascii="Tahoma" w:hAnsi="Tahoma" w:cs="Tahoma"/>
                <w:sz w:val="14"/>
              </w:rPr>
              <w:t>Bing Maps Light Known Per User Monthly</w:t>
            </w:r>
            <w:r w:rsidR="00AE32BA" w:rsidRPr="009F60D9">
              <w:rPr>
                <w:rFonts w:ascii="Tahoma" w:hAnsi="Tahoma" w:cs="Tahoma"/>
                <w:sz w:val="14"/>
              </w:rPr>
              <w:t> </w:t>
            </w:r>
            <w:r w:rsidRPr="009F60D9">
              <w:rPr>
                <w:rFonts w:ascii="Tahoma" w:hAnsi="Tahoma" w:cs="Tahoma"/>
                <w:sz w:val="14"/>
              </w:rPr>
              <w:t>Sub</w:t>
            </w:r>
            <w:bookmarkEnd w:id="152"/>
          </w:p>
        </w:tc>
        <w:tc>
          <w:tcPr>
            <w:tcW w:w="450" w:type="dxa"/>
            <w:tcBorders>
              <w:bottom w:val="single" w:sz="4" w:space="0" w:color="auto"/>
            </w:tcBorders>
            <w:shd w:val="clear" w:color="auto" w:fill="FABF8F"/>
            <w:vAlign w:val="center"/>
          </w:tcPr>
          <w:p w:rsidR="001A63C6" w:rsidRPr="00FB707D" w:rsidRDefault="006B4E21" w:rsidP="009D43FB">
            <w:pPr>
              <w:jc w:val="center"/>
              <w:rPr>
                <w:rFonts w:ascii="Trebuchet MS" w:hAnsi="Trebuchet MS" w:cs="Tahoma"/>
                <w:b/>
                <w:bCs/>
                <w:sz w:val="13"/>
                <w:szCs w:val="13"/>
              </w:rPr>
            </w:pPr>
            <w:hyperlink w:anchor="_34_SL_Add-On" w:history="1">
              <w:r w:rsidR="000A2BFB" w:rsidRPr="00FB707D">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9F60D9" w:rsidRDefault="00D15BAA" w:rsidP="002253A3">
            <w:pPr>
              <w:jc w:val="center"/>
              <w:rPr>
                <w:rFonts w:cs="Tahoma"/>
                <w:sz w:val="14"/>
              </w:rPr>
            </w:pPr>
            <w:r w:rsidRPr="009F60D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4"/>
              </w:rPr>
              <w:t>1</w:t>
            </w:r>
          </w:p>
        </w:tc>
        <w:tc>
          <w:tcPr>
            <w:tcW w:w="450" w:type="dxa"/>
            <w:tcBorders>
              <w:bottom w:val="single" w:sz="4" w:space="0" w:color="auto"/>
            </w:tcBorders>
            <w:shd w:val="clear" w:color="auto" w:fill="FABF8F"/>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P</w:t>
            </w:r>
          </w:p>
        </w:tc>
        <w:tc>
          <w:tcPr>
            <w:tcW w:w="450" w:type="dxa"/>
            <w:tcBorders>
              <w:bottom w:val="single" w:sz="4" w:space="0" w:color="auto"/>
            </w:tcBorders>
            <w:shd w:val="clear" w:color="auto" w:fill="FABF8F"/>
            <w:vAlign w:val="center"/>
          </w:tcPr>
          <w:p w:rsidR="001A63C6" w:rsidRPr="009F60D9"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OL/OV</w:t>
            </w:r>
          </w:p>
        </w:tc>
      </w:tr>
      <w:tr w:rsidR="001A63C6" w:rsidRPr="009F60D9" w:rsidTr="00F23DD6">
        <w:trPr>
          <w:trHeight w:val="145"/>
        </w:trPr>
        <w:tc>
          <w:tcPr>
            <w:tcW w:w="2734" w:type="dxa"/>
            <w:gridSpan w:val="2"/>
            <w:tcBorders>
              <w:bottom w:val="single" w:sz="4" w:space="0" w:color="auto"/>
            </w:tcBorders>
            <w:shd w:val="clear" w:color="auto" w:fill="auto"/>
          </w:tcPr>
          <w:p w:rsidR="001A63C6" w:rsidRPr="009F60D9" w:rsidRDefault="001A63C6" w:rsidP="0090635F">
            <w:pPr>
              <w:pStyle w:val="ProductNames"/>
              <w:spacing w:beforeLines="20" w:before="48" w:afterLines="20" w:after="48"/>
              <w:rPr>
                <w:rFonts w:ascii="Tahoma" w:hAnsi="Tahoma" w:cs="Tahoma"/>
                <w:sz w:val="14"/>
              </w:rPr>
            </w:pPr>
            <w:bookmarkStart w:id="153" w:name="_Toc360111282"/>
            <w:r w:rsidRPr="009F60D9">
              <w:rPr>
                <w:rFonts w:ascii="Tahoma" w:hAnsi="Tahoma" w:cs="Tahoma"/>
                <w:sz w:val="14"/>
              </w:rPr>
              <w:lastRenderedPageBreak/>
              <w:t>Bing Maps Light Known 5K User Bundle Monthly Sub</w:t>
            </w:r>
            <w:bookmarkEnd w:id="153"/>
          </w:p>
        </w:tc>
        <w:tc>
          <w:tcPr>
            <w:tcW w:w="450" w:type="dxa"/>
            <w:tcBorders>
              <w:bottom w:val="single" w:sz="4" w:space="0" w:color="auto"/>
            </w:tcBorders>
            <w:shd w:val="clear" w:color="auto" w:fill="auto"/>
            <w:vAlign w:val="center"/>
          </w:tcPr>
          <w:p w:rsidR="001A63C6" w:rsidRPr="00FB707D" w:rsidRDefault="006B4E21" w:rsidP="009D43FB">
            <w:pPr>
              <w:jc w:val="center"/>
              <w:rPr>
                <w:rFonts w:ascii="Trebuchet MS" w:hAnsi="Trebuchet MS" w:cs="Tahoma"/>
                <w:b/>
                <w:bCs/>
                <w:sz w:val="13"/>
                <w:szCs w:val="13"/>
              </w:rPr>
            </w:pPr>
            <w:hyperlink w:anchor="_34_SL_Add-On" w:history="1">
              <w:r w:rsidR="00685E91" w:rsidRPr="00FB707D">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9F60D9" w:rsidRDefault="00D15BAA" w:rsidP="002253A3">
            <w:pPr>
              <w:jc w:val="center"/>
              <w:rPr>
                <w:rFonts w:cs="Tahoma"/>
                <w:sz w:val="14"/>
              </w:rPr>
            </w:pPr>
            <w:r w:rsidRPr="009F60D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4"/>
              </w:rPr>
              <w:t>125 crediti</w:t>
            </w:r>
          </w:p>
        </w:tc>
        <w:tc>
          <w:tcPr>
            <w:tcW w:w="450" w:type="dxa"/>
            <w:tcBorders>
              <w:left w:val="single" w:sz="18" w:space="0" w:color="auto"/>
              <w:bottom w:val="single" w:sz="4"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4"/>
              </w:rPr>
              <w:t>125</w:t>
            </w:r>
          </w:p>
        </w:tc>
        <w:tc>
          <w:tcPr>
            <w:tcW w:w="450" w:type="dxa"/>
            <w:tcBorders>
              <w:bottom w:val="single" w:sz="4" w:space="0" w:color="auto"/>
            </w:tcBorders>
            <w:shd w:val="clear" w:color="auto" w:fill="auto"/>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P</w:t>
            </w:r>
          </w:p>
        </w:tc>
        <w:tc>
          <w:tcPr>
            <w:tcW w:w="450" w:type="dxa"/>
            <w:tcBorders>
              <w:bottom w:val="single" w:sz="4" w:space="0" w:color="auto"/>
            </w:tcBorders>
            <w:shd w:val="clear" w:color="auto" w:fill="auto"/>
            <w:vAlign w:val="center"/>
          </w:tcPr>
          <w:p w:rsidR="001A63C6" w:rsidRPr="009F60D9"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OL/OV</w:t>
            </w:r>
          </w:p>
        </w:tc>
      </w:tr>
      <w:tr w:rsidR="001A63C6" w:rsidRPr="009F60D9" w:rsidTr="00F23DD6">
        <w:trPr>
          <w:trHeight w:val="145"/>
        </w:trPr>
        <w:tc>
          <w:tcPr>
            <w:tcW w:w="2734" w:type="dxa"/>
            <w:gridSpan w:val="2"/>
            <w:tcBorders>
              <w:bottom w:val="single" w:sz="4" w:space="0" w:color="auto"/>
            </w:tcBorders>
            <w:shd w:val="clear" w:color="auto" w:fill="FABF8F"/>
          </w:tcPr>
          <w:p w:rsidR="001A63C6" w:rsidRPr="009F60D9" w:rsidRDefault="001A63C6" w:rsidP="0090635F">
            <w:pPr>
              <w:pStyle w:val="ProductNames"/>
              <w:spacing w:beforeLines="20" w:before="48" w:afterLines="20" w:after="48"/>
              <w:rPr>
                <w:rFonts w:ascii="Tahoma" w:hAnsi="Tahoma" w:cs="Tahoma"/>
                <w:sz w:val="14"/>
              </w:rPr>
            </w:pPr>
            <w:bookmarkStart w:id="154" w:name="_Toc360111283"/>
            <w:r w:rsidRPr="009F60D9">
              <w:rPr>
                <w:rFonts w:ascii="Tahoma" w:hAnsi="Tahoma" w:cs="Tahoma"/>
                <w:sz w:val="14"/>
              </w:rPr>
              <w:t>Bing Maps Mobile Asset Management Platform Fee Monthly Sub</w:t>
            </w:r>
            <w:bookmarkEnd w:id="154"/>
          </w:p>
        </w:tc>
        <w:tc>
          <w:tcPr>
            <w:tcW w:w="450" w:type="dxa"/>
            <w:tcBorders>
              <w:bottom w:val="single" w:sz="4" w:space="0" w:color="auto"/>
            </w:tcBorders>
            <w:shd w:val="clear" w:color="auto" w:fill="FABF8F"/>
            <w:vAlign w:val="center"/>
          </w:tcPr>
          <w:p w:rsidR="001A63C6" w:rsidRPr="00FB707D" w:rsidRDefault="006B4E21" w:rsidP="009D43FB">
            <w:pPr>
              <w:jc w:val="center"/>
              <w:rPr>
                <w:rFonts w:ascii="Trebuchet MS" w:hAnsi="Trebuchet MS" w:cs="Tahoma"/>
                <w:b/>
                <w:bCs/>
                <w:sz w:val="13"/>
                <w:szCs w:val="13"/>
              </w:rPr>
            </w:pPr>
            <w:hyperlink w:anchor="_34_SL_Add-On" w:history="1">
              <w:r w:rsidR="00685E91" w:rsidRPr="00FB707D">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9F60D9" w:rsidRDefault="00D15BAA" w:rsidP="002253A3">
            <w:pPr>
              <w:jc w:val="center"/>
              <w:rPr>
                <w:rFonts w:cs="Tahoma"/>
                <w:sz w:val="14"/>
              </w:rPr>
            </w:pPr>
            <w:r w:rsidRPr="009F60D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4"/>
              </w:rPr>
              <w:t>50 crediti</w:t>
            </w:r>
          </w:p>
        </w:tc>
        <w:tc>
          <w:tcPr>
            <w:tcW w:w="450" w:type="dxa"/>
            <w:tcBorders>
              <w:left w:val="single" w:sz="18" w:space="0" w:color="auto"/>
              <w:bottom w:val="single" w:sz="4"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4"/>
              </w:rPr>
              <w:t>50</w:t>
            </w:r>
          </w:p>
        </w:tc>
        <w:tc>
          <w:tcPr>
            <w:tcW w:w="450" w:type="dxa"/>
            <w:tcBorders>
              <w:bottom w:val="single" w:sz="4" w:space="0" w:color="auto"/>
            </w:tcBorders>
            <w:shd w:val="clear" w:color="auto" w:fill="FABF8F"/>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P</w:t>
            </w:r>
          </w:p>
        </w:tc>
        <w:tc>
          <w:tcPr>
            <w:tcW w:w="450" w:type="dxa"/>
            <w:tcBorders>
              <w:bottom w:val="single" w:sz="4" w:space="0" w:color="auto"/>
            </w:tcBorders>
            <w:shd w:val="clear" w:color="auto" w:fill="FABF8F"/>
            <w:vAlign w:val="center"/>
          </w:tcPr>
          <w:p w:rsidR="001A63C6" w:rsidRPr="009F60D9"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OL/OV</w:t>
            </w:r>
          </w:p>
        </w:tc>
      </w:tr>
      <w:tr w:rsidR="001A63C6" w:rsidRPr="009F60D9" w:rsidTr="00F23DD6">
        <w:trPr>
          <w:trHeight w:val="145"/>
        </w:trPr>
        <w:tc>
          <w:tcPr>
            <w:tcW w:w="2734" w:type="dxa"/>
            <w:gridSpan w:val="2"/>
            <w:tcBorders>
              <w:bottom w:val="single" w:sz="4" w:space="0" w:color="auto"/>
            </w:tcBorders>
            <w:shd w:val="clear" w:color="auto" w:fill="auto"/>
          </w:tcPr>
          <w:p w:rsidR="001A63C6" w:rsidRPr="009F60D9" w:rsidRDefault="001A63C6" w:rsidP="0090635F">
            <w:pPr>
              <w:pStyle w:val="ProductNames"/>
              <w:spacing w:beforeLines="20" w:before="48" w:afterLines="20" w:after="48"/>
              <w:rPr>
                <w:rFonts w:ascii="Tahoma" w:hAnsi="Tahoma" w:cs="Tahoma"/>
                <w:sz w:val="14"/>
              </w:rPr>
            </w:pPr>
            <w:bookmarkStart w:id="155" w:name="_Toc360111284"/>
            <w:r w:rsidRPr="009F60D9">
              <w:rPr>
                <w:rFonts w:ascii="Tahoma" w:hAnsi="Tahoma" w:cs="Tahoma"/>
                <w:sz w:val="14"/>
              </w:rPr>
              <w:t xml:space="preserve">Bing Maps Mobile Asset Management </w:t>
            </w:r>
            <w:r w:rsidR="007230ED" w:rsidRPr="009F60D9">
              <w:rPr>
                <w:rFonts w:ascii="Tahoma" w:hAnsi="Tahoma" w:cs="Tahoma"/>
                <w:sz w:val="14"/>
              </w:rPr>
              <w:br/>
            </w:r>
            <w:r w:rsidRPr="009F60D9">
              <w:rPr>
                <w:rFonts w:ascii="Tahoma" w:hAnsi="Tahoma" w:cs="Tahoma"/>
                <w:sz w:val="14"/>
              </w:rPr>
              <w:t>NA w routing Per Asset Monthly Sub</w:t>
            </w:r>
            <w:bookmarkEnd w:id="155"/>
          </w:p>
        </w:tc>
        <w:tc>
          <w:tcPr>
            <w:tcW w:w="450" w:type="dxa"/>
            <w:tcBorders>
              <w:bottom w:val="single" w:sz="4" w:space="0" w:color="auto"/>
            </w:tcBorders>
            <w:shd w:val="clear" w:color="auto" w:fill="auto"/>
            <w:vAlign w:val="center"/>
          </w:tcPr>
          <w:p w:rsidR="001A63C6" w:rsidRPr="00FB707D" w:rsidRDefault="006B4E21" w:rsidP="009D43FB">
            <w:pPr>
              <w:jc w:val="center"/>
              <w:rPr>
                <w:rFonts w:ascii="Trebuchet MS" w:hAnsi="Trebuchet MS" w:cs="Tahoma"/>
                <w:b/>
                <w:bCs/>
                <w:sz w:val="13"/>
                <w:szCs w:val="13"/>
              </w:rPr>
            </w:pPr>
            <w:hyperlink w:anchor="_34_SL_Add-On" w:history="1">
              <w:r w:rsidR="00685E91" w:rsidRPr="00FB707D">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9F60D9" w:rsidRDefault="00D15BAA" w:rsidP="002253A3">
            <w:pPr>
              <w:jc w:val="center"/>
              <w:rPr>
                <w:rFonts w:cs="Tahoma"/>
                <w:sz w:val="14"/>
              </w:rPr>
            </w:pPr>
            <w:r w:rsidRPr="009F60D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4"/>
              </w:rPr>
              <w:t>1</w:t>
            </w:r>
          </w:p>
        </w:tc>
        <w:tc>
          <w:tcPr>
            <w:tcW w:w="450" w:type="dxa"/>
            <w:tcBorders>
              <w:bottom w:val="single" w:sz="4" w:space="0" w:color="auto"/>
            </w:tcBorders>
            <w:shd w:val="clear" w:color="auto" w:fill="auto"/>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P</w:t>
            </w:r>
          </w:p>
        </w:tc>
        <w:tc>
          <w:tcPr>
            <w:tcW w:w="450" w:type="dxa"/>
            <w:tcBorders>
              <w:bottom w:val="single" w:sz="4" w:space="0" w:color="auto"/>
            </w:tcBorders>
            <w:shd w:val="clear" w:color="auto" w:fill="auto"/>
            <w:vAlign w:val="center"/>
          </w:tcPr>
          <w:p w:rsidR="001A63C6" w:rsidRPr="009F60D9"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OL/OV</w:t>
            </w:r>
          </w:p>
        </w:tc>
      </w:tr>
      <w:tr w:rsidR="001A63C6" w:rsidRPr="009F60D9" w:rsidTr="006B1F3F">
        <w:trPr>
          <w:trHeight w:val="145"/>
        </w:trPr>
        <w:tc>
          <w:tcPr>
            <w:tcW w:w="2734" w:type="dxa"/>
            <w:gridSpan w:val="2"/>
            <w:tcBorders>
              <w:bottom w:val="single" w:sz="4" w:space="0" w:color="auto"/>
            </w:tcBorders>
            <w:shd w:val="clear" w:color="auto" w:fill="auto"/>
          </w:tcPr>
          <w:p w:rsidR="001A63C6" w:rsidRPr="009F60D9" w:rsidRDefault="001A63C6" w:rsidP="007230ED">
            <w:pPr>
              <w:pStyle w:val="ProductNames"/>
              <w:spacing w:beforeLines="20" w:before="48" w:afterLines="20" w:after="48"/>
              <w:rPr>
                <w:rFonts w:ascii="Tahoma" w:hAnsi="Tahoma" w:cs="Tahoma"/>
                <w:sz w:val="14"/>
              </w:rPr>
            </w:pPr>
            <w:bookmarkStart w:id="156" w:name="_Toc360111285"/>
            <w:r w:rsidRPr="009F60D9">
              <w:rPr>
                <w:rFonts w:ascii="Tahoma" w:hAnsi="Tahoma" w:cs="Tahoma"/>
                <w:sz w:val="14"/>
              </w:rPr>
              <w:t>Bing Maps Mobile Asset Management NA</w:t>
            </w:r>
            <w:r w:rsidR="007230ED" w:rsidRPr="009F60D9">
              <w:rPr>
                <w:rFonts w:ascii="Tahoma" w:hAnsi="Tahoma" w:cs="Tahoma"/>
                <w:sz w:val="14"/>
              </w:rPr>
              <w:t> </w:t>
            </w:r>
            <w:r w:rsidRPr="009F60D9">
              <w:rPr>
                <w:rFonts w:ascii="Tahoma" w:hAnsi="Tahoma" w:cs="Tahoma"/>
                <w:sz w:val="14"/>
              </w:rPr>
              <w:t>w/o routing Per Asset Monthly Sub</w:t>
            </w:r>
            <w:bookmarkEnd w:id="156"/>
          </w:p>
        </w:tc>
        <w:tc>
          <w:tcPr>
            <w:tcW w:w="450" w:type="dxa"/>
            <w:tcBorders>
              <w:bottom w:val="single" w:sz="4" w:space="0" w:color="auto"/>
            </w:tcBorders>
            <w:shd w:val="clear" w:color="auto" w:fill="auto"/>
            <w:vAlign w:val="center"/>
          </w:tcPr>
          <w:p w:rsidR="001A63C6" w:rsidRPr="00FB707D" w:rsidRDefault="006B4E21" w:rsidP="009D43FB">
            <w:pPr>
              <w:jc w:val="center"/>
              <w:rPr>
                <w:rFonts w:ascii="Trebuchet MS" w:hAnsi="Trebuchet MS" w:cs="Tahoma"/>
                <w:b/>
                <w:bCs/>
                <w:sz w:val="13"/>
                <w:szCs w:val="13"/>
              </w:rPr>
            </w:pPr>
            <w:hyperlink w:anchor="_34_SL_Add-On" w:history="1">
              <w:r w:rsidR="00685E91" w:rsidRPr="00FB707D">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1A63C6" w:rsidRPr="009F60D9" w:rsidRDefault="00D15BAA" w:rsidP="002253A3">
            <w:pPr>
              <w:jc w:val="center"/>
              <w:rPr>
                <w:rFonts w:cs="Tahoma"/>
                <w:sz w:val="14"/>
              </w:rPr>
            </w:pPr>
            <w:r w:rsidRPr="009F60D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4"/>
              </w:rPr>
              <w:t>1</w:t>
            </w:r>
          </w:p>
        </w:tc>
        <w:tc>
          <w:tcPr>
            <w:tcW w:w="450" w:type="dxa"/>
            <w:tcBorders>
              <w:bottom w:val="single" w:sz="4" w:space="0" w:color="auto"/>
            </w:tcBorders>
            <w:shd w:val="clear" w:color="auto" w:fill="auto"/>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P</w:t>
            </w:r>
          </w:p>
        </w:tc>
        <w:tc>
          <w:tcPr>
            <w:tcW w:w="450" w:type="dxa"/>
            <w:tcBorders>
              <w:bottom w:val="single" w:sz="4" w:space="0" w:color="auto"/>
            </w:tcBorders>
            <w:shd w:val="clear" w:color="auto" w:fill="auto"/>
            <w:vAlign w:val="center"/>
          </w:tcPr>
          <w:p w:rsidR="001A63C6" w:rsidRPr="009F60D9"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OL/OV</w:t>
            </w:r>
          </w:p>
        </w:tc>
      </w:tr>
      <w:tr w:rsidR="001A63C6" w:rsidRPr="009F60D9" w:rsidTr="006B1F3F">
        <w:trPr>
          <w:trHeight w:val="145"/>
        </w:trPr>
        <w:tc>
          <w:tcPr>
            <w:tcW w:w="2734" w:type="dxa"/>
            <w:gridSpan w:val="2"/>
            <w:tcBorders>
              <w:bottom w:val="single" w:sz="4" w:space="0" w:color="auto"/>
            </w:tcBorders>
            <w:shd w:val="clear" w:color="auto" w:fill="FABF8F"/>
          </w:tcPr>
          <w:p w:rsidR="001A63C6" w:rsidRPr="009F60D9" w:rsidRDefault="001A63C6" w:rsidP="0090635F">
            <w:pPr>
              <w:pStyle w:val="ProductNames"/>
              <w:spacing w:beforeLines="20" w:before="48" w:afterLines="20" w:after="48"/>
              <w:rPr>
                <w:rFonts w:ascii="Tahoma" w:hAnsi="Tahoma" w:cs="Tahoma"/>
                <w:sz w:val="14"/>
              </w:rPr>
            </w:pPr>
            <w:bookmarkStart w:id="157" w:name="_Toc360111286"/>
            <w:r w:rsidRPr="009F60D9">
              <w:rPr>
                <w:rFonts w:ascii="Tahoma" w:hAnsi="Tahoma" w:cs="Tahoma"/>
                <w:sz w:val="14"/>
              </w:rPr>
              <w:t>Bing Maps Mobile Asset Management Europe w routing Per Asset Monthly Sub</w:t>
            </w:r>
            <w:bookmarkEnd w:id="157"/>
          </w:p>
        </w:tc>
        <w:tc>
          <w:tcPr>
            <w:tcW w:w="450" w:type="dxa"/>
            <w:tcBorders>
              <w:bottom w:val="single" w:sz="4" w:space="0" w:color="auto"/>
            </w:tcBorders>
            <w:shd w:val="clear" w:color="auto" w:fill="FABF8F"/>
            <w:vAlign w:val="center"/>
          </w:tcPr>
          <w:p w:rsidR="001A63C6" w:rsidRPr="00FB707D" w:rsidRDefault="006B4E21" w:rsidP="009D43FB">
            <w:pPr>
              <w:jc w:val="center"/>
              <w:rPr>
                <w:rFonts w:ascii="Trebuchet MS" w:hAnsi="Trebuchet MS" w:cs="Tahoma"/>
                <w:b/>
                <w:bCs/>
                <w:sz w:val="13"/>
                <w:szCs w:val="13"/>
              </w:rPr>
            </w:pPr>
            <w:hyperlink w:anchor="_34_SL_Add-On" w:history="1">
              <w:r w:rsidR="00685E91" w:rsidRPr="00FB707D">
                <w:rPr>
                  <w:rStyle w:val="Hyperlink"/>
                  <w:rFonts w:ascii="Trebuchet MS" w:hAnsi="Trebuchet MS" w:cs="Tahoma"/>
                  <w:b/>
                  <w:bCs/>
                  <w:sz w:val="13"/>
                  <w:szCs w:val="13"/>
                </w:rPr>
                <w:t>34</w:t>
              </w:r>
            </w:hyperlink>
          </w:p>
        </w:tc>
        <w:tc>
          <w:tcPr>
            <w:tcW w:w="450" w:type="dxa"/>
            <w:tcBorders>
              <w:bottom w:val="single" w:sz="4" w:space="0" w:color="auto"/>
            </w:tcBorders>
            <w:shd w:val="clear" w:color="auto" w:fill="FABF8F"/>
            <w:vAlign w:val="center"/>
          </w:tcPr>
          <w:p w:rsidR="001A63C6" w:rsidRPr="009F60D9" w:rsidRDefault="00D15BAA" w:rsidP="002253A3">
            <w:pPr>
              <w:jc w:val="center"/>
              <w:rPr>
                <w:rFonts w:cs="Tahoma"/>
                <w:sz w:val="14"/>
              </w:rPr>
            </w:pPr>
            <w:r w:rsidRPr="009F60D9">
              <w:rPr>
                <w:rFonts w:cs="Tahoma"/>
                <w:sz w:val="14"/>
              </w:rPr>
              <w:t>4/13</w:t>
            </w:r>
          </w:p>
        </w:tc>
        <w:tc>
          <w:tcPr>
            <w:tcW w:w="36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4"/>
              </w:rPr>
              <w:t>1</w:t>
            </w:r>
          </w:p>
        </w:tc>
        <w:tc>
          <w:tcPr>
            <w:tcW w:w="450" w:type="dxa"/>
            <w:tcBorders>
              <w:bottom w:val="single" w:sz="4" w:space="0" w:color="auto"/>
            </w:tcBorders>
            <w:shd w:val="clear" w:color="auto" w:fill="FABF8F"/>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P</w:t>
            </w:r>
          </w:p>
        </w:tc>
        <w:tc>
          <w:tcPr>
            <w:tcW w:w="450" w:type="dxa"/>
            <w:tcBorders>
              <w:bottom w:val="single" w:sz="4" w:space="0" w:color="auto"/>
            </w:tcBorders>
            <w:shd w:val="clear" w:color="auto" w:fill="FABF8F"/>
            <w:vAlign w:val="center"/>
          </w:tcPr>
          <w:p w:rsidR="001A63C6" w:rsidRPr="009F60D9"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9F60D9" w:rsidRDefault="001A63C6" w:rsidP="002253A3">
            <w:pPr>
              <w:jc w:val="center"/>
              <w:rPr>
                <w:rFonts w:cs="Tahoma"/>
                <w:sz w:val="14"/>
              </w:rPr>
            </w:pPr>
            <w:r w:rsidRPr="009F60D9">
              <w:rPr>
                <w:rFonts w:cs="Tahoma"/>
                <w:sz w:val="13"/>
              </w:rPr>
              <w:t>OL/OV</w:t>
            </w:r>
          </w:p>
        </w:tc>
      </w:tr>
      <w:tr w:rsidR="001A63C6" w:rsidRPr="009F60D9" w:rsidTr="006B1F3F">
        <w:trPr>
          <w:trHeight w:val="145"/>
        </w:trPr>
        <w:tc>
          <w:tcPr>
            <w:tcW w:w="2734" w:type="dxa"/>
            <w:gridSpan w:val="2"/>
            <w:tcBorders>
              <w:bottom w:val="single" w:sz="4" w:space="0" w:color="auto"/>
            </w:tcBorders>
            <w:shd w:val="clear" w:color="auto" w:fill="auto"/>
          </w:tcPr>
          <w:p w:rsidR="001A63C6" w:rsidRPr="009F60D9" w:rsidRDefault="001A63C6" w:rsidP="0090635F">
            <w:pPr>
              <w:pStyle w:val="ProductNames"/>
              <w:spacing w:beforeLines="20" w:before="48" w:afterLines="20" w:after="48"/>
              <w:rPr>
                <w:rFonts w:ascii="Tahoma" w:hAnsi="Tahoma" w:cs="Tahoma"/>
                <w:sz w:val="14"/>
              </w:rPr>
            </w:pPr>
            <w:bookmarkStart w:id="158" w:name="_Toc360111287"/>
            <w:r w:rsidRPr="009F60D9">
              <w:rPr>
                <w:rFonts w:ascii="Tahoma" w:hAnsi="Tahoma" w:cs="Tahoma"/>
                <w:sz w:val="14"/>
              </w:rPr>
              <w:t>Bing Maps Mobile Asset Management Europe w/o routing Per Asset Monthly Sub</w:t>
            </w:r>
            <w:bookmarkEnd w:id="158"/>
          </w:p>
        </w:tc>
        <w:tc>
          <w:tcPr>
            <w:tcW w:w="450" w:type="dxa"/>
            <w:tcBorders>
              <w:bottom w:val="single" w:sz="4" w:space="0" w:color="auto"/>
            </w:tcBorders>
            <w:shd w:val="clear" w:color="auto" w:fill="auto"/>
            <w:vAlign w:val="center"/>
          </w:tcPr>
          <w:p w:rsidR="001A63C6" w:rsidRPr="00FB707D" w:rsidRDefault="006B4E21" w:rsidP="009D43FB">
            <w:pPr>
              <w:jc w:val="center"/>
              <w:rPr>
                <w:rFonts w:ascii="Trebuchet MS" w:hAnsi="Trebuchet MS" w:cs="Tahoma"/>
                <w:b/>
                <w:bCs/>
                <w:sz w:val="13"/>
                <w:szCs w:val="13"/>
              </w:rPr>
            </w:pPr>
            <w:hyperlink w:anchor="_34_SL_Add-On" w:history="1">
              <w:r w:rsidR="00685E91" w:rsidRPr="00FB707D">
                <w:rPr>
                  <w:rStyle w:val="Hyperlink"/>
                  <w:rFonts w:ascii="Trebuchet MS" w:hAnsi="Trebuchet MS" w:cs="Tahoma"/>
                  <w:b/>
                  <w:bCs/>
                  <w:sz w:val="13"/>
                  <w:szCs w:val="13"/>
                </w:rPr>
                <w:t>34</w:t>
              </w:r>
            </w:hyperlink>
          </w:p>
        </w:tc>
        <w:tc>
          <w:tcPr>
            <w:tcW w:w="450" w:type="dxa"/>
            <w:tcBorders>
              <w:bottom w:val="single" w:sz="4" w:space="0" w:color="auto"/>
            </w:tcBorders>
            <w:shd w:val="clear" w:color="auto" w:fill="auto"/>
            <w:vAlign w:val="center"/>
          </w:tcPr>
          <w:p w:rsidR="00D15BAA" w:rsidRPr="009F60D9" w:rsidRDefault="00D15BAA" w:rsidP="00D15BAA">
            <w:pPr>
              <w:jc w:val="center"/>
              <w:rPr>
                <w:rFonts w:cs="Tahoma"/>
                <w:sz w:val="14"/>
              </w:rPr>
            </w:pPr>
            <w:r w:rsidRPr="009F60D9">
              <w:rPr>
                <w:rFonts w:cs="Tahoma"/>
                <w:sz w:val="14"/>
              </w:rPr>
              <w:t>4/13</w:t>
            </w:r>
          </w:p>
        </w:tc>
        <w:tc>
          <w:tcPr>
            <w:tcW w:w="36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4"/>
              </w:rPr>
              <w:t>1</w:t>
            </w:r>
          </w:p>
        </w:tc>
        <w:tc>
          <w:tcPr>
            <w:tcW w:w="450" w:type="dxa"/>
            <w:tcBorders>
              <w:bottom w:val="single" w:sz="4" w:space="0" w:color="auto"/>
            </w:tcBorders>
            <w:shd w:val="clear" w:color="auto" w:fill="auto"/>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P</w:t>
            </w:r>
          </w:p>
        </w:tc>
        <w:tc>
          <w:tcPr>
            <w:tcW w:w="450" w:type="dxa"/>
            <w:tcBorders>
              <w:bottom w:val="single" w:sz="4" w:space="0" w:color="auto"/>
            </w:tcBorders>
            <w:shd w:val="clear" w:color="auto" w:fill="auto"/>
            <w:vAlign w:val="center"/>
          </w:tcPr>
          <w:p w:rsidR="001A63C6" w:rsidRPr="009F60D9"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9F60D9" w:rsidRDefault="001A63C6" w:rsidP="002253A3">
            <w:pPr>
              <w:jc w:val="center"/>
              <w:rPr>
                <w:rFonts w:cs="Tahoma"/>
                <w:sz w:val="14"/>
              </w:rPr>
            </w:pPr>
            <w:r w:rsidRPr="009F60D9">
              <w:rPr>
                <w:rFonts w:cs="Tahoma"/>
                <w:sz w:val="13"/>
              </w:rPr>
              <w:t>OL/OV</w:t>
            </w:r>
          </w:p>
        </w:tc>
      </w:tr>
      <w:tr w:rsidR="00B33D0E" w:rsidRPr="009F60D9" w:rsidTr="006B1F3F">
        <w:trPr>
          <w:trHeight w:val="64"/>
        </w:trPr>
        <w:tc>
          <w:tcPr>
            <w:tcW w:w="2734" w:type="dxa"/>
            <w:gridSpan w:val="2"/>
            <w:tcBorders>
              <w:bottom w:val="single" w:sz="4" w:space="0" w:color="auto"/>
            </w:tcBorders>
            <w:shd w:val="clear" w:color="auto" w:fill="FABF8F"/>
            <w:vAlign w:val="center"/>
          </w:tcPr>
          <w:p w:rsidR="001A63C6" w:rsidRPr="009F60D9" w:rsidRDefault="001A63C6" w:rsidP="0090635F">
            <w:pPr>
              <w:pStyle w:val="ProductNames"/>
              <w:spacing w:beforeLines="20" w:before="48" w:afterLines="20" w:after="48"/>
              <w:rPr>
                <w:rFonts w:ascii="Tahoma" w:hAnsi="Tahoma" w:cs="Tahoma"/>
                <w:sz w:val="14"/>
              </w:rPr>
            </w:pPr>
            <w:bookmarkStart w:id="159" w:name="_Toc336337919"/>
            <w:bookmarkStart w:id="160" w:name="_Toc360111288"/>
            <w:r w:rsidRPr="009F60D9">
              <w:rPr>
                <w:rFonts w:ascii="Tahoma" w:hAnsi="Tahoma" w:cs="Tahoma"/>
                <w:sz w:val="14"/>
              </w:rPr>
              <w:t>BizTalk</w:t>
            </w:r>
            <w:r w:rsidRPr="009F60D9">
              <w:rPr>
                <w:rFonts w:ascii="Tahoma" w:hAnsi="Tahoma" w:cs="Tahoma"/>
                <w:szCs w:val="18"/>
                <w:vertAlign w:val="superscript"/>
              </w:rPr>
              <w:t>®</w:t>
            </w:r>
            <w:r w:rsidRPr="009F60D9">
              <w:rPr>
                <w:rFonts w:ascii="Tahoma" w:hAnsi="Tahoma" w:cs="Tahoma"/>
                <w:sz w:val="14"/>
              </w:rPr>
              <w:t xml:space="preserve"> Server 2013 Branch Edition</w:t>
            </w:r>
            <w:bookmarkEnd w:id="159"/>
            <w:bookmarkEnd w:id="160"/>
            <w:r w:rsidRPr="009F60D9">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FB707D" w:rsidRDefault="006B4E21" w:rsidP="009D43FB">
            <w:pPr>
              <w:pStyle w:val="TableText"/>
              <w:widowControl w:val="0"/>
              <w:rPr>
                <w:rStyle w:val="EndnoteReference"/>
                <w:rFonts w:cs="Tahoma"/>
                <w:b w:val="0"/>
                <w:bCs/>
                <w:color w:val="0000FF"/>
                <w:sz w:val="13"/>
                <w:szCs w:val="13"/>
                <w:u w:val="single"/>
              </w:rPr>
            </w:pPr>
            <w:hyperlink w:anchor="_29_BizTalk®_Server" w:history="1">
              <w:r w:rsidR="00591334" w:rsidRPr="00FB707D">
                <w:rPr>
                  <w:rStyle w:val="Hyperlink"/>
                  <w:rFonts w:cs="Tahoma"/>
                  <w:b/>
                  <w:bCs/>
                  <w:sz w:val="13"/>
                  <w:szCs w:val="13"/>
                </w:rPr>
                <w:t>35</w:t>
              </w:r>
            </w:hyperlink>
            <w:hyperlink w:anchor="Srv_26_BizTalkServerBranch" w:history="1"/>
          </w:p>
        </w:tc>
        <w:tc>
          <w:tcPr>
            <w:tcW w:w="450" w:type="dxa"/>
            <w:tcBorders>
              <w:bottom w:val="single" w:sz="4" w:space="0" w:color="auto"/>
            </w:tcBorders>
            <w:shd w:val="clear" w:color="auto" w:fill="FABF8F"/>
            <w:vAlign w:val="center"/>
          </w:tcPr>
          <w:p w:rsidR="001A63C6" w:rsidRPr="009F60D9" w:rsidRDefault="00475771" w:rsidP="001A63C6">
            <w:pPr>
              <w:pStyle w:val="TableText"/>
              <w:widowControl w:val="0"/>
              <w:rPr>
                <w:rFonts w:ascii="Tahoma" w:hAnsi="Tahoma" w:cs="Tahoma"/>
                <w:color w:val="000000"/>
                <w:sz w:val="13"/>
              </w:rPr>
            </w:pPr>
            <w:r>
              <w:rPr>
                <w:rFonts w:ascii="Tahoma" w:hAnsi="Tahoma" w:cs="Tahoma"/>
                <w:color w:val="000000"/>
                <w:sz w:val="13"/>
              </w:rPr>
              <w:t>3/</w:t>
            </w:r>
            <w:r w:rsidR="002B327C" w:rsidRPr="009F60D9">
              <w:rPr>
                <w:rFonts w:ascii="Tahoma"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63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OL/OV</w:t>
            </w:r>
          </w:p>
        </w:tc>
      </w:tr>
      <w:tr w:rsidR="001A63C6" w:rsidRPr="009F60D9" w:rsidTr="00136585">
        <w:trPr>
          <w:trHeight w:val="145"/>
        </w:trPr>
        <w:tc>
          <w:tcPr>
            <w:tcW w:w="2734" w:type="dxa"/>
            <w:gridSpan w:val="2"/>
            <w:tcBorders>
              <w:bottom w:val="single" w:sz="4" w:space="0" w:color="auto"/>
            </w:tcBorders>
            <w:shd w:val="clear" w:color="auto" w:fill="auto"/>
            <w:vAlign w:val="center"/>
          </w:tcPr>
          <w:p w:rsidR="001A63C6" w:rsidRPr="009F60D9" w:rsidRDefault="001A63C6" w:rsidP="0090635F">
            <w:pPr>
              <w:pStyle w:val="ProductNames"/>
              <w:spacing w:beforeLines="20" w:before="48" w:afterLines="20" w:after="48"/>
              <w:rPr>
                <w:rFonts w:ascii="Tahoma" w:hAnsi="Tahoma" w:cs="Tahoma"/>
                <w:sz w:val="14"/>
              </w:rPr>
            </w:pPr>
            <w:bookmarkStart w:id="161" w:name="_Toc336337920"/>
            <w:bookmarkStart w:id="162" w:name="_Toc360111289"/>
            <w:r w:rsidRPr="009F60D9">
              <w:rPr>
                <w:rFonts w:ascii="Tahoma" w:hAnsi="Tahoma" w:cs="Tahoma"/>
                <w:sz w:val="14"/>
              </w:rPr>
              <w:t>BizTalk</w:t>
            </w:r>
            <w:r w:rsidRPr="009F60D9">
              <w:rPr>
                <w:rFonts w:ascii="Tahoma" w:hAnsi="Tahoma" w:cs="Tahoma"/>
                <w:szCs w:val="18"/>
                <w:vertAlign w:val="superscript"/>
              </w:rPr>
              <w:t>®</w:t>
            </w:r>
            <w:r w:rsidRPr="009F60D9">
              <w:rPr>
                <w:rFonts w:ascii="Tahoma" w:hAnsi="Tahoma" w:cs="Tahoma"/>
                <w:sz w:val="14"/>
              </w:rPr>
              <w:t xml:space="preserve"> Server 2013 Enterprise Edition</w:t>
            </w:r>
            <w:bookmarkEnd w:id="161"/>
            <w:bookmarkEnd w:id="162"/>
          </w:p>
        </w:tc>
        <w:tc>
          <w:tcPr>
            <w:tcW w:w="450" w:type="dxa"/>
            <w:tcBorders>
              <w:bottom w:val="single" w:sz="4" w:space="0" w:color="auto"/>
            </w:tcBorders>
            <w:shd w:val="clear" w:color="auto" w:fill="auto"/>
            <w:vAlign w:val="center"/>
          </w:tcPr>
          <w:p w:rsidR="001A63C6" w:rsidRPr="00FB707D" w:rsidRDefault="006B4E21" w:rsidP="009D43FB">
            <w:pPr>
              <w:pStyle w:val="TableText"/>
              <w:widowControl w:val="0"/>
              <w:rPr>
                <w:rStyle w:val="EndnoteReference"/>
                <w:rFonts w:cs="Tahoma"/>
                <w:b w:val="0"/>
                <w:bCs/>
                <w:color w:val="0000FF"/>
                <w:sz w:val="13"/>
                <w:szCs w:val="13"/>
                <w:u w:val="single"/>
              </w:rPr>
            </w:pPr>
            <w:hyperlink w:anchor="_36_BizTalk_Server®" w:history="1">
              <w:r w:rsidR="00591334" w:rsidRPr="00FB707D">
                <w:rPr>
                  <w:rStyle w:val="Hyperlink"/>
                  <w:rFonts w:cs="Tahoma"/>
                  <w:b/>
                  <w:bCs/>
                  <w:sz w:val="13"/>
                  <w:szCs w:val="13"/>
                </w:rPr>
                <w:t>36</w:t>
              </w:r>
            </w:hyperlink>
          </w:p>
        </w:tc>
        <w:tc>
          <w:tcPr>
            <w:tcW w:w="450" w:type="dxa"/>
            <w:tcBorders>
              <w:bottom w:val="single" w:sz="4" w:space="0" w:color="auto"/>
            </w:tcBorders>
            <w:shd w:val="clear" w:color="auto" w:fill="auto"/>
            <w:vAlign w:val="center"/>
          </w:tcPr>
          <w:p w:rsidR="001A63C6" w:rsidRPr="009F60D9" w:rsidRDefault="00475771" w:rsidP="001A63C6">
            <w:pPr>
              <w:pStyle w:val="TableText"/>
              <w:widowControl w:val="0"/>
              <w:rPr>
                <w:rFonts w:ascii="Tahoma" w:hAnsi="Tahoma" w:cs="Tahoma"/>
                <w:color w:val="000000"/>
                <w:sz w:val="13"/>
              </w:rPr>
            </w:pPr>
            <w:r>
              <w:rPr>
                <w:rFonts w:ascii="Tahoma" w:hAnsi="Tahoma" w:cs="Tahoma"/>
                <w:color w:val="000000"/>
                <w:sz w:val="13"/>
              </w:rPr>
              <w:t>3</w:t>
            </w:r>
            <w:r w:rsidR="004D199A" w:rsidRPr="009F60D9">
              <w:rPr>
                <w:rFonts w:ascii="Tahoma" w:hAnsi="Tahoma" w:cs="Tahoma"/>
                <w:color w:val="000000"/>
                <w:sz w:val="13"/>
              </w:rPr>
              <w:t>/13</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200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400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300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300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200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OL/OV</w:t>
            </w:r>
          </w:p>
        </w:tc>
      </w:tr>
      <w:tr w:rsidR="002B327C" w:rsidRPr="009F60D9" w:rsidTr="006B1F3F">
        <w:trPr>
          <w:trHeight w:val="145"/>
        </w:trPr>
        <w:tc>
          <w:tcPr>
            <w:tcW w:w="2734" w:type="dxa"/>
            <w:gridSpan w:val="2"/>
            <w:tcBorders>
              <w:bottom w:val="single" w:sz="4" w:space="0" w:color="auto"/>
            </w:tcBorders>
            <w:shd w:val="clear" w:color="auto" w:fill="FABF8F"/>
            <w:vAlign w:val="center"/>
          </w:tcPr>
          <w:p w:rsidR="002B327C" w:rsidRPr="009F60D9" w:rsidRDefault="002B327C" w:rsidP="0090635F">
            <w:pPr>
              <w:pStyle w:val="ProductNames"/>
              <w:spacing w:beforeLines="20" w:before="48" w:afterLines="20" w:after="48"/>
              <w:rPr>
                <w:rFonts w:ascii="Tahoma" w:hAnsi="Tahoma" w:cs="Tahoma"/>
                <w:sz w:val="14"/>
              </w:rPr>
            </w:pPr>
            <w:bookmarkStart w:id="163" w:name="_Toc360111290"/>
            <w:r w:rsidRPr="009F60D9">
              <w:rPr>
                <w:rFonts w:ascii="Tahoma" w:hAnsi="Tahoma" w:cs="Tahoma"/>
                <w:sz w:val="14"/>
              </w:rPr>
              <w:t>BizTalk</w:t>
            </w:r>
            <w:r w:rsidRPr="009F60D9">
              <w:rPr>
                <w:rFonts w:ascii="Tahoma" w:hAnsi="Tahoma" w:cs="Tahoma"/>
                <w:szCs w:val="18"/>
                <w:vertAlign w:val="superscript"/>
              </w:rPr>
              <w:t>®</w:t>
            </w:r>
            <w:r w:rsidRPr="009F60D9">
              <w:rPr>
                <w:rFonts w:ascii="Tahoma" w:hAnsi="Tahoma" w:cs="Tahoma"/>
                <w:sz w:val="14"/>
              </w:rPr>
              <w:t xml:space="preserve"> Server 2013 Branch IDC</w:t>
            </w:r>
            <w:bookmarkEnd w:id="163"/>
          </w:p>
        </w:tc>
        <w:tc>
          <w:tcPr>
            <w:tcW w:w="450" w:type="dxa"/>
            <w:tcBorders>
              <w:bottom w:val="single" w:sz="4" w:space="0" w:color="auto"/>
            </w:tcBorders>
            <w:shd w:val="clear" w:color="auto" w:fill="FABF8F"/>
            <w:vAlign w:val="center"/>
          </w:tcPr>
          <w:p w:rsidR="002B327C" w:rsidRPr="00FB707D" w:rsidRDefault="002B327C" w:rsidP="001A63C6">
            <w:pPr>
              <w:pStyle w:val="TableText"/>
              <w:widowControl w:val="0"/>
              <w:rPr>
                <w:rFonts w:cs="Tahoma"/>
                <w:b/>
                <w:bCs/>
              </w:rPr>
            </w:pPr>
          </w:p>
        </w:tc>
        <w:tc>
          <w:tcPr>
            <w:tcW w:w="450" w:type="dxa"/>
            <w:tcBorders>
              <w:bottom w:val="single" w:sz="4" w:space="0" w:color="auto"/>
            </w:tcBorders>
            <w:shd w:val="clear" w:color="auto" w:fill="FABF8F"/>
            <w:vAlign w:val="center"/>
          </w:tcPr>
          <w:p w:rsidR="002B327C" w:rsidRPr="009F60D9" w:rsidDel="004D199A" w:rsidRDefault="00475771" w:rsidP="001A63C6">
            <w:pPr>
              <w:pStyle w:val="TableText"/>
              <w:widowControl w:val="0"/>
              <w:rPr>
                <w:rFonts w:ascii="Tahoma" w:hAnsi="Tahoma" w:cs="Tahoma"/>
                <w:color w:val="000000"/>
                <w:sz w:val="13"/>
              </w:rPr>
            </w:pPr>
            <w:r>
              <w:rPr>
                <w:rFonts w:ascii="Tahoma" w:hAnsi="Tahoma" w:cs="Tahoma"/>
                <w:color w:val="000000"/>
                <w:sz w:val="13"/>
              </w:rPr>
              <w:t>3</w:t>
            </w:r>
            <w:r w:rsidR="002B327C" w:rsidRPr="009F60D9">
              <w:rPr>
                <w:rFonts w:ascii="Tahoma" w:hAnsi="Tahoma" w:cs="Tahoma"/>
                <w:color w:val="000000"/>
                <w:sz w:val="13"/>
              </w:rPr>
              <w:t>/13</w:t>
            </w:r>
          </w:p>
        </w:tc>
        <w:tc>
          <w:tcPr>
            <w:tcW w:w="360" w:type="dxa"/>
            <w:tcBorders>
              <w:bottom w:val="single" w:sz="4" w:space="0" w:color="auto"/>
              <w:right w:val="single" w:sz="18" w:space="0" w:color="auto"/>
            </w:tcBorders>
            <w:shd w:val="clear" w:color="auto" w:fill="FABF8F"/>
            <w:vAlign w:val="center"/>
          </w:tcPr>
          <w:p w:rsidR="002B327C" w:rsidRPr="009F60D9"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9F60D9"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F60D9"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F60D9"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F60D9"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F60D9"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F60D9"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9F60D9"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9F60D9"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F60D9"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9F60D9"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9F60D9"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9F60D9" w:rsidRDefault="002B327C" w:rsidP="001A63C6">
            <w:pPr>
              <w:pStyle w:val="TableText"/>
              <w:widowControl w:val="0"/>
              <w:rPr>
                <w:rFonts w:ascii="Tahoma" w:hAnsi="Tahoma" w:cs="Tahoma"/>
                <w:sz w:val="13"/>
              </w:rPr>
            </w:pPr>
            <w:r w:rsidRPr="009F60D9">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9F60D9"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9F60D9"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9F60D9" w:rsidRDefault="002B327C" w:rsidP="001A63C6">
            <w:pPr>
              <w:pStyle w:val="TableText"/>
              <w:widowControl w:val="0"/>
              <w:rPr>
                <w:rFonts w:ascii="Tahoma" w:hAnsi="Tahoma" w:cs="Tahoma"/>
                <w:color w:val="000000"/>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9F60D9" w:rsidRDefault="001A63C6" w:rsidP="0090635F">
            <w:pPr>
              <w:pStyle w:val="ProductNames"/>
              <w:spacing w:beforeLines="20" w:before="48" w:afterLines="20" w:after="48"/>
              <w:rPr>
                <w:rFonts w:ascii="Tahoma" w:hAnsi="Tahoma" w:cs="Tahoma"/>
                <w:sz w:val="14"/>
              </w:rPr>
            </w:pPr>
            <w:bookmarkStart w:id="164" w:name="_Toc336337922"/>
            <w:bookmarkStart w:id="165" w:name="_Toc360111291"/>
            <w:r w:rsidRPr="009F60D9">
              <w:rPr>
                <w:rFonts w:ascii="Tahoma" w:hAnsi="Tahoma" w:cs="Tahoma"/>
                <w:sz w:val="14"/>
              </w:rPr>
              <w:t>BizTalk</w:t>
            </w:r>
            <w:r w:rsidRPr="009F60D9">
              <w:rPr>
                <w:rFonts w:ascii="Tahoma" w:hAnsi="Tahoma" w:cs="Tahoma"/>
                <w:szCs w:val="18"/>
                <w:vertAlign w:val="superscript"/>
              </w:rPr>
              <w:t>®</w:t>
            </w:r>
            <w:r w:rsidRPr="009F60D9">
              <w:rPr>
                <w:rFonts w:ascii="Tahoma" w:hAnsi="Tahoma" w:cs="Tahoma"/>
                <w:sz w:val="14"/>
              </w:rPr>
              <w:t xml:space="preserve"> Server 2013 Standard Edition</w:t>
            </w:r>
            <w:bookmarkEnd w:id="164"/>
            <w:bookmarkEnd w:id="165"/>
            <w:r w:rsidRPr="009F60D9">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FB707D" w:rsidRDefault="006B4E21" w:rsidP="009D43FB">
            <w:pPr>
              <w:pStyle w:val="TableText"/>
              <w:widowControl w:val="0"/>
              <w:rPr>
                <w:rStyle w:val="EndnoteReference"/>
                <w:rFonts w:cs="Tahoma"/>
                <w:b w:val="0"/>
                <w:bCs/>
                <w:color w:val="0000FF"/>
                <w:sz w:val="13"/>
                <w:szCs w:val="13"/>
                <w:u w:val="single"/>
              </w:rPr>
            </w:pPr>
            <w:hyperlink w:anchor="_37_BizTalk_Server®" w:history="1">
              <w:r w:rsidR="00591334" w:rsidRPr="00FB707D">
                <w:rPr>
                  <w:rStyle w:val="Hyperlink"/>
                  <w:rFonts w:cs="Tahoma"/>
                  <w:b/>
                  <w:bCs/>
                  <w:sz w:val="13"/>
                  <w:szCs w:val="13"/>
                </w:rPr>
                <w:t>37</w:t>
              </w:r>
            </w:hyperlink>
          </w:p>
        </w:tc>
        <w:tc>
          <w:tcPr>
            <w:tcW w:w="450" w:type="dxa"/>
            <w:tcBorders>
              <w:bottom w:val="single" w:sz="4" w:space="0" w:color="auto"/>
            </w:tcBorders>
            <w:shd w:val="clear" w:color="auto" w:fill="auto"/>
            <w:vAlign w:val="center"/>
          </w:tcPr>
          <w:p w:rsidR="001A63C6" w:rsidRPr="009F60D9" w:rsidRDefault="00475771" w:rsidP="001A63C6">
            <w:pPr>
              <w:pStyle w:val="TableText"/>
              <w:widowControl w:val="0"/>
              <w:rPr>
                <w:rFonts w:ascii="Tahoma" w:hAnsi="Tahoma" w:cs="Tahoma"/>
                <w:color w:val="000000"/>
                <w:sz w:val="13"/>
              </w:rPr>
            </w:pPr>
            <w:r>
              <w:rPr>
                <w:rFonts w:ascii="Tahoma" w:hAnsi="Tahoma" w:cs="Tahoma"/>
                <w:color w:val="000000"/>
                <w:sz w:val="13"/>
              </w:rPr>
              <w:t>3</w:t>
            </w:r>
            <w:r w:rsidR="004D199A" w:rsidRPr="009F60D9">
              <w:rPr>
                <w:rFonts w:ascii="Tahoma" w:hAnsi="Tahoma" w:cs="Tahoma"/>
                <w:color w:val="000000"/>
                <w:sz w:val="13"/>
              </w:rPr>
              <w:t>/13</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4D199A"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auto"/>
            <w:vAlign w:val="center"/>
          </w:tcPr>
          <w:p w:rsidR="001A63C6" w:rsidRPr="009F60D9" w:rsidRDefault="004D199A" w:rsidP="001A63C6">
            <w:pPr>
              <w:pStyle w:val="TableText"/>
              <w:widowControl w:val="0"/>
              <w:rPr>
                <w:rFonts w:ascii="Tahoma" w:hAnsi="Tahoma" w:cs="Tahoma"/>
                <w:sz w:val="13"/>
              </w:rPr>
            </w:pPr>
            <w:r w:rsidRPr="009F60D9">
              <w:rPr>
                <w:rFonts w:ascii="Tahoma" w:hAnsi="Tahoma" w:cs="Tahoma"/>
                <w:sz w:val="13"/>
              </w:rPr>
              <w:t>125</w:t>
            </w:r>
          </w:p>
        </w:tc>
        <w:tc>
          <w:tcPr>
            <w:tcW w:w="450" w:type="dxa"/>
            <w:tcBorders>
              <w:bottom w:val="single" w:sz="4" w:space="0" w:color="auto"/>
            </w:tcBorders>
            <w:shd w:val="clear" w:color="auto" w:fill="auto"/>
            <w:vAlign w:val="center"/>
          </w:tcPr>
          <w:p w:rsidR="001A63C6" w:rsidRPr="009F60D9" w:rsidRDefault="004D199A"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tcBorders>
            <w:shd w:val="clear" w:color="auto" w:fill="auto"/>
            <w:vAlign w:val="center"/>
          </w:tcPr>
          <w:p w:rsidR="001A63C6" w:rsidRPr="009F60D9" w:rsidRDefault="004D199A"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auto"/>
            <w:vAlign w:val="center"/>
          </w:tcPr>
          <w:p w:rsidR="001A63C6" w:rsidRPr="009F60D9" w:rsidRDefault="004D199A"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auto"/>
            <w:vAlign w:val="center"/>
          </w:tcPr>
          <w:p w:rsidR="001A63C6" w:rsidRPr="009F60D9" w:rsidRDefault="004D199A" w:rsidP="001A63C6">
            <w:pPr>
              <w:pStyle w:val="TableText"/>
              <w:widowControl w:val="0"/>
              <w:rPr>
                <w:rFonts w:ascii="Tahoma" w:hAnsi="Tahoma" w:cs="Tahoma"/>
                <w:sz w:val="13"/>
              </w:rPr>
            </w:pPr>
            <w:r w:rsidRPr="009F60D9">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9F60D9" w:rsidRDefault="004D199A" w:rsidP="001A63C6">
            <w:pPr>
              <w:pStyle w:val="TableText"/>
              <w:widowControl w:val="0"/>
              <w:rPr>
                <w:rFonts w:ascii="Tahoma" w:hAnsi="Tahoma" w:cs="Tahoma"/>
                <w:sz w:val="13"/>
              </w:rPr>
            </w:pPr>
            <w:r w:rsidRPr="009F60D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F60D9" w:rsidRDefault="004D199A"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auto"/>
            <w:vAlign w:val="center"/>
          </w:tcPr>
          <w:p w:rsidR="001A63C6" w:rsidRPr="009F60D9" w:rsidRDefault="004D199A"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9F60D9" w:rsidRDefault="004D199A" w:rsidP="001A63C6">
            <w:pPr>
              <w:pStyle w:val="TableText"/>
              <w:widowControl w:val="0"/>
              <w:rPr>
                <w:rFonts w:ascii="Tahoma" w:hAnsi="Tahoma" w:cs="Tahoma"/>
                <w:sz w:val="13"/>
              </w:rPr>
            </w:pPr>
            <w:r w:rsidRPr="009F60D9">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9F60D9" w:rsidRDefault="004D199A"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OL/OV</w:t>
            </w:r>
          </w:p>
        </w:tc>
      </w:tr>
      <w:tr w:rsidR="00B33D0E" w:rsidRPr="009F60D9" w:rsidDel="00E7100E" w:rsidTr="006B1F3F">
        <w:trPr>
          <w:trHeight w:val="145"/>
        </w:trPr>
        <w:tc>
          <w:tcPr>
            <w:tcW w:w="2734" w:type="dxa"/>
            <w:gridSpan w:val="2"/>
            <w:tcBorders>
              <w:bottom w:val="single" w:sz="4" w:space="0" w:color="auto"/>
            </w:tcBorders>
            <w:shd w:val="clear" w:color="auto" w:fill="FABF8F"/>
            <w:vAlign w:val="center"/>
          </w:tcPr>
          <w:p w:rsidR="002B327C" w:rsidRPr="009F60D9" w:rsidDel="002B327C" w:rsidRDefault="002B327C" w:rsidP="0090635F">
            <w:pPr>
              <w:pStyle w:val="Heading2"/>
              <w:spacing w:beforeLines="20" w:before="48" w:afterLines="20" w:after="48"/>
              <w:ind w:left="0"/>
              <w:rPr>
                <w:rFonts w:ascii="Tahoma" w:hAnsi="Tahoma" w:cs="Tahoma"/>
                <w:b w:val="0"/>
                <w:sz w:val="14"/>
              </w:rPr>
            </w:pPr>
            <w:bookmarkStart w:id="166" w:name="_Toc360111292"/>
            <w:r w:rsidRPr="009F60D9">
              <w:rPr>
                <w:rFonts w:ascii="Tahoma" w:hAnsi="Tahoma" w:cs="Tahoma"/>
                <w:b w:val="0"/>
                <w:sz w:val="14"/>
              </w:rPr>
              <w:t>BizTalk</w:t>
            </w:r>
            <w:r w:rsidRPr="009F60D9">
              <w:rPr>
                <w:rFonts w:ascii="Tahoma" w:hAnsi="Tahoma" w:cs="Tahoma"/>
                <w:b w:val="0"/>
                <w:sz w:val="14"/>
                <w:vertAlign w:val="superscript"/>
              </w:rPr>
              <w:t>®</w:t>
            </w:r>
            <w:r w:rsidRPr="009F60D9">
              <w:rPr>
                <w:rFonts w:ascii="Tahoma" w:hAnsi="Tahoma" w:cs="Tahoma"/>
                <w:b w:val="0"/>
                <w:sz w:val="14"/>
              </w:rPr>
              <w:t xml:space="preserve"> Server 2013 Standard Edition IDC</w:t>
            </w:r>
            <w:bookmarkEnd w:id="166"/>
          </w:p>
        </w:tc>
        <w:tc>
          <w:tcPr>
            <w:tcW w:w="450" w:type="dxa"/>
            <w:tcBorders>
              <w:bottom w:val="single" w:sz="4" w:space="0" w:color="auto"/>
            </w:tcBorders>
            <w:shd w:val="clear" w:color="auto" w:fill="FABF8F"/>
            <w:vAlign w:val="center"/>
          </w:tcPr>
          <w:p w:rsidR="002B327C" w:rsidRPr="00FB707D" w:rsidDel="00E7100E" w:rsidRDefault="002B327C" w:rsidP="002253A3">
            <w:pPr>
              <w:jc w:val="center"/>
              <w:rPr>
                <w:rFonts w:ascii="Trebuchet MS" w:hAnsi="Trebuchet MS" w:cs="Tahoma"/>
                <w:b/>
                <w:bCs/>
                <w:sz w:val="13"/>
                <w:szCs w:val="13"/>
              </w:rPr>
            </w:pPr>
          </w:p>
        </w:tc>
        <w:tc>
          <w:tcPr>
            <w:tcW w:w="450" w:type="dxa"/>
            <w:tcBorders>
              <w:bottom w:val="single" w:sz="4" w:space="0" w:color="auto"/>
            </w:tcBorders>
            <w:shd w:val="clear" w:color="auto" w:fill="FABF8F"/>
            <w:vAlign w:val="center"/>
          </w:tcPr>
          <w:p w:rsidR="002B327C" w:rsidRPr="009F60D9" w:rsidDel="00A53269" w:rsidRDefault="00475771" w:rsidP="002253A3">
            <w:pPr>
              <w:jc w:val="center"/>
              <w:rPr>
                <w:rFonts w:cs="Tahoma"/>
                <w:color w:val="000000"/>
                <w:sz w:val="13"/>
                <w:szCs w:val="13"/>
              </w:rPr>
            </w:pPr>
            <w:r>
              <w:rPr>
                <w:rFonts w:cs="Tahoma"/>
                <w:color w:val="000000"/>
                <w:sz w:val="13"/>
                <w:szCs w:val="13"/>
              </w:rPr>
              <w:t>3</w:t>
            </w:r>
            <w:r w:rsidR="002B327C" w:rsidRPr="009F60D9">
              <w:rPr>
                <w:rFonts w:cs="Tahoma"/>
                <w:color w:val="000000"/>
                <w:sz w:val="13"/>
                <w:szCs w:val="13"/>
              </w:rPr>
              <w:t>/13</w:t>
            </w:r>
          </w:p>
        </w:tc>
        <w:tc>
          <w:tcPr>
            <w:tcW w:w="360" w:type="dxa"/>
            <w:tcBorders>
              <w:bottom w:val="single" w:sz="4" w:space="0" w:color="auto"/>
              <w:right w:val="single" w:sz="18" w:space="0" w:color="auto"/>
            </w:tcBorders>
            <w:shd w:val="clear" w:color="auto" w:fill="FABF8F"/>
            <w:vAlign w:val="center"/>
          </w:tcPr>
          <w:p w:rsidR="002B327C" w:rsidRPr="009F60D9"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9F60D9"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F60D9"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F60D9"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F60D9"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F60D9"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F60D9"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9F60D9"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9F60D9"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F60D9"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9F60D9"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9F60D9"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9F60D9" w:rsidDel="00A53269" w:rsidRDefault="002253A3" w:rsidP="002253A3">
            <w:pPr>
              <w:jc w:val="center"/>
              <w:rPr>
                <w:rFonts w:cs="Tahoma"/>
                <w:sz w:val="13"/>
                <w:szCs w:val="13"/>
              </w:rPr>
            </w:pPr>
            <w:r w:rsidRPr="009F60D9">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9F60D9"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9F60D9"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rsidR="002B327C" w:rsidRPr="009F60D9" w:rsidDel="00E7100E" w:rsidRDefault="002B327C" w:rsidP="002253A3">
            <w:pPr>
              <w:jc w:val="center"/>
              <w:rPr>
                <w:rFonts w:cs="Tahoma"/>
                <w:color w:val="000000"/>
                <w:sz w:val="13"/>
                <w:szCs w:val="13"/>
              </w:rPr>
            </w:pPr>
          </w:p>
        </w:tc>
      </w:tr>
      <w:tr w:rsidR="00BE2E58" w:rsidRPr="009F60D9" w:rsidTr="006B1F3F">
        <w:trPr>
          <w:trHeight w:val="145"/>
        </w:trPr>
        <w:tc>
          <w:tcPr>
            <w:tcW w:w="2734" w:type="dxa"/>
            <w:gridSpan w:val="2"/>
            <w:tcBorders>
              <w:bottom w:val="single" w:sz="4" w:space="0" w:color="auto"/>
            </w:tcBorders>
            <w:shd w:val="clear" w:color="auto" w:fill="auto"/>
            <w:vAlign w:val="center"/>
          </w:tcPr>
          <w:p w:rsidR="001A63C6" w:rsidRPr="009F60D9" w:rsidRDefault="001A63C6" w:rsidP="0090635F">
            <w:pPr>
              <w:pStyle w:val="Heading2"/>
              <w:spacing w:beforeLines="20" w:before="48" w:afterLines="20" w:after="48"/>
              <w:ind w:left="0"/>
              <w:rPr>
                <w:rFonts w:ascii="Tahoma" w:hAnsi="Tahoma" w:cs="Tahoma"/>
                <w:b w:val="0"/>
                <w:sz w:val="16"/>
                <w:szCs w:val="16"/>
              </w:rPr>
            </w:pPr>
            <w:bookmarkStart w:id="167" w:name="_Toc336337925"/>
            <w:bookmarkStart w:id="168" w:name="_Toc360111293"/>
            <w:r w:rsidRPr="009F60D9">
              <w:rPr>
                <w:rFonts w:ascii="Tahoma" w:hAnsi="Tahoma" w:cs="Tahoma"/>
                <w:b w:val="0"/>
                <w:sz w:val="14"/>
                <w:szCs w:val="16"/>
              </w:rPr>
              <w:t>Business Intelligence Appliance 2012</w:t>
            </w:r>
            <w:bookmarkEnd w:id="167"/>
            <w:bookmarkEnd w:id="168"/>
          </w:p>
        </w:tc>
        <w:tc>
          <w:tcPr>
            <w:tcW w:w="450" w:type="dxa"/>
            <w:tcBorders>
              <w:bottom w:val="single" w:sz="4" w:space="0" w:color="auto"/>
            </w:tcBorders>
            <w:shd w:val="clear" w:color="auto" w:fill="auto"/>
            <w:vAlign w:val="center"/>
          </w:tcPr>
          <w:p w:rsidR="001A63C6" w:rsidRPr="00FB707D" w:rsidRDefault="006B4E21" w:rsidP="009D43FB">
            <w:pPr>
              <w:pStyle w:val="TableText"/>
              <w:widowControl w:val="0"/>
              <w:rPr>
                <w:rStyle w:val="EndnoteReference"/>
                <w:rFonts w:cs="Tahoma"/>
                <w:b w:val="0"/>
                <w:bCs/>
                <w:color w:val="0000FF"/>
                <w:sz w:val="13"/>
                <w:szCs w:val="13"/>
                <w:u w:val="single"/>
              </w:rPr>
            </w:pPr>
            <w:hyperlink w:anchor="_38_Business_Intelligence" w:history="1">
              <w:r w:rsidR="00591334" w:rsidRPr="00FB707D">
                <w:rPr>
                  <w:rStyle w:val="Hyperlink"/>
                  <w:rFonts w:cs="Tahoma"/>
                  <w:b/>
                  <w:bCs/>
                  <w:sz w:val="13"/>
                  <w:szCs w:val="13"/>
                </w:rPr>
                <w:t>38</w:t>
              </w:r>
            </w:hyperlink>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125</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r>
      <w:tr w:rsidR="00EF228F" w:rsidRPr="009F60D9" w:rsidTr="006B1F3F">
        <w:trPr>
          <w:trHeight w:val="145"/>
        </w:trPr>
        <w:tc>
          <w:tcPr>
            <w:tcW w:w="2734" w:type="dxa"/>
            <w:gridSpan w:val="2"/>
            <w:tcBorders>
              <w:bottom w:val="single" w:sz="4" w:space="0" w:color="auto"/>
            </w:tcBorders>
            <w:shd w:val="clear" w:color="auto" w:fill="FABF8F"/>
            <w:vAlign w:val="center"/>
          </w:tcPr>
          <w:p w:rsidR="001A63C6" w:rsidRPr="00E01C66" w:rsidRDefault="001A63C6" w:rsidP="0090635F">
            <w:pPr>
              <w:pStyle w:val="ProductNames"/>
              <w:spacing w:beforeLines="20" w:before="48" w:afterLines="20" w:after="48"/>
              <w:rPr>
                <w:rFonts w:ascii="Tahoma" w:hAnsi="Tahoma" w:cs="Tahoma"/>
                <w:sz w:val="14"/>
                <w:lang w:val="it-IT"/>
              </w:rPr>
            </w:pPr>
            <w:bookmarkStart w:id="169" w:name="_Toc336337926"/>
            <w:bookmarkStart w:id="170" w:name="_Toc360111294"/>
            <w:r w:rsidRPr="00E01C66">
              <w:rPr>
                <w:rFonts w:ascii="Tahoma" w:hAnsi="Tahoma" w:cs="Tahoma"/>
                <w:sz w:val="14"/>
                <w:lang w:val="it-IT"/>
              </w:rPr>
              <w:t>Core CAL Suite Bridge per Office 365 (Utente e Dispositivo)</w:t>
            </w:r>
            <w:bookmarkEnd w:id="169"/>
            <w:bookmarkEnd w:id="170"/>
          </w:p>
        </w:tc>
        <w:tc>
          <w:tcPr>
            <w:tcW w:w="450" w:type="dxa"/>
            <w:tcBorders>
              <w:bottom w:val="single" w:sz="4" w:space="0" w:color="auto"/>
            </w:tcBorders>
            <w:shd w:val="clear" w:color="auto" w:fill="FABF8F"/>
            <w:vAlign w:val="center"/>
          </w:tcPr>
          <w:p w:rsidR="001A63C6" w:rsidRPr="00FB707D" w:rsidRDefault="006B4E21" w:rsidP="009D43FB">
            <w:pPr>
              <w:pStyle w:val="TableText"/>
              <w:widowControl w:val="0"/>
              <w:rPr>
                <w:rFonts w:cs="Tahoma"/>
                <w:b/>
                <w:bCs/>
                <w:color w:val="0000FF"/>
                <w:sz w:val="13"/>
                <w:szCs w:val="13"/>
                <w:u w:val="single"/>
              </w:rPr>
            </w:pPr>
            <w:hyperlink w:anchor="_39_Core_CAL" w:history="1">
              <w:r w:rsidR="00591334" w:rsidRPr="00FB707D">
                <w:rPr>
                  <w:rStyle w:val="Hyperlink"/>
                  <w:rFonts w:cs="Tahoma"/>
                  <w:b/>
                  <w:bCs/>
                  <w:sz w:val="13"/>
                  <w:szCs w:val="13"/>
                </w:rPr>
                <w:t>39</w:t>
              </w:r>
            </w:hyperlink>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E</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BE2E58" w:rsidRPr="009F60D9" w:rsidTr="006B1F3F">
        <w:trPr>
          <w:trHeight w:val="145"/>
        </w:trPr>
        <w:tc>
          <w:tcPr>
            <w:tcW w:w="2734" w:type="dxa"/>
            <w:gridSpan w:val="2"/>
            <w:tcBorders>
              <w:bottom w:val="single" w:sz="4" w:space="0" w:color="auto"/>
            </w:tcBorders>
            <w:shd w:val="clear" w:color="auto" w:fill="auto"/>
            <w:vAlign w:val="center"/>
          </w:tcPr>
          <w:p w:rsidR="001A63C6" w:rsidRPr="00E01C66" w:rsidRDefault="001A63C6" w:rsidP="007230ED">
            <w:pPr>
              <w:pStyle w:val="ProductNames"/>
              <w:spacing w:beforeLines="20" w:before="48" w:afterLines="20" w:after="48"/>
              <w:rPr>
                <w:rFonts w:ascii="Tahoma" w:hAnsi="Tahoma" w:cs="Tahoma"/>
                <w:sz w:val="14"/>
                <w:lang w:val="it-IT"/>
              </w:rPr>
            </w:pPr>
            <w:bookmarkStart w:id="171" w:name="_Toc336337927"/>
            <w:bookmarkStart w:id="172" w:name="_Toc360111295"/>
            <w:r w:rsidRPr="00E01C66">
              <w:rPr>
                <w:rFonts w:ascii="Tahoma" w:hAnsi="Tahoma" w:cs="Tahoma"/>
                <w:sz w:val="14"/>
                <w:lang w:val="it-IT"/>
              </w:rPr>
              <w:t>Core CAL Suite Bridge per Office 365 e</w:t>
            </w:r>
            <w:r w:rsidR="007230ED" w:rsidRPr="00E01C66">
              <w:rPr>
                <w:rFonts w:ascii="Tahoma" w:hAnsi="Tahoma" w:cs="Tahoma"/>
                <w:sz w:val="14"/>
                <w:lang w:val="it-IT"/>
              </w:rPr>
              <w:t> </w:t>
            </w:r>
            <w:r w:rsidRPr="00E01C66">
              <w:rPr>
                <w:rFonts w:ascii="Tahoma" w:hAnsi="Tahoma" w:cs="Tahoma"/>
                <w:sz w:val="14"/>
                <w:lang w:val="it-IT"/>
              </w:rPr>
              <w:t>Windows</w:t>
            </w:r>
            <w:r w:rsidRPr="00E01C66">
              <w:rPr>
                <w:rFonts w:ascii="Tahoma" w:hAnsi="Tahoma" w:cs="Tahoma"/>
                <w:sz w:val="14"/>
                <w:vertAlign w:val="superscript"/>
                <w:lang w:val="it-IT"/>
              </w:rPr>
              <w:t>®</w:t>
            </w:r>
            <w:r w:rsidRPr="00E01C66">
              <w:rPr>
                <w:rFonts w:ascii="Tahoma" w:hAnsi="Tahoma" w:cs="Tahoma"/>
                <w:sz w:val="14"/>
                <w:lang w:val="it-IT"/>
              </w:rPr>
              <w:t xml:space="preserve"> Intune (Utente e Dispositivo)</w:t>
            </w:r>
            <w:bookmarkEnd w:id="171"/>
            <w:bookmarkEnd w:id="172"/>
          </w:p>
        </w:tc>
        <w:tc>
          <w:tcPr>
            <w:tcW w:w="450" w:type="dxa"/>
            <w:tcBorders>
              <w:bottom w:val="single" w:sz="4" w:space="0" w:color="auto"/>
            </w:tcBorders>
            <w:shd w:val="clear" w:color="auto" w:fill="auto"/>
            <w:vAlign w:val="center"/>
          </w:tcPr>
          <w:p w:rsidR="001A63C6" w:rsidRPr="00FB707D" w:rsidRDefault="006B4E21" w:rsidP="00E0507D">
            <w:pPr>
              <w:pStyle w:val="TableText"/>
              <w:widowControl w:val="0"/>
              <w:rPr>
                <w:rFonts w:cs="Tahoma"/>
                <w:b/>
                <w:bCs/>
                <w:color w:val="0000FF"/>
                <w:sz w:val="13"/>
                <w:szCs w:val="13"/>
                <w:u w:val="single"/>
              </w:rPr>
            </w:pPr>
            <w:hyperlink w:anchor="_39_Core_CAL" w:history="1">
              <w:r w:rsidR="00685E91" w:rsidRPr="00FB707D">
                <w:rPr>
                  <w:rStyle w:val="Hyperlink"/>
                  <w:rFonts w:cs="Tahoma"/>
                  <w:b/>
                  <w:bCs/>
                  <w:sz w:val="13"/>
                  <w:szCs w:val="13"/>
                </w:rPr>
                <w:t>39</w:t>
              </w:r>
            </w:hyperlink>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E</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EF228F" w:rsidRPr="009F60D9" w:rsidTr="006B1F3F">
        <w:trPr>
          <w:trHeight w:val="145"/>
        </w:trPr>
        <w:tc>
          <w:tcPr>
            <w:tcW w:w="2734" w:type="dxa"/>
            <w:gridSpan w:val="2"/>
            <w:tcBorders>
              <w:bottom w:val="single" w:sz="4" w:space="0" w:color="auto"/>
            </w:tcBorders>
            <w:shd w:val="clear" w:color="auto" w:fill="FABF8F"/>
            <w:vAlign w:val="center"/>
          </w:tcPr>
          <w:p w:rsidR="001A63C6" w:rsidRPr="00E01C66" w:rsidRDefault="001A63C6" w:rsidP="0090635F">
            <w:pPr>
              <w:pStyle w:val="ProductNames"/>
              <w:spacing w:beforeLines="20" w:before="48" w:afterLines="20" w:after="48"/>
              <w:rPr>
                <w:rFonts w:ascii="Tahoma" w:hAnsi="Tahoma" w:cs="Tahoma"/>
                <w:sz w:val="14"/>
                <w:lang w:val="it-IT"/>
              </w:rPr>
            </w:pPr>
            <w:bookmarkStart w:id="173" w:name="_Toc336337928"/>
            <w:bookmarkStart w:id="174" w:name="_Toc360111296"/>
            <w:r w:rsidRPr="00E01C66">
              <w:rPr>
                <w:rFonts w:ascii="Tahoma" w:hAnsi="Tahoma" w:cs="Tahoma"/>
                <w:sz w:val="14"/>
                <w:lang w:val="it-IT"/>
              </w:rPr>
              <w:t>Core CAL Bridge per Windows</w:t>
            </w:r>
            <w:r w:rsidRPr="00E01C66">
              <w:rPr>
                <w:rFonts w:ascii="Tahoma" w:hAnsi="Tahoma" w:cs="Tahoma"/>
                <w:sz w:val="14"/>
                <w:vertAlign w:val="superscript"/>
                <w:lang w:val="it-IT"/>
              </w:rPr>
              <w:t>®</w:t>
            </w:r>
            <w:r w:rsidRPr="00E01C66">
              <w:rPr>
                <w:rFonts w:ascii="Tahoma" w:hAnsi="Tahoma" w:cs="Tahoma"/>
                <w:sz w:val="14"/>
                <w:lang w:val="it-IT"/>
              </w:rPr>
              <w:t xml:space="preserve"> Intune (Utente e Dispositivo)</w:t>
            </w:r>
            <w:bookmarkEnd w:id="173"/>
            <w:bookmarkEnd w:id="174"/>
          </w:p>
        </w:tc>
        <w:tc>
          <w:tcPr>
            <w:tcW w:w="450" w:type="dxa"/>
            <w:tcBorders>
              <w:bottom w:val="single" w:sz="4" w:space="0" w:color="auto"/>
            </w:tcBorders>
            <w:shd w:val="clear" w:color="auto" w:fill="FABF8F"/>
            <w:vAlign w:val="center"/>
          </w:tcPr>
          <w:p w:rsidR="001A63C6" w:rsidRPr="00FB707D" w:rsidRDefault="006B4E21" w:rsidP="00E0507D">
            <w:pPr>
              <w:pStyle w:val="TableText"/>
              <w:widowControl w:val="0"/>
              <w:rPr>
                <w:rFonts w:cs="Tahoma"/>
                <w:b/>
                <w:bCs/>
                <w:color w:val="0000FF"/>
                <w:sz w:val="13"/>
                <w:szCs w:val="13"/>
                <w:u w:val="single"/>
              </w:rPr>
            </w:pPr>
            <w:hyperlink w:anchor="_39_Core_CAL" w:history="1">
              <w:r w:rsidR="00685E91" w:rsidRPr="00FB707D">
                <w:rPr>
                  <w:rStyle w:val="Hyperlink"/>
                  <w:rFonts w:cs="Tahoma"/>
                  <w:b/>
                  <w:bCs/>
                  <w:sz w:val="13"/>
                  <w:szCs w:val="13"/>
                </w:rPr>
                <w:t>39</w:t>
              </w:r>
            </w:hyperlink>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BE2E58" w:rsidRPr="009F60D9" w:rsidTr="006B1F3F">
        <w:trPr>
          <w:trHeight w:val="145"/>
        </w:trPr>
        <w:tc>
          <w:tcPr>
            <w:tcW w:w="2734" w:type="dxa"/>
            <w:gridSpan w:val="2"/>
            <w:tcBorders>
              <w:bottom w:val="single" w:sz="4" w:space="0" w:color="auto"/>
            </w:tcBorders>
            <w:shd w:val="clear" w:color="auto" w:fill="auto"/>
            <w:vAlign w:val="center"/>
          </w:tcPr>
          <w:p w:rsidR="001A63C6" w:rsidRPr="00E01C66" w:rsidRDefault="001A63C6" w:rsidP="0090635F">
            <w:pPr>
              <w:pStyle w:val="ProductNames"/>
              <w:spacing w:beforeLines="20" w:before="48" w:afterLines="20" w:after="48"/>
              <w:rPr>
                <w:rFonts w:ascii="Tahoma" w:hAnsi="Tahoma" w:cs="Tahoma"/>
                <w:sz w:val="14"/>
                <w:lang w:val="it-IT"/>
              </w:rPr>
            </w:pPr>
            <w:bookmarkStart w:id="175" w:name="_Toc336337929"/>
            <w:bookmarkStart w:id="176" w:name="_Toc360111297"/>
            <w:r w:rsidRPr="00E01C66">
              <w:rPr>
                <w:rFonts w:ascii="Tahoma" w:hAnsi="Tahoma" w:cs="Tahoma"/>
                <w:sz w:val="14"/>
                <w:lang w:val="it-IT"/>
              </w:rPr>
              <w:t>Core CAL Suite (Utente e Dispositivo)</w:t>
            </w:r>
            <w:bookmarkEnd w:id="175"/>
            <w:bookmarkEnd w:id="176"/>
          </w:p>
        </w:tc>
        <w:tc>
          <w:tcPr>
            <w:tcW w:w="450" w:type="dxa"/>
            <w:tcBorders>
              <w:bottom w:val="single" w:sz="4" w:space="0" w:color="auto"/>
            </w:tcBorders>
            <w:shd w:val="clear" w:color="auto" w:fill="auto"/>
            <w:vAlign w:val="center"/>
          </w:tcPr>
          <w:p w:rsidR="001A63C6" w:rsidRPr="00FB707D" w:rsidRDefault="006B4E21" w:rsidP="00E0507D">
            <w:pPr>
              <w:pStyle w:val="TableText"/>
              <w:widowControl w:val="0"/>
              <w:rPr>
                <w:rStyle w:val="EndnoteReference"/>
                <w:rFonts w:cs="Tahoma"/>
                <w:b w:val="0"/>
                <w:bCs/>
                <w:color w:val="0000FF"/>
                <w:sz w:val="13"/>
                <w:szCs w:val="13"/>
                <w:u w:val="single"/>
              </w:rPr>
            </w:pPr>
            <w:hyperlink w:anchor="_40_Core_CAL" w:history="1">
              <w:r w:rsidR="00591334" w:rsidRPr="00FB707D">
                <w:rPr>
                  <w:rStyle w:val="Hyperlink"/>
                  <w:rFonts w:cs="Tahoma"/>
                  <w:b/>
                  <w:bCs/>
                  <w:sz w:val="13"/>
                  <w:szCs w:val="13"/>
                </w:rPr>
                <w:t>40</w:t>
              </w:r>
            </w:hyperlink>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E, P</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E</w:t>
            </w:r>
            <w:r w:rsidRPr="009F60D9">
              <w:rPr>
                <w:rFonts w:ascii="Tahoma" w:hAnsi="Tahoma" w:cs="Tahoma"/>
                <w:sz w:val="13"/>
              </w:rPr>
              <w:t>,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r>
      <w:tr w:rsidR="00EF228F" w:rsidRPr="009F60D9" w:rsidTr="006B1F3F">
        <w:trPr>
          <w:trHeight w:val="145"/>
        </w:trPr>
        <w:tc>
          <w:tcPr>
            <w:tcW w:w="2734" w:type="dxa"/>
            <w:gridSpan w:val="2"/>
            <w:tcBorders>
              <w:bottom w:val="single" w:sz="4" w:space="0" w:color="auto"/>
            </w:tcBorders>
            <w:shd w:val="clear" w:color="auto" w:fill="FABF8F"/>
            <w:vAlign w:val="center"/>
          </w:tcPr>
          <w:p w:rsidR="001A63C6" w:rsidRPr="00E01C66" w:rsidRDefault="001A63C6" w:rsidP="0090635F">
            <w:pPr>
              <w:pStyle w:val="ProductNames"/>
              <w:spacing w:beforeLines="20" w:before="48" w:afterLines="20" w:after="48"/>
              <w:rPr>
                <w:rFonts w:ascii="Tahoma" w:hAnsi="Tahoma" w:cs="Tahoma"/>
                <w:sz w:val="14"/>
                <w:lang w:val="fr-FR"/>
              </w:rPr>
            </w:pPr>
            <w:bookmarkStart w:id="177" w:name="_Toc336337930"/>
            <w:bookmarkStart w:id="178" w:name="_Toc360111298"/>
            <w:r w:rsidRPr="00E01C66">
              <w:rPr>
                <w:rFonts w:ascii="Tahoma" w:hAnsi="Tahoma" w:cs="Tahoma"/>
                <w:sz w:val="14"/>
                <w:lang w:val="fr-FR"/>
              </w:rPr>
              <w:t>Core Infrastructure Server Suite Standard</w:t>
            </w:r>
            <w:bookmarkEnd w:id="177"/>
            <w:bookmarkEnd w:id="178"/>
          </w:p>
        </w:tc>
        <w:tc>
          <w:tcPr>
            <w:tcW w:w="450" w:type="dxa"/>
            <w:tcBorders>
              <w:bottom w:val="single" w:sz="4" w:space="0" w:color="auto"/>
            </w:tcBorders>
            <w:shd w:val="clear" w:color="auto" w:fill="FABF8F"/>
            <w:vAlign w:val="center"/>
          </w:tcPr>
          <w:p w:rsidR="001A63C6" w:rsidRPr="00FB707D" w:rsidRDefault="006B4E21" w:rsidP="00E0507D">
            <w:pPr>
              <w:pStyle w:val="TableText"/>
              <w:widowControl w:val="0"/>
              <w:rPr>
                <w:rStyle w:val="EndnoteReference"/>
                <w:rFonts w:cs="Tahoma"/>
                <w:b w:val="0"/>
                <w:bCs/>
                <w:color w:val="0000FF"/>
                <w:sz w:val="13"/>
                <w:szCs w:val="13"/>
                <w:u w:val="single"/>
              </w:rPr>
            </w:pPr>
            <w:hyperlink w:anchor="_41_Core_Infrastructure" w:history="1">
              <w:r w:rsidR="00591334" w:rsidRPr="00FB707D">
                <w:rPr>
                  <w:rStyle w:val="Hyperlink"/>
                  <w:rFonts w:cs="Tahoma"/>
                  <w:b/>
                  <w:bCs/>
                  <w:sz w:val="13"/>
                  <w:szCs w:val="13"/>
                </w:rPr>
                <w:t>41</w:t>
              </w:r>
            </w:hyperlink>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OL/OV</w:t>
            </w:r>
          </w:p>
        </w:tc>
      </w:tr>
      <w:tr w:rsidR="00B33D0E" w:rsidRPr="009F60D9" w:rsidTr="006B1F3F">
        <w:trPr>
          <w:trHeight w:val="145"/>
        </w:trPr>
        <w:tc>
          <w:tcPr>
            <w:tcW w:w="2734" w:type="dxa"/>
            <w:gridSpan w:val="2"/>
            <w:tcBorders>
              <w:bottom w:val="single" w:sz="4" w:space="0" w:color="auto"/>
            </w:tcBorders>
            <w:shd w:val="clear" w:color="auto" w:fill="auto"/>
            <w:vAlign w:val="center"/>
          </w:tcPr>
          <w:p w:rsidR="001A63C6" w:rsidRPr="00E01C66" w:rsidRDefault="001A63C6" w:rsidP="0090635F">
            <w:pPr>
              <w:pStyle w:val="ProductNames"/>
              <w:spacing w:beforeLines="20" w:before="48" w:afterLines="20" w:after="48"/>
              <w:rPr>
                <w:rFonts w:ascii="Tahoma" w:hAnsi="Tahoma" w:cs="Tahoma"/>
                <w:sz w:val="14"/>
                <w:lang w:val="fr-FR"/>
              </w:rPr>
            </w:pPr>
            <w:bookmarkStart w:id="179" w:name="_Toc336337931"/>
            <w:bookmarkStart w:id="180" w:name="_Toc360111299"/>
            <w:r w:rsidRPr="00E01C66">
              <w:rPr>
                <w:rFonts w:ascii="Tahoma" w:hAnsi="Tahoma" w:cs="Tahoma"/>
                <w:sz w:val="14"/>
                <w:lang w:val="fr-FR"/>
              </w:rPr>
              <w:t>Core Infrastructure Server Suite Enterprise</w:t>
            </w:r>
            <w:bookmarkEnd w:id="179"/>
            <w:bookmarkEnd w:id="180"/>
          </w:p>
        </w:tc>
        <w:tc>
          <w:tcPr>
            <w:tcW w:w="450" w:type="dxa"/>
            <w:tcBorders>
              <w:bottom w:val="single" w:sz="4" w:space="0" w:color="auto"/>
            </w:tcBorders>
            <w:shd w:val="clear" w:color="auto" w:fill="auto"/>
            <w:vAlign w:val="center"/>
          </w:tcPr>
          <w:p w:rsidR="001A63C6" w:rsidRPr="00FB707D" w:rsidRDefault="006B4E21" w:rsidP="003D5C46">
            <w:pPr>
              <w:pStyle w:val="TableText"/>
              <w:widowControl w:val="0"/>
              <w:rPr>
                <w:rStyle w:val="EndnoteReference"/>
                <w:rFonts w:cs="Tahoma"/>
                <w:b w:val="0"/>
                <w:bCs/>
                <w:color w:val="0000FF"/>
                <w:sz w:val="13"/>
                <w:szCs w:val="13"/>
                <w:u w:val="single"/>
              </w:rPr>
            </w:pPr>
            <w:hyperlink w:anchor="_38_Core_Infrastructure" w:history="1">
              <w:r w:rsidR="00591334" w:rsidRPr="00FB707D">
                <w:rPr>
                  <w:rStyle w:val="Hyperlink"/>
                  <w:rFonts w:cs="Tahoma"/>
                  <w:b/>
                  <w:bCs/>
                  <w:sz w:val="13"/>
                  <w:szCs w:val="13"/>
                </w:rPr>
                <w:t>42</w:t>
              </w:r>
            </w:hyperlink>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E01C66" w:rsidRDefault="001A63C6" w:rsidP="0090635F">
            <w:pPr>
              <w:pStyle w:val="ProductNames"/>
              <w:spacing w:beforeLines="20" w:before="48" w:afterLines="20" w:after="48"/>
              <w:rPr>
                <w:rFonts w:ascii="Tahoma" w:hAnsi="Tahoma" w:cs="Tahoma"/>
                <w:sz w:val="14"/>
                <w:lang w:val="fr-FR"/>
              </w:rPr>
            </w:pPr>
            <w:bookmarkStart w:id="181" w:name="_Toc336337932"/>
            <w:bookmarkStart w:id="182" w:name="_Toc360111300"/>
            <w:r w:rsidRPr="00E01C66">
              <w:rPr>
                <w:rFonts w:ascii="Tahoma" w:hAnsi="Tahoma" w:cs="Tahoma"/>
                <w:sz w:val="14"/>
                <w:lang w:val="fr-FR"/>
              </w:rPr>
              <w:t>Core Infrastructure Server Suite Datacenter</w:t>
            </w:r>
            <w:bookmarkEnd w:id="181"/>
            <w:bookmarkEnd w:id="182"/>
          </w:p>
        </w:tc>
        <w:tc>
          <w:tcPr>
            <w:tcW w:w="450" w:type="dxa"/>
            <w:tcBorders>
              <w:bottom w:val="single" w:sz="4" w:space="0" w:color="auto"/>
            </w:tcBorders>
            <w:shd w:val="clear" w:color="auto" w:fill="FABF8F"/>
            <w:vAlign w:val="center"/>
          </w:tcPr>
          <w:p w:rsidR="001A63C6" w:rsidRPr="00FB707D" w:rsidRDefault="006B4E21" w:rsidP="00E0507D">
            <w:pPr>
              <w:pStyle w:val="TableText"/>
              <w:widowControl w:val="0"/>
              <w:rPr>
                <w:rStyle w:val="EndnoteReference"/>
                <w:rFonts w:cs="Tahoma"/>
                <w:b w:val="0"/>
                <w:bCs/>
                <w:color w:val="0000FF"/>
                <w:sz w:val="13"/>
                <w:szCs w:val="13"/>
                <w:u w:val="single"/>
              </w:rPr>
            </w:pPr>
            <w:hyperlink w:anchor="_39_Core_Infrastructure" w:history="1">
              <w:r w:rsidR="00591334" w:rsidRPr="00FB707D">
                <w:rPr>
                  <w:rStyle w:val="Hyperlink"/>
                  <w:rFonts w:cs="Tahoma"/>
                  <w:b/>
                  <w:bCs/>
                  <w:sz w:val="13"/>
                  <w:szCs w:val="13"/>
                </w:rPr>
                <w:t>43</w:t>
              </w:r>
            </w:hyperlink>
            <w:hyperlink w:anchor="_39_Core_Infrastructure" w:history="1"/>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lang w:eastAsia="ja-JP"/>
              </w:rPr>
            </w:pPr>
            <w:r w:rsidRPr="009F60D9">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lang w:eastAsia="ja-JP"/>
              </w:rPr>
            </w:pPr>
            <w:r w:rsidRPr="009F60D9">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lang w:eastAsia="ja-JP"/>
              </w:rPr>
            </w:pPr>
            <w:r w:rsidRPr="009F60D9">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lang w:eastAsia="ja-JP"/>
              </w:rPr>
            </w:pPr>
            <w:r w:rsidRPr="009F60D9">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lang w:eastAsia="ja-JP"/>
              </w:rPr>
            </w:pPr>
            <w:r w:rsidRPr="009F60D9">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lang w:eastAsia="ja-JP"/>
              </w:rPr>
            </w:pPr>
            <w:r w:rsidRPr="009F60D9">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OL/OV</w:t>
            </w:r>
          </w:p>
        </w:tc>
      </w:tr>
      <w:tr w:rsidR="0054609D" w:rsidRPr="009F60D9" w:rsidTr="006B1F3F">
        <w:trPr>
          <w:trHeight w:val="145"/>
        </w:trPr>
        <w:tc>
          <w:tcPr>
            <w:tcW w:w="2734" w:type="dxa"/>
            <w:gridSpan w:val="2"/>
            <w:tcBorders>
              <w:bottom w:val="single" w:sz="4" w:space="0" w:color="auto"/>
            </w:tcBorders>
            <w:shd w:val="clear" w:color="auto" w:fill="auto"/>
            <w:vAlign w:val="center"/>
          </w:tcPr>
          <w:p w:rsidR="0054609D" w:rsidRPr="009F60D9" w:rsidRDefault="0054609D" w:rsidP="0090635F">
            <w:pPr>
              <w:pStyle w:val="ProductNames"/>
              <w:spacing w:beforeLines="20" w:before="48" w:afterLines="20" w:after="48"/>
              <w:rPr>
                <w:rFonts w:ascii="Tahoma" w:hAnsi="Tahoma" w:cs="Tahoma"/>
                <w:color w:val="000000"/>
                <w:sz w:val="14"/>
                <w:szCs w:val="18"/>
              </w:rPr>
            </w:pPr>
            <w:bookmarkStart w:id="183" w:name="_Toc360111301"/>
            <w:r w:rsidRPr="009F60D9">
              <w:rPr>
                <w:rFonts w:ascii="Tahoma" w:hAnsi="Tahoma" w:cs="Tahoma"/>
                <w:color w:val="000000"/>
                <w:sz w:val="14"/>
                <w:szCs w:val="18"/>
              </w:rPr>
              <w:t>Duet Enterprise 2.0</w:t>
            </w:r>
            <w:bookmarkEnd w:id="183"/>
          </w:p>
        </w:tc>
        <w:tc>
          <w:tcPr>
            <w:tcW w:w="450" w:type="dxa"/>
            <w:tcBorders>
              <w:bottom w:val="single" w:sz="4" w:space="0" w:color="auto"/>
            </w:tcBorders>
            <w:shd w:val="clear" w:color="auto" w:fill="auto"/>
            <w:vAlign w:val="center"/>
          </w:tcPr>
          <w:p w:rsidR="0054609D" w:rsidRPr="00FB707D" w:rsidDel="00132E08" w:rsidRDefault="006B4E21" w:rsidP="00E0507D">
            <w:pPr>
              <w:pStyle w:val="TableText"/>
              <w:widowControl w:val="0"/>
              <w:rPr>
                <w:rFonts w:cs="Tahoma"/>
                <w:b/>
                <w:bCs/>
                <w:sz w:val="13"/>
                <w:szCs w:val="13"/>
              </w:rPr>
            </w:pPr>
            <w:hyperlink w:anchor="_44_Duet_Enterprise" w:history="1">
              <w:r w:rsidR="00591334" w:rsidRPr="00FB707D">
                <w:rPr>
                  <w:rStyle w:val="Hyperlink"/>
                  <w:rFonts w:cs="Tahoma"/>
                  <w:b/>
                  <w:bCs/>
                  <w:sz w:val="13"/>
                  <w:szCs w:val="13"/>
                </w:rPr>
                <w:t>44</w:t>
              </w:r>
            </w:hyperlink>
          </w:p>
        </w:tc>
        <w:tc>
          <w:tcPr>
            <w:tcW w:w="450" w:type="dxa"/>
            <w:tcBorders>
              <w:bottom w:val="single" w:sz="4" w:space="0" w:color="auto"/>
            </w:tcBorders>
            <w:shd w:val="clear" w:color="auto" w:fill="auto"/>
            <w:vAlign w:val="center"/>
          </w:tcPr>
          <w:p w:rsidR="0054609D" w:rsidRPr="009F60D9"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9F60D9"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9F60D9"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F60D9"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F60D9"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F60D9"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F60D9"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F60D9"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9F60D9"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9F60D9"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9F60D9"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9F60D9"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9F60D9"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9F60D9"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9F60D9"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4609D" w:rsidRPr="009F60D9" w:rsidRDefault="0054609D"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4609D" w:rsidRPr="009F60D9" w:rsidRDefault="0054609D" w:rsidP="001A63C6">
            <w:pPr>
              <w:pStyle w:val="TableText"/>
              <w:widowControl w:val="0"/>
              <w:jc w:val="left"/>
              <w:rPr>
                <w:rFonts w:ascii="Tahoma" w:hAnsi="Tahoma" w:cs="Tahoma"/>
                <w:sz w:val="13"/>
              </w:rPr>
            </w:pPr>
          </w:p>
        </w:tc>
      </w:tr>
      <w:tr w:rsidR="00B33D0E" w:rsidRPr="009F60D9" w:rsidTr="006900D9">
        <w:trPr>
          <w:trHeight w:val="145"/>
        </w:trPr>
        <w:tc>
          <w:tcPr>
            <w:tcW w:w="2734" w:type="dxa"/>
            <w:gridSpan w:val="2"/>
            <w:tcBorders>
              <w:bottom w:val="single" w:sz="4" w:space="0" w:color="auto"/>
            </w:tcBorders>
            <w:shd w:val="clear" w:color="auto" w:fill="FABF8F"/>
            <w:vAlign w:val="center"/>
          </w:tcPr>
          <w:p w:rsidR="001A63C6" w:rsidRPr="009F60D9" w:rsidRDefault="001B413E" w:rsidP="0090635F">
            <w:pPr>
              <w:pStyle w:val="ProductNames"/>
              <w:spacing w:beforeLines="20" w:before="48" w:afterLines="20" w:after="48"/>
              <w:rPr>
                <w:rFonts w:ascii="Tahoma" w:hAnsi="Tahoma" w:cs="Tahoma"/>
                <w:sz w:val="14"/>
                <w:szCs w:val="18"/>
              </w:rPr>
            </w:pPr>
            <w:bookmarkStart w:id="184" w:name="_Toc336337935"/>
            <w:bookmarkStart w:id="185" w:name="_Toc360111302"/>
            <w:r w:rsidRPr="009F60D9">
              <w:rPr>
                <w:rFonts w:ascii="Tahoma" w:hAnsi="Tahoma" w:cs="Tahoma"/>
                <w:color w:val="000000"/>
                <w:sz w:val="14"/>
                <w:szCs w:val="18"/>
              </w:rPr>
              <w:t>Microsoft Dynamics CRM Online Extra Storage</w:t>
            </w:r>
            <w:bookmarkEnd w:id="184"/>
            <w:bookmarkEnd w:id="185"/>
          </w:p>
        </w:tc>
        <w:tc>
          <w:tcPr>
            <w:tcW w:w="450" w:type="dxa"/>
            <w:tcBorders>
              <w:bottom w:val="single" w:sz="4" w:space="0" w:color="auto"/>
            </w:tcBorders>
            <w:shd w:val="clear" w:color="auto" w:fill="FABF8F"/>
            <w:vAlign w:val="center"/>
          </w:tcPr>
          <w:p w:rsidR="001A63C6" w:rsidRPr="00FB707D" w:rsidRDefault="006B4E21" w:rsidP="00E0507D">
            <w:pPr>
              <w:pStyle w:val="TableText"/>
              <w:widowControl w:val="0"/>
              <w:rPr>
                <w:rStyle w:val="EndnoteReference"/>
                <w:rFonts w:cs="Tahoma"/>
                <w:b w:val="0"/>
                <w:bCs/>
                <w:color w:val="0000FF"/>
                <w:sz w:val="13"/>
                <w:szCs w:val="13"/>
                <w:u w:val="single"/>
              </w:rPr>
            </w:pPr>
            <w:hyperlink w:anchor="_40_Dynamics_CRM" w:history="1">
              <w:r w:rsidR="00591334" w:rsidRPr="00FB707D">
                <w:rPr>
                  <w:rStyle w:val="Hyperlink"/>
                  <w:rFonts w:cs="Tahoma"/>
                  <w:b/>
                  <w:bCs/>
                  <w:sz w:val="13"/>
                  <w:szCs w:val="13"/>
                </w:rPr>
                <w:t>45</w:t>
              </w:r>
            </w:hyperlink>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jc w:val="left"/>
              <w:rPr>
                <w:rFonts w:ascii="Tahoma" w:hAnsi="Tahoma" w:cs="Tahoma"/>
                <w:sz w:val="13"/>
              </w:rPr>
            </w:pPr>
          </w:p>
        </w:tc>
      </w:tr>
      <w:tr w:rsidR="006900D9" w:rsidRPr="009F60D9" w:rsidTr="006900D9">
        <w:trPr>
          <w:trHeight w:val="145"/>
        </w:trPr>
        <w:tc>
          <w:tcPr>
            <w:tcW w:w="2734" w:type="dxa"/>
            <w:gridSpan w:val="2"/>
            <w:tcBorders>
              <w:bottom w:val="single" w:sz="4" w:space="0" w:color="auto"/>
            </w:tcBorders>
            <w:shd w:val="clear" w:color="auto" w:fill="auto"/>
            <w:vAlign w:val="center"/>
          </w:tcPr>
          <w:p w:rsidR="001A63C6" w:rsidRPr="00E01C66" w:rsidRDefault="001B413E" w:rsidP="0090635F">
            <w:pPr>
              <w:pStyle w:val="ProductNames"/>
              <w:spacing w:beforeLines="20" w:before="48" w:afterLines="20" w:after="48"/>
              <w:rPr>
                <w:rFonts w:ascii="Tahoma" w:hAnsi="Tahoma" w:cs="Tahoma"/>
                <w:sz w:val="14"/>
                <w:szCs w:val="18"/>
                <w:lang w:val="it-IT"/>
              </w:rPr>
            </w:pPr>
            <w:bookmarkStart w:id="186" w:name="_Toc336337936"/>
            <w:bookmarkStart w:id="187" w:name="_Toc360111303"/>
            <w:r w:rsidRPr="00E01C66">
              <w:rPr>
                <w:rFonts w:ascii="Tahoma" w:hAnsi="Tahoma" w:cs="Tahoma"/>
                <w:color w:val="000000"/>
                <w:sz w:val="14"/>
                <w:szCs w:val="18"/>
                <w:lang w:val="it-IT"/>
              </w:rPr>
              <w:t>Microsoft Dynamics CRM Online Per Utente</w:t>
            </w:r>
            <w:bookmarkEnd w:id="186"/>
            <w:bookmarkEnd w:id="187"/>
          </w:p>
        </w:tc>
        <w:tc>
          <w:tcPr>
            <w:tcW w:w="450" w:type="dxa"/>
            <w:tcBorders>
              <w:bottom w:val="single" w:sz="4" w:space="0" w:color="auto"/>
            </w:tcBorders>
            <w:shd w:val="clear" w:color="auto" w:fill="auto"/>
            <w:vAlign w:val="center"/>
          </w:tcPr>
          <w:p w:rsidR="001A63C6" w:rsidRPr="00FB707D" w:rsidRDefault="006B4E21" w:rsidP="00E0507D">
            <w:pPr>
              <w:pStyle w:val="TableText"/>
              <w:widowControl w:val="0"/>
              <w:rPr>
                <w:rStyle w:val="EndnoteReference"/>
                <w:rFonts w:cs="Tahoma"/>
                <w:b w:val="0"/>
                <w:bCs/>
                <w:color w:val="0000FF"/>
                <w:sz w:val="13"/>
                <w:szCs w:val="13"/>
                <w:u w:val="single"/>
              </w:rPr>
            </w:pPr>
            <w:hyperlink w:anchor="_40_Dynamics_CRM" w:history="1">
              <w:r w:rsidR="00685E91" w:rsidRPr="00FB707D">
                <w:rPr>
                  <w:rStyle w:val="Hyperlink"/>
                  <w:rFonts w:cs="Tahoma"/>
                  <w:b/>
                  <w:bCs/>
                  <w:sz w:val="13"/>
                  <w:szCs w:val="13"/>
                </w:rPr>
                <w:t>45</w:t>
              </w:r>
            </w:hyperlink>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jc w:val="left"/>
              <w:rPr>
                <w:rFonts w:ascii="Tahoma" w:hAnsi="Tahoma" w:cs="Tahoma"/>
                <w:sz w:val="13"/>
              </w:rPr>
            </w:pPr>
          </w:p>
        </w:tc>
      </w:tr>
      <w:tr w:rsidR="00B33D0E" w:rsidRPr="009F60D9" w:rsidTr="006900D9">
        <w:trPr>
          <w:trHeight w:val="145"/>
        </w:trPr>
        <w:tc>
          <w:tcPr>
            <w:tcW w:w="2734" w:type="dxa"/>
            <w:gridSpan w:val="2"/>
            <w:tcBorders>
              <w:bottom w:val="single" w:sz="4" w:space="0" w:color="auto"/>
            </w:tcBorders>
            <w:shd w:val="clear" w:color="auto" w:fill="FABF8F"/>
            <w:vAlign w:val="center"/>
          </w:tcPr>
          <w:p w:rsidR="001A63C6" w:rsidRPr="009F60D9" w:rsidRDefault="001B413E" w:rsidP="0090635F">
            <w:pPr>
              <w:pStyle w:val="ProductNames"/>
              <w:spacing w:beforeLines="20" w:before="48" w:afterLines="20" w:after="48"/>
              <w:rPr>
                <w:rFonts w:ascii="Tahoma" w:hAnsi="Tahoma" w:cs="Tahoma"/>
                <w:sz w:val="14"/>
                <w:szCs w:val="18"/>
              </w:rPr>
            </w:pPr>
            <w:bookmarkStart w:id="188" w:name="_Toc336337937"/>
            <w:bookmarkStart w:id="189" w:name="_Toc360111304"/>
            <w:r w:rsidRPr="009F60D9">
              <w:rPr>
                <w:rFonts w:ascii="Tahoma" w:hAnsi="Tahoma" w:cs="Tahoma"/>
                <w:color w:val="000000"/>
                <w:sz w:val="14"/>
                <w:szCs w:val="18"/>
              </w:rPr>
              <w:t>Microsoft Dynamics CRM Online per SA</w:t>
            </w:r>
            <w:bookmarkEnd w:id="188"/>
            <w:bookmarkEnd w:id="189"/>
          </w:p>
        </w:tc>
        <w:tc>
          <w:tcPr>
            <w:tcW w:w="450" w:type="dxa"/>
            <w:tcBorders>
              <w:bottom w:val="single" w:sz="4" w:space="0" w:color="auto"/>
            </w:tcBorders>
            <w:shd w:val="clear" w:color="auto" w:fill="FABF8F"/>
            <w:vAlign w:val="center"/>
          </w:tcPr>
          <w:p w:rsidR="001A63C6" w:rsidRPr="00FB707D" w:rsidRDefault="006B4E21" w:rsidP="00E0507D">
            <w:pPr>
              <w:pStyle w:val="TableText"/>
              <w:widowControl w:val="0"/>
              <w:rPr>
                <w:rStyle w:val="EndnoteReference"/>
                <w:rFonts w:cs="Tahoma"/>
                <w:b w:val="0"/>
                <w:bCs/>
                <w:color w:val="0000FF"/>
                <w:sz w:val="13"/>
                <w:szCs w:val="13"/>
                <w:u w:val="single"/>
              </w:rPr>
            </w:pPr>
            <w:hyperlink w:anchor="_40_Dynamics_CRM" w:history="1">
              <w:r w:rsidR="00685E91" w:rsidRPr="00FB707D">
                <w:rPr>
                  <w:rStyle w:val="Hyperlink"/>
                  <w:rFonts w:cs="Tahoma"/>
                  <w:b/>
                  <w:bCs/>
                  <w:sz w:val="13"/>
                  <w:szCs w:val="13"/>
                </w:rPr>
                <w:t>45</w:t>
              </w:r>
            </w:hyperlink>
            <w:hyperlink w:anchor="_40_Dynamics_CRM" w:history="1"/>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jc w:val="left"/>
              <w:rPr>
                <w:rFonts w:ascii="Tahoma" w:hAnsi="Tahoma" w:cs="Tahoma"/>
                <w:sz w:val="13"/>
              </w:rPr>
            </w:pPr>
          </w:p>
        </w:tc>
      </w:tr>
      <w:tr w:rsidR="006900D9" w:rsidRPr="009F60D9" w:rsidTr="006900D9">
        <w:trPr>
          <w:trHeight w:val="145"/>
        </w:trPr>
        <w:tc>
          <w:tcPr>
            <w:tcW w:w="2734" w:type="dxa"/>
            <w:gridSpan w:val="2"/>
            <w:tcBorders>
              <w:bottom w:val="single" w:sz="4" w:space="0" w:color="auto"/>
            </w:tcBorders>
            <w:shd w:val="clear" w:color="auto" w:fill="auto"/>
            <w:vAlign w:val="center"/>
          </w:tcPr>
          <w:p w:rsidR="001A63C6" w:rsidRPr="00E01C66" w:rsidRDefault="001A63C6" w:rsidP="0090635F">
            <w:pPr>
              <w:pStyle w:val="ProductNames"/>
              <w:spacing w:beforeLines="20" w:before="48" w:afterLines="20" w:after="48"/>
              <w:rPr>
                <w:rFonts w:ascii="Tahoma" w:hAnsi="Tahoma" w:cs="Tahoma"/>
                <w:sz w:val="14"/>
                <w:lang w:val="it-IT"/>
              </w:rPr>
            </w:pPr>
            <w:bookmarkStart w:id="190" w:name="_Toc336337942"/>
            <w:bookmarkStart w:id="191" w:name="_Toc360111305"/>
            <w:r w:rsidRPr="00E01C66">
              <w:rPr>
                <w:rFonts w:ascii="Tahoma" w:hAnsi="Tahoma" w:cs="Tahoma"/>
                <w:sz w:val="14"/>
                <w:lang w:val="it-IT"/>
              </w:rPr>
              <w:t>Enterprise CAL Suite Bridge per Office 365 (Utente e Dispositivo)</w:t>
            </w:r>
            <w:bookmarkEnd w:id="190"/>
            <w:bookmarkEnd w:id="191"/>
          </w:p>
        </w:tc>
        <w:tc>
          <w:tcPr>
            <w:tcW w:w="450" w:type="dxa"/>
            <w:tcBorders>
              <w:bottom w:val="single" w:sz="4" w:space="0" w:color="auto"/>
            </w:tcBorders>
            <w:shd w:val="clear" w:color="auto" w:fill="auto"/>
            <w:vAlign w:val="center"/>
          </w:tcPr>
          <w:p w:rsidR="001A63C6" w:rsidRPr="00FB707D" w:rsidRDefault="006B4E21" w:rsidP="00BB45D6">
            <w:pPr>
              <w:pStyle w:val="TableText"/>
              <w:widowControl w:val="0"/>
              <w:rPr>
                <w:rFonts w:cs="Tahoma"/>
                <w:b/>
                <w:bCs/>
                <w:color w:val="0000FF"/>
                <w:sz w:val="13"/>
                <w:szCs w:val="13"/>
                <w:u w:val="single"/>
              </w:rPr>
            </w:pPr>
            <w:hyperlink w:anchor="_46_Enterprise_CAL" w:history="1">
              <w:r w:rsidR="00591334" w:rsidRPr="00FB707D">
                <w:rPr>
                  <w:rStyle w:val="Hyperlink"/>
                  <w:rFonts w:cs="Tahoma"/>
                  <w:b/>
                  <w:bCs/>
                  <w:sz w:val="13"/>
                  <w:szCs w:val="13"/>
                </w:rPr>
                <w:t>46</w:t>
              </w:r>
            </w:hyperlink>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40"/>
              <w:rPr>
                <w:rFonts w:ascii="Tahoma" w:hAnsi="Tahoma" w:cs="Tahoma"/>
                <w:sz w:val="13"/>
              </w:rPr>
            </w:pPr>
            <w:r w:rsidRPr="009F60D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9F60D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9F60D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E</w:t>
            </w: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6900D9">
        <w:trPr>
          <w:trHeight w:val="145"/>
        </w:trPr>
        <w:tc>
          <w:tcPr>
            <w:tcW w:w="2734" w:type="dxa"/>
            <w:gridSpan w:val="2"/>
            <w:tcBorders>
              <w:bottom w:val="single" w:sz="4" w:space="0" w:color="auto"/>
            </w:tcBorders>
            <w:shd w:val="clear" w:color="auto" w:fill="FABF8F"/>
            <w:vAlign w:val="center"/>
          </w:tcPr>
          <w:p w:rsidR="001A63C6" w:rsidRPr="00E01C66" w:rsidRDefault="001A63C6" w:rsidP="0090635F">
            <w:pPr>
              <w:pStyle w:val="ProductNames"/>
              <w:spacing w:beforeLines="20" w:before="48" w:afterLines="20" w:after="48"/>
              <w:rPr>
                <w:rFonts w:ascii="Tahoma" w:hAnsi="Tahoma" w:cs="Tahoma"/>
                <w:sz w:val="14"/>
                <w:lang w:val="it-IT"/>
              </w:rPr>
            </w:pPr>
            <w:bookmarkStart w:id="192" w:name="_Toc336337943"/>
            <w:bookmarkStart w:id="193" w:name="_Toc360111306"/>
            <w:r w:rsidRPr="00E01C66">
              <w:rPr>
                <w:rFonts w:ascii="Tahoma" w:hAnsi="Tahoma" w:cs="Tahoma"/>
                <w:sz w:val="14"/>
                <w:lang w:val="it-IT"/>
              </w:rPr>
              <w:t>Enterprise CAL Suite Bridge per Office 365 e Windows</w:t>
            </w:r>
            <w:r w:rsidRPr="00E01C66">
              <w:rPr>
                <w:rFonts w:ascii="Tahoma" w:hAnsi="Tahoma" w:cs="Tahoma"/>
                <w:sz w:val="14"/>
                <w:vertAlign w:val="superscript"/>
                <w:lang w:val="it-IT"/>
              </w:rPr>
              <w:t>®</w:t>
            </w:r>
            <w:r w:rsidRPr="00E01C66">
              <w:rPr>
                <w:rFonts w:ascii="Tahoma" w:hAnsi="Tahoma" w:cs="Tahoma"/>
                <w:sz w:val="14"/>
                <w:lang w:val="it-IT"/>
              </w:rPr>
              <w:t xml:space="preserve"> Intune (Utente e Dispositivo)</w:t>
            </w:r>
            <w:bookmarkEnd w:id="192"/>
            <w:bookmarkEnd w:id="193"/>
          </w:p>
        </w:tc>
        <w:tc>
          <w:tcPr>
            <w:tcW w:w="450" w:type="dxa"/>
            <w:tcBorders>
              <w:bottom w:val="single" w:sz="4" w:space="0" w:color="auto"/>
            </w:tcBorders>
            <w:shd w:val="clear" w:color="auto" w:fill="FABF8F"/>
            <w:vAlign w:val="center"/>
          </w:tcPr>
          <w:p w:rsidR="001A63C6" w:rsidRPr="00FB707D" w:rsidRDefault="006B4E21" w:rsidP="00BB45D6">
            <w:pPr>
              <w:pStyle w:val="TableText"/>
              <w:widowControl w:val="0"/>
              <w:rPr>
                <w:rFonts w:cs="Tahoma"/>
                <w:b/>
                <w:bCs/>
                <w:color w:val="0000FF"/>
                <w:sz w:val="13"/>
                <w:szCs w:val="13"/>
                <w:u w:val="single"/>
              </w:rPr>
            </w:pPr>
            <w:hyperlink w:anchor="_46_Enterprise_CAL" w:history="1">
              <w:r w:rsidR="00685E91" w:rsidRPr="00FB707D">
                <w:rPr>
                  <w:rStyle w:val="Hyperlink"/>
                  <w:rFonts w:cs="Tahoma"/>
                  <w:b/>
                  <w:bCs/>
                  <w:sz w:val="13"/>
                  <w:szCs w:val="13"/>
                </w:rPr>
                <w:t>46</w:t>
              </w:r>
            </w:hyperlink>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40"/>
              <w:rPr>
                <w:rFonts w:ascii="Tahoma" w:hAnsi="Tahoma" w:cs="Tahoma"/>
                <w:sz w:val="13"/>
              </w:rPr>
            </w:pPr>
            <w:r w:rsidRPr="009F60D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E</w:t>
            </w: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6900D9" w:rsidRPr="009F60D9" w:rsidTr="006900D9">
        <w:trPr>
          <w:trHeight w:val="278"/>
        </w:trPr>
        <w:tc>
          <w:tcPr>
            <w:tcW w:w="2734" w:type="dxa"/>
            <w:gridSpan w:val="2"/>
            <w:tcBorders>
              <w:bottom w:val="single" w:sz="4" w:space="0" w:color="auto"/>
            </w:tcBorders>
            <w:shd w:val="clear" w:color="auto" w:fill="auto"/>
            <w:vAlign w:val="center"/>
          </w:tcPr>
          <w:p w:rsidR="001A63C6" w:rsidRPr="00E01C66" w:rsidRDefault="001A63C6" w:rsidP="0090635F">
            <w:pPr>
              <w:pStyle w:val="ProductNames"/>
              <w:spacing w:beforeLines="20" w:before="48" w:afterLines="20" w:after="48"/>
              <w:rPr>
                <w:rFonts w:ascii="Tahoma" w:hAnsi="Tahoma" w:cs="Tahoma"/>
                <w:sz w:val="14"/>
                <w:lang w:val="it-IT"/>
              </w:rPr>
            </w:pPr>
            <w:bookmarkStart w:id="194" w:name="_Toc336337944"/>
            <w:bookmarkStart w:id="195" w:name="_Toc360111307"/>
            <w:r w:rsidRPr="00E01C66">
              <w:rPr>
                <w:rFonts w:ascii="Tahoma" w:hAnsi="Tahoma" w:cs="Tahoma"/>
                <w:sz w:val="14"/>
                <w:lang w:val="it-IT"/>
              </w:rPr>
              <w:t>Enterprise CAL Suite Bridge per Windows</w:t>
            </w:r>
            <w:r w:rsidRPr="00E01C66">
              <w:rPr>
                <w:rFonts w:ascii="Tahoma" w:hAnsi="Tahoma" w:cs="Tahoma"/>
                <w:sz w:val="14"/>
                <w:vertAlign w:val="superscript"/>
                <w:lang w:val="it-IT"/>
              </w:rPr>
              <w:t>®</w:t>
            </w:r>
            <w:r w:rsidRPr="00E01C66">
              <w:rPr>
                <w:rFonts w:ascii="Tahoma" w:hAnsi="Tahoma" w:cs="Tahoma"/>
                <w:sz w:val="14"/>
                <w:lang w:val="it-IT"/>
              </w:rPr>
              <w:t xml:space="preserve"> Intune (Utente e Dispositivo)</w:t>
            </w:r>
            <w:bookmarkEnd w:id="194"/>
            <w:bookmarkEnd w:id="195"/>
          </w:p>
        </w:tc>
        <w:tc>
          <w:tcPr>
            <w:tcW w:w="450" w:type="dxa"/>
            <w:tcBorders>
              <w:bottom w:val="single" w:sz="4" w:space="0" w:color="auto"/>
            </w:tcBorders>
            <w:shd w:val="clear" w:color="auto" w:fill="auto"/>
            <w:vAlign w:val="center"/>
          </w:tcPr>
          <w:p w:rsidR="001A63C6" w:rsidRPr="00FB707D" w:rsidRDefault="006B4E21" w:rsidP="00BB45D6">
            <w:pPr>
              <w:pStyle w:val="TableText"/>
              <w:widowControl w:val="0"/>
              <w:rPr>
                <w:rFonts w:cs="Tahoma"/>
                <w:b/>
                <w:bCs/>
                <w:color w:val="0000FF"/>
                <w:sz w:val="13"/>
                <w:szCs w:val="13"/>
                <w:u w:val="single"/>
              </w:rPr>
            </w:pPr>
            <w:hyperlink w:anchor="_46_Enterprise_CAL" w:history="1">
              <w:r w:rsidR="00685E91" w:rsidRPr="00FB707D">
                <w:rPr>
                  <w:rStyle w:val="Hyperlink"/>
                  <w:rFonts w:cs="Tahoma"/>
                  <w:b/>
                  <w:bCs/>
                  <w:sz w:val="13"/>
                  <w:szCs w:val="13"/>
                </w:rPr>
                <w:t>46</w:t>
              </w:r>
            </w:hyperlink>
            <w:hyperlink w:anchor="Srv_45EntCALBridgeWinIntune" w:history="1"/>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40"/>
              <w:rPr>
                <w:rFonts w:ascii="Tahoma" w:hAnsi="Tahoma" w:cs="Tahoma"/>
                <w:sz w:val="13"/>
              </w:rPr>
            </w:pPr>
            <w:r w:rsidRPr="009F60D9">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6900D9">
        <w:trPr>
          <w:trHeight w:val="145"/>
        </w:trPr>
        <w:tc>
          <w:tcPr>
            <w:tcW w:w="2734" w:type="dxa"/>
            <w:gridSpan w:val="2"/>
            <w:tcBorders>
              <w:bottom w:val="single" w:sz="4" w:space="0" w:color="auto"/>
            </w:tcBorders>
            <w:shd w:val="clear" w:color="auto" w:fill="FABF8F"/>
            <w:vAlign w:val="center"/>
          </w:tcPr>
          <w:p w:rsidR="001A63C6" w:rsidRPr="009F60D9" w:rsidRDefault="001A63C6" w:rsidP="0090635F">
            <w:pPr>
              <w:pStyle w:val="ProductNames"/>
              <w:spacing w:beforeLines="20" w:before="48" w:afterLines="20" w:after="48"/>
              <w:rPr>
                <w:rFonts w:ascii="Tahoma" w:hAnsi="Tahoma" w:cs="Tahoma"/>
                <w:sz w:val="14"/>
              </w:rPr>
            </w:pPr>
            <w:bookmarkStart w:id="196" w:name="_Toc336337945"/>
            <w:bookmarkStart w:id="197" w:name="_Toc360111308"/>
            <w:r w:rsidRPr="009F60D9">
              <w:rPr>
                <w:rFonts w:ascii="Tahoma" w:hAnsi="Tahoma" w:cs="Tahoma"/>
                <w:sz w:val="14"/>
              </w:rPr>
              <w:t>Enterprise CAL Suite (Utente e Dispositivo)</w:t>
            </w:r>
            <w:bookmarkEnd w:id="196"/>
            <w:bookmarkEnd w:id="197"/>
            <w:r w:rsidRPr="009F60D9">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FB707D" w:rsidRDefault="006B4E21" w:rsidP="00BB45D6">
            <w:pPr>
              <w:pStyle w:val="TableText"/>
              <w:widowControl w:val="0"/>
              <w:rPr>
                <w:rStyle w:val="EndnoteReference"/>
                <w:rFonts w:cs="Tahoma"/>
                <w:b w:val="0"/>
                <w:bCs/>
                <w:color w:val="0000FF"/>
                <w:sz w:val="13"/>
                <w:szCs w:val="13"/>
                <w:u w:val="single"/>
              </w:rPr>
            </w:pPr>
            <w:hyperlink w:anchor="_47_Enterprise_CAL_1" w:history="1">
              <w:r w:rsidR="00591334" w:rsidRPr="00FB707D">
                <w:rPr>
                  <w:rStyle w:val="Hyperlink"/>
                  <w:rFonts w:cs="Tahoma"/>
                  <w:b/>
                  <w:bCs/>
                  <w:sz w:val="13"/>
                  <w:szCs w:val="13"/>
                </w:rPr>
                <w:t>47</w:t>
              </w:r>
            </w:hyperlink>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40"/>
              <w:rPr>
                <w:rFonts w:ascii="Tahoma" w:hAnsi="Tahoma" w:cs="Tahoma"/>
                <w:sz w:val="13"/>
              </w:rPr>
            </w:pPr>
            <w:r w:rsidRPr="009F60D9">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bCs/>
                <w:color w:val="000000"/>
                <w:sz w:val="13"/>
              </w:rPr>
              <w:t>13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bCs/>
                <w:color w:val="000000"/>
                <w:sz w:val="13"/>
              </w:rPr>
              <w:t>10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E, P</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E, ST</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6900D9" w:rsidRPr="009F60D9" w:rsidTr="006900D9">
        <w:trPr>
          <w:trHeight w:val="145"/>
        </w:trPr>
        <w:tc>
          <w:tcPr>
            <w:tcW w:w="2734" w:type="dxa"/>
            <w:gridSpan w:val="2"/>
            <w:tcBorders>
              <w:bottom w:val="single" w:sz="4" w:space="0" w:color="auto"/>
            </w:tcBorders>
            <w:shd w:val="clear" w:color="auto" w:fill="auto"/>
            <w:vAlign w:val="center"/>
          </w:tcPr>
          <w:p w:rsidR="001A63C6" w:rsidRPr="00E01C66" w:rsidRDefault="001A63C6" w:rsidP="001A63C6">
            <w:pPr>
              <w:pStyle w:val="ProductNames"/>
              <w:rPr>
                <w:rFonts w:ascii="Tahoma" w:hAnsi="Tahoma" w:cs="Tahoma"/>
                <w:sz w:val="14"/>
                <w:lang w:val="it-IT"/>
              </w:rPr>
            </w:pPr>
            <w:bookmarkStart w:id="198" w:name="_Toc360111309"/>
            <w:r w:rsidRPr="00E01C66">
              <w:rPr>
                <w:rFonts w:ascii="Tahoma" w:hAnsi="Tahoma" w:cs="Tahoma"/>
                <w:sz w:val="14"/>
                <w:lang w:val="it-IT"/>
              </w:rPr>
              <w:t>Enterprise CAL per Exchange 2013 con Servizi</w:t>
            </w:r>
            <w:bookmarkEnd w:id="198"/>
          </w:p>
        </w:tc>
        <w:tc>
          <w:tcPr>
            <w:tcW w:w="450" w:type="dxa"/>
            <w:tcBorders>
              <w:bottom w:val="single" w:sz="4" w:space="0" w:color="auto"/>
            </w:tcBorders>
            <w:shd w:val="clear" w:color="auto" w:fill="auto"/>
            <w:vAlign w:val="center"/>
          </w:tcPr>
          <w:p w:rsidR="001A63C6" w:rsidRPr="00FB707D" w:rsidRDefault="006B4E21" w:rsidP="00BB45D6">
            <w:pPr>
              <w:pStyle w:val="TableText"/>
              <w:widowControl w:val="0"/>
              <w:rPr>
                <w:rFonts w:cs="Tahoma"/>
                <w:b/>
                <w:bCs/>
                <w:sz w:val="13"/>
                <w:szCs w:val="13"/>
                <w:u w:val="single"/>
              </w:rPr>
            </w:pPr>
            <w:hyperlink w:anchor="_48_Enterprise_CAL" w:history="1">
              <w:r w:rsidR="00591334" w:rsidRPr="00FB707D">
                <w:rPr>
                  <w:rStyle w:val="Hyperlink"/>
                  <w:rFonts w:cs="Tahoma"/>
                  <w:b/>
                  <w:bCs/>
                  <w:sz w:val="13"/>
                  <w:szCs w:val="13"/>
                </w:rPr>
                <w:t>48</w:t>
              </w:r>
            </w:hyperlink>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40"/>
              <w:rPr>
                <w:rFonts w:ascii="Tahoma" w:hAnsi="Tahoma" w:cs="Tahoma"/>
                <w:sz w:val="13"/>
              </w:rPr>
            </w:pPr>
            <w:r w:rsidRPr="009F60D9">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bCs/>
                <w:color w:val="000000"/>
                <w:sz w:val="13"/>
              </w:rPr>
            </w:pPr>
            <w:r w:rsidRPr="009F60D9">
              <w:rPr>
                <w:rFonts w:ascii="Tahoma" w:hAnsi="Tahoma" w:cs="Tahoma"/>
                <w:bCs/>
                <w:color w:val="000000"/>
                <w:sz w:val="13"/>
              </w:rPr>
              <w:t>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bCs/>
                <w:color w:val="000000"/>
                <w:sz w:val="13"/>
              </w:rPr>
            </w:pPr>
            <w:r w:rsidRPr="009F60D9">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bCs/>
                <w:color w:val="000000"/>
                <w:sz w:val="13"/>
              </w:rPr>
            </w:pPr>
            <w:r w:rsidRPr="009F60D9">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bCs/>
                <w:color w:val="000000"/>
                <w:sz w:val="13"/>
              </w:rPr>
            </w:pPr>
            <w:r w:rsidRPr="009F60D9">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bCs/>
                <w:color w:val="000000"/>
                <w:sz w:val="13"/>
              </w:rPr>
            </w:pPr>
            <w:r w:rsidRPr="009F60D9">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6900D9">
        <w:trPr>
          <w:trHeight w:val="145"/>
        </w:trPr>
        <w:tc>
          <w:tcPr>
            <w:tcW w:w="2734" w:type="dxa"/>
            <w:gridSpan w:val="2"/>
            <w:tcBorders>
              <w:bottom w:val="single" w:sz="4" w:space="0" w:color="auto"/>
            </w:tcBorders>
            <w:shd w:val="clear" w:color="auto" w:fill="FABF8F"/>
          </w:tcPr>
          <w:p w:rsidR="001A63C6" w:rsidRPr="00E01C66" w:rsidRDefault="001A63C6" w:rsidP="001A63C6">
            <w:pPr>
              <w:pStyle w:val="Heading2"/>
              <w:ind w:left="0"/>
              <w:rPr>
                <w:rFonts w:ascii="Tahoma" w:hAnsi="Tahoma" w:cs="Tahoma"/>
                <w:b w:val="0"/>
                <w:sz w:val="14"/>
                <w:lang w:val="it-IT"/>
              </w:rPr>
            </w:pPr>
            <w:bookmarkStart w:id="199" w:name="_Toc360111310"/>
            <w:r w:rsidRPr="00E01C66">
              <w:rPr>
                <w:rFonts w:ascii="Tahoma" w:hAnsi="Tahoma" w:cs="Tahoma"/>
                <w:b w:val="0"/>
                <w:sz w:val="14"/>
                <w:lang w:val="it-IT"/>
              </w:rPr>
              <w:t>Enterprise CAL per Exchange 2013 senza Servizi</w:t>
            </w:r>
            <w:bookmarkEnd w:id="199"/>
          </w:p>
        </w:tc>
        <w:tc>
          <w:tcPr>
            <w:tcW w:w="450" w:type="dxa"/>
            <w:tcBorders>
              <w:bottom w:val="single" w:sz="4" w:space="0" w:color="auto"/>
            </w:tcBorders>
            <w:shd w:val="clear" w:color="auto" w:fill="FABF8F"/>
            <w:vAlign w:val="center"/>
          </w:tcPr>
          <w:p w:rsidR="001A63C6" w:rsidRPr="00E01C66" w:rsidRDefault="001A63C6" w:rsidP="001A63C6">
            <w:pPr>
              <w:pStyle w:val="TableText"/>
              <w:widowControl w:val="0"/>
              <w:rPr>
                <w:rFonts w:cs="Tahoma"/>
                <w:b/>
                <w:bCs/>
                <w:color w:val="0000FF"/>
                <w:sz w:val="13"/>
                <w:szCs w:val="13"/>
                <w:u w:val="single"/>
                <w:lang w:val="it-IT"/>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AO, ST</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6900D9" w:rsidRPr="009F60D9" w:rsidTr="006900D9">
        <w:trPr>
          <w:trHeight w:val="145"/>
        </w:trPr>
        <w:tc>
          <w:tcPr>
            <w:tcW w:w="2734" w:type="dxa"/>
            <w:gridSpan w:val="2"/>
            <w:tcBorders>
              <w:bottom w:val="single" w:sz="4" w:space="0" w:color="auto"/>
            </w:tcBorders>
            <w:shd w:val="clear" w:color="auto" w:fill="auto"/>
          </w:tcPr>
          <w:p w:rsidR="001A63C6" w:rsidRPr="00E01C66" w:rsidRDefault="001A63C6" w:rsidP="001A63C6">
            <w:pPr>
              <w:pStyle w:val="Heading2"/>
              <w:ind w:left="0"/>
              <w:rPr>
                <w:rFonts w:ascii="Tahoma" w:hAnsi="Tahoma" w:cs="Tahoma"/>
                <w:b w:val="0"/>
                <w:sz w:val="14"/>
                <w:lang w:val="it-IT"/>
              </w:rPr>
            </w:pPr>
            <w:bookmarkStart w:id="200" w:name="_Toc336337946"/>
            <w:bookmarkStart w:id="201" w:name="_Toc360111311"/>
            <w:r w:rsidRPr="00E01C66">
              <w:rPr>
                <w:rFonts w:ascii="Tahoma" w:hAnsi="Tahoma" w:cs="Tahoma"/>
                <w:b w:val="0"/>
                <w:sz w:val="14"/>
                <w:lang w:val="it-IT"/>
              </w:rPr>
              <w:t>Archiviazione Exchange Online</w:t>
            </w:r>
            <w:bookmarkEnd w:id="200"/>
            <w:r w:rsidRPr="00E01C66">
              <w:rPr>
                <w:rFonts w:ascii="Tahoma" w:hAnsi="Tahoma" w:cs="Tahoma"/>
                <w:b w:val="0"/>
                <w:sz w:val="14"/>
                <w:lang w:val="it-IT"/>
              </w:rPr>
              <w:t xml:space="preserve"> per Exchange Server A (SL per Utente)</w:t>
            </w:r>
            <w:bookmarkEnd w:id="201"/>
          </w:p>
        </w:tc>
        <w:tc>
          <w:tcPr>
            <w:tcW w:w="450" w:type="dxa"/>
            <w:tcBorders>
              <w:bottom w:val="single" w:sz="4" w:space="0" w:color="auto"/>
            </w:tcBorders>
            <w:shd w:val="clear" w:color="auto" w:fill="auto"/>
            <w:vAlign w:val="center"/>
          </w:tcPr>
          <w:p w:rsidR="001A63C6" w:rsidRPr="00FB707D" w:rsidRDefault="006B4E21" w:rsidP="00BB45D6">
            <w:pPr>
              <w:pStyle w:val="TableText"/>
              <w:widowControl w:val="0"/>
              <w:rPr>
                <w:rFonts w:cs="Tahoma"/>
                <w:b/>
                <w:bCs/>
                <w:color w:val="0000FF"/>
                <w:sz w:val="13"/>
                <w:szCs w:val="13"/>
                <w:u w:val="single"/>
              </w:rPr>
            </w:pPr>
            <w:hyperlink w:anchor="_49_Archiviazione_Exchange" w:history="1">
              <w:r w:rsidR="00591334" w:rsidRPr="00FB707D">
                <w:rPr>
                  <w:rStyle w:val="Hyperlink"/>
                  <w:rFonts w:cs="Tahoma"/>
                  <w:b/>
                  <w:bCs/>
                  <w:sz w:val="13"/>
                  <w:szCs w:val="13"/>
                </w:rPr>
                <w:t>49</w:t>
              </w:r>
            </w:hyperlink>
          </w:p>
        </w:tc>
        <w:tc>
          <w:tcPr>
            <w:tcW w:w="450" w:type="dxa"/>
            <w:tcBorders>
              <w:bottom w:val="single" w:sz="4" w:space="0" w:color="auto"/>
            </w:tcBorders>
            <w:shd w:val="clear" w:color="auto" w:fill="auto"/>
            <w:vAlign w:val="center"/>
          </w:tcPr>
          <w:p w:rsidR="001A63C6" w:rsidRPr="009F60D9" w:rsidDel="00876599" w:rsidRDefault="001A63C6" w:rsidP="001A63C6">
            <w:pPr>
              <w:pStyle w:val="TableText"/>
              <w:widowControl w:val="0"/>
              <w:spacing w:before="80"/>
              <w:rPr>
                <w:rFonts w:ascii="Tahoma" w:hAnsi="Tahoma" w:cs="Tahoma"/>
                <w:sz w:val="13"/>
              </w:rPr>
            </w:pPr>
            <w:r w:rsidRPr="009F60D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C1239F">
        <w:trPr>
          <w:cantSplit/>
          <w:trHeight w:val="145"/>
        </w:trPr>
        <w:tc>
          <w:tcPr>
            <w:tcW w:w="2734" w:type="dxa"/>
            <w:gridSpan w:val="2"/>
            <w:tcBorders>
              <w:bottom w:val="single" w:sz="4" w:space="0" w:color="auto"/>
            </w:tcBorders>
            <w:shd w:val="clear" w:color="auto" w:fill="FABF8F"/>
            <w:vAlign w:val="center"/>
          </w:tcPr>
          <w:p w:rsidR="001A63C6" w:rsidRPr="00E01C66" w:rsidRDefault="001A63C6" w:rsidP="00D66F68">
            <w:pPr>
              <w:pStyle w:val="Heading3"/>
              <w:rPr>
                <w:rFonts w:ascii="Tahoma" w:hAnsi="Tahoma" w:cs="Tahoma"/>
                <w:b w:val="0"/>
                <w:lang w:val="it-IT"/>
              </w:rPr>
            </w:pPr>
            <w:bookmarkStart w:id="202" w:name="_Toc336337947"/>
            <w:bookmarkStart w:id="203" w:name="_Toc360111312"/>
            <w:r w:rsidRPr="00E01C66">
              <w:rPr>
                <w:rFonts w:ascii="Tahoma" w:hAnsi="Tahoma" w:cs="Tahoma"/>
                <w:b w:val="0"/>
                <w:sz w:val="14"/>
                <w:lang w:val="it-IT"/>
              </w:rPr>
              <w:lastRenderedPageBreak/>
              <w:t>Archiviazione Exchange Online per Exchange Server A (SL per Utente)</w:t>
            </w:r>
            <w:bookmarkEnd w:id="202"/>
            <w:bookmarkEnd w:id="203"/>
          </w:p>
        </w:tc>
        <w:tc>
          <w:tcPr>
            <w:tcW w:w="450" w:type="dxa"/>
            <w:tcBorders>
              <w:bottom w:val="single" w:sz="4" w:space="0" w:color="auto"/>
            </w:tcBorders>
            <w:shd w:val="clear" w:color="auto" w:fill="FABF8F"/>
            <w:vAlign w:val="center"/>
          </w:tcPr>
          <w:p w:rsidR="001A63C6" w:rsidRPr="00FB707D" w:rsidRDefault="006B4E21" w:rsidP="00BB45D6">
            <w:pPr>
              <w:pStyle w:val="TableText"/>
              <w:widowControl w:val="0"/>
              <w:rPr>
                <w:rFonts w:cs="Tahoma"/>
                <w:b/>
                <w:bCs/>
                <w:color w:val="000000"/>
                <w:sz w:val="13"/>
                <w:szCs w:val="13"/>
                <w:u w:val="single"/>
              </w:rPr>
            </w:pPr>
            <w:hyperlink w:anchor="_50_Archiviazione_Exchange" w:history="1">
              <w:r w:rsidR="00591334" w:rsidRPr="00FB707D">
                <w:rPr>
                  <w:rStyle w:val="Hyperlink"/>
                  <w:rFonts w:cs="Tahoma"/>
                  <w:b/>
                  <w:bCs/>
                  <w:sz w:val="13"/>
                  <w:szCs w:val="13"/>
                </w:rPr>
                <w:t>50</w:t>
              </w:r>
            </w:hyperlink>
            <w:hyperlink w:anchor="_47__Exchange" w:history="1"/>
          </w:p>
        </w:tc>
        <w:tc>
          <w:tcPr>
            <w:tcW w:w="450" w:type="dxa"/>
            <w:tcBorders>
              <w:bottom w:val="single" w:sz="4" w:space="0" w:color="auto"/>
            </w:tcBorders>
            <w:shd w:val="clear" w:color="auto" w:fill="FABF8F"/>
            <w:vAlign w:val="center"/>
          </w:tcPr>
          <w:p w:rsidR="001A63C6" w:rsidRPr="009F60D9" w:rsidRDefault="001A63C6" w:rsidP="007E466C">
            <w:pPr>
              <w:pStyle w:val="TableText"/>
              <w:widowControl w:val="0"/>
              <w:rPr>
                <w:rFonts w:ascii="Tahoma" w:hAnsi="Tahoma" w:cs="Tahoma"/>
                <w:sz w:val="13"/>
              </w:rPr>
            </w:pPr>
            <w:r w:rsidRPr="009F60D9">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F60D9"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242B11">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EA31A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7E466C">
            <w:pPr>
              <w:pStyle w:val="TableText"/>
              <w:widowControl w:val="0"/>
              <w:rPr>
                <w:rFonts w:ascii="Tahoma" w:hAnsi="Tahoma" w:cs="Tahoma"/>
                <w:sz w:val="13"/>
              </w:rPr>
            </w:pPr>
            <w:r w:rsidRPr="009F60D9">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9F60D9" w:rsidRDefault="001A63C6" w:rsidP="00D66F68">
            <w:pPr>
              <w:pStyle w:val="TableText"/>
              <w:widowControl w:val="0"/>
              <w:rPr>
                <w:rFonts w:ascii="Tahoma" w:hAnsi="Tahoma" w:cs="Tahoma"/>
                <w:sz w:val="13"/>
              </w:rPr>
            </w:pPr>
          </w:p>
        </w:tc>
      </w:tr>
      <w:tr w:rsidR="00B33D0E" w:rsidRPr="009F60D9" w:rsidTr="001933C6">
        <w:trPr>
          <w:trHeight w:val="145"/>
        </w:trPr>
        <w:tc>
          <w:tcPr>
            <w:tcW w:w="2734" w:type="dxa"/>
            <w:gridSpan w:val="2"/>
            <w:tcBorders>
              <w:bottom w:val="single" w:sz="4" w:space="0" w:color="auto"/>
            </w:tcBorders>
            <w:shd w:val="clear" w:color="auto" w:fill="FFFFFF" w:themeFill="background1"/>
          </w:tcPr>
          <w:p w:rsidR="001A63C6" w:rsidRPr="009F60D9" w:rsidRDefault="001A63C6" w:rsidP="001A63C6">
            <w:pPr>
              <w:pStyle w:val="ProductNames"/>
              <w:rPr>
                <w:rFonts w:ascii="Tahoma" w:hAnsi="Tahoma" w:cs="Tahoma"/>
                <w:sz w:val="14"/>
              </w:rPr>
            </w:pPr>
            <w:bookmarkStart w:id="204" w:name="_Toc336337948"/>
            <w:bookmarkStart w:id="205" w:name="_Toc360111313"/>
            <w:r w:rsidRPr="009F60D9">
              <w:rPr>
                <w:rFonts w:ascii="Tahoma" w:hAnsi="Tahoma" w:cs="Tahoma"/>
                <w:sz w:val="14"/>
              </w:rPr>
              <w:t>Exchange Hosted Archive (SL per Utente)</w:t>
            </w:r>
            <w:bookmarkEnd w:id="204"/>
            <w:bookmarkEnd w:id="205"/>
          </w:p>
        </w:tc>
        <w:tc>
          <w:tcPr>
            <w:tcW w:w="450" w:type="dxa"/>
            <w:tcBorders>
              <w:bottom w:val="single" w:sz="4" w:space="0" w:color="auto"/>
            </w:tcBorders>
            <w:shd w:val="clear" w:color="auto" w:fill="FFFFFF" w:themeFill="background1"/>
            <w:vAlign w:val="center"/>
          </w:tcPr>
          <w:p w:rsidR="001A63C6" w:rsidRPr="00FB707D" w:rsidRDefault="006B4E21" w:rsidP="00E0507D">
            <w:pPr>
              <w:pStyle w:val="TableText"/>
              <w:widowControl w:val="0"/>
              <w:rPr>
                <w:rFonts w:cs="Tahoma"/>
                <w:b/>
                <w:bCs/>
                <w:color w:val="000000"/>
                <w:sz w:val="13"/>
                <w:szCs w:val="13"/>
                <w:u w:val="single"/>
              </w:rPr>
            </w:pPr>
            <w:hyperlink w:anchor="_45_Exchange_Hosted" w:history="1">
              <w:r w:rsidR="00591334" w:rsidRPr="00FB707D">
                <w:rPr>
                  <w:rStyle w:val="Hyperlink"/>
                  <w:rFonts w:cs="Tahoma"/>
                  <w:b/>
                  <w:bCs/>
                  <w:sz w:val="13"/>
                  <w:szCs w:val="13"/>
                </w:rPr>
                <w:t>51</w:t>
              </w:r>
            </w:hyperlink>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r>
      <w:tr w:rsidR="00B33D0E" w:rsidRPr="009F60D9" w:rsidTr="001933C6">
        <w:trPr>
          <w:trHeight w:val="145"/>
        </w:trPr>
        <w:tc>
          <w:tcPr>
            <w:tcW w:w="2734" w:type="dxa"/>
            <w:gridSpan w:val="2"/>
            <w:tcBorders>
              <w:bottom w:val="single" w:sz="4" w:space="0" w:color="auto"/>
            </w:tcBorders>
            <w:shd w:val="clear" w:color="auto" w:fill="FABF8F"/>
          </w:tcPr>
          <w:p w:rsidR="001A63C6" w:rsidRPr="009F60D9" w:rsidRDefault="001A63C6" w:rsidP="001A63C6">
            <w:pPr>
              <w:pStyle w:val="ProductNames"/>
              <w:rPr>
                <w:rFonts w:ascii="Tahoma" w:hAnsi="Tahoma" w:cs="Tahoma"/>
                <w:sz w:val="14"/>
              </w:rPr>
            </w:pPr>
            <w:bookmarkStart w:id="206" w:name="_Toc336337949"/>
            <w:bookmarkStart w:id="207" w:name="_Toc360111314"/>
            <w:r w:rsidRPr="009F60D9">
              <w:rPr>
                <w:rFonts w:ascii="Tahoma" w:hAnsi="Tahoma" w:cs="Tahoma"/>
                <w:sz w:val="14"/>
              </w:rPr>
              <w:t>Exchange Hosted Archive Extra Storage (SL per Utente)</w:t>
            </w:r>
            <w:bookmarkEnd w:id="206"/>
            <w:bookmarkEnd w:id="207"/>
          </w:p>
        </w:tc>
        <w:tc>
          <w:tcPr>
            <w:tcW w:w="450" w:type="dxa"/>
            <w:tcBorders>
              <w:bottom w:val="single" w:sz="4" w:space="0" w:color="auto"/>
            </w:tcBorders>
            <w:shd w:val="clear" w:color="auto" w:fill="FABF8F"/>
            <w:vAlign w:val="center"/>
          </w:tcPr>
          <w:p w:rsidR="001A63C6" w:rsidRPr="00FB707D" w:rsidRDefault="006B4E21" w:rsidP="00E0507D">
            <w:pPr>
              <w:pStyle w:val="TableText"/>
              <w:widowControl w:val="0"/>
              <w:rPr>
                <w:rFonts w:cs="Tahoma"/>
                <w:b/>
                <w:bCs/>
                <w:color w:val="000000"/>
                <w:sz w:val="13"/>
                <w:szCs w:val="13"/>
                <w:u w:val="single"/>
              </w:rPr>
            </w:pPr>
            <w:hyperlink w:anchor="_45_Exchange_Hosted" w:history="1">
              <w:r w:rsidR="00685E91" w:rsidRPr="00FB707D">
                <w:rPr>
                  <w:rStyle w:val="Hyperlink"/>
                  <w:rFonts w:cs="Tahoma"/>
                  <w:b/>
                  <w:bCs/>
                  <w:sz w:val="13"/>
                  <w:szCs w:val="13"/>
                </w:rPr>
                <w:t>51</w:t>
              </w:r>
            </w:hyperlink>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B33D0E" w:rsidRPr="009F60D9" w:rsidTr="001933C6">
        <w:trPr>
          <w:trHeight w:val="145"/>
        </w:trPr>
        <w:tc>
          <w:tcPr>
            <w:tcW w:w="2734" w:type="dxa"/>
            <w:gridSpan w:val="2"/>
            <w:tcBorders>
              <w:bottom w:val="single" w:sz="4" w:space="0" w:color="auto"/>
            </w:tcBorders>
            <w:shd w:val="clear" w:color="auto" w:fill="FFFFFF" w:themeFill="background1"/>
          </w:tcPr>
          <w:p w:rsidR="001A63C6" w:rsidRPr="009F60D9" w:rsidRDefault="001A63C6" w:rsidP="001A63C6">
            <w:pPr>
              <w:pStyle w:val="ProductNames"/>
              <w:rPr>
                <w:rFonts w:ascii="Tahoma" w:hAnsi="Tahoma" w:cs="Tahoma"/>
                <w:sz w:val="14"/>
              </w:rPr>
            </w:pPr>
            <w:bookmarkStart w:id="208" w:name="_Toc336337950"/>
            <w:bookmarkStart w:id="209" w:name="_Toc360111315"/>
            <w:r w:rsidRPr="009F60D9">
              <w:rPr>
                <w:rFonts w:ascii="Tahoma" w:hAnsi="Tahoma" w:cs="Tahoma"/>
                <w:sz w:val="14"/>
              </w:rPr>
              <w:t xml:space="preserve">Exchange Hosted Encryption </w:t>
            </w:r>
            <w:r w:rsidR="007230ED" w:rsidRPr="009F60D9">
              <w:rPr>
                <w:rFonts w:ascii="Tahoma" w:hAnsi="Tahoma" w:cs="Tahoma"/>
                <w:sz w:val="14"/>
              </w:rPr>
              <w:br/>
            </w:r>
            <w:r w:rsidRPr="009F60D9">
              <w:rPr>
                <w:rFonts w:ascii="Tahoma" w:hAnsi="Tahoma" w:cs="Tahoma"/>
                <w:sz w:val="14"/>
              </w:rPr>
              <w:t>(SL per Utente)</w:t>
            </w:r>
            <w:bookmarkEnd w:id="208"/>
            <w:bookmarkEnd w:id="209"/>
          </w:p>
        </w:tc>
        <w:tc>
          <w:tcPr>
            <w:tcW w:w="450" w:type="dxa"/>
            <w:tcBorders>
              <w:bottom w:val="single" w:sz="4" w:space="0" w:color="auto"/>
            </w:tcBorders>
            <w:shd w:val="clear" w:color="auto" w:fill="FFFFFF" w:themeFill="background1"/>
            <w:vAlign w:val="center"/>
          </w:tcPr>
          <w:p w:rsidR="001A63C6" w:rsidRPr="00FB707D" w:rsidRDefault="006B4E21" w:rsidP="00E0507D">
            <w:pPr>
              <w:pStyle w:val="TableText"/>
              <w:widowControl w:val="0"/>
              <w:rPr>
                <w:rStyle w:val="EndnoteReference"/>
                <w:rFonts w:cs="Tahoma"/>
                <w:b w:val="0"/>
                <w:bCs/>
                <w:color w:val="000000"/>
                <w:sz w:val="13"/>
                <w:szCs w:val="13"/>
                <w:u w:val="single"/>
              </w:rPr>
            </w:pPr>
            <w:hyperlink w:anchor="_46_Exchange_Hosted" w:history="1">
              <w:r w:rsidR="00591334" w:rsidRPr="00FB707D">
                <w:rPr>
                  <w:rStyle w:val="Hyperlink"/>
                  <w:rFonts w:cs="Tahoma"/>
                  <w:b/>
                  <w:bCs/>
                  <w:sz w:val="13"/>
                  <w:szCs w:val="13"/>
                </w:rPr>
                <w:t>52</w:t>
              </w:r>
            </w:hyperlink>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 punto</w:t>
            </w:r>
          </w:p>
        </w:tc>
        <w:tc>
          <w:tcPr>
            <w:tcW w:w="45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FFFFF" w:themeFill="background1"/>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r>
      <w:tr w:rsidR="00B33D0E" w:rsidRPr="009F60D9" w:rsidTr="001933C6">
        <w:trPr>
          <w:trHeight w:val="145"/>
        </w:trPr>
        <w:tc>
          <w:tcPr>
            <w:tcW w:w="2734" w:type="dxa"/>
            <w:gridSpan w:val="2"/>
            <w:tcBorders>
              <w:bottom w:val="single" w:sz="4" w:space="0" w:color="auto"/>
            </w:tcBorders>
            <w:shd w:val="clear" w:color="auto" w:fill="FABF8F"/>
            <w:vAlign w:val="center"/>
          </w:tcPr>
          <w:p w:rsidR="001A63C6" w:rsidRPr="009F60D9" w:rsidRDefault="001A63C6" w:rsidP="007230ED">
            <w:pPr>
              <w:pStyle w:val="Heading2"/>
              <w:ind w:left="0"/>
              <w:rPr>
                <w:rFonts w:ascii="Tahoma" w:hAnsi="Tahoma" w:cs="Tahoma"/>
                <w:b w:val="0"/>
                <w:sz w:val="14"/>
              </w:rPr>
            </w:pPr>
            <w:bookmarkStart w:id="210" w:name="_Toc360111316"/>
            <w:r w:rsidRPr="009F60D9">
              <w:rPr>
                <w:rFonts w:ascii="Tahoma" w:hAnsi="Tahoma" w:cs="Tahoma"/>
                <w:b w:val="0"/>
                <w:sz w:val="14"/>
              </w:rPr>
              <w:t>Archiviazione Exchange Online per</w:t>
            </w:r>
            <w:r w:rsidR="007230ED" w:rsidRPr="009F60D9">
              <w:rPr>
                <w:rFonts w:ascii="Tahoma" w:hAnsi="Tahoma" w:cs="Tahoma"/>
                <w:b w:val="0"/>
                <w:sz w:val="14"/>
              </w:rPr>
              <w:t> </w:t>
            </w:r>
            <w:r w:rsidRPr="009F60D9">
              <w:rPr>
                <w:rFonts w:ascii="Tahoma" w:hAnsi="Tahoma" w:cs="Tahoma"/>
                <w:b w:val="0"/>
                <w:sz w:val="14"/>
              </w:rPr>
              <w:t>Exchange Online A</w:t>
            </w:r>
            <w:bookmarkEnd w:id="210"/>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rPr>
                <w:rFonts w:cs="Tahoma"/>
                <w:b/>
                <w:bCs/>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933C6" w:rsidRPr="009F60D9" w:rsidTr="001933C6">
        <w:trPr>
          <w:trHeight w:val="145"/>
        </w:trPr>
        <w:tc>
          <w:tcPr>
            <w:tcW w:w="2734" w:type="dxa"/>
            <w:gridSpan w:val="2"/>
            <w:tcBorders>
              <w:bottom w:val="single" w:sz="4" w:space="0" w:color="auto"/>
            </w:tcBorders>
            <w:shd w:val="clear" w:color="auto" w:fill="FFFFFF" w:themeFill="background1"/>
          </w:tcPr>
          <w:p w:rsidR="001A63C6" w:rsidRPr="009F60D9" w:rsidRDefault="001A63C6" w:rsidP="007230ED">
            <w:pPr>
              <w:pStyle w:val="Heading2"/>
              <w:ind w:left="0"/>
              <w:rPr>
                <w:rFonts w:ascii="Tahoma" w:hAnsi="Tahoma" w:cs="Tahoma"/>
                <w:b w:val="0"/>
                <w:sz w:val="14"/>
              </w:rPr>
            </w:pPr>
            <w:bookmarkStart w:id="211" w:name="_Toc360111317"/>
            <w:r w:rsidRPr="009F60D9">
              <w:rPr>
                <w:rFonts w:ascii="Tahoma" w:hAnsi="Tahoma" w:cs="Tahoma"/>
                <w:b w:val="0"/>
                <w:sz w:val="14"/>
              </w:rPr>
              <w:t>Archiviazione Exchange Online per</w:t>
            </w:r>
            <w:r w:rsidR="007230ED" w:rsidRPr="009F60D9">
              <w:rPr>
                <w:rFonts w:ascii="Tahoma" w:hAnsi="Tahoma" w:cs="Tahoma"/>
                <w:b w:val="0"/>
                <w:sz w:val="14"/>
              </w:rPr>
              <w:t> </w:t>
            </w:r>
            <w:r w:rsidRPr="009F60D9">
              <w:rPr>
                <w:rFonts w:ascii="Tahoma" w:hAnsi="Tahoma" w:cs="Tahoma"/>
                <w:b w:val="0"/>
                <w:sz w:val="14"/>
              </w:rPr>
              <w:t>Exchange Online</w:t>
            </w:r>
            <w:bookmarkEnd w:id="211"/>
          </w:p>
        </w:tc>
        <w:tc>
          <w:tcPr>
            <w:tcW w:w="450" w:type="dxa"/>
            <w:tcBorders>
              <w:bottom w:val="single" w:sz="4" w:space="0" w:color="auto"/>
            </w:tcBorders>
            <w:shd w:val="clear" w:color="auto" w:fill="FFFFFF" w:themeFill="background1"/>
            <w:vAlign w:val="center"/>
          </w:tcPr>
          <w:p w:rsidR="001A63C6" w:rsidRPr="00FB707D" w:rsidRDefault="001A63C6" w:rsidP="001A63C6">
            <w:pPr>
              <w:pStyle w:val="TableText"/>
              <w:widowControl w:val="0"/>
              <w:rPr>
                <w:rFonts w:cs="Tahoma"/>
                <w:b/>
                <w:bCs/>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r>
      <w:tr w:rsidR="00B33D0E" w:rsidRPr="009F60D9" w:rsidTr="001933C6">
        <w:trPr>
          <w:trHeight w:val="145"/>
        </w:trPr>
        <w:tc>
          <w:tcPr>
            <w:tcW w:w="2734" w:type="dxa"/>
            <w:gridSpan w:val="2"/>
            <w:tcBorders>
              <w:bottom w:val="single" w:sz="4" w:space="0" w:color="auto"/>
            </w:tcBorders>
            <w:shd w:val="clear" w:color="auto" w:fill="FABF8F"/>
          </w:tcPr>
          <w:p w:rsidR="001A63C6" w:rsidRPr="00E01C66" w:rsidRDefault="001A63C6" w:rsidP="001A63C6">
            <w:pPr>
              <w:pStyle w:val="Heading2"/>
              <w:ind w:left="0"/>
              <w:rPr>
                <w:rFonts w:ascii="Tahoma" w:hAnsi="Tahoma" w:cs="Tahoma"/>
                <w:b w:val="0"/>
                <w:sz w:val="14"/>
                <w:lang w:val="it-IT"/>
              </w:rPr>
            </w:pPr>
            <w:bookmarkStart w:id="212" w:name="_Toc336337951"/>
            <w:bookmarkStart w:id="213" w:name="_Toc360111318"/>
            <w:r w:rsidRPr="00E01C66">
              <w:rPr>
                <w:rFonts w:ascii="Tahoma" w:hAnsi="Tahoma" w:cs="Tahoma"/>
                <w:b w:val="0"/>
                <w:sz w:val="14"/>
                <w:lang w:val="it-IT"/>
              </w:rPr>
              <w:t>Chiosco Exchange Online (SL per Utente)</w:t>
            </w:r>
            <w:bookmarkEnd w:id="212"/>
            <w:bookmarkEnd w:id="213"/>
          </w:p>
        </w:tc>
        <w:tc>
          <w:tcPr>
            <w:tcW w:w="450" w:type="dxa"/>
            <w:tcBorders>
              <w:bottom w:val="single" w:sz="4" w:space="0" w:color="auto"/>
            </w:tcBorders>
            <w:shd w:val="clear" w:color="auto" w:fill="FABF8F"/>
            <w:vAlign w:val="center"/>
          </w:tcPr>
          <w:p w:rsidR="001A63C6" w:rsidRPr="00FB707D" w:rsidRDefault="006B4E21" w:rsidP="004E1FF6">
            <w:pPr>
              <w:pStyle w:val="TableText"/>
              <w:widowControl w:val="0"/>
              <w:rPr>
                <w:rStyle w:val="EndnoteReference"/>
                <w:rFonts w:cs="Tahoma"/>
                <w:b w:val="0"/>
                <w:bCs/>
                <w:color w:val="000000"/>
                <w:sz w:val="13"/>
                <w:szCs w:val="13"/>
                <w:u w:val="single"/>
              </w:rPr>
            </w:pPr>
            <w:hyperlink w:anchor="_53_Exchange_Online" w:history="1">
              <w:r w:rsidR="00591334" w:rsidRPr="00FB707D">
                <w:rPr>
                  <w:rStyle w:val="Hyperlink"/>
                  <w:rFonts w:cs="Tahoma"/>
                  <w:b/>
                  <w:bCs/>
                  <w:sz w:val="13"/>
                  <w:szCs w:val="13"/>
                </w:rPr>
                <w:t>53</w:t>
              </w:r>
            </w:hyperlink>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 xml:space="preserve"> </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933C6" w:rsidRPr="009F60D9" w:rsidTr="001933C6">
        <w:trPr>
          <w:trHeight w:val="395"/>
        </w:trPr>
        <w:tc>
          <w:tcPr>
            <w:tcW w:w="2734" w:type="dxa"/>
            <w:gridSpan w:val="2"/>
            <w:tcBorders>
              <w:bottom w:val="single" w:sz="4" w:space="0" w:color="auto"/>
            </w:tcBorders>
            <w:shd w:val="clear" w:color="auto" w:fill="FFFFFF" w:themeFill="background1"/>
            <w:vAlign w:val="center"/>
          </w:tcPr>
          <w:p w:rsidR="001A63C6" w:rsidRPr="00E01C66" w:rsidRDefault="001A63C6" w:rsidP="00D66F68">
            <w:pPr>
              <w:pStyle w:val="Heading2"/>
              <w:ind w:left="0"/>
              <w:rPr>
                <w:rFonts w:ascii="Tahoma" w:hAnsi="Tahoma" w:cs="Tahoma"/>
                <w:b w:val="0"/>
                <w:sz w:val="14"/>
                <w:lang w:val="it-IT"/>
              </w:rPr>
            </w:pPr>
            <w:bookmarkStart w:id="214" w:name="_Toc336337952"/>
            <w:bookmarkStart w:id="215" w:name="_Toc360111319"/>
            <w:r w:rsidRPr="00E01C66">
              <w:rPr>
                <w:rFonts w:ascii="Tahoma" w:hAnsi="Tahoma" w:cs="Tahoma"/>
                <w:b w:val="0"/>
                <w:sz w:val="14"/>
                <w:lang w:val="it-IT"/>
              </w:rPr>
              <w:t>Exchange Online Piano 1 (SL per Utente)</w:t>
            </w:r>
            <w:bookmarkEnd w:id="214"/>
            <w:bookmarkEnd w:id="215"/>
          </w:p>
        </w:tc>
        <w:tc>
          <w:tcPr>
            <w:tcW w:w="450" w:type="dxa"/>
            <w:tcBorders>
              <w:bottom w:val="single" w:sz="4" w:space="0" w:color="auto"/>
            </w:tcBorders>
            <w:shd w:val="clear" w:color="auto" w:fill="FFFFFF" w:themeFill="background1"/>
            <w:vAlign w:val="center"/>
          </w:tcPr>
          <w:p w:rsidR="001A63C6" w:rsidRPr="00FB707D" w:rsidRDefault="006B4E21" w:rsidP="004E1FF6">
            <w:pPr>
              <w:pStyle w:val="TableText"/>
              <w:widowControl w:val="0"/>
              <w:rPr>
                <w:rStyle w:val="EndnoteReference"/>
                <w:rFonts w:cs="Tahoma"/>
                <w:b w:val="0"/>
                <w:bCs/>
                <w:color w:val="0000FF"/>
                <w:sz w:val="13"/>
                <w:szCs w:val="13"/>
                <w:u w:val="single"/>
              </w:rPr>
            </w:pPr>
            <w:hyperlink w:anchor="_54_Exchange_Online" w:history="1">
              <w:r w:rsidR="003D5C46" w:rsidRPr="00FB707D">
                <w:rPr>
                  <w:rStyle w:val="Hyperlink"/>
                  <w:rFonts w:cs="Tahoma"/>
                  <w:b/>
                  <w:bCs/>
                  <w:sz w:val="13"/>
                  <w:szCs w:val="13"/>
                </w:rPr>
                <w:t>54</w:t>
              </w:r>
            </w:hyperlink>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r>
      <w:tr w:rsidR="00B33D0E" w:rsidRPr="009F60D9" w:rsidTr="001933C6">
        <w:trPr>
          <w:trHeight w:val="145"/>
        </w:trPr>
        <w:tc>
          <w:tcPr>
            <w:tcW w:w="2734" w:type="dxa"/>
            <w:gridSpan w:val="2"/>
            <w:tcBorders>
              <w:bottom w:val="single" w:sz="4" w:space="0" w:color="auto"/>
            </w:tcBorders>
            <w:shd w:val="clear" w:color="auto" w:fill="FABF8F"/>
          </w:tcPr>
          <w:p w:rsidR="001A63C6" w:rsidRPr="00E01C66" w:rsidRDefault="001A63C6" w:rsidP="001A63C6">
            <w:pPr>
              <w:pStyle w:val="Heading2"/>
              <w:ind w:left="0"/>
              <w:rPr>
                <w:rFonts w:ascii="Tahoma" w:hAnsi="Tahoma" w:cs="Tahoma"/>
                <w:b w:val="0"/>
                <w:sz w:val="14"/>
                <w:lang w:val="it-IT"/>
              </w:rPr>
            </w:pPr>
            <w:bookmarkStart w:id="216" w:name="_Toc336337953"/>
            <w:bookmarkStart w:id="217" w:name="_Toc360111320"/>
            <w:r w:rsidRPr="00E01C66">
              <w:rPr>
                <w:rFonts w:ascii="Tahoma" w:hAnsi="Tahoma" w:cs="Tahoma"/>
                <w:b w:val="0"/>
                <w:sz w:val="14"/>
                <w:lang w:val="it-IT"/>
              </w:rPr>
              <w:t>Exchange Online Piano 2 (SL per Utente)</w:t>
            </w:r>
            <w:bookmarkEnd w:id="216"/>
            <w:bookmarkEnd w:id="217"/>
          </w:p>
        </w:tc>
        <w:tc>
          <w:tcPr>
            <w:tcW w:w="450" w:type="dxa"/>
            <w:tcBorders>
              <w:bottom w:val="single" w:sz="4" w:space="0" w:color="auto"/>
            </w:tcBorders>
            <w:shd w:val="clear" w:color="auto" w:fill="FABF8F"/>
            <w:vAlign w:val="center"/>
          </w:tcPr>
          <w:p w:rsidR="001A63C6" w:rsidRPr="00FB707D" w:rsidRDefault="006B4E21" w:rsidP="004E1FF6">
            <w:pPr>
              <w:pStyle w:val="TableText"/>
              <w:widowControl w:val="0"/>
              <w:rPr>
                <w:rStyle w:val="EndnoteReference"/>
                <w:rFonts w:cs="Tahoma"/>
                <w:b w:val="0"/>
                <w:bCs/>
                <w:color w:val="000000"/>
                <w:sz w:val="13"/>
                <w:szCs w:val="13"/>
                <w:u w:val="single"/>
              </w:rPr>
            </w:pPr>
            <w:hyperlink w:anchor="_55_Exchange_Online" w:history="1">
              <w:r w:rsidR="002E59B1" w:rsidRPr="00FB707D">
                <w:rPr>
                  <w:rStyle w:val="Hyperlink"/>
                  <w:rFonts w:cs="Tahoma"/>
                  <w:b/>
                  <w:bCs/>
                  <w:sz w:val="13"/>
                  <w:szCs w:val="13"/>
                </w:rPr>
                <w:t>55</w:t>
              </w:r>
            </w:hyperlink>
          </w:p>
        </w:tc>
        <w:tc>
          <w:tcPr>
            <w:tcW w:w="450" w:type="dxa"/>
            <w:tcBorders>
              <w:bottom w:val="single" w:sz="4" w:space="0" w:color="auto"/>
            </w:tcBorders>
            <w:shd w:val="clear" w:color="auto" w:fill="FABF8F"/>
            <w:vAlign w:val="center"/>
          </w:tcPr>
          <w:p w:rsidR="001A63C6" w:rsidRPr="009F60D9" w:rsidRDefault="001A63C6" w:rsidP="007E466C">
            <w:pPr>
              <w:pStyle w:val="TableText"/>
              <w:widowControl w:val="0"/>
              <w:spacing w:before="80"/>
              <w:rPr>
                <w:rFonts w:ascii="Tahoma" w:hAnsi="Tahoma" w:cs="Tahoma"/>
                <w:sz w:val="13"/>
              </w:rPr>
            </w:pPr>
            <w:r w:rsidRPr="009F60D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933C6" w:rsidRPr="009F60D9" w:rsidTr="001933C6">
        <w:trPr>
          <w:trHeight w:val="145"/>
        </w:trPr>
        <w:tc>
          <w:tcPr>
            <w:tcW w:w="2734" w:type="dxa"/>
            <w:gridSpan w:val="2"/>
            <w:tcBorders>
              <w:bottom w:val="single" w:sz="4" w:space="0" w:color="auto"/>
            </w:tcBorders>
            <w:shd w:val="clear" w:color="auto" w:fill="FFFFFF" w:themeFill="background1"/>
          </w:tcPr>
          <w:p w:rsidR="001A63C6" w:rsidRPr="00E01C66" w:rsidRDefault="001A63C6" w:rsidP="001A63C6">
            <w:pPr>
              <w:pStyle w:val="Heading3"/>
              <w:rPr>
                <w:rFonts w:ascii="Tahoma" w:hAnsi="Tahoma" w:cs="Tahoma"/>
                <w:b w:val="0"/>
                <w:sz w:val="14"/>
                <w:lang w:val="it-IT"/>
              </w:rPr>
            </w:pPr>
            <w:bookmarkStart w:id="218" w:name="_Toc336337954"/>
            <w:bookmarkStart w:id="219" w:name="_Toc360111321"/>
            <w:r w:rsidRPr="00E01C66">
              <w:rPr>
                <w:rFonts w:ascii="Tahoma" w:hAnsi="Tahoma" w:cs="Tahoma"/>
                <w:b w:val="0"/>
                <w:sz w:val="14"/>
                <w:lang w:val="it-IT"/>
              </w:rPr>
              <w:t>Exchange Online Piano 1A per Ex Allievi (SL per Utente)</w:t>
            </w:r>
            <w:bookmarkEnd w:id="218"/>
            <w:bookmarkEnd w:id="219"/>
          </w:p>
        </w:tc>
        <w:tc>
          <w:tcPr>
            <w:tcW w:w="450" w:type="dxa"/>
            <w:tcBorders>
              <w:bottom w:val="single" w:sz="4" w:space="0" w:color="auto"/>
            </w:tcBorders>
            <w:shd w:val="clear" w:color="auto" w:fill="FFFFFF" w:themeFill="background1"/>
            <w:vAlign w:val="center"/>
          </w:tcPr>
          <w:p w:rsidR="001A63C6" w:rsidRPr="00E01C66" w:rsidRDefault="001A63C6" w:rsidP="001A63C6">
            <w:pPr>
              <w:pStyle w:val="TableText"/>
              <w:widowControl w:val="0"/>
              <w:rPr>
                <w:rFonts w:cs="Tahoma"/>
                <w:b/>
                <w:bCs/>
                <w:color w:val="000000"/>
                <w:sz w:val="13"/>
                <w:szCs w:val="13"/>
                <w:u w:val="single"/>
                <w:lang w:val="it-IT"/>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(Solo EES)</w:t>
            </w:r>
          </w:p>
        </w:tc>
        <w:tc>
          <w:tcPr>
            <w:tcW w:w="54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r>
      <w:tr w:rsidR="00B33D0E" w:rsidRPr="009F60D9" w:rsidTr="001933C6">
        <w:trPr>
          <w:trHeight w:val="145"/>
        </w:trPr>
        <w:tc>
          <w:tcPr>
            <w:tcW w:w="2734" w:type="dxa"/>
            <w:gridSpan w:val="2"/>
            <w:tcBorders>
              <w:bottom w:val="single" w:sz="4" w:space="0" w:color="auto"/>
            </w:tcBorders>
            <w:shd w:val="clear" w:color="auto" w:fill="FABF8F"/>
          </w:tcPr>
          <w:p w:rsidR="001A63C6" w:rsidRPr="00E01C66" w:rsidRDefault="001A63C6" w:rsidP="001A63C6">
            <w:pPr>
              <w:pStyle w:val="Heading3"/>
              <w:rPr>
                <w:rFonts w:ascii="Tahoma" w:hAnsi="Tahoma" w:cs="Tahoma"/>
                <w:b w:val="0"/>
                <w:sz w:val="14"/>
                <w:lang w:val="it-IT"/>
              </w:rPr>
            </w:pPr>
            <w:bookmarkStart w:id="220" w:name="_Toc336337955"/>
            <w:bookmarkStart w:id="221" w:name="_Toc360111322"/>
            <w:r w:rsidRPr="00E01C66">
              <w:rPr>
                <w:rFonts w:ascii="Tahoma" w:hAnsi="Tahoma" w:cs="Tahoma"/>
                <w:b w:val="0"/>
                <w:sz w:val="14"/>
                <w:lang w:val="it-IT"/>
              </w:rPr>
              <w:t>Exchange Online Piano 2A (SL per Utente)</w:t>
            </w:r>
            <w:bookmarkEnd w:id="220"/>
            <w:bookmarkEnd w:id="221"/>
          </w:p>
        </w:tc>
        <w:tc>
          <w:tcPr>
            <w:tcW w:w="450" w:type="dxa"/>
            <w:tcBorders>
              <w:bottom w:val="single" w:sz="4" w:space="0" w:color="auto"/>
            </w:tcBorders>
            <w:shd w:val="clear" w:color="auto" w:fill="FABF8F"/>
            <w:vAlign w:val="center"/>
          </w:tcPr>
          <w:p w:rsidR="001A63C6" w:rsidRPr="00E01C66" w:rsidRDefault="001A63C6" w:rsidP="001A63C6">
            <w:pPr>
              <w:pStyle w:val="TableText"/>
              <w:widowControl w:val="0"/>
              <w:rPr>
                <w:rFonts w:cs="Tahoma"/>
                <w:b/>
                <w:bCs/>
                <w:color w:val="000000"/>
                <w:sz w:val="13"/>
                <w:szCs w:val="13"/>
                <w:u w:val="single"/>
                <w:lang w:val="it-IT"/>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(Solo EES)</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933C6" w:rsidRPr="009F60D9" w:rsidTr="001933C6">
        <w:trPr>
          <w:trHeight w:val="145"/>
        </w:trPr>
        <w:tc>
          <w:tcPr>
            <w:tcW w:w="2734" w:type="dxa"/>
            <w:gridSpan w:val="2"/>
            <w:tcBorders>
              <w:bottom w:val="single" w:sz="4" w:space="0" w:color="auto"/>
            </w:tcBorders>
            <w:shd w:val="clear" w:color="auto" w:fill="FFFFFF" w:themeFill="background1"/>
          </w:tcPr>
          <w:p w:rsidR="001A63C6" w:rsidRPr="009F60D9" w:rsidRDefault="001A63C6" w:rsidP="001875C2">
            <w:pPr>
              <w:pStyle w:val="ProductNames"/>
              <w:rPr>
                <w:rFonts w:ascii="Tahoma" w:hAnsi="Tahoma" w:cs="Tahoma"/>
                <w:sz w:val="14"/>
              </w:rPr>
            </w:pPr>
            <w:bookmarkStart w:id="222" w:name="_Toc360111323"/>
            <w:r w:rsidRPr="009F60D9">
              <w:rPr>
                <w:rFonts w:ascii="Tahoma" w:hAnsi="Tahoma" w:cs="Tahoma"/>
                <w:sz w:val="14"/>
              </w:rPr>
              <w:t>Exchange Online Protection (SL</w:t>
            </w:r>
            <w:r w:rsidR="001875C2" w:rsidRPr="009F60D9">
              <w:rPr>
                <w:rFonts w:ascii="Tahoma" w:hAnsi="Tahoma" w:cs="Tahoma"/>
                <w:sz w:val="14"/>
              </w:rPr>
              <w:t> </w:t>
            </w:r>
            <w:r w:rsidRPr="009F60D9">
              <w:rPr>
                <w:rFonts w:ascii="Tahoma" w:hAnsi="Tahoma" w:cs="Tahoma"/>
                <w:sz w:val="14"/>
              </w:rPr>
              <w:t>per</w:t>
            </w:r>
            <w:r w:rsidR="001875C2" w:rsidRPr="009F60D9">
              <w:rPr>
                <w:rFonts w:ascii="Tahoma" w:hAnsi="Tahoma" w:cs="Tahoma"/>
                <w:sz w:val="14"/>
              </w:rPr>
              <w:t> </w:t>
            </w:r>
            <w:r w:rsidRPr="009F60D9">
              <w:rPr>
                <w:rFonts w:ascii="Tahoma" w:hAnsi="Tahoma" w:cs="Tahoma"/>
                <w:sz w:val="14"/>
              </w:rPr>
              <w:t>Utente)</w:t>
            </w:r>
            <w:bookmarkEnd w:id="222"/>
          </w:p>
        </w:tc>
        <w:tc>
          <w:tcPr>
            <w:tcW w:w="450" w:type="dxa"/>
            <w:tcBorders>
              <w:bottom w:val="single" w:sz="4" w:space="0" w:color="auto"/>
            </w:tcBorders>
            <w:shd w:val="clear" w:color="auto" w:fill="FFFFFF" w:themeFill="background1"/>
            <w:vAlign w:val="center"/>
          </w:tcPr>
          <w:p w:rsidR="001A63C6" w:rsidRPr="00FB707D" w:rsidRDefault="006B4E21" w:rsidP="004E1FF6">
            <w:pPr>
              <w:pStyle w:val="TableText"/>
              <w:widowControl w:val="0"/>
              <w:rPr>
                <w:rFonts w:cs="Tahoma"/>
                <w:b/>
                <w:bCs/>
              </w:rPr>
            </w:pPr>
            <w:hyperlink w:anchor="_56_Exchange_Online" w:history="1">
              <w:r w:rsidR="00591334" w:rsidRPr="00FB707D">
                <w:rPr>
                  <w:rStyle w:val="Hyperlink"/>
                  <w:rFonts w:cs="Tahoma"/>
                  <w:b/>
                  <w:bCs/>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r>
      <w:tr w:rsidR="00B33D0E" w:rsidRPr="009F60D9" w:rsidTr="001933C6">
        <w:trPr>
          <w:trHeight w:val="145"/>
        </w:trPr>
        <w:tc>
          <w:tcPr>
            <w:tcW w:w="2734" w:type="dxa"/>
            <w:gridSpan w:val="2"/>
            <w:tcBorders>
              <w:bottom w:val="single" w:sz="4" w:space="0" w:color="auto"/>
            </w:tcBorders>
            <w:shd w:val="clear" w:color="auto" w:fill="FABF8F"/>
          </w:tcPr>
          <w:p w:rsidR="001A63C6" w:rsidRPr="009F60D9" w:rsidRDefault="001A63C6" w:rsidP="001A63C6">
            <w:pPr>
              <w:pStyle w:val="ProductNames"/>
              <w:rPr>
                <w:rFonts w:ascii="Tahoma" w:hAnsi="Tahoma" w:cs="Tahoma"/>
                <w:sz w:val="14"/>
              </w:rPr>
            </w:pPr>
            <w:bookmarkStart w:id="223" w:name="_Toc336337958"/>
            <w:bookmarkStart w:id="224" w:name="_Toc360111324"/>
            <w:r w:rsidRPr="009F60D9">
              <w:rPr>
                <w:rFonts w:ascii="Tahoma" w:hAnsi="Tahoma" w:cs="Tahoma"/>
                <w:sz w:val="14"/>
              </w:rPr>
              <w:t>Exchange Server Enterprise</w:t>
            </w:r>
            <w:bookmarkEnd w:id="223"/>
            <w:r w:rsidRPr="009F60D9">
              <w:rPr>
                <w:rFonts w:ascii="Tahoma" w:hAnsi="Tahoma" w:cs="Tahoma"/>
                <w:sz w:val="14"/>
              </w:rPr>
              <w:t xml:space="preserve"> 2013</w:t>
            </w:r>
            <w:bookmarkEnd w:id="224"/>
          </w:p>
        </w:tc>
        <w:tc>
          <w:tcPr>
            <w:tcW w:w="450" w:type="dxa"/>
            <w:tcBorders>
              <w:bottom w:val="single" w:sz="4" w:space="0" w:color="auto"/>
            </w:tcBorders>
            <w:shd w:val="clear" w:color="auto" w:fill="FABF8F"/>
            <w:vAlign w:val="center"/>
          </w:tcPr>
          <w:p w:rsidR="001A63C6" w:rsidRPr="00FB707D" w:rsidRDefault="006B4E21" w:rsidP="004E1FF6">
            <w:pPr>
              <w:pStyle w:val="TableText"/>
              <w:widowControl w:val="0"/>
              <w:rPr>
                <w:rFonts w:cs="Tahoma"/>
                <w:b/>
                <w:bCs/>
                <w:color w:val="0000FF"/>
                <w:sz w:val="13"/>
                <w:szCs w:val="13"/>
                <w:u w:val="single"/>
              </w:rPr>
            </w:pPr>
            <w:hyperlink w:anchor="_57_Exchange_Server" w:history="1">
              <w:r w:rsidR="00591334" w:rsidRPr="00FB707D">
                <w:rPr>
                  <w:rStyle w:val="Hyperlink"/>
                  <w:rFonts w:cs="Tahoma"/>
                  <w:b/>
                  <w:bCs/>
                  <w:sz w:val="13"/>
                  <w:szCs w:val="13"/>
                </w:rPr>
                <w:t>57</w:t>
              </w:r>
            </w:hyperlink>
            <w:hyperlink w:anchor="_49_Exchange_Server" w:history="1"/>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933C6" w:rsidRPr="009F60D9" w:rsidTr="001933C6">
        <w:trPr>
          <w:trHeight w:val="145"/>
        </w:trPr>
        <w:tc>
          <w:tcPr>
            <w:tcW w:w="2734" w:type="dxa"/>
            <w:gridSpan w:val="2"/>
            <w:tcBorders>
              <w:bottom w:val="single" w:sz="4" w:space="0" w:color="auto"/>
            </w:tcBorders>
            <w:shd w:val="clear" w:color="auto" w:fill="FFFFFF" w:themeFill="background1"/>
          </w:tcPr>
          <w:p w:rsidR="001A63C6" w:rsidRPr="009F60D9" w:rsidRDefault="001A63C6" w:rsidP="001A63C6">
            <w:pPr>
              <w:pStyle w:val="ProductNames"/>
              <w:rPr>
                <w:rFonts w:ascii="Tahoma" w:hAnsi="Tahoma" w:cs="Tahoma"/>
                <w:sz w:val="14"/>
              </w:rPr>
            </w:pPr>
            <w:bookmarkStart w:id="225" w:name="_Toc336337959"/>
            <w:bookmarkStart w:id="226" w:name="_Toc360111325"/>
            <w:r w:rsidRPr="009F60D9">
              <w:rPr>
                <w:rFonts w:ascii="Tahoma" w:hAnsi="Tahoma" w:cs="Tahoma"/>
                <w:sz w:val="14"/>
              </w:rPr>
              <w:t>Exchange Server Standard</w:t>
            </w:r>
            <w:bookmarkEnd w:id="225"/>
            <w:r w:rsidRPr="009F60D9">
              <w:rPr>
                <w:rFonts w:ascii="Tahoma" w:hAnsi="Tahoma" w:cs="Tahoma"/>
                <w:sz w:val="14"/>
              </w:rPr>
              <w:t xml:space="preserve"> 2013</w:t>
            </w:r>
            <w:bookmarkEnd w:id="226"/>
          </w:p>
        </w:tc>
        <w:tc>
          <w:tcPr>
            <w:tcW w:w="450" w:type="dxa"/>
            <w:tcBorders>
              <w:bottom w:val="single" w:sz="4" w:space="0" w:color="auto"/>
            </w:tcBorders>
            <w:shd w:val="clear" w:color="auto" w:fill="FFFFFF" w:themeFill="background1"/>
            <w:vAlign w:val="center"/>
          </w:tcPr>
          <w:p w:rsidR="001A63C6" w:rsidRPr="00FB707D" w:rsidRDefault="006B4E21" w:rsidP="004E1FF6">
            <w:pPr>
              <w:pStyle w:val="TableText"/>
              <w:widowControl w:val="0"/>
              <w:rPr>
                <w:rFonts w:cs="Tahoma"/>
                <w:b/>
                <w:bCs/>
                <w:color w:val="0000FF"/>
                <w:sz w:val="13"/>
                <w:szCs w:val="13"/>
                <w:u w:val="single"/>
              </w:rPr>
            </w:pPr>
            <w:hyperlink w:anchor="_57_Exchange_Server" w:history="1">
              <w:r w:rsidR="00F240BC" w:rsidRPr="00FB707D">
                <w:rPr>
                  <w:rStyle w:val="Hyperlink"/>
                  <w:rFonts w:cs="Tahoma"/>
                  <w:b/>
                  <w:bCs/>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20</w:t>
            </w: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FFFFF" w:themeFill="background1"/>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r>
      <w:tr w:rsidR="00B33D0E" w:rsidRPr="009F60D9" w:rsidTr="001933C6">
        <w:trPr>
          <w:trHeight w:val="145"/>
        </w:trPr>
        <w:tc>
          <w:tcPr>
            <w:tcW w:w="2734" w:type="dxa"/>
            <w:gridSpan w:val="2"/>
            <w:tcBorders>
              <w:bottom w:val="single" w:sz="4" w:space="0" w:color="auto"/>
            </w:tcBorders>
            <w:shd w:val="clear" w:color="auto" w:fill="FABF8F"/>
          </w:tcPr>
          <w:p w:rsidR="001A63C6" w:rsidRPr="009F60D9" w:rsidRDefault="001A63C6" w:rsidP="001A63C6">
            <w:pPr>
              <w:pStyle w:val="ProductNames"/>
              <w:rPr>
                <w:rFonts w:ascii="Tahoma" w:hAnsi="Tahoma" w:cs="Tahoma"/>
                <w:sz w:val="14"/>
              </w:rPr>
            </w:pPr>
            <w:bookmarkStart w:id="227" w:name="_Toc336337960"/>
            <w:bookmarkStart w:id="228" w:name="_Toc360111326"/>
            <w:r w:rsidRPr="009F60D9">
              <w:rPr>
                <w:rFonts w:ascii="Tahoma" w:hAnsi="Tahoma" w:cs="Tahoma"/>
                <w:sz w:val="14"/>
              </w:rPr>
              <w:t>Exchange Server 2007 Standard for Small Business</w:t>
            </w:r>
            <w:bookmarkEnd w:id="227"/>
            <w:bookmarkEnd w:id="228"/>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933C6" w:rsidRPr="009F60D9" w:rsidTr="001933C6">
        <w:trPr>
          <w:trHeight w:val="145"/>
        </w:trPr>
        <w:tc>
          <w:tcPr>
            <w:tcW w:w="2734" w:type="dxa"/>
            <w:gridSpan w:val="2"/>
            <w:tcBorders>
              <w:bottom w:val="single" w:sz="4" w:space="0" w:color="auto"/>
            </w:tcBorders>
            <w:shd w:val="clear" w:color="auto" w:fill="FFFFFF" w:themeFill="background1"/>
          </w:tcPr>
          <w:p w:rsidR="001A63C6" w:rsidRPr="009F60D9" w:rsidRDefault="001A63C6" w:rsidP="001A63C6">
            <w:pPr>
              <w:pStyle w:val="ProductNames"/>
              <w:rPr>
                <w:rFonts w:ascii="Tahoma" w:hAnsi="Tahoma" w:cs="Tahoma"/>
                <w:sz w:val="14"/>
              </w:rPr>
            </w:pPr>
            <w:bookmarkStart w:id="229" w:name="_Toc336337961"/>
            <w:bookmarkStart w:id="230" w:name="_Toc360111327"/>
            <w:r w:rsidRPr="009F60D9">
              <w:rPr>
                <w:rFonts w:ascii="Tahoma" w:hAnsi="Tahoma" w:cs="Tahoma"/>
                <w:sz w:val="14"/>
              </w:rPr>
              <w:t>CAL per Exchange Server 2007 Standard for Small Business</w:t>
            </w:r>
            <w:bookmarkEnd w:id="229"/>
            <w:bookmarkEnd w:id="230"/>
          </w:p>
        </w:tc>
        <w:tc>
          <w:tcPr>
            <w:tcW w:w="450" w:type="dxa"/>
            <w:tcBorders>
              <w:bottom w:val="single" w:sz="4" w:space="0" w:color="auto"/>
            </w:tcBorders>
            <w:shd w:val="clear" w:color="auto" w:fill="FFFFFF" w:themeFill="background1"/>
            <w:vAlign w:val="center"/>
          </w:tcPr>
          <w:p w:rsidR="001A63C6" w:rsidRPr="00FB707D" w:rsidRDefault="001A63C6" w:rsidP="001A63C6">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FFFFF" w:themeFill="background1"/>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r>
      <w:tr w:rsidR="00B33D0E" w:rsidRPr="009F60D9" w:rsidTr="001933C6">
        <w:trPr>
          <w:trHeight w:val="145"/>
        </w:trPr>
        <w:tc>
          <w:tcPr>
            <w:tcW w:w="2734" w:type="dxa"/>
            <w:gridSpan w:val="2"/>
            <w:tcBorders>
              <w:bottom w:val="single" w:sz="4" w:space="0" w:color="auto"/>
            </w:tcBorders>
            <w:shd w:val="clear" w:color="auto" w:fill="FABF8F"/>
          </w:tcPr>
          <w:p w:rsidR="001A63C6" w:rsidRPr="009F60D9" w:rsidRDefault="001A63C6" w:rsidP="001A63C6">
            <w:pPr>
              <w:pStyle w:val="ProductNames"/>
              <w:rPr>
                <w:rFonts w:ascii="Tahoma" w:hAnsi="Tahoma" w:cs="Tahoma"/>
                <w:sz w:val="14"/>
              </w:rPr>
            </w:pPr>
            <w:bookmarkStart w:id="231" w:name="_Toc336337963"/>
            <w:bookmarkStart w:id="232" w:name="_Toc360111328"/>
            <w:r w:rsidRPr="009F60D9">
              <w:rPr>
                <w:rFonts w:ascii="Tahoma" w:hAnsi="Tahoma" w:cs="Tahoma"/>
                <w:sz w:val="14"/>
              </w:rPr>
              <w:t>Exchange Server 2010 Standard CAL (Dispositivo e Utente)</w:t>
            </w:r>
            <w:bookmarkEnd w:id="231"/>
            <w:bookmarkEnd w:id="232"/>
          </w:p>
        </w:tc>
        <w:tc>
          <w:tcPr>
            <w:tcW w:w="450" w:type="dxa"/>
            <w:tcBorders>
              <w:bottom w:val="single" w:sz="4" w:space="0" w:color="auto"/>
            </w:tcBorders>
            <w:shd w:val="clear" w:color="auto" w:fill="FABF8F"/>
            <w:vAlign w:val="center"/>
          </w:tcPr>
          <w:p w:rsidR="001A63C6" w:rsidRPr="00FB707D" w:rsidRDefault="006B4E21" w:rsidP="004E1FF6">
            <w:pPr>
              <w:pStyle w:val="TableText"/>
              <w:widowControl w:val="0"/>
              <w:rPr>
                <w:rStyle w:val="EndnoteReference"/>
                <w:rFonts w:cs="Tahoma"/>
                <w:b w:val="0"/>
                <w:bCs/>
                <w:color w:val="0000FF"/>
                <w:sz w:val="13"/>
                <w:szCs w:val="13"/>
                <w:u w:val="single"/>
              </w:rPr>
            </w:pPr>
            <w:hyperlink w:anchor="_58_Standard_CAL" w:history="1">
              <w:r w:rsidR="00591334" w:rsidRPr="00FB707D">
                <w:rPr>
                  <w:rStyle w:val="Hyperlink"/>
                  <w:rFonts w:cs="Tahoma"/>
                  <w:b/>
                  <w:bCs/>
                  <w:sz w:val="13"/>
                  <w:szCs w:val="13"/>
                </w:rPr>
                <w:t>58</w:t>
              </w:r>
            </w:hyperlink>
            <w:hyperlink w:anchor="_50_Exchange_Server" w:history="1"/>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AO, ST</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EF228F" w:rsidRPr="009F60D9" w:rsidDel="00515A83" w:rsidTr="001933C6">
        <w:trPr>
          <w:trHeight w:val="145"/>
        </w:trPr>
        <w:tc>
          <w:tcPr>
            <w:tcW w:w="2734" w:type="dxa"/>
            <w:gridSpan w:val="2"/>
            <w:tcBorders>
              <w:bottom w:val="single" w:sz="4" w:space="0" w:color="auto"/>
            </w:tcBorders>
            <w:shd w:val="clear" w:color="auto" w:fill="FFFFFF" w:themeFill="background1"/>
          </w:tcPr>
          <w:p w:rsidR="001A63C6" w:rsidRPr="009F60D9" w:rsidDel="00515A83" w:rsidRDefault="001A63C6" w:rsidP="001A63C6">
            <w:pPr>
              <w:pStyle w:val="ProductNames"/>
              <w:rPr>
                <w:rFonts w:ascii="Tahoma" w:hAnsi="Tahoma" w:cs="Tahoma"/>
                <w:sz w:val="14"/>
              </w:rPr>
            </w:pPr>
            <w:bookmarkStart w:id="233" w:name="_Toc336337965"/>
            <w:bookmarkStart w:id="234" w:name="_Toc360111329"/>
            <w:r w:rsidRPr="009F60D9">
              <w:rPr>
                <w:rFonts w:ascii="Tahoma" w:hAnsi="Tahoma" w:cs="Tahoma"/>
                <w:sz w:val="14"/>
              </w:rPr>
              <w:t>Forefront Endpoint Protection</w:t>
            </w:r>
            <w:bookmarkEnd w:id="233"/>
            <w:bookmarkEnd w:id="234"/>
          </w:p>
        </w:tc>
        <w:tc>
          <w:tcPr>
            <w:tcW w:w="450" w:type="dxa"/>
            <w:tcBorders>
              <w:bottom w:val="single" w:sz="4" w:space="0" w:color="auto"/>
            </w:tcBorders>
            <w:shd w:val="clear" w:color="auto" w:fill="FFFFFF" w:themeFill="background1"/>
            <w:vAlign w:val="center"/>
          </w:tcPr>
          <w:p w:rsidR="001A63C6" w:rsidRPr="00FB707D" w:rsidDel="00515A83" w:rsidRDefault="006B4E21" w:rsidP="004E1FF6">
            <w:pPr>
              <w:pStyle w:val="TableText"/>
              <w:widowControl w:val="0"/>
              <w:rPr>
                <w:rStyle w:val="EndnoteReference"/>
                <w:rFonts w:cs="Tahoma"/>
                <w:b w:val="0"/>
                <w:bCs/>
                <w:color w:val="000000"/>
                <w:sz w:val="13"/>
                <w:szCs w:val="13"/>
                <w:u w:val="single"/>
              </w:rPr>
            </w:pPr>
            <w:hyperlink w:anchor="_59_Forefront_Endpoint" w:history="1">
              <w:r w:rsidR="00591334" w:rsidRPr="00FB707D">
                <w:rPr>
                  <w:rStyle w:val="Hyperlink"/>
                  <w:rFonts w:cs="Tahoma"/>
                  <w:b/>
                  <w:bCs/>
                  <w:sz w:val="13"/>
                  <w:szCs w:val="13"/>
                </w:rPr>
                <w:t>59</w:t>
              </w:r>
            </w:hyperlink>
          </w:p>
        </w:tc>
        <w:tc>
          <w:tcPr>
            <w:tcW w:w="450" w:type="dxa"/>
            <w:tcBorders>
              <w:bottom w:val="single" w:sz="4" w:space="0" w:color="auto"/>
            </w:tcBorders>
            <w:shd w:val="clear" w:color="auto" w:fill="FFFFFF" w:themeFill="background1"/>
            <w:vAlign w:val="center"/>
          </w:tcPr>
          <w:p w:rsidR="001A63C6" w:rsidRPr="009F60D9"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9F60D9"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9F60D9"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F60D9"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9F60D9"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F60D9"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9F60D9"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9F60D9"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F60D9"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9F60D9"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F60D9" w:rsidDel="00515A83" w:rsidRDefault="001A63C6" w:rsidP="001A63C6">
            <w:pPr>
              <w:pStyle w:val="TableText"/>
              <w:widowControl w:val="0"/>
              <w:rPr>
                <w:rFonts w:ascii="Tahoma" w:hAnsi="Tahoma" w:cs="Tahoma"/>
                <w:sz w:val="13"/>
              </w:rPr>
            </w:pPr>
          </w:p>
        </w:tc>
      </w:tr>
      <w:tr w:rsidR="00B33D0E" w:rsidRPr="009F60D9" w:rsidTr="001933C6">
        <w:trPr>
          <w:trHeight w:val="145"/>
        </w:trPr>
        <w:tc>
          <w:tcPr>
            <w:tcW w:w="2734" w:type="dxa"/>
            <w:gridSpan w:val="2"/>
            <w:tcBorders>
              <w:bottom w:val="single" w:sz="4" w:space="0" w:color="auto"/>
            </w:tcBorders>
            <w:shd w:val="clear" w:color="auto" w:fill="FABF8F"/>
          </w:tcPr>
          <w:p w:rsidR="001A63C6" w:rsidRPr="00E01C66" w:rsidRDefault="001A63C6" w:rsidP="001A63C6">
            <w:pPr>
              <w:pStyle w:val="ProductNames"/>
              <w:rPr>
                <w:rFonts w:ascii="Tahoma" w:hAnsi="Tahoma" w:cs="Tahoma"/>
                <w:sz w:val="14"/>
                <w:lang w:val="it-IT"/>
              </w:rPr>
            </w:pPr>
            <w:bookmarkStart w:id="235" w:name="_Toc336337966"/>
            <w:bookmarkStart w:id="236" w:name="_Toc360111330"/>
            <w:r w:rsidRPr="00E01C66">
              <w:rPr>
                <w:rFonts w:ascii="Tahoma" w:hAnsi="Tahoma" w:cs="Tahoma"/>
                <w:sz w:val="14"/>
                <w:lang w:val="it-IT"/>
              </w:rPr>
              <w:t>CAL per Forefront Identity Manager 2010 R2 (solo Utente)</w:t>
            </w:r>
            <w:bookmarkEnd w:id="235"/>
            <w:bookmarkEnd w:id="236"/>
          </w:p>
        </w:tc>
        <w:tc>
          <w:tcPr>
            <w:tcW w:w="450" w:type="dxa"/>
            <w:tcBorders>
              <w:bottom w:val="single" w:sz="4" w:space="0" w:color="auto"/>
            </w:tcBorders>
            <w:shd w:val="clear" w:color="auto" w:fill="FABF8F"/>
            <w:vAlign w:val="center"/>
          </w:tcPr>
          <w:p w:rsidR="001A63C6" w:rsidRPr="00FB707D" w:rsidRDefault="006B4E21" w:rsidP="001D4103">
            <w:pPr>
              <w:pStyle w:val="TableText"/>
              <w:widowControl w:val="0"/>
              <w:rPr>
                <w:rStyle w:val="EndnoteReference"/>
                <w:rFonts w:cs="Tahoma"/>
                <w:b w:val="0"/>
                <w:bCs/>
                <w:color w:val="0000FF"/>
                <w:sz w:val="13"/>
                <w:szCs w:val="13"/>
                <w:u w:val="single"/>
              </w:rPr>
            </w:pPr>
            <w:hyperlink w:anchor="_54_Forefront_Identity" w:history="1">
              <w:r w:rsidR="00591334" w:rsidRPr="00FB707D">
                <w:rPr>
                  <w:rStyle w:val="Hyperlink"/>
                  <w:rFonts w:cs="Tahoma"/>
                  <w:b/>
                  <w:bCs/>
                  <w:sz w:val="13"/>
                  <w:szCs w:val="13"/>
                </w:rPr>
                <w:t>60</w:t>
              </w:r>
            </w:hyperlink>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933C6" w:rsidRPr="009F60D9" w:rsidTr="001933C6">
        <w:trPr>
          <w:trHeight w:val="145"/>
        </w:trPr>
        <w:tc>
          <w:tcPr>
            <w:tcW w:w="2734" w:type="dxa"/>
            <w:gridSpan w:val="2"/>
            <w:tcBorders>
              <w:bottom w:val="single" w:sz="4" w:space="0" w:color="auto"/>
            </w:tcBorders>
            <w:shd w:val="clear" w:color="auto" w:fill="FFFFFF" w:themeFill="background1"/>
          </w:tcPr>
          <w:p w:rsidR="001A63C6" w:rsidRPr="009F60D9" w:rsidRDefault="001A63C6" w:rsidP="001A63C6">
            <w:pPr>
              <w:pStyle w:val="ProductNames"/>
              <w:rPr>
                <w:rFonts w:ascii="Tahoma" w:hAnsi="Tahoma" w:cs="Tahoma"/>
                <w:sz w:val="14"/>
              </w:rPr>
            </w:pPr>
            <w:bookmarkStart w:id="237" w:name="_Toc336337967"/>
            <w:bookmarkStart w:id="238" w:name="_Toc360111331"/>
            <w:r w:rsidRPr="009F60D9">
              <w:rPr>
                <w:rFonts w:ascii="Tahoma" w:hAnsi="Tahoma" w:cs="Tahoma"/>
                <w:sz w:val="14"/>
              </w:rPr>
              <w:t>External Connector per Forefront Identity Manager 2010 R2</w:t>
            </w:r>
            <w:bookmarkEnd w:id="237"/>
            <w:bookmarkEnd w:id="238"/>
          </w:p>
        </w:tc>
        <w:tc>
          <w:tcPr>
            <w:tcW w:w="450" w:type="dxa"/>
            <w:tcBorders>
              <w:bottom w:val="single" w:sz="4" w:space="0" w:color="auto"/>
            </w:tcBorders>
            <w:shd w:val="clear" w:color="auto" w:fill="FFFFFF" w:themeFill="background1"/>
            <w:vAlign w:val="center"/>
          </w:tcPr>
          <w:p w:rsidR="001A63C6" w:rsidRPr="00FB707D" w:rsidRDefault="006B4E21" w:rsidP="001D4103">
            <w:pPr>
              <w:pStyle w:val="TableText"/>
              <w:widowControl w:val="0"/>
              <w:rPr>
                <w:rStyle w:val="EndnoteReference"/>
                <w:rFonts w:cs="Tahoma"/>
                <w:b w:val="0"/>
                <w:bCs/>
                <w:color w:val="000000"/>
                <w:sz w:val="13"/>
                <w:szCs w:val="13"/>
                <w:u w:val="single"/>
              </w:rPr>
            </w:pPr>
            <w:hyperlink w:anchor="_54_Forefront_Identity" w:history="1">
              <w:r w:rsidR="00F240BC" w:rsidRPr="00FB707D">
                <w:rPr>
                  <w:rStyle w:val="Hyperlink"/>
                  <w:rFonts w:cs="Tahoma"/>
                  <w:b/>
                  <w:bCs/>
                  <w:sz w:val="13"/>
                  <w:szCs w:val="13"/>
                </w:rPr>
                <w:t>60</w:t>
              </w:r>
            </w:hyperlink>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313</w:t>
            </w:r>
          </w:p>
        </w:tc>
        <w:tc>
          <w:tcPr>
            <w:tcW w:w="450" w:type="dxa"/>
            <w:tcBorders>
              <w:bottom w:val="single" w:sz="4" w:space="0" w:color="auto"/>
            </w:tcBorders>
            <w:shd w:val="clear" w:color="auto" w:fill="FFFFFF" w:themeFill="background1"/>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250</w:t>
            </w:r>
          </w:p>
        </w:tc>
        <w:tc>
          <w:tcPr>
            <w:tcW w:w="450" w:type="dxa"/>
            <w:tcBorders>
              <w:bottom w:val="single" w:sz="4" w:space="0" w:color="auto"/>
            </w:tcBorders>
            <w:shd w:val="clear" w:color="auto" w:fill="FFFFFF" w:themeFill="background1"/>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FFFFF" w:themeFill="background1"/>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r>
      <w:tr w:rsidR="00B33D0E" w:rsidRPr="009F60D9" w:rsidTr="001933C6">
        <w:trPr>
          <w:trHeight w:val="145"/>
        </w:trPr>
        <w:tc>
          <w:tcPr>
            <w:tcW w:w="2734" w:type="dxa"/>
            <w:gridSpan w:val="2"/>
            <w:tcBorders>
              <w:bottom w:val="single" w:sz="4" w:space="0" w:color="auto"/>
            </w:tcBorders>
            <w:shd w:val="clear" w:color="auto" w:fill="FABF8F"/>
          </w:tcPr>
          <w:p w:rsidR="001A63C6" w:rsidRPr="009F60D9" w:rsidRDefault="001A63C6" w:rsidP="001A63C6">
            <w:pPr>
              <w:pStyle w:val="ProductNames"/>
              <w:rPr>
                <w:rFonts w:ascii="Tahoma" w:hAnsi="Tahoma" w:cs="Tahoma"/>
                <w:sz w:val="14"/>
              </w:rPr>
            </w:pPr>
            <w:bookmarkStart w:id="239" w:name="_Toc336337968"/>
            <w:bookmarkStart w:id="240" w:name="_Toc360111332"/>
            <w:r w:rsidRPr="009F60D9">
              <w:rPr>
                <w:rFonts w:ascii="Tahoma" w:hAnsi="Tahoma" w:cs="Tahoma"/>
                <w:sz w:val="14"/>
              </w:rPr>
              <w:t>Forefront Identity Manager 2010 R2 Server</w:t>
            </w:r>
            <w:bookmarkEnd w:id="239"/>
            <w:bookmarkEnd w:id="240"/>
            <w:r w:rsidRPr="009F60D9">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FB707D" w:rsidRDefault="006B4E21" w:rsidP="001D4103">
            <w:pPr>
              <w:pStyle w:val="TableText"/>
              <w:widowControl w:val="0"/>
              <w:rPr>
                <w:rStyle w:val="EndnoteReference"/>
                <w:rFonts w:cs="Tahoma"/>
                <w:b w:val="0"/>
                <w:bCs/>
                <w:color w:val="000000"/>
                <w:sz w:val="13"/>
                <w:szCs w:val="13"/>
                <w:u w:val="single"/>
              </w:rPr>
            </w:pPr>
            <w:hyperlink w:anchor="_54_Forefront_Identity" w:history="1">
              <w:r w:rsidR="00F240BC" w:rsidRPr="00FB707D">
                <w:rPr>
                  <w:rStyle w:val="Hyperlink"/>
                  <w:rFonts w:cs="Tahoma"/>
                  <w:b/>
                  <w:bCs/>
                  <w:sz w:val="13"/>
                  <w:szCs w:val="13"/>
                </w:rPr>
                <w:t>60</w:t>
              </w:r>
            </w:hyperlink>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313</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250</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933C6" w:rsidRPr="009F60D9" w:rsidTr="001933C6">
        <w:trPr>
          <w:trHeight w:val="145"/>
        </w:trPr>
        <w:tc>
          <w:tcPr>
            <w:tcW w:w="2734" w:type="dxa"/>
            <w:gridSpan w:val="2"/>
            <w:tcBorders>
              <w:bottom w:val="single" w:sz="4" w:space="0" w:color="auto"/>
            </w:tcBorders>
            <w:shd w:val="clear" w:color="auto" w:fill="FFFFFF" w:themeFill="background1"/>
          </w:tcPr>
          <w:p w:rsidR="001A63C6" w:rsidRPr="009F60D9" w:rsidRDefault="001A63C6" w:rsidP="001A63C6">
            <w:pPr>
              <w:pStyle w:val="Heading2"/>
              <w:ind w:left="0"/>
              <w:rPr>
                <w:rFonts w:ascii="Tahoma" w:hAnsi="Tahoma" w:cs="Tahoma"/>
                <w:b w:val="0"/>
              </w:rPr>
            </w:pPr>
            <w:bookmarkStart w:id="241" w:name="_Toc336337969"/>
            <w:bookmarkStart w:id="242" w:name="_Toc360111333"/>
            <w:r w:rsidRPr="009F60D9">
              <w:rPr>
                <w:rFonts w:ascii="Tahoma" w:hAnsi="Tahoma" w:cs="Tahoma"/>
                <w:b w:val="0"/>
                <w:sz w:val="14"/>
              </w:rPr>
              <w:t>Forefront Identity Manager 2010 R2 - Windows Live Edition</w:t>
            </w:r>
            <w:bookmarkEnd w:id="241"/>
            <w:bookmarkEnd w:id="242"/>
          </w:p>
        </w:tc>
        <w:tc>
          <w:tcPr>
            <w:tcW w:w="450" w:type="dxa"/>
            <w:tcBorders>
              <w:bottom w:val="single" w:sz="4" w:space="0" w:color="auto"/>
            </w:tcBorders>
            <w:shd w:val="clear" w:color="auto" w:fill="FFFFFF" w:themeFill="background1"/>
            <w:vAlign w:val="center"/>
          </w:tcPr>
          <w:p w:rsidR="001A63C6" w:rsidRPr="00FB707D" w:rsidRDefault="006B4E21" w:rsidP="001D4103">
            <w:pPr>
              <w:pStyle w:val="TableText"/>
              <w:widowControl w:val="0"/>
              <w:rPr>
                <w:rFonts w:cs="Tahoma"/>
                <w:b/>
                <w:bCs/>
                <w:color w:val="0000FF"/>
                <w:sz w:val="13"/>
                <w:szCs w:val="13"/>
                <w:u w:val="single"/>
              </w:rPr>
            </w:pPr>
            <w:hyperlink w:anchor="_55_Forefront_Identity" w:history="1">
              <w:r w:rsidR="00591334" w:rsidRPr="00FB707D">
                <w:rPr>
                  <w:rStyle w:val="Hyperlink"/>
                  <w:rFonts w:cs="Tahoma"/>
                  <w:b/>
                  <w:bCs/>
                  <w:sz w:val="13"/>
                  <w:szCs w:val="13"/>
                </w:rPr>
                <w:t>61</w:t>
              </w:r>
            </w:hyperlink>
          </w:p>
        </w:tc>
        <w:tc>
          <w:tcPr>
            <w:tcW w:w="45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1A63C6" w:rsidRPr="009F60D9" w:rsidRDefault="001A63C6" w:rsidP="001A63C6">
            <w:pPr>
              <w:pStyle w:val="TableText"/>
              <w:widowControl w:val="0"/>
              <w:spacing w:before="100" w:beforeAutospacing="1" w:after="120"/>
              <w:rPr>
                <w:rFonts w:ascii="Tahoma" w:hAnsi="Tahoma" w:cs="Tahoma"/>
                <w:color w:val="000000"/>
                <w:sz w:val="13"/>
                <w:szCs w:val="13"/>
              </w:rPr>
            </w:pPr>
            <w:r w:rsidRPr="009F60D9">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9F60D9" w:rsidRDefault="001A63C6" w:rsidP="001A63C6">
            <w:pPr>
              <w:pStyle w:val="TableText"/>
              <w:widowControl w:val="0"/>
              <w:spacing w:before="100" w:beforeAutospacing="1" w:after="120"/>
              <w:rPr>
                <w:rFonts w:ascii="Tahoma" w:hAnsi="Tahoma" w:cs="Tahoma"/>
                <w:color w:val="000000"/>
                <w:sz w:val="13"/>
                <w:szCs w:val="13"/>
              </w:rPr>
            </w:pPr>
            <w:r w:rsidRPr="009F60D9">
              <w:rPr>
                <w:rFonts w:ascii="Tahoma" w:hAnsi="Tahoma" w:cs="Tahoma"/>
                <w:sz w:val="13"/>
                <w:szCs w:val="13"/>
              </w:rPr>
              <w:t>63</w:t>
            </w:r>
          </w:p>
        </w:tc>
        <w:tc>
          <w:tcPr>
            <w:tcW w:w="450" w:type="dxa"/>
            <w:tcBorders>
              <w:bottom w:val="single" w:sz="4" w:space="0" w:color="auto"/>
            </w:tcBorders>
            <w:shd w:val="clear" w:color="auto" w:fill="FFFFFF" w:themeFill="background1"/>
            <w:vAlign w:val="bottom"/>
          </w:tcPr>
          <w:p w:rsidR="001A63C6" w:rsidRPr="009F60D9" w:rsidRDefault="001A63C6" w:rsidP="001A63C6">
            <w:pPr>
              <w:pStyle w:val="TableText"/>
              <w:widowControl w:val="0"/>
              <w:spacing w:before="100" w:beforeAutospacing="1" w:after="120"/>
              <w:rPr>
                <w:rFonts w:ascii="Tahoma" w:hAnsi="Tahoma" w:cs="Tahoma"/>
                <w:color w:val="000000"/>
                <w:sz w:val="13"/>
                <w:szCs w:val="13"/>
              </w:rPr>
            </w:pPr>
            <w:r w:rsidRPr="009F60D9">
              <w:rPr>
                <w:rFonts w:ascii="Tahoma" w:hAnsi="Tahoma" w:cs="Tahoma"/>
                <w:sz w:val="13"/>
                <w:szCs w:val="13"/>
              </w:rPr>
              <w:t>50</w:t>
            </w:r>
          </w:p>
        </w:tc>
        <w:tc>
          <w:tcPr>
            <w:tcW w:w="450" w:type="dxa"/>
            <w:tcBorders>
              <w:bottom w:val="single" w:sz="4" w:space="0" w:color="auto"/>
            </w:tcBorders>
            <w:shd w:val="clear" w:color="auto" w:fill="FFFFFF" w:themeFill="background1"/>
            <w:vAlign w:val="bottom"/>
          </w:tcPr>
          <w:p w:rsidR="001A63C6" w:rsidRPr="009F60D9" w:rsidRDefault="001A63C6" w:rsidP="001A63C6">
            <w:pPr>
              <w:pStyle w:val="TableText"/>
              <w:widowControl w:val="0"/>
              <w:spacing w:before="100" w:beforeAutospacing="1" w:after="120"/>
              <w:rPr>
                <w:rFonts w:ascii="Tahoma" w:hAnsi="Tahoma" w:cs="Tahoma"/>
                <w:color w:val="000000"/>
                <w:sz w:val="13"/>
                <w:szCs w:val="13"/>
              </w:rPr>
            </w:pPr>
            <w:r w:rsidRPr="009F60D9">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rsidR="001A63C6" w:rsidRPr="009F60D9" w:rsidRDefault="001A63C6" w:rsidP="001A63C6">
            <w:pPr>
              <w:pStyle w:val="TableText"/>
              <w:widowControl w:val="0"/>
              <w:spacing w:before="100" w:beforeAutospacing="1" w:after="120"/>
              <w:rPr>
                <w:rFonts w:ascii="Tahoma" w:hAnsi="Tahoma" w:cs="Tahoma"/>
                <w:color w:val="000000"/>
                <w:sz w:val="13"/>
                <w:szCs w:val="13"/>
              </w:rPr>
            </w:pPr>
            <w:r w:rsidRPr="009F60D9">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rsidR="001A63C6" w:rsidRPr="009F60D9" w:rsidRDefault="001A63C6" w:rsidP="001A63C6">
            <w:pPr>
              <w:pStyle w:val="TableText"/>
              <w:widowControl w:val="0"/>
              <w:spacing w:before="100" w:beforeAutospacing="1" w:after="120"/>
              <w:rPr>
                <w:rFonts w:ascii="Tahoma" w:hAnsi="Tahoma" w:cs="Tahoma"/>
                <w:color w:val="000000"/>
                <w:sz w:val="13"/>
                <w:szCs w:val="13"/>
              </w:rPr>
            </w:pPr>
            <w:r w:rsidRPr="009F60D9">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rsidR="001A63C6" w:rsidRPr="009F60D9" w:rsidRDefault="001A63C6" w:rsidP="001A63C6">
            <w:pPr>
              <w:pStyle w:val="TableText"/>
              <w:widowControl w:val="0"/>
              <w:spacing w:before="100" w:beforeAutospacing="1" w:after="120"/>
              <w:rPr>
                <w:rFonts w:ascii="Tahoma" w:hAnsi="Tahoma" w:cs="Tahoma"/>
                <w:color w:val="000000"/>
                <w:sz w:val="13"/>
                <w:szCs w:val="13"/>
              </w:rPr>
            </w:pPr>
            <w:r w:rsidRPr="009F60D9">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1A63C6" w:rsidRPr="009F60D9" w:rsidRDefault="001A63C6" w:rsidP="001A63C6">
            <w:pPr>
              <w:pStyle w:val="TableText"/>
              <w:widowControl w:val="0"/>
              <w:spacing w:before="100" w:beforeAutospacing="1" w:after="120"/>
              <w:rPr>
                <w:rFonts w:ascii="Tahoma" w:hAnsi="Tahoma" w:cs="Tahoma"/>
                <w:color w:val="000000"/>
                <w:sz w:val="13"/>
                <w:szCs w:val="13"/>
              </w:rPr>
            </w:pPr>
            <w:r w:rsidRPr="009F60D9">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9F60D9" w:rsidRDefault="001A63C6" w:rsidP="001A63C6">
            <w:pPr>
              <w:pStyle w:val="TableText"/>
              <w:widowControl w:val="0"/>
              <w:spacing w:before="100" w:beforeAutospacing="1" w:after="120"/>
              <w:rPr>
                <w:rFonts w:ascii="Tahoma" w:hAnsi="Tahoma" w:cs="Tahoma"/>
                <w:color w:val="000000"/>
                <w:sz w:val="13"/>
                <w:szCs w:val="13"/>
              </w:rPr>
            </w:pPr>
            <w:r w:rsidRPr="009F60D9">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1A63C6" w:rsidRPr="009F60D9" w:rsidRDefault="001A63C6" w:rsidP="001A63C6">
            <w:pPr>
              <w:pStyle w:val="TableText"/>
              <w:widowControl w:val="0"/>
              <w:spacing w:before="100" w:beforeAutospacing="1" w:after="120"/>
              <w:rPr>
                <w:rFonts w:ascii="Tahoma" w:hAnsi="Tahoma" w:cs="Tahoma"/>
                <w:color w:val="000000"/>
                <w:sz w:val="13"/>
                <w:szCs w:val="13"/>
              </w:rPr>
            </w:pPr>
            <w:r w:rsidRPr="009F60D9">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1A63C6" w:rsidRPr="009F60D9" w:rsidRDefault="001A63C6" w:rsidP="001A63C6">
            <w:pPr>
              <w:pStyle w:val="TableText"/>
              <w:widowControl w:val="0"/>
              <w:spacing w:before="100" w:beforeAutospacing="1" w:after="120"/>
              <w:rPr>
                <w:rFonts w:ascii="Tahoma" w:hAnsi="Tahoma" w:cs="Tahoma"/>
                <w:color w:val="000000"/>
                <w:sz w:val="13"/>
                <w:szCs w:val="13"/>
              </w:rPr>
            </w:pPr>
            <w:r w:rsidRPr="009F60D9">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FFFFF" w:themeFill="background1"/>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9F60D9" w:rsidRDefault="001A63C6" w:rsidP="001A63C6">
            <w:pPr>
              <w:pStyle w:val="TableText"/>
              <w:widowControl w:val="0"/>
              <w:rPr>
                <w:rFonts w:ascii="Tahoma" w:hAnsi="Tahoma" w:cs="Tahoma"/>
                <w:sz w:val="13"/>
              </w:rPr>
            </w:pPr>
          </w:p>
        </w:tc>
      </w:tr>
      <w:tr w:rsidR="002B5C31" w:rsidRPr="009F60D9" w:rsidTr="00F23DD6">
        <w:trPr>
          <w:trHeight w:val="145"/>
        </w:trPr>
        <w:tc>
          <w:tcPr>
            <w:tcW w:w="2734" w:type="dxa"/>
            <w:gridSpan w:val="2"/>
            <w:tcBorders>
              <w:bottom w:val="single" w:sz="4" w:space="0" w:color="auto"/>
            </w:tcBorders>
            <w:shd w:val="clear" w:color="auto" w:fill="FABF8F"/>
          </w:tcPr>
          <w:p w:rsidR="002B5C31" w:rsidRPr="009F60D9" w:rsidRDefault="002B5C31" w:rsidP="001A63C6">
            <w:pPr>
              <w:pStyle w:val="Heading2"/>
              <w:ind w:left="0"/>
              <w:rPr>
                <w:rFonts w:ascii="Tahoma" w:hAnsi="Tahoma" w:cs="Tahoma"/>
                <w:b w:val="0"/>
                <w:sz w:val="14"/>
              </w:rPr>
            </w:pPr>
            <w:bookmarkStart w:id="243" w:name="_Toc360111334"/>
            <w:r w:rsidRPr="009F60D9">
              <w:rPr>
                <w:rFonts w:ascii="Tahoma" w:hAnsi="Tahoma" w:cs="Tahoma"/>
                <w:b w:val="0"/>
                <w:sz w:val="14"/>
              </w:rPr>
              <w:t>Forefront Online Protection for Exchange (SL per Dispositivo e Utente)</w:t>
            </w:r>
            <w:bookmarkEnd w:id="243"/>
          </w:p>
        </w:tc>
        <w:tc>
          <w:tcPr>
            <w:tcW w:w="450" w:type="dxa"/>
            <w:tcBorders>
              <w:bottom w:val="single" w:sz="4" w:space="0" w:color="auto"/>
            </w:tcBorders>
            <w:shd w:val="clear" w:color="auto" w:fill="FABF8F"/>
            <w:vAlign w:val="center"/>
          </w:tcPr>
          <w:p w:rsidR="002B5C31" w:rsidRPr="00FB707D" w:rsidRDefault="006B4E21" w:rsidP="003D5C46">
            <w:pPr>
              <w:pStyle w:val="TableText"/>
              <w:widowControl w:val="0"/>
              <w:rPr>
                <w:rFonts w:cs="Tahoma"/>
                <w:b/>
                <w:bCs/>
                <w:sz w:val="13"/>
                <w:szCs w:val="13"/>
              </w:rPr>
            </w:pPr>
            <w:hyperlink w:anchor="_59_Forefront_Online" w:history="1">
              <w:r w:rsidR="00591334" w:rsidRPr="00FB707D">
                <w:rPr>
                  <w:rStyle w:val="Hyperlink"/>
                  <w:rFonts w:cs="Tahoma"/>
                  <w:b/>
                  <w:bCs/>
                  <w:sz w:val="13"/>
                  <w:szCs w:val="13"/>
                </w:rPr>
                <w:t>62</w:t>
              </w:r>
            </w:hyperlink>
          </w:p>
        </w:tc>
        <w:tc>
          <w:tcPr>
            <w:tcW w:w="450" w:type="dxa"/>
            <w:tcBorders>
              <w:bottom w:val="single" w:sz="4" w:space="0" w:color="auto"/>
            </w:tcBorders>
            <w:shd w:val="clear" w:color="auto" w:fill="FABF8F"/>
            <w:vAlign w:val="center"/>
          </w:tcPr>
          <w:p w:rsidR="002B5C31" w:rsidRPr="009F60D9" w:rsidRDefault="002B5C31" w:rsidP="001A63C6">
            <w:pPr>
              <w:pStyle w:val="TableText"/>
              <w:widowControl w:val="0"/>
              <w:spacing w:before="120"/>
              <w:rPr>
                <w:rFonts w:ascii="Tahoma" w:hAnsi="Tahoma" w:cs="Tahoma"/>
                <w:sz w:val="13"/>
              </w:rPr>
            </w:pPr>
            <w:r w:rsidRPr="009F60D9">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9F60D9" w:rsidRDefault="002B5C31"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2B5C31" w:rsidRPr="009F60D9"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9F60D9"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9F60D9"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9F60D9"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9F60D9"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9F60D9" w:rsidRDefault="002B5C31"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2B5C31" w:rsidRPr="009F60D9"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9F60D9"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9F60D9"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2B5C31" w:rsidRPr="009F60D9"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9F60D9"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9F60D9" w:rsidRDefault="002B5C31"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9F60D9" w:rsidRDefault="002B5C3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2B5C31" w:rsidRPr="009F60D9" w:rsidRDefault="002B5C31"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2B5C31" w:rsidRPr="009F60D9" w:rsidRDefault="002B5C31" w:rsidP="001A63C6">
            <w:pPr>
              <w:pStyle w:val="TableText"/>
              <w:widowControl w:val="0"/>
              <w:rPr>
                <w:rFonts w:ascii="Tahoma" w:hAnsi="Tahoma" w:cs="Tahoma"/>
                <w:sz w:val="13"/>
              </w:rPr>
            </w:pPr>
          </w:p>
        </w:tc>
      </w:tr>
      <w:tr w:rsidR="001A63C6" w:rsidRPr="009F60D9" w:rsidTr="00F23DD6">
        <w:trPr>
          <w:trHeight w:val="145"/>
        </w:trPr>
        <w:tc>
          <w:tcPr>
            <w:tcW w:w="2734" w:type="dxa"/>
            <w:gridSpan w:val="2"/>
            <w:tcBorders>
              <w:bottom w:val="single" w:sz="4" w:space="0" w:color="auto"/>
            </w:tcBorders>
            <w:shd w:val="clear" w:color="auto" w:fill="auto"/>
          </w:tcPr>
          <w:p w:rsidR="001A63C6" w:rsidRPr="009F60D9" w:rsidRDefault="001A63C6" w:rsidP="001A63C6">
            <w:pPr>
              <w:pStyle w:val="ProductNames"/>
              <w:rPr>
                <w:rFonts w:ascii="Tahoma" w:hAnsi="Tahoma" w:cs="Tahoma"/>
                <w:sz w:val="14"/>
              </w:rPr>
            </w:pPr>
            <w:bookmarkStart w:id="244" w:name="_Toc336337971"/>
            <w:bookmarkStart w:id="245" w:name="_Toc360111335"/>
            <w:r w:rsidRPr="009F60D9">
              <w:rPr>
                <w:rFonts w:ascii="Tahoma" w:hAnsi="Tahoma" w:cs="Tahoma"/>
                <w:sz w:val="14"/>
              </w:rPr>
              <w:t>Forefront Protection 2010 for Exchange Server (SL per Dispositivo e Utente)</w:t>
            </w:r>
            <w:bookmarkEnd w:id="244"/>
            <w:bookmarkEnd w:id="245"/>
          </w:p>
        </w:tc>
        <w:tc>
          <w:tcPr>
            <w:tcW w:w="450" w:type="dxa"/>
            <w:tcBorders>
              <w:bottom w:val="single" w:sz="4" w:space="0" w:color="auto"/>
            </w:tcBorders>
            <w:shd w:val="clear" w:color="auto" w:fill="auto"/>
            <w:vAlign w:val="center"/>
          </w:tcPr>
          <w:p w:rsidR="001A63C6" w:rsidRPr="00FB707D" w:rsidRDefault="006B4E21" w:rsidP="003D5C46">
            <w:pPr>
              <w:pStyle w:val="TableText"/>
              <w:widowControl w:val="0"/>
              <w:rPr>
                <w:rFonts w:cs="Tahoma"/>
                <w:b/>
                <w:bCs/>
                <w:color w:val="000000"/>
                <w:sz w:val="13"/>
                <w:szCs w:val="13"/>
                <w:u w:val="single"/>
              </w:rPr>
            </w:pPr>
            <w:hyperlink w:anchor="_54_Forefront_Protection" w:history="1">
              <w:r w:rsidR="00591334" w:rsidRPr="00FB707D">
                <w:rPr>
                  <w:rStyle w:val="Hyperlink"/>
                  <w:rFonts w:cs="Tahoma"/>
                  <w:b/>
                  <w:bCs/>
                  <w:sz w:val="13"/>
                  <w:szCs w:val="13"/>
                </w:rPr>
                <w:t>63</w:t>
              </w:r>
            </w:hyperlink>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F23DD6">
        <w:trPr>
          <w:trHeight w:val="145"/>
        </w:trPr>
        <w:tc>
          <w:tcPr>
            <w:tcW w:w="2734" w:type="dxa"/>
            <w:gridSpan w:val="2"/>
            <w:tcBorders>
              <w:bottom w:val="single" w:sz="4" w:space="0" w:color="auto"/>
            </w:tcBorders>
            <w:shd w:val="clear" w:color="auto" w:fill="FABF8F"/>
          </w:tcPr>
          <w:p w:rsidR="001A63C6" w:rsidRPr="009F60D9" w:rsidRDefault="001A63C6" w:rsidP="001A63C6">
            <w:pPr>
              <w:pStyle w:val="ProductNames"/>
              <w:rPr>
                <w:rFonts w:ascii="Tahoma" w:hAnsi="Tahoma" w:cs="Tahoma"/>
                <w:sz w:val="14"/>
              </w:rPr>
            </w:pPr>
            <w:bookmarkStart w:id="246" w:name="_Toc336337973"/>
            <w:bookmarkStart w:id="247" w:name="_Toc360111336"/>
            <w:r w:rsidRPr="009F60D9">
              <w:rPr>
                <w:rFonts w:ascii="Tahoma" w:hAnsi="Tahoma" w:cs="Tahoma"/>
                <w:sz w:val="14"/>
              </w:rPr>
              <w:t>Forefront Protection Suite (SL per Dispositivo e Utente)</w:t>
            </w:r>
            <w:bookmarkEnd w:id="246"/>
            <w:bookmarkEnd w:id="247"/>
          </w:p>
        </w:tc>
        <w:tc>
          <w:tcPr>
            <w:tcW w:w="450" w:type="dxa"/>
            <w:tcBorders>
              <w:bottom w:val="single" w:sz="4" w:space="0" w:color="auto"/>
            </w:tcBorders>
            <w:shd w:val="clear" w:color="auto" w:fill="FABF8F"/>
            <w:vAlign w:val="center"/>
          </w:tcPr>
          <w:p w:rsidR="001A63C6" w:rsidRPr="00FB707D" w:rsidRDefault="006B4E21" w:rsidP="004E1FF6">
            <w:pPr>
              <w:pStyle w:val="TableText"/>
              <w:widowControl w:val="0"/>
              <w:rPr>
                <w:rStyle w:val="EndnoteReference"/>
                <w:rFonts w:cs="Tahoma"/>
                <w:b w:val="0"/>
                <w:bCs/>
                <w:color w:val="0000FF"/>
                <w:sz w:val="13"/>
                <w:szCs w:val="13"/>
                <w:u w:val="single"/>
              </w:rPr>
            </w:pPr>
            <w:hyperlink w:anchor="_64_Forefront_Protection" w:history="1">
              <w:r w:rsidR="00591334" w:rsidRPr="00FB707D">
                <w:rPr>
                  <w:rStyle w:val="Hyperlink"/>
                  <w:rFonts w:cs="Tahoma"/>
                  <w:b/>
                  <w:bCs/>
                  <w:sz w:val="13"/>
                  <w:szCs w:val="13"/>
                </w:rPr>
                <w:t>64</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B33D0E" w:rsidRPr="009F60D9" w:rsidTr="00F23DD6">
        <w:trPr>
          <w:trHeight w:val="145"/>
        </w:trPr>
        <w:tc>
          <w:tcPr>
            <w:tcW w:w="2734" w:type="dxa"/>
            <w:gridSpan w:val="2"/>
            <w:tcBorders>
              <w:bottom w:val="single" w:sz="4" w:space="0" w:color="auto"/>
            </w:tcBorders>
            <w:shd w:val="clear" w:color="auto" w:fill="auto"/>
          </w:tcPr>
          <w:p w:rsidR="001A63C6" w:rsidRPr="009F60D9" w:rsidRDefault="001A63C6" w:rsidP="001A63C6">
            <w:pPr>
              <w:pStyle w:val="ProductNames"/>
              <w:rPr>
                <w:rFonts w:ascii="Tahoma" w:hAnsi="Tahoma" w:cs="Tahoma"/>
                <w:sz w:val="14"/>
              </w:rPr>
            </w:pPr>
            <w:bookmarkStart w:id="248" w:name="_Toc336337974"/>
            <w:bookmarkStart w:id="249" w:name="_Toc360111337"/>
            <w:r w:rsidRPr="009F60D9">
              <w:rPr>
                <w:rFonts w:ascii="Tahoma" w:hAnsi="Tahoma" w:cs="Tahoma"/>
                <w:sz w:val="14"/>
              </w:rPr>
              <w:t>Forefront Security for Office Communications Server (SL per Dispositivo e Utente)</w:t>
            </w:r>
            <w:bookmarkEnd w:id="248"/>
            <w:bookmarkEnd w:id="249"/>
          </w:p>
        </w:tc>
        <w:tc>
          <w:tcPr>
            <w:tcW w:w="450" w:type="dxa"/>
            <w:tcBorders>
              <w:bottom w:val="single" w:sz="4" w:space="0" w:color="auto"/>
            </w:tcBorders>
            <w:shd w:val="clear" w:color="auto" w:fill="auto"/>
            <w:vAlign w:val="center"/>
          </w:tcPr>
          <w:p w:rsidR="001A63C6" w:rsidRPr="00FB707D" w:rsidRDefault="006B4E21" w:rsidP="004E1FF6">
            <w:pPr>
              <w:pStyle w:val="TableText"/>
              <w:widowControl w:val="0"/>
              <w:rPr>
                <w:rStyle w:val="EndnoteReference"/>
                <w:rFonts w:cs="Tahoma"/>
                <w:b w:val="0"/>
                <w:bCs/>
                <w:color w:val="000000"/>
                <w:sz w:val="13"/>
                <w:szCs w:val="13"/>
                <w:u w:val="single"/>
              </w:rPr>
            </w:pPr>
            <w:hyperlink w:anchor="_65_Forefront_Security" w:history="1">
              <w:r w:rsidR="003D5C46" w:rsidRPr="00FB707D">
                <w:rPr>
                  <w:rStyle w:val="Hyperlink"/>
                  <w:rFonts w:cs="Tahoma"/>
                  <w:b/>
                  <w:bCs/>
                  <w:sz w:val="13"/>
                  <w:szCs w:val="13"/>
                </w:rPr>
                <w:t>65</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EF228F" w:rsidRPr="009F60D9" w:rsidTr="00F23DD6">
        <w:trPr>
          <w:trHeight w:val="145"/>
        </w:trPr>
        <w:tc>
          <w:tcPr>
            <w:tcW w:w="2734" w:type="dxa"/>
            <w:gridSpan w:val="2"/>
            <w:tcBorders>
              <w:bottom w:val="single" w:sz="4" w:space="0" w:color="auto"/>
            </w:tcBorders>
            <w:shd w:val="clear" w:color="auto" w:fill="FABF8F"/>
          </w:tcPr>
          <w:p w:rsidR="001A63C6" w:rsidRPr="009F60D9" w:rsidRDefault="001A63C6" w:rsidP="001A63C6">
            <w:pPr>
              <w:pStyle w:val="ProductNames"/>
              <w:rPr>
                <w:rFonts w:ascii="Tahoma" w:hAnsi="Tahoma" w:cs="Tahoma"/>
                <w:sz w:val="14"/>
              </w:rPr>
            </w:pPr>
            <w:bookmarkStart w:id="250" w:name="_Toc336337976"/>
            <w:bookmarkStart w:id="251" w:name="_Toc360111338"/>
            <w:r w:rsidRPr="009F60D9">
              <w:rPr>
                <w:rFonts w:ascii="Tahoma" w:hAnsi="Tahoma" w:cs="Tahoma"/>
                <w:sz w:val="14"/>
              </w:rPr>
              <w:t>Forefront Protection 2010 for SharePoint (SL per Dispositivo e Utente)</w:t>
            </w:r>
            <w:bookmarkEnd w:id="250"/>
            <w:bookmarkEnd w:id="251"/>
          </w:p>
        </w:tc>
        <w:tc>
          <w:tcPr>
            <w:tcW w:w="450" w:type="dxa"/>
            <w:tcBorders>
              <w:bottom w:val="single" w:sz="4" w:space="0" w:color="auto"/>
            </w:tcBorders>
            <w:shd w:val="clear" w:color="auto" w:fill="FABF8F"/>
            <w:vAlign w:val="center"/>
          </w:tcPr>
          <w:p w:rsidR="001A63C6" w:rsidRPr="00FB707D" w:rsidRDefault="006B4E21" w:rsidP="004E1FF6">
            <w:pPr>
              <w:pStyle w:val="TableText"/>
              <w:widowControl w:val="0"/>
              <w:rPr>
                <w:rStyle w:val="EndnoteReference"/>
                <w:rFonts w:cs="Tahoma"/>
                <w:b w:val="0"/>
                <w:bCs/>
                <w:color w:val="000000"/>
                <w:sz w:val="13"/>
                <w:szCs w:val="13"/>
                <w:u w:val="single"/>
              </w:rPr>
            </w:pPr>
            <w:hyperlink w:anchor="_54_Forefront_Protection" w:history="1">
              <w:r w:rsidR="00591334" w:rsidRPr="00FB707D">
                <w:rPr>
                  <w:rStyle w:val="Hyperlink"/>
                  <w:rFonts w:cs="Tahoma"/>
                  <w:b/>
                  <w:bCs/>
                  <w:sz w:val="13"/>
                  <w:szCs w:val="13"/>
                </w:rPr>
                <w:t>63</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B33D0E" w:rsidRPr="009F60D9" w:rsidTr="00F23DD6">
        <w:trPr>
          <w:trHeight w:val="145"/>
        </w:trPr>
        <w:tc>
          <w:tcPr>
            <w:tcW w:w="2734" w:type="dxa"/>
            <w:gridSpan w:val="2"/>
            <w:tcBorders>
              <w:bottom w:val="single" w:sz="4" w:space="0" w:color="auto"/>
            </w:tcBorders>
            <w:shd w:val="clear" w:color="auto" w:fill="auto"/>
          </w:tcPr>
          <w:p w:rsidR="001A63C6" w:rsidRPr="009F60D9" w:rsidRDefault="001A63C6" w:rsidP="001A63C6">
            <w:pPr>
              <w:pStyle w:val="ProductNames"/>
              <w:rPr>
                <w:rFonts w:ascii="Tahoma" w:hAnsi="Tahoma" w:cs="Tahoma"/>
                <w:sz w:val="14"/>
              </w:rPr>
            </w:pPr>
            <w:bookmarkStart w:id="252" w:name="_Toc336337977"/>
            <w:bookmarkStart w:id="253" w:name="_Toc360111339"/>
            <w:r w:rsidRPr="009F60D9">
              <w:rPr>
                <w:rFonts w:ascii="Tahoma" w:hAnsi="Tahoma" w:cs="Tahoma"/>
                <w:sz w:val="14"/>
              </w:rPr>
              <w:t>Forefront Protection 2010 for SharePoint per Siti Internet (SL Add-on)</w:t>
            </w:r>
            <w:bookmarkEnd w:id="252"/>
            <w:bookmarkEnd w:id="253"/>
          </w:p>
        </w:tc>
        <w:tc>
          <w:tcPr>
            <w:tcW w:w="450" w:type="dxa"/>
            <w:tcBorders>
              <w:bottom w:val="single" w:sz="4" w:space="0" w:color="auto"/>
            </w:tcBorders>
            <w:shd w:val="clear" w:color="auto" w:fill="auto"/>
            <w:vAlign w:val="center"/>
          </w:tcPr>
          <w:p w:rsidR="001A63C6" w:rsidRPr="00FB707D" w:rsidRDefault="006B4E21" w:rsidP="004E1FF6">
            <w:pPr>
              <w:pStyle w:val="TableText"/>
              <w:widowControl w:val="0"/>
              <w:rPr>
                <w:rStyle w:val="EndnoteReference"/>
                <w:rFonts w:cs="Tahoma"/>
                <w:b w:val="0"/>
                <w:bCs/>
                <w:color w:val="000000"/>
                <w:sz w:val="13"/>
                <w:szCs w:val="13"/>
                <w:u w:val="single"/>
              </w:rPr>
            </w:pPr>
            <w:hyperlink w:anchor="_54_Forefront_Protection" w:history="1">
              <w:r w:rsidR="00F240BC" w:rsidRPr="00FB707D">
                <w:rPr>
                  <w:rStyle w:val="Hyperlink"/>
                  <w:rFonts w:cs="Tahoma"/>
                  <w:b/>
                  <w:bCs/>
                  <w:sz w:val="13"/>
                  <w:szCs w:val="13"/>
                </w:rPr>
                <w:t>63</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 crediti</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OV</w:t>
            </w:r>
          </w:p>
        </w:tc>
      </w:tr>
      <w:tr w:rsidR="001933C6" w:rsidRPr="009F60D9" w:rsidTr="00F23DD6">
        <w:trPr>
          <w:trHeight w:val="145"/>
        </w:trPr>
        <w:tc>
          <w:tcPr>
            <w:tcW w:w="2734" w:type="dxa"/>
            <w:gridSpan w:val="2"/>
            <w:tcBorders>
              <w:bottom w:val="single" w:sz="4" w:space="0" w:color="auto"/>
            </w:tcBorders>
            <w:shd w:val="clear" w:color="auto" w:fill="FABF8F"/>
          </w:tcPr>
          <w:p w:rsidR="001A63C6" w:rsidRPr="009F60D9" w:rsidRDefault="001A63C6" w:rsidP="001A63C6">
            <w:pPr>
              <w:pStyle w:val="ProductNames"/>
              <w:rPr>
                <w:rFonts w:ascii="Tahoma" w:hAnsi="Tahoma" w:cs="Tahoma"/>
                <w:sz w:val="14"/>
              </w:rPr>
            </w:pPr>
            <w:bookmarkStart w:id="254" w:name="_Toc336337981"/>
            <w:bookmarkStart w:id="255" w:name="_Toc360111340"/>
            <w:r w:rsidRPr="009F60D9">
              <w:rPr>
                <w:rFonts w:ascii="Tahoma" w:hAnsi="Tahoma" w:cs="Tahoma"/>
                <w:sz w:val="14"/>
              </w:rPr>
              <w:t>Forefront Threat Management Gateway Web Protection Services</w:t>
            </w:r>
            <w:bookmarkEnd w:id="254"/>
            <w:bookmarkEnd w:id="255"/>
            <w:r w:rsidRPr="009F60D9">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FB707D" w:rsidRDefault="006B4E21" w:rsidP="004E1FF6">
            <w:pPr>
              <w:pStyle w:val="TableText"/>
              <w:widowControl w:val="0"/>
              <w:rPr>
                <w:rStyle w:val="EndnoteReference"/>
                <w:rFonts w:cs="Tahoma"/>
                <w:b w:val="0"/>
                <w:bCs/>
                <w:color w:val="0000FF"/>
                <w:sz w:val="13"/>
                <w:szCs w:val="13"/>
                <w:u w:val="single"/>
              </w:rPr>
            </w:pPr>
            <w:hyperlink w:anchor="_66_Forefront_Threat" w:history="1">
              <w:r w:rsidR="002E59B1" w:rsidRPr="00FB707D">
                <w:rPr>
                  <w:rStyle w:val="Hyperlink"/>
                  <w:rFonts w:cs="Tahoma"/>
                  <w:b/>
                  <w:bCs/>
                  <w:sz w:val="13"/>
                  <w:szCs w:val="13"/>
                </w:rPr>
                <w:t>66</w:t>
              </w:r>
            </w:hyperlink>
            <w:hyperlink w:anchor="_57_Forefront_Threat" w:history="1"/>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B33D0E" w:rsidRPr="009F60D9" w:rsidTr="00F23DD6">
        <w:trPr>
          <w:trHeight w:val="145"/>
        </w:trPr>
        <w:tc>
          <w:tcPr>
            <w:tcW w:w="2734" w:type="dxa"/>
            <w:gridSpan w:val="2"/>
            <w:tcBorders>
              <w:bottom w:val="single" w:sz="4" w:space="0" w:color="auto"/>
            </w:tcBorders>
            <w:shd w:val="clear" w:color="auto" w:fill="auto"/>
          </w:tcPr>
          <w:p w:rsidR="001A63C6" w:rsidRPr="009F60D9" w:rsidRDefault="001A63C6" w:rsidP="001A63C6">
            <w:pPr>
              <w:pStyle w:val="ProductNames"/>
              <w:rPr>
                <w:rFonts w:ascii="Tahoma" w:hAnsi="Tahoma" w:cs="Tahoma"/>
                <w:sz w:val="14"/>
              </w:rPr>
            </w:pPr>
            <w:bookmarkStart w:id="256" w:name="_Toc336337982"/>
            <w:bookmarkStart w:id="257" w:name="_Toc360111341"/>
            <w:r w:rsidRPr="009F60D9">
              <w:rPr>
                <w:rFonts w:ascii="Tahoma" w:hAnsi="Tahoma" w:cs="Tahoma"/>
                <w:sz w:val="14"/>
              </w:rPr>
              <w:t>Forefront Unified Access Gateway Server 2010</w:t>
            </w:r>
            <w:bookmarkEnd w:id="256"/>
            <w:bookmarkEnd w:id="257"/>
          </w:p>
        </w:tc>
        <w:tc>
          <w:tcPr>
            <w:tcW w:w="450" w:type="dxa"/>
            <w:tcBorders>
              <w:bottom w:val="single" w:sz="4" w:space="0" w:color="auto"/>
            </w:tcBorders>
            <w:shd w:val="clear" w:color="auto" w:fill="auto"/>
            <w:vAlign w:val="center"/>
          </w:tcPr>
          <w:p w:rsidR="001A63C6" w:rsidRPr="00FB707D" w:rsidRDefault="006B4E21" w:rsidP="004E1FF6">
            <w:pPr>
              <w:pStyle w:val="TableText"/>
              <w:widowControl w:val="0"/>
              <w:rPr>
                <w:rFonts w:cs="Tahoma"/>
                <w:b/>
                <w:bCs/>
                <w:color w:val="000000"/>
                <w:sz w:val="13"/>
                <w:szCs w:val="13"/>
                <w:u w:val="single"/>
              </w:rPr>
            </w:pPr>
            <w:hyperlink w:anchor="_67_Forefront_Unified" w:history="1">
              <w:r w:rsidR="002E59B1" w:rsidRPr="00FB707D">
                <w:rPr>
                  <w:rStyle w:val="Hyperlink"/>
                  <w:rFonts w:cs="Tahoma"/>
                  <w:b/>
                  <w:bCs/>
                  <w:sz w:val="13"/>
                  <w:szCs w:val="13"/>
                </w:rPr>
                <w:t>67</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1933C6" w:rsidRPr="009F60D9" w:rsidTr="00F23DD6">
        <w:trPr>
          <w:trHeight w:val="145"/>
        </w:trPr>
        <w:tc>
          <w:tcPr>
            <w:tcW w:w="2734" w:type="dxa"/>
            <w:gridSpan w:val="2"/>
            <w:tcBorders>
              <w:bottom w:val="single" w:sz="4" w:space="0" w:color="auto"/>
            </w:tcBorders>
            <w:shd w:val="clear" w:color="auto" w:fill="FABF8F"/>
          </w:tcPr>
          <w:p w:rsidR="001A63C6" w:rsidRPr="009F60D9" w:rsidRDefault="001A63C6" w:rsidP="001A63C6">
            <w:pPr>
              <w:pStyle w:val="ProductNames"/>
              <w:rPr>
                <w:rFonts w:ascii="Tahoma" w:hAnsi="Tahoma" w:cs="Tahoma"/>
                <w:sz w:val="14"/>
              </w:rPr>
            </w:pPr>
            <w:bookmarkStart w:id="258" w:name="_Toc336337983"/>
            <w:bookmarkStart w:id="259" w:name="_Toc360111342"/>
            <w:r w:rsidRPr="009F60D9">
              <w:rPr>
                <w:rFonts w:ascii="Tahoma" w:hAnsi="Tahoma" w:cs="Tahoma"/>
                <w:sz w:val="14"/>
              </w:rPr>
              <w:lastRenderedPageBreak/>
              <w:t>External Connector per Forefront Unified Access Gateway 2010</w:t>
            </w:r>
            <w:bookmarkEnd w:id="258"/>
            <w:bookmarkEnd w:id="259"/>
          </w:p>
        </w:tc>
        <w:tc>
          <w:tcPr>
            <w:tcW w:w="450" w:type="dxa"/>
            <w:tcBorders>
              <w:bottom w:val="single" w:sz="4" w:space="0" w:color="auto"/>
            </w:tcBorders>
            <w:shd w:val="clear" w:color="auto" w:fill="FABF8F"/>
            <w:vAlign w:val="center"/>
          </w:tcPr>
          <w:p w:rsidR="001A63C6" w:rsidRPr="00FB707D" w:rsidRDefault="006B4E21" w:rsidP="004E1FF6">
            <w:pPr>
              <w:pStyle w:val="TableText"/>
              <w:widowControl w:val="0"/>
              <w:rPr>
                <w:rFonts w:cs="Tahoma"/>
                <w:b/>
                <w:bCs/>
                <w:color w:val="000000"/>
                <w:sz w:val="13"/>
                <w:szCs w:val="13"/>
                <w:u w:val="single"/>
              </w:rPr>
            </w:pPr>
            <w:hyperlink w:anchor="_67_Forefront_Unified" w:history="1">
              <w:r w:rsidR="00F240BC" w:rsidRPr="00FB707D">
                <w:rPr>
                  <w:rStyle w:val="Hyperlink"/>
                  <w:rFonts w:cs="Tahoma"/>
                  <w:b/>
                  <w:bCs/>
                  <w:sz w:val="13"/>
                  <w:szCs w:val="13"/>
                </w:rPr>
                <w:t>67</w:t>
              </w:r>
            </w:hyperlink>
            <w:hyperlink w:anchor="Srv_56ForefrontUnifiedAccessGtwy2010" w:history="1"/>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OL/OV</w:t>
            </w:r>
          </w:p>
        </w:tc>
      </w:tr>
      <w:tr w:rsidR="00B33D0E" w:rsidRPr="009F60D9" w:rsidTr="00F23DD6">
        <w:trPr>
          <w:trHeight w:val="145"/>
        </w:trPr>
        <w:tc>
          <w:tcPr>
            <w:tcW w:w="2734" w:type="dxa"/>
            <w:gridSpan w:val="2"/>
            <w:tcBorders>
              <w:bottom w:val="single" w:sz="4" w:space="0" w:color="auto"/>
            </w:tcBorders>
            <w:shd w:val="clear" w:color="auto" w:fill="auto"/>
          </w:tcPr>
          <w:p w:rsidR="001A63C6" w:rsidRPr="009F60D9" w:rsidRDefault="001A63C6" w:rsidP="00AE32BA">
            <w:pPr>
              <w:pStyle w:val="ProductNames"/>
              <w:rPr>
                <w:rFonts w:ascii="Tahoma" w:hAnsi="Tahoma" w:cs="Tahoma"/>
                <w:sz w:val="14"/>
              </w:rPr>
            </w:pPr>
            <w:bookmarkStart w:id="260" w:name="_Toc336337984"/>
            <w:bookmarkStart w:id="261" w:name="_Toc360111343"/>
            <w:r w:rsidRPr="009F60D9">
              <w:rPr>
                <w:rFonts w:ascii="Tahoma" w:hAnsi="Tahoma" w:cs="Tahoma"/>
                <w:sz w:val="14"/>
              </w:rPr>
              <w:t>CAL per Forefront Unified Access Gateway</w:t>
            </w:r>
            <w:r w:rsidR="00AE32BA" w:rsidRPr="009F60D9">
              <w:rPr>
                <w:rFonts w:ascii="Tahoma" w:hAnsi="Tahoma" w:cs="Tahoma"/>
                <w:sz w:val="14"/>
              </w:rPr>
              <w:t> </w:t>
            </w:r>
            <w:r w:rsidRPr="009F60D9">
              <w:rPr>
                <w:rFonts w:ascii="Tahoma" w:hAnsi="Tahoma" w:cs="Tahoma"/>
                <w:sz w:val="14"/>
              </w:rPr>
              <w:t>2010</w:t>
            </w:r>
            <w:bookmarkEnd w:id="260"/>
            <w:bookmarkEnd w:id="261"/>
            <w:r w:rsidRPr="009F60D9">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FB707D" w:rsidRDefault="006B4E21" w:rsidP="004E1FF6">
            <w:pPr>
              <w:pStyle w:val="TableText"/>
              <w:widowControl w:val="0"/>
              <w:rPr>
                <w:rFonts w:cs="Tahoma"/>
                <w:b/>
                <w:bCs/>
                <w:color w:val="000000"/>
                <w:sz w:val="13"/>
                <w:szCs w:val="13"/>
                <w:u w:val="single"/>
              </w:rPr>
            </w:pPr>
            <w:hyperlink w:anchor="_67_Forefront_Unified" w:history="1">
              <w:r w:rsidR="00002BFB" w:rsidRPr="00FB707D">
                <w:rPr>
                  <w:rStyle w:val="Hyperlink"/>
                  <w:rFonts w:cs="Tahoma"/>
                  <w:b/>
                  <w:bCs/>
                  <w:sz w:val="13"/>
                  <w:szCs w:val="13"/>
                </w:rPr>
                <w:t>67</w:t>
              </w:r>
            </w:hyperlink>
            <w:hyperlink w:anchor="Srv_52ForefrontUnifiedAccessGtwy2010" w:history="1"/>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AO,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EF228F" w:rsidRPr="009F60D9" w:rsidTr="006B1F3F">
        <w:trPr>
          <w:trHeight w:val="145"/>
        </w:trPr>
        <w:tc>
          <w:tcPr>
            <w:tcW w:w="2734" w:type="dxa"/>
            <w:gridSpan w:val="2"/>
            <w:tcBorders>
              <w:bottom w:val="single" w:sz="4" w:space="0" w:color="auto"/>
            </w:tcBorders>
            <w:shd w:val="clear" w:color="auto" w:fill="FABF8F"/>
          </w:tcPr>
          <w:p w:rsidR="001A63C6" w:rsidRPr="00E01C66" w:rsidRDefault="001A63C6" w:rsidP="001A63C6">
            <w:pPr>
              <w:pStyle w:val="ProductNames"/>
              <w:rPr>
                <w:rFonts w:ascii="Tahoma" w:hAnsi="Tahoma" w:cs="Tahoma"/>
                <w:sz w:val="14"/>
                <w:lang w:val="it-IT"/>
              </w:rPr>
            </w:pPr>
            <w:bookmarkStart w:id="262" w:name="_Toc336337985"/>
            <w:bookmarkStart w:id="263" w:name="_Toc360111344"/>
            <w:r w:rsidRPr="00E01C66">
              <w:rPr>
                <w:rFonts w:ascii="Tahoma" w:hAnsi="Tahoma" w:cs="Tahoma"/>
                <w:sz w:val="14"/>
                <w:lang w:val="it-IT"/>
              </w:rPr>
              <w:t>Pacchetto di 10.000 CAL per Forefront Unified Access Gateway 2010</w:t>
            </w:r>
            <w:bookmarkEnd w:id="262"/>
            <w:bookmarkEnd w:id="263"/>
          </w:p>
        </w:tc>
        <w:tc>
          <w:tcPr>
            <w:tcW w:w="450" w:type="dxa"/>
            <w:tcBorders>
              <w:bottom w:val="single" w:sz="4" w:space="0" w:color="auto"/>
            </w:tcBorders>
            <w:shd w:val="clear" w:color="auto" w:fill="FABF8F"/>
            <w:vAlign w:val="center"/>
          </w:tcPr>
          <w:p w:rsidR="001A63C6" w:rsidRPr="00FB707D" w:rsidRDefault="006B4E21" w:rsidP="004E1FF6">
            <w:pPr>
              <w:pStyle w:val="TableText"/>
              <w:widowControl w:val="0"/>
              <w:rPr>
                <w:rFonts w:cs="Tahoma"/>
                <w:b/>
                <w:bCs/>
                <w:color w:val="000000"/>
                <w:sz w:val="13"/>
                <w:szCs w:val="13"/>
                <w:u w:val="single"/>
              </w:rPr>
            </w:pPr>
            <w:hyperlink w:anchor="_67_Forefront_Unified" w:history="1">
              <w:r w:rsidR="00002BFB" w:rsidRPr="00FB707D">
                <w:rPr>
                  <w:rStyle w:val="Hyperlink"/>
                  <w:rFonts w:cs="Tahoma"/>
                  <w:b/>
                  <w:bCs/>
                  <w:sz w:val="13"/>
                  <w:szCs w:val="13"/>
                </w:rPr>
                <w:t>67</w:t>
              </w:r>
            </w:hyperlink>
            <w:hyperlink w:anchor="Srv_52ForefrontUnifiedAccessGtwy2010" w:history="1"/>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EF228F" w:rsidRPr="009F60D9" w:rsidTr="00F23DD6">
        <w:trPr>
          <w:trHeight w:val="145"/>
        </w:trPr>
        <w:tc>
          <w:tcPr>
            <w:tcW w:w="2734" w:type="dxa"/>
            <w:gridSpan w:val="2"/>
            <w:tcBorders>
              <w:bottom w:val="single" w:sz="4" w:space="0" w:color="auto"/>
            </w:tcBorders>
            <w:shd w:val="clear" w:color="auto" w:fill="auto"/>
          </w:tcPr>
          <w:p w:rsidR="001A63C6" w:rsidRPr="009F60D9" w:rsidRDefault="001A63C6" w:rsidP="001A63C6">
            <w:pPr>
              <w:pStyle w:val="ProductNames"/>
              <w:rPr>
                <w:rFonts w:ascii="Tahoma" w:hAnsi="Tahoma" w:cs="Tahoma"/>
                <w:sz w:val="14"/>
              </w:rPr>
            </w:pPr>
            <w:bookmarkStart w:id="264" w:name="_Toc336337990"/>
            <w:bookmarkStart w:id="265" w:name="_Toc360111345"/>
            <w:r w:rsidRPr="009F60D9">
              <w:rPr>
                <w:rFonts w:ascii="Tahoma" w:hAnsi="Tahoma" w:cs="Tahoma"/>
                <w:sz w:val="14"/>
              </w:rPr>
              <w:t>HPC Pack 2008 R2 Enterprise</w:t>
            </w:r>
            <w:bookmarkEnd w:id="264"/>
            <w:bookmarkEnd w:id="265"/>
          </w:p>
        </w:tc>
        <w:tc>
          <w:tcPr>
            <w:tcW w:w="450" w:type="dxa"/>
            <w:tcBorders>
              <w:bottom w:val="single" w:sz="4" w:space="0" w:color="auto"/>
            </w:tcBorders>
            <w:shd w:val="clear" w:color="auto" w:fill="auto"/>
            <w:vAlign w:val="center"/>
          </w:tcPr>
          <w:p w:rsidR="001A63C6" w:rsidRPr="00FB707D" w:rsidRDefault="006B4E21" w:rsidP="004E1FF6">
            <w:pPr>
              <w:pStyle w:val="TableText"/>
              <w:widowControl w:val="0"/>
              <w:rPr>
                <w:rStyle w:val="EndnoteReference"/>
                <w:rFonts w:cs="Tahoma"/>
                <w:b w:val="0"/>
                <w:bCs/>
                <w:color w:val="000000"/>
                <w:sz w:val="13"/>
                <w:szCs w:val="13"/>
                <w:u w:val="single"/>
              </w:rPr>
            </w:pPr>
            <w:hyperlink w:anchor="_68_HPC_Pack" w:history="1">
              <w:r w:rsidR="00591334" w:rsidRPr="00FB707D">
                <w:rPr>
                  <w:rStyle w:val="Hyperlink"/>
                  <w:rFonts w:cs="Tahoma"/>
                  <w:b/>
                  <w:bCs/>
                  <w:sz w:val="13"/>
                  <w:szCs w:val="13"/>
                </w:rPr>
                <w:t>68</w:t>
              </w:r>
            </w:hyperlink>
            <w:hyperlink w:anchor="Srv_54HighPerfComputingPack" w:history="1"/>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F23DD6">
        <w:trPr>
          <w:trHeight w:val="145"/>
        </w:trPr>
        <w:tc>
          <w:tcPr>
            <w:tcW w:w="2734" w:type="dxa"/>
            <w:gridSpan w:val="2"/>
            <w:tcBorders>
              <w:bottom w:val="single" w:sz="4" w:space="0" w:color="auto"/>
            </w:tcBorders>
            <w:shd w:val="clear" w:color="auto" w:fill="FABF8F"/>
          </w:tcPr>
          <w:p w:rsidR="001A63C6" w:rsidRPr="009F60D9" w:rsidRDefault="001A63C6" w:rsidP="001A63C6">
            <w:pPr>
              <w:pStyle w:val="ProductNames"/>
              <w:rPr>
                <w:rFonts w:ascii="Tahoma" w:hAnsi="Tahoma" w:cs="Tahoma"/>
                <w:sz w:val="14"/>
              </w:rPr>
            </w:pPr>
            <w:bookmarkStart w:id="266" w:name="_Toc336337991"/>
            <w:bookmarkStart w:id="267" w:name="_Toc360111346"/>
            <w:r w:rsidRPr="009F60D9">
              <w:rPr>
                <w:rFonts w:ascii="Tahoma" w:hAnsi="Tahoma" w:cs="Tahoma"/>
                <w:sz w:val="14"/>
              </w:rPr>
              <w:t>HPC Pack 2008 R2 per Workstation</w:t>
            </w:r>
            <w:bookmarkEnd w:id="266"/>
            <w:bookmarkEnd w:id="267"/>
          </w:p>
        </w:tc>
        <w:tc>
          <w:tcPr>
            <w:tcW w:w="450" w:type="dxa"/>
            <w:tcBorders>
              <w:bottom w:val="single" w:sz="4" w:space="0" w:color="auto"/>
            </w:tcBorders>
            <w:shd w:val="clear" w:color="auto" w:fill="FABF8F"/>
            <w:vAlign w:val="center"/>
          </w:tcPr>
          <w:p w:rsidR="001A63C6" w:rsidRPr="00FB707D" w:rsidRDefault="006B4E21" w:rsidP="004E1FF6">
            <w:pPr>
              <w:pStyle w:val="TableText"/>
              <w:widowControl w:val="0"/>
              <w:rPr>
                <w:rStyle w:val="EndnoteReference"/>
                <w:rFonts w:cs="Tahoma"/>
                <w:b w:val="0"/>
                <w:bCs/>
                <w:color w:val="000000"/>
                <w:sz w:val="13"/>
                <w:szCs w:val="13"/>
                <w:u w:val="single"/>
              </w:rPr>
            </w:pPr>
            <w:hyperlink w:anchor="_68_HPC_Pack" w:history="1">
              <w:r w:rsidR="00002BFB" w:rsidRPr="00FB707D">
                <w:rPr>
                  <w:rStyle w:val="Hyperlink"/>
                  <w:rFonts w:cs="Tahoma"/>
                  <w:b/>
                  <w:bCs/>
                  <w:sz w:val="13"/>
                  <w:szCs w:val="13"/>
                </w:rPr>
                <w:t>68</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EF228F" w:rsidRPr="009F60D9" w:rsidTr="00F23DD6">
        <w:trPr>
          <w:trHeight w:val="145"/>
        </w:trPr>
        <w:tc>
          <w:tcPr>
            <w:tcW w:w="2734" w:type="dxa"/>
            <w:gridSpan w:val="2"/>
            <w:tcBorders>
              <w:bottom w:val="single" w:sz="4" w:space="0" w:color="auto"/>
            </w:tcBorders>
            <w:shd w:val="clear" w:color="auto" w:fill="auto"/>
          </w:tcPr>
          <w:p w:rsidR="001A63C6" w:rsidRPr="009F60D9" w:rsidRDefault="001A63C6" w:rsidP="001A63C6">
            <w:pPr>
              <w:pStyle w:val="ProductNames"/>
              <w:rPr>
                <w:rFonts w:ascii="Tahoma" w:hAnsi="Tahoma" w:cs="Tahoma"/>
                <w:sz w:val="14"/>
              </w:rPr>
            </w:pPr>
            <w:bookmarkStart w:id="268" w:name="_Toc336337992"/>
            <w:bookmarkStart w:id="269" w:name="_Toc360111347"/>
            <w:r w:rsidRPr="009F60D9">
              <w:rPr>
                <w:rFonts w:ascii="Tahoma" w:hAnsi="Tahoma" w:cs="Tahoma"/>
                <w:sz w:val="14"/>
              </w:rPr>
              <w:t xml:space="preserve">Learning Solutions Combination </w:t>
            </w:r>
            <w:r w:rsidR="00684389" w:rsidRPr="009F60D9">
              <w:rPr>
                <w:rFonts w:ascii="Tahoma" w:hAnsi="Tahoma" w:cs="Tahoma"/>
                <w:sz w:val="14"/>
              </w:rPr>
              <w:br/>
            </w:r>
            <w:r w:rsidRPr="009F60D9">
              <w:rPr>
                <w:rFonts w:ascii="Tahoma" w:hAnsi="Tahoma" w:cs="Tahoma"/>
                <w:sz w:val="14"/>
              </w:rPr>
              <w:t>E-Reference Library (SL per Utente)</w:t>
            </w:r>
            <w:bookmarkEnd w:id="268"/>
            <w:bookmarkEnd w:id="269"/>
          </w:p>
        </w:tc>
        <w:tc>
          <w:tcPr>
            <w:tcW w:w="450" w:type="dxa"/>
            <w:tcBorders>
              <w:bottom w:val="single" w:sz="4" w:space="0" w:color="auto"/>
            </w:tcBorders>
            <w:shd w:val="clear" w:color="auto" w:fill="auto"/>
            <w:vAlign w:val="center"/>
          </w:tcPr>
          <w:p w:rsidR="001A63C6" w:rsidRPr="00FB707D" w:rsidRDefault="001A63C6" w:rsidP="001A63C6">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 punto</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F23DD6">
        <w:trPr>
          <w:trHeight w:val="145"/>
        </w:trPr>
        <w:tc>
          <w:tcPr>
            <w:tcW w:w="2734" w:type="dxa"/>
            <w:gridSpan w:val="2"/>
            <w:tcBorders>
              <w:bottom w:val="single" w:sz="4" w:space="0" w:color="auto"/>
            </w:tcBorders>
            <w:shd w:val="clear" w:color="auto" w:fill="FABF8F"/>
            <w:vAlign w:val="bottom"/>
          </w:tcPr>
          <w:p w:rsidR="001A63C6" w:rsidRPr="009F60D9" w:rsidRDefault="001A63C6" w:rsidP="001A63C6">
            <w:pPr>
              <w:pStyle w:val="ProductNames"/>
              <w:rPr>
                <w:rFonts w:ascii="Tahoma" w:hAnsi="Tahoma" w:cs="Tahoma"/>
                <w:sz w:val="14"/>
              </w:rPr>
            </w:pPr>
            <w:bookmarkStart w:id="270" w:name="_Toc336337993"/>
            <w:bookmarkStart w:id="271" w:name="_Toc360111348"/>
            <w:r w:rsidRPr="009F60D9">
              <w:rPr>
                <w:rFonts w:ascii="Tahoma" w:hAnsi="Tahoma" w:cs="Tahoma"/>
                <w:sz w:val="14"/>
              </w:rPr>
              <w:t>Learning Solutions IT Academy (SL Servizi)</w:t>
            </w:r>
            <w:bookmarkEnd w:id="270"/>
            <w:bookmarkEnd w:id="271"/>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 crediti</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B33D0E" w:rsidRPr="009F60D9" w:rsidTr="00F23DD6">
        <w:trPr>
          <w:trHeight w:val="145"/>
        </w:trPr>
        <w:tc>
          <w:tcPr>
            <w:tcW w:w="2734" w:type="dxa"/>
            <w:gridSpan w:val="2"/>
            <w:tcBorders>
              <w:bottom w:val="single" w:sz="4" w:space="0" w:color="auto"/>
            </w:tcBorders>
            <w:shd w:val="clear" w:color="auto" w:fill="auto"/>
            <w:vAlign w:val="bottom"/>
          </w:tcPr>
          <w:p w:rsidR="001A63C6" w:rsidRPr="009F60D9" w:rsidRDefault="001A63C6" w:rsidP="001A63C6">
            <w:pPr>
              <w:pStyle w:val="ProductNames"/>
              <w:rPr>
                <w:rFonts w:ascii="Tahoma" w:hAnsi="Tahoma" w:cs="Tahoma"/>
                <w:sz w:val="14"/>
              </w:rPr>
            </w:pPr>
            <w:bookmarkStart w:id="272" w:name="_Toc336337994"/>
            <w:bookmarkStart w:id="273" w:name="_Toc360111349"/>
            <w:r w:rsidRPr="009F60D9">
              <w:rPr>
                <w:rFonts w:ascii="Tahoma" w:hAnsi="Tahoma" w:cs="Tahoma"/>
                <w:sz w:val="14"/>
              </w:rPr>
              <w:t>Learning Solutions MCP 1 Exam Vouchers (SL Servizi)</w:t>
            </w:r>
            <w:bookmarkEnd w:id="272"/>
            <w:bookmarkEnd w:id="273"/>
          </w:p>
        </w:tc>
        <w:tc>
          <w:tcPr>
            <w:tcW w:w="450" w:type="dxa"/>
            <w:tcBorders>
              <w:bottom w:val="single" w:sz="4" w:space="0" w:color="auto"/>
            </w:tcBorders>
            <w:shd w:val="clear" w:color="auto" w:fill="auto"/>
            <w:vAlign w:val="center"/>
          </w:tcPr>
          <w:p w:rsidR="001A63C6" w:rsidRPr="00FB707D" w:rsidRDefault="006B4E21" w:rsidP="004E1FF6">
            <w:pPr>
              <w:pStyle w:val="TableText"/>
              <w:widowControl w:val="0"/>
              <w:rPr>
                <w:rStyle w:val="EndnoteReference"/>
                <w:rFonts w:cs="Tahoma"/>
                <w:b w:val="0"/>
                <w:bCs/>
                <w:color w:val="000000"/>
                <w:sz w:val="13"/>
                <w:szCs w:val="13"/>
                <w:u w:val="single"/>
              </w:rPr>
            </w:pPr>
            <w:hyperlink w:anchor="_69_Learning_Solutions" w:history="1">
              <w:r w:rsidR="00591334" w:rsidRPr="00FB707D">
                <w:rPr>
                  <w:rStyle w:val="Hyperlink"/>
                  <w:rFonts w:cs="Tahoma"/>
                  <w:b/>
                  <w:bCs/>
                  <w:sz w:val="13"/>
                  <w:szCs w:val="13"/>
                </w:rPr>
                <w:t>69</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 punto</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E6271" w:rsidRPr="009F60D9" w:rsidTr="00F23DD6">
        <w:trPr>
          <w:trHeight w:val="145"/>
        </w:trPr>
        <w:tc>
          <w:tcPr>
            <w:tcW w:w="2734" w:type="dxa"/>
            <w:gridSpan w:val="2"/>
            <w:tcBorders>
              <w:bottom w:val="single" w:sz="4" w:space="0" w:color="auto"/>
            </w:tcBorders>
            <w:shd w:val="clear" w:color="auto" w:fill="FABF8F"/>
            <w:vAlign w:val="bottom"/>
          </w:tcPr>
          <w:p w:rsidR="00BE6271" w:rsidRPr="009F60D9" w:rsidRDefault="00BE6271" w:rsidP="00BE6271">
            <w:pPr>
              <w:pStyle w:val="ProductNames"/>
              <w:rPr>
                <w:rFonts w:ascii="Tahoma" w:hAnsi="Tahoma" w:cs="Tahoma"/>
                <w:sz w:val="14"/>
              </w:rPr>
            </w:pPr>
            <w:bookmarkStart w:id="274" w:name="_Toc360111350"/>
            <w:r w:rsidRPr="009F60D9">
              <w:rPr>
                <w:rFonts w:ascii="Tahoma" w:hAnsi="Tahoma" w:cs="Tahoma"/>
                <w:sz w:val="14"/>
              </w:rPr>
              <w:t>Learning Solutions MCP 30 Exam Vouchers (SL Utente)</w:t>
            </w:r>
            <w:bookmarkEnd w:id="274"/>
          </w:p>
        </w:tc>
        <w:tc>
          <w:tcPr>
            <w:tcW w:w="450" w:type="dxa"/>
            <w:tcBorders>
              <w:bottom w:val="single" w:sz="4" w:space="0" w:color="auto"/>
            </w:tcBorders>
            <w:shd w:val="clear" w:color="auto" w:fill="FABF8F"/>
            <w:vAlign w:val="center"/>
          </w:tcPr>
          <w:p w:rsidR="00BE6271" w:rsidRPr="00FB707D" w:rsidRDefault="00BE6271" w:rsidP="001A63C6">
            <w:pPr>
              <w:pStyle w:val="TableText"/>
              <w:widowControl w:val="0"/>
              <w:rPr>
                <w:rFonts w:cs="Tahoma"/>
                <w:b/>
                <w:bCs/>
                <w:sz w:val="13"/>
                <w:szCs w:val="13"/>
              </w:rPr>
            </w:pPr>
          </w:p>
        </w:tc>
        <w:tc>
          <w:tcPr>
            <w:tcW w:w="450" w:type="dxa"/>
            <w:tcBorders>
              <w:bottom w:val="single" w:sz="4" w:space="0" w:color="auto"/>
            </w:tcBorders>
            <w:shd w:val="clear" w:color="auto" w:fill="FABF8F"/>
          </w:tcPr>
          <w:p w:rsidR="00BE6271" w:rsidRPr="009F60D9" w:rsidRDefault="00BE6271" w:rsidP="00BE6271">
            <w:pPr>
              <w:pStyle w:val="TableText"/>
              <w:widowControl w:val="0"/>
              <w:spacing w:before="80"/>
              <w:rPr>
                <w:rFonts w:ascii="Tahoma" w:hAnsi="Tahoma" w:cs="Tahoma"/>
                <w:sz w:val="13"/>
              </w:rPr>
            </w:pPr>
            <w:r w:rsidRPr="009F60D9">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9F60D9"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9F60D9" w:rsidRDefault="00BE6271" w:rsidP="001A63C6">
            <w:pPr>
              <w:pStyle w:val="TableText"/>
              <w:widowControl w:val="0"/>
              <w:rPr>
                <w:rFonts w:ascii="Tahoma" w:hAnsi="Tahoma" w:cs="Tahoma"/>
                <w:sz w:val="13"/>
              </w:rPr>
            </w:pPr>
            <w:r w:rsidRPr="009F60D9">
              <w:rPr>
                <w:rFonts w:ascii="Tahoma" w:hAnsi="Tahoma" w:cs="Tahoma"/>
                <w:sz w:val="13"/>
              </w:rPr>
              <w:t>75 crediti</w:t>
            </w:r>
          </w:p>
        </w:tc>
        <w:tc>
          <w:tcPr>
            <w:tcW w:w="450" w:type="dxa"/>
            <w:tcBorders>
              <w:left w:val="single" w:sz="18" w:space="0" w:color="auto"/>
              <w:bottom w:val="single" w:sz="4" w:space="0" w:color="auto"/>
            </w:tcBorders>
            <w:shd w:val="clear" w:color="auto" w:fill="FABF8F"/>
            <w:vAlign w:val="center"/>
          </w:tcPr>
          <w:p w:rsidR="00BE6271" w:rsidRPr="009F60D9"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BE6271" w:rsidRPr="009F60D9"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9F60D9"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9F60D9" w:rsidRDefault="00BE6271"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BE6271" w:rsidRPr="009F60D9"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9F60D9"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BE6271" w:rsidRPr="009F60D9" w:rsidRDefault="00BE6271"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BE6271" w:rsidRPr="009F60D9" w:rsidRDefault="00BE6271" w:rsidP="001A63C6">
            <w:pPr>
              <w:pStyle w:val="TableText"/>
              <w:widowControl w:val="0"/>
              <w:rPr>
                <w:rFonts w:ascii="Tahoma" w:hAnsi="Tahoma" w:cs="Tahoma"/>
                <w:sz w:val="13"/>
              </w:rPr>
            </w:pPr>
          </w:p>
        </w:tc>
      </w:tr>
      <w:tr w:rsidR="00BE6271" w:rsidRPr="009F60D9" w:rsidTr="00F23DD6">
        <w:trPr>
          <w:trHeight w:val="145"/>
        </w:trPr>
        <w:tc>
          <w:tcPr>
            <w:tcW w:w="2734" w:type="dxa"/>
            <w:gridSpan w:val="2"/>
            <w:tcBorders>
              <w:bottom w:val="single" w:sz="4" w:space="0" w:color="auto"/>
            </w:tcBorders>
            <w:shd w:val="clear" w:color="auto" w:fill="auto"/>
            <w:vAlign w:val="bottom"/>
          </w:tcPr>
          <w:p w:rsidR="00BE6271" w:rsidRPr="009F60D9" w:rsidRDefault="00BE6271" w:rsidP="001A63C6">
            <w:pPr>
              <w:pStyle w:val="ProductNames"/>
              <w:rPr>
                <w:rFonts w:ascii="Tahoma" w:hAnsi="Tahoma" w:cs="Tahoma"/>
                <w:sz w:val="14"/>
              </w:rPr>
            </w:pPr>
            <w:bookmarkStart w:id="275" w:name="_Toc360111351"/>
            <w:r w:rsidRPr="009F60D9">
              <w:rPr>
                <w:rFonts w:ascii="Tahoma" w:hAnsi="Tahoma" w:cs="Tahoma"/>
                <w:sz w:val="14"/>
              </w:rPr>
              <w:t>Learning Solutions MOS 500 Exam Site License (SL Servizi)</w:t>
            </w:r>
            <w:bookmarkEnd w:id="275"/>
          </w:p>
        </w:tc>
        <w:tc>
          <w:tcPr>
            <w:tcW w:w="450" w:type="dxa"/>
            <w:tcBorders>
              <w:bottom w:val="single" w:sz="4" w:space="0" w:color="auto"/>
            </w:tcBorders>
            <w:shd w:val="clear" w:color="auto" w:fill="auto"/>
            <w:vAlign w:val="center"/>
          </w:tcPr>
          <w:p w:rsidR="00BE6271" w:rsidRPr="00FB707D" w:rsidRDefault="00BE6271" w:rsidP="001A63C6">
            <w:pPr>
              <w:pStyle w:val="TableText"/>
              <w:widowControl w:val="0"/>
              <w:rPr>
                <w:rFonts w:cs="Tahoma"/>
                <w:b/>
                <w:bCs/>
                <w:sz w:val="13"/>
                <w:szCs w:val="13"/>
              </w:rPr>
            </w:pPr>
          </w:p>
        </w:tc>
        <w:tc>
          <w:tcPr>
            <w:tcW w:w="450" w:type="dxa"/>
            <w:tcBorders>
              <w:bottom w:val="single" w:sz="4" w:space="0" w:color="auto"/>
            </w:tcBorders>
            <w:shd w:val="clear" w:color="auto" w:fill="auto"/>
          </w:tcPr>
          <w:p w:rsidR="00BE6271" w:rsidRPr="009F60D9" w:rsidRDefault="00BE6271" w:rsidP="001A63C6">
            <w:pPr>
              <w:pStyle w:val="TableText"/>
              <w:widowControl w:val="0"/>
              <w:spacing w:before="80"/>
              <w:rPr>
                <w:rFonts w:ascii="Tahoma" w:hAnsi="Tahoma" w:cs="Tahoma"/>
                <w:sz w:val="13"/>
              </w:rPr>
            </w:pPr>
            <w:r w:rsidRPr="009F60D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r w:rsidRPr="009F60D9">
              <w:rPr>
                <w:rFonts w:ascii="Tahoma" w:hAnsi="Tahoma" w:cs="Tahoma"/>
                <w:sz w:val="13"/>
              </w:rPr>
              <w:t>125 crediti</w:t>
            </w:r>
          </w:p>
        </w:tc>
        <w:tc>
          <w:tcPr>
            <w:tcW w:w="450" w:type="dxa"/>
            <w:tcBorders>
              <w:left w:val="single" w:sz="18" w:space="0" w:color="auto"/>
              <w:bottom w:val="single" w:sz="4"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r w:rsidRPr="009F60D9">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BE6271" w:rsidRPr="009F60D9" w:rsidRDefault="00BE6271"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p>
        </w:tc>
      </w:tr>
      <w:tr w:rsidR="00BE6271" w:rsidRPr="009F60D9" w:rsidTr="00E5334D">
        <w:trPr>
          <w:trHeight w:val="145"/>
        </w:trPr>
        <w:tc>
          <w:tcPr>
            <w:tcW w:w="2734" w:type="dxa"/>
            <w:gridSpan w:val="2"/>
            <w:tcBorders>
              <w:bottom w:val="single" w:sz="4" w:space="0" w:color="auto"/>
            </w:tcBorders>
            <w:shd w:val="clear" w:color="auto" w:fill="auto"/>
            <w:vAlign w:val="bottom"/>
          </w:tcPr>
          <w:p w:rsidR="00BE6271" w:rsidRPr="009F60D9" w:rsidRDefault="00BE6271" w:rsidP="001A63C6">
            <w:pPr>
              <w:pStyle w:val="ProductNames"/>
              <w:rPr>
                <w:rFonts w:ascii="Tahoma" w:hAnsi="Tahoma" w:cs="Tahoma"/>
                <w:sz w:val="14"/>
              </w:rPr>
            </w:pPr>
            <w:bookmarkStart w:id="276" w:name="_Toc360111352"/>
            <w:r w:rsidRPr="009F60D9">
              <w:rPr>
                <w:rFonts w:ascii="Tahoma" w:hAnsi="Tahoma" w:cs="Tahoma"/>
                <w:sz w:val="14"/>
              </w:rPr>
              <w:t>Learning Solutions MTA 250 Exam Site License (SL Servizi)</w:t>
            </w:r>
            <w:bookmarkEnd w:id="276"/>
          </w:p>
        </w:tc>
        <w:tc>
          <w:tcPr>
            <w:tcW w:w="450" w:type="dxa"/>
            <w:tcBorders>
              <w:bottom w:val="single" w:sz="4" w:space="0" w:color="auto"/>
            </w:tcBorders>
            <w:shd w:val="clear" w:color="auto" w:fill="auto"/>
            <w:vAlign w:val="center"/>
          </w:tcPr>
          <w:p w:rsidR="00BE6271" w:rsidRPr="00FB707D" w:rsidRDefault="00BE6271" w:rsidP="001A63C6">
            <w:pPr>
              <w:pStyle w:val="TableText"/>
              <w:widowControl w:val="0"/>
              <w:rPr>
                <w:rFonts w:cs="Tahoma"/>
                <w:b/>
                <w:bCs/>
                <w:sz w:val="13"/>
                <w:szCs w:val="13"/>
              </w:rPr>
            </w:pPr>
          </w:p>
        </w:tc>
        <w:tc>
          <w:tcPr>
            <w:tcW w:w="450" w:type="dxa"/>
            <w:tcBorders>
              <w:bottom w:val="single" w:sz="4" w:space="0" w:color="auto"/>
            </w:tcBorders>
            <w:shd w:val="clear" w:color="auto" w:fill="auto"/>
          </w:tcPr>
          <w:p w:rsidR="00BE6271" w:rsidRPr="009F60D9" w:rsidRDefault="00BE6271" w:rsidP="001A63C6">
            <w:pPr>
              <w:pStyle w:val="TableText"/>
              <w:widowControl w:val="0"/>
              <w:spacing w:before="80"/>
              <w:rPr>
                <w:rFonts w:ascii="Tahoma" w:hAnsi="Tahoma" w:cs="Tahoma"/>
                <w:sz w:val="13"/>
              </w:rPr>
            </w:pPr>
            <w:r w:rsidRPr="009F60D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r w:rsidRPr="009F60D9">
              <w:rPr>
                <w:rFonts w:ascii="Tahoma" w:hAnsi="Tahoma" w:cs="Tahoma"/>
                <w:sz w:val="13"/>
              </w:rPr>
              <w:t>125 crediti</w:t>
            </w:r>
          </w:p>
        </w:tc>
        <w:tc>
          <w:tcPr>
            <w:tcW w:w="450" w:type="dxa"/>
            <w:tcBorders>
              <w:left w:val="single" w:sz="18" w:space="0" w:color="auto"/>
              <w:bottom w:val="single" w:sz="4"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r w:rsidRPr="009F60D9">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BE6271" w:rsidRPr="009F60D9" w:rsidRDefault="00BE6271"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BE6271" w:rsidRPr="009F60D9" w:rsidRDefault="00BE6271" w:rsidP="001A63C6">
            <w:pPr>
              <w:pStyle w:val="TableText"/>
              <w:widowControl w:val="0"/>
              <w:rPr>
                <w:rFonts w:ascii="Tahoma" w:hAnsi="Tahoma" w:cs="Tahoma"/>
                <w:sz w:val="13"/>
              </w:rPr>
            </w:pPr>
          </w:p>
        </w:tc>
      </w:tr>
      <w:tr w:rsidR="00B33D0E" w:rsidRPr="009F60D9" w:rsidTr="00E5334D">
        <w:trPr>
          <w:trHeight w:val="145"/>
        </w:trPr>
        <w:tc>
          <w:tcPr>
            <w:tcW w:w="2734" w:type="dxa"/>
            <w:gridSpan w:val="2"/>
            <w:tcBorders>
              <w:bottom w:val="single" w:sz="4" w:space="0" w:color="auto"/>
            </w:tcBorders>
            <w:shd w:val="clear" w:color="auto" w:fill="FABF8F"/>
            <w:vAlign w:val="center"/>
          </w:tcPr>
          <w:p w:rsidR="001A63C6" w:rsidRPr="00E01C66" w:rsidRDefault="001A63C6" w:rsidP="001A63C6">
            <w:pPr>
              <w:pStyle w:val="Heading2"/>
              <w:ind w:left="0"/>
              <w:rPr>
                <w:rFonts w:ascii="Tahoma" w:hAnsi="Tahoma" w:cs="Tahoma"/>
                <w:b w:val="0"/>
                <w:sz w:val="14"/>
                <w:szCs w:val="16"/>
                <w:lang w:val="it-IT"/>
              </w:rPr>
            </w:pPr>
            <w:bookmarkStart w:id="277" w:name="_Toc336337995"/>
            <w:bookmarkStart w:id="278" w:name="_Toc360111353"/>
            <w:r w:rsidRPr="00E01C66">
              <w:rPr>
                <w:rFonts w:ascii="Tahoma" w:hAnsi="Tahoma" w:cs="Tahoma"/>
                <w:b w:val="0"/>
                <w:sz w:val="14"/>
                <w:szCs w:val="16"/>
                <w:lang w:val="it-IT"/>
              </w:rPr>
              <w:t>Lync Online Piano 1 (SL per Utente)</w:t>
            </w:r>
            <w:bookmarkEnd w:id="277"/>
            <w:bookmarkEnd w:id="278"/>
          </w:p>
        </w:tc>
        <w:tc>
          <w:tcPr>
            <w:tcW w:w="450" w:type="dxa"/>
            <w:tcBorders>
              <w:bottom w:val="single" w:sz="4" w:space="0" w:color="auto"/>
            </w:tcBorders>
            <w:shd w:val="clear" w:color="auto" w:fill="FABF8F"/>
            <w:vAlign w:val="center"/>
          </w:tcPr>
          <w:p w:rsidR="001A63C6" w:rsidRPr="00FB707D" w:rsidRDefault="006B4E21" w:rsidP="006723FB">
            <w:pPr>
              <w:pStyle w:val="TableText"/>
              <w:widowControl w:val="0"/>
              <w:rPr>
                <w:rFonts w:cs="Tahoma"/>
                <w:b/>
                <w:bCs/>
                <w:color w:val="0000FF"/>
                <w:sz w:val="13"/>
                <w:szCs w:val="13"/>
                <w:u w:val="single"/>
              </w:rPr>
            </w:pPr>
            <w:hyperlink w:anchor="_65_63_Lync" w:history="1">
              <w:r w:rsidR="00591334" w:rsidRPr="00FB707D">
                <w:rPr>
                  <w:rStyle w:val="Hyperlink"/>
                  <w:rFonts w:cs="Tahoma"/>
                  <w:b/>
                  <w:bCs/>
                  <w:sz w:val="13"/>
                  <w:szCs w:val="13"/>
                </w:rPr>
                <w:t>70</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BE2E58" w:rsidRPr="009F60D9" w:rsidTr="00E5334D">
        <w:trPr>
          <w:trHeight w:val="145"/>
        </w:trPr>
        <w:tc>
          <w:tcPr>
            <w:tcW w:w="2734" w:type="dxa"/>
            <w:gridSpan w:val="2"/>
            <w:tcBorders>
              <w:bottom w:val="single" w:sz="4" w:space="0" w:color="auto"/>
            </w:tcBorders>
            <w:shd w:val="clear" w:color="auto" w:fill="auto"/>
            <w:vAlign w:val="center"/>
          </w:tcPr>
          <w:p w:rsidR="001A63C6" w:rsidRPr="00E01C66" w:rsidRDefault="001A63C6" w:rsidP="001A63C6">
            <w:pPr>
              <w:pStyle w:val="Heading2"/>
              <w:ind w:left="0"/>
              <w:rPr>
                <w:rFonts w:ascii="Tahoma" w:hAnsi="Tahoma" w:cs="Tahoma"/>
                <w:b w:val="0"/>
                <w:sz w:val="14"/>
                <w:szCs w:val="16"/>
                <w:lang w:val="it-IT"/>
              </w:rPr>
            </w:pPr>
            <w:bookmarkStart w:id="279" w:name="_Toc336337996"/>
            <w:bookmarkStart w:id="280" w:name="_Toc360111354"/>
            <w:r w:rsidRPr="00E01C66">
              <w:rPr>
                <w:rFonts w:ascii="Tahoma" w:hAnsi="Tahoma" w:cs="Tahoma"/>
                <w:b w:val="0"/>
                <w:sz w:val="14"/>
                <w:szCs w:val="16"/>
                <w:lang w:val="it-IT"/>
              </w:rPr>
              <w:t>Lync Online Piano 2 (SL per Utente)</w:t>
            </w:r>
            <w:bookmarkEnd w:id="279"/>
            <w:bookmarkEnd w:id="280"/>
          </w:p>
        </w:tc>
        <w:tc>
          <w:tcPr>
            <w:tcW w:w="450" w:type="dxa"/>
            <w:tcBorders>
              <w:bottom w:val="single" w:sz="4" w:space="0" w:color="auto"/>
            </w:tcBorders>
            <w:shd w:val="clear" w:color="auto" w:fill="auto"/>
            <w:vAlign w:val="center"/>
          </w:tcPr>
          <w:p w:rsidR="001A63C6" w:rsidRPr="00FB707D" w:rsidRDefault="006B4E21" w:rsidP="006723FB">
            <w:pPr>
              <w:pStyle w:val="TableText"/>
              <w:widowControl w:val="0"/>
              <w:rPr>
                <w:rFonts w:cs="Tahoma"/>
                <w:b/>
                <w:bCs/>
                <w:color w:val="0000FF"/>
                <w:sz w:val="13"/>
                <w:szCs w:val="13"/>
                <w:u w:val="single"/>
              </w:rPr>
            </w:pPr>
            <w:hyperlink w:anchor="_65_63_Lync" w:history="1">
              <w:r w:rsidR="00946623" w:rsidRPr="00FB707D">
                <w:rPr>
                  <w:rStyle w:val="Hyperlink"/>
                  <w:rFonts w:cs="Tahoma"/>
                  <w:b/>
                  <w:bCs/>
                  <w:sz w:val="13"/>
                  <w:szCs w:val="13"/>
                </w:rPr>
                <w:t>70</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E5334D">
        <w:trPr>
          <w:trHeight w:val="145"/>
        </w:trPr>
        <w:tc>
          <w:tcPr>
            <w:tcW w:w="2734" w:type="dxa"/>
            <w:gridSpan w:val="2"/>
            <w:tcBorders>
              <w:bottom w:val="single" w:sz="4" w:space="0" w:color="auto"/>
            </w:tcBorders>
            <w:shd w:val="clear" w:color="auto" w:fill="FABF8F"/>
            <w:vAlign w:val="center"/>
          </w:tcPr>
          <w:p w:rsidR="001A63C6" w:rsidRPr="00E01C66" w:rsidRDefault="001A63C6" w:rsidP="001A63C6">
            <w:pPr>
              <w:pStyle w:val="Heading2"/>
              <w:ind w:left="0"/>
              <w:rPr>
                <w:rFonts w:ascii="Tahoma" w:hAnsi="Tahoma" w:cs="Tahoma"/>
                <w:b w:val="0"/>
                <w:sz w:val="14"/>
                <w:szCs w:val="16"/>
                <w:lang w:val="it-IT"/>
              </w:rPr>
            </w:pPr>
            <w:bookmarkStart w:id="281" w:name="_Toc336337997"/>
            <w:bookmarkStart w:id="282" w:name="_Toc360111355"/>
            <w:r w:rsidRPr="00E01C66">
              <w:rPr>
                <w:rFonts w:ascii="Tahoma" w:hAnsi="Tahoma" w:cs="Tahoma"/>
                <w:b w:val="0"/>
                <w:sz w:val="14"/>
                <w:szCs w:val="16"/>
                <w:lang w:val="it-IT"/>
              </w:rPr>
              <w:t>Lync Online Piano 3 (SL per Utente)</w:t>
            </w:r>
            <w:bookmarkEnd w:id="281"/>
            <w:bookmarkEnd w:id="282"/>
          </w:p>
        </w:tc>
        <w:tc>
          <w:tcPr>
            <w:tcW w:w="450" w:type="dxa"/>
            <w:tcBorders>
              <w:bottom w:val="single" w:sz="4" w:space="0" w:color="auto"/>
            </w:tcBorders>
            <w:shd w:val="clear" w:color="auto" w:fill="FABF8F"/>
            <w:vAlign w:val="center"/>
          </w:tcPr>
          <w:p w:rsidR="001A63C6" w:rsidRPr="00FB707D" w:rsidRDefault="006B4E21" w:rsidP="006723FB">
            <w:pPr>
              <w:pStyle w:val="TableText"/>
              <w:widowControl w:val="0"/>
              <w:rPr>
                <w:rFonts w:cs="Tahoma"/>
                <w:b/>
                <w:bCs/>
                <w:color w:val="0000FF"/>
                <w:sz w:val="13"/>
                <w:szCs w:val="13"/>
                <w:u w:val="single"/>
              </w:rPr>
            </w:pPr>
            <w:hyperlink w:anchor="_65_63_Lync" w:history="1">
              <w:r w:rsidR="00946623" w:rsidRPr="00FB707D">
                <w:rPr>
                  <w:rStyle w:val="Hyperlink"/>
                  <w:rFonts w:cs="Tahoma"/>
                  <w:b/>
                  <w:bCs/>
                  <w:sz w:val="13"/>
                  <w:szCs w:val="13"/>
                </w:rPr>
                <w:t>70</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BE2E58" w:rsidRPr="009F60D9" w:rsidTr="00E5334D">
        <w:trPr>
          <w:trHeight w:val="145"/>
        </w:trPr>
        <w:tc>
          <w:tcPr>
            <w:tcW w:w="2734" w:type="dxa"/>
            <w:gridSpan w:val="2"/>
            <w:tcBorders>
              <w:bottom w:val="single" w:sz="4" w:space="0" w:color="auto"/>
            </w:tcBorders>
            <w:shd w:val="clear" w:color="auto" w:fill="auto"/>
            <w:vAlign w:val="center"/>
          </w:tcPr>
          <w:p w:rsidR="001A63C6" w:rsidRPr="00E01C66" w:rsidRDefault="001A63C6" w:rsidP="001A63C6">
            <w:pPr>
              <w:pStyle w:val="Heading2"/>
              <w:ind w:left="0"/>
              <w:rPr>
                <w:rFonts w:ascii="Tahoma" w:hAnsi="Tahoma" w:cs="Tahoma"/>
                <w:b w:val="0"/>
                <w:sz w:val="14"/>
                <w:szCs w:val="16"/>
                <w:lang w:val="it-IT"/>
              </w:rPr>
            </w:pPr>
            <w:bookmarkStart w:id="283" w:name="_Toc336337998"/>
            <w:bookmarkStart w:id="284" w:name="_Toc360111356"/>
            <w:r w:rsidRPr="00E01C66">
              <w:rPr>
                <w:rFonts w:ascii="Tahoma" w:hAnsi="Tahoma" w:cs="Tahoma"/>
                <w:b w:val="0"/>
                <w:sz w:val="14"/>
                <w:szCs w:val="16"/>
                <w:lang w:val="it-IT"/>
              </w:rPr>
              <w:t>Lync Online Piano 3A (SL per Utente)</w:t>
            </w:r>
            <w:bookmarkEnd w:id="283"/>
            <w:bookmarkEnd w:id="284"/>
          </w:p>
        </w:tc>
        <w:tc>
          <w:tcPr>
            <w:tcW w:w="450" w:type="dxa"/>
            <w:tcBorders>
              <w:bottom w:val="single" w:sz="4" w:space="0" w:color="auto"/>
            </w:tcBorders>
            <w:shd w:val="clear" w:color="auto" w:fill="auto"/>
            <w:vAlign w:val="center"/>
          </w:tcPr>
          <w:p w:rsidR="001A63C6" w:rsidRPr="00FB707D" w:rsidRDefault="006B4E21" w:rsidP="006723FB">
            <w:pPr>
              <w:pStyle w:val="TableText"/>
              <w:widowControl w:val="0"/>
              <w:rPr>
                <w:rFonts w:cs="Tahoma"/>
                <w:b/>
                <w:bCs/>
                <w:color w:val="0000FF"/>
                <w:sz w:val="13"/>
                <w:szCs w:val="13"/>
                <w:u w:val="single"/>
              </w:rPr>
            </w:pPr>
            <w:hyperlink w:anchor="_65_63_Lync" w:history="1">
              <w:r w:rsidR="00946623" w:rsidRPr="00FB707D">
                <w:rPr>
                  <w:rStyle w:val="Hyperlink"/>
                  <w:rFonts w:cs="Tahoma"/>
                  <w:b/>
                  <w:bCs/>
                  <w:sz w:val="13"/>
                  <w:szCs w:val="13"/>
                </w:rPr>
                <w:t>70</w:t>
              </w:r>
            </w:hyperlink>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ST (Solo EES)</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E5334D">
        <w:trPr>
          <w:trHeight w:val="145"/>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ind w:left="0"/>
              <w:rPr>
                <w:rFonts w:ascii="Tahoma" w:hAnsi="Tahoma" w:cs="Tahoma"/>
                <w:b w:val="0"/>
                <w:sz w:val="14"/>
                <w:szCs w:val="16"/>
              </w:rPr>
            </w:pPr>
            <w:bookmarkStart w:id="285" w:name="_Toc336337999"/>
            <w:bookmarkStart w:id="286" w:name="_Toc360111357"/>
            <w:r w:rsidRPr="009F60D9">
              <w:rPr>
                <w:rFonts w:ascii="Tahoma" w:hAnsi="Tahoma" w:cs="Tahoma"/>
                <w:b w:val="0"/>
                <w:sz w:val="14"/>
                <w:szCs w:val="16"/>
              </w:rPr>
              <w:t xml:space="preserve">Lync Server </w:t>
            </w:r>
            <w:bookmarkEnd w:id="285"/>
            <w:r w:rsidRPr="009F60D9">
              <w:rPr>
                <w:rFonts w:ascii="Tahoma" w:hAnsi="Tahoma" w:cs="Tahoma"/>
                <w:b w:val="0"/>
                <w:sz w:val="14"/>
                <w:szCs w:val="16"/>
              </w:rPr>
              <w:t>2013</w:t>
            </w:r>
            <w:bookmarkEnd w:id="286"/>
          </w:p>
        </w:tc>
        <w:tc>
          <w:tcPr>
            <w:tcW w:w="450" w:type="dxa"/>
            <w:tcBorders>
              <w:bottom w:val="single" w:sz="4" w:space="0" w:color="auto"/>
            </w:tcBorders>
            <w:shd w:val="clear" w:color="auto" w:fill="FABF8F"/>
            <w:vAlign w:val="center"/>
          </w:tcPr>
          <w:p w:rsidR="001A63C6" w:rsidRPr="00FB707D" w:rsidRDefault="006B4E21" w:rsidP="006723FB">
            <w:pPr>
              <w:pStyle w:val="TableText"/>
              <w:widowControl w:val="0"/>
              <w:rPr>
                <w:rFonts w:cs="Tahoma"/>
                <w:b/>
                <w:bCs/>
                <w:color w:val="0000FF"/>
                <w:sz w:val="13"/>
                <w:szCs w:val="13"/>
                <w:u w:val="single"/>
              </w:rPr>
            </w:pPr>
            <w:hyperlink w:anchor="_62_Lync_Server" w:history="1">
              <w:r w:rsidR="00591334" w:rsidRPr="00FB707D">
                <w:rPr>
                  <w:rStyle w:val="Hyperlink"/>
                  <w:rFonts w:cs="Tahoma"/>
                  <w:b/>
                  <w:bCs/>
                  <w:sz w:val="13"/>
                  <w:szCs w:val="13"/>
                </w:rPr>
                <w:t>71</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F60D9" w:rsidRDefault="00D050E2"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EF228F" w:rsidRPr="009F60D9" w:rsidTr="00E5334D">
        <w:trPr>
          <w:trHeight w:val="145"/>
        </w:trPr>
        <w:tc>
          <w:tcPr>
            <w:tcW w:w="2734" w:type="dxa"/>
            <w:gridSpan w:val="2"/>
            <w:tcBorders>
              <w:bottom w:val="single" w:sz="4" w:space="0" w:color="auto"/>
            </w:tcBorders>
            <w:shd w:val="clear" w:color="auto" w:fill="auto"/>
            <w:vAlign w:val="center"/>
          </w:tcPr>
          <w:p w:rsidR="001A63C6" w:rsidRPr="009F60D9" w:rsidDel="006A2F66" w:rsidRDefault="001A63C6" w:rsidP="001A63C6">
            <w:pPr>
              <w:pStyle w:val="Heading2"/>
              <w:ind w:left="0"/>
              <w:rPr>
                <w:rFonts w:ascii="Tahoma" w:hAnsi="Tahoma" w:cs="Tahoma"/>
                <w:b w:val="0"/>
                <w:sz w:val="14"/>
                <w:szCs w:val="16"/>
              </w:rPr>
            </w:pPr>
            <w:bookmarkStart w:id="287" w:name="_Toc336338000"/>
            <w:bookmarkStart w:id="288" w:name="_Toc360111358"/>
            <w:r w:rsidRPr="009F60D9">
              <w:rPr>
                <w:rFonts w:ascii="Tahoma" w:hAnsi="Tahoma" w:cs="Tahoma"/>
                <w:b w:val="0"/>
                <w:sz w:val="14"/>
                <w:szCs w:val="16"/>
              </w:rPr>
              <w:t>Enterprise CAL per Lync Server</w:t>
            </w:r>
            <w:bookmarkEnd w:id="287"/>
            <w:r w:rsidRPr="009F60D9">
              <w:rPr>
                <w:rFonts w:ascii="Tahoma" w:hAnsi="Tahoma" w:cs="Tahoma"/>
                <w:b w:val="0"/>
                <w:sz w:val="14"/>
                <w:szCs w:val="16"/>
              </w:rPr>
              <w:t xml:space="preserve"> 2013</w:t>
            </w:r>
            <w:bookmarkEnd w:id="288"/>
          </w:p>
        </w:tc>
        <w:tc>
          <w:tcPr>
            <w:tcW w:w="450" w:type="dxa"/>
            <w:tcBorders>
              <w:bottom w:val="single" w:sz="4" w:space="0" w:color="auto"/>
            </w:tcBorders>
            <w:shd w:val="clear" w:color="auto" w:fill="auto"/>
            <w:vAlign w:val="center"/>
          </w:tcPr>
          <w:p w:rsidR="001A63C6" w:rsidRPr="00FB707D" w:rsidDel="006A2F66" w:rsidRDefault="001A63C6" w:rsidP="001A63C6">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tcPr>
          <w:p w:rsidR="001A63C6" w:rsidRPr="009F60D9" w:rsidDel="006A2F66"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9F60D9" w:rsidDel="006A2F66" w:rsidRDefault="00D050E2"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Del="006A2F66" w:rsidRDefault="001A63C6" w:rsidP="001A63C6">
            <w:pPr>
              <w:pStyle w:val="TableText"/>
              <w:widowControl w:val="0"/>
              <w:spacing w:before="120"/>
              <w:rPr>
                <w:rFonts w:ascii="Tahoma" w:hAnsi="Tahoma" w:cs="Tahoma"/>
                <w:sz w:val="13"/>
              </w:rPr>
            </w:pPr>
            <w:r w:rsidRPr="009F60D9">
              <w:rPr>
                <w:rFonts w:ascii="Tahoma" w:hAnsi="Tahoma" w:cs="Tahoma"/>
                <w:sz w:val="13"/>
              </w:rPr>
              <w:t>AO,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E5334D">
        <w:trPr>
          <w:trHeight w:val="145"/>
        </w:trPr>
        <w:tc>
          <w:tcPr>
            <w:tcW w:w="2734" w:type="dxa"/>
            <w:gridSpan w:val="2"/>
            <w:tcBorders>
              <w:bottom w:val="single" w:sz="4" w:space="0" w:color="auto"/>
            </w:tcBorders>
            <w:shd w:val="clear" w:color="auto" w:fill="FABF8F"/>
            <w:vAlign w:val="center"/>
          </w:tcPr>
          <w:p w:rsidR="001A63C6" w:rsidRPr="00E01C66" w:rsidDel="006A2F66" w:rsidRDefault="001A63C6" w:rsidP="001A63C6">
            <w:pPr>
              <w:pStyle w:val="Heading2"/>
              <w:ind w:left="0"/>
              <w:rPr>
                <w:rFonts w:ascii="Tahoma" w:hAnsi="Tahoma" w:cs="Tahoma"/>
                <w:b w:val="0"/>
                <w:sz w:val="14"/>
                <w:szCs w:val="16"/>
                <w:lang w:val="fr-FR"/>
              </w:rPr>
            </w:pPr>
            <w:bookmarkStart w:id="289" w:name="_Toc336338002"/>
            <w:bookmarkStart w:id="290" w:name="_Toc360111359"/>
            <w:r w:rsidRPr="00E01C66">
              <w:rPr>
                <w:rFonts w:ascii="Tahoma" w:hAnsi="Tahoma" w:cs="Tahoma"/>
                <w:b w:val="0"/>
                <w:sz w:val="14"/>
                <w:szCs w:val="16"/>
                <w:lang w:val="fr-FR"/>
              </w:rPr>
              <w:t>Plus CAL per Lync Server</w:t>
            </w:r>
            <w:bookmarkEnd w:id="289"/>
            <w:r w:rsidRPr="00E01C66">
              <w:rPr>
                <w:rFonts w:ascii="Tahoma" w:hAnsi="Tahoma" w:cs="Tahoma"/>
                <w:b w:val="0"/>
                <w:sz w:val="14"/>
                <w:szCs w:val="16"/>
                <w:lang w:val="fr-FR"/>
              </w:rPr>
              <w:t xml:space="preserve"> 2013</w:t>
            </w:r>
            <w:bookmarkEnd w:id="290"/>
          </w:p>
        </w:tc>
        <w:tc>
          <w:tcPr>
            <w:tcW w:w="450" w:type="dxa"/>
            <w:tcBorders>
              <w:bottom w:val="single" w:sz="4" w:space="0" w:color="auto"/>
            </w:tcBorders>
            <w:shd w:val="clear" w:color="auto" w:fill="FABF8F"/>
            <w:vAlign w:val="center"/>
          </w:tcPr>
          <w:p w:rsidR="001A63C6" w:rsidRPr="00E01C66" w:rsidDel="006A2F66" w:rsidRDefault="001A63C6" w:rsidP="001A63C6">
            <w:pPr>
              <w:pStyle w:val="TableText"/>
              <w:widowControl w:val="0"/>
              <w:rPr>
                <w:rFonts w:cs="Tahoma"/>
                <w:b/>
                <w:bCs/>
                <w:color w:val="0000FF"/>
                <w:sz w:val="13"/>
                <w:szCs w:val="13"/>
                <w:u w:val="single"/>
                <w:lang w:val="fr-FR"/>
              </w:rPr>
            </w:pPr>
            <w:bookmarkStart w:id="291" w:name="_Hlt335908886"/>
          </w:p>
        </w:tc>
        <w:bookmarkEnd w:id="291"/>
        <w:tc>
          <w:tcPr>
            <w:tcW w:w="450" w:type="dxa"/>
            <w:tcBorders>
              <w:bottom w:val="single" w:sz="4" w:space="0" w:color="auto"/>
            </w:tcBorders>
            <w:shd w:val="clear" w:color="auto" w:fill="FABF8F"/>
          </w:tcPr>
          <w:p w:rsidR="001A63C6" w:rsidRPr="009F60D9" w:rsidDel="006A2F66"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F60D9" w:rsidDel="006A2F66" w:rsidRDefault="00D050E2"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FABF8F"/>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FABF8F"/>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FABF8F"/>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Del="006A2F66" w:rsidRDefault="001A63C6" w:rsidP="001A63C6">
            <w:pPr>
              <w:pStyle w:val="TableText"/>
              <w:widowControl w:val="0"/>
              <w:spacing w:before="12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EF228F" w:rsidRPr="009F60D9" w:rsidTr="00E5334D">
        <w:trPr>
          <w:trHeight w:val="145"/>
        </w:trPr>
        <w:tc>
          <w:tcPr>
            <w:tcW w:w="2734" w:type="dxa"/>
            <w:gridSpan w:val="2"/>
            <w:tcBorders>
              <w:bottom w:val="single" w:sz="4" w:space="0" w:color="auto"/>
            </w:tcBorders>
            <w:shd w:val="clear" w:color="auto" w:fill="auto"/>
            <w:vAlign w:val="center"/>
          </w:tcPr>
          <w:p w:rsidR="001A63C6" w:rsidRPr="009F60D9" w:rsidDel="006A2F66" w:rsidRDefault="001A63C6" w:rsidP="001A63C6">
            <w:pPr>
              <w:pStyle w:val="Heading2"/>
              <w:ind w:left="0"/>
              <w:rPr>
                <w:rFonts w:ascii="Tahoma" w:hAnsi="Tahoma" w:cs="Tahoma"/>
                <w:b w:val="0"/>
                <w:sz w:val="14"/>
                <w:szCs w:val="16"/>
              </w:rPr>
            </w:pPr>
            <w:bookmarkStart w:id="292" w:name="_Toc336338005"/>
            <w:bookmarkStart w:id="293" w:name="_Toc360111360"/>
            <w:r w:rsidRPr="009F60D9">
              <w:rPr>
                <w:rFonts w:ascii="Tahoma" w:hAnsi="Tahoma" w:cs="Tahoma"/>
                <w:b w:val="0"/>
                <w:sz w:val="14"/>
                <w:szCs w:val="16"/>
              </w:rPr>
              <w:t>Standard CAL per Lync Server</w:t>
            </w:r>
            <w:bookmarkEnd w:id="292"/>
            <w:r w:rsidRPr="009F60D9">
              <w:rPr>
                <w:rFonts w:ascii="Tahoma" w:hAnsi="Tahoma" w:cs="Tahoma"/>
                <w:b w:val="0"/>
                <w:sz w:val="14"/>
                <w:szCs w:val="16"/>
              </w:rPr>
              <w:t xml:space="preserve"> 2013</w:t>
            </w:r>
            <w:bookmarkEnd w:id="293"/>
          </w:p>
        </w:tc>
        <w:tc>
          <w:tcPr>
            <w:tcW w:w="450" w:type="dxa"/>
            <w:tcBorders>
              <w:bottom w:val="single" w:sz="4" w:space="0" w:color="auto"/>
            </w:tcBorders>
            <w:shd w:val="clear" w:color="auto" w:fill="auto"/>
            <w:vAlign w:val="center"/>
          </w:tcPr>
          <w:p w:rsidR="001A63C6" w:rsidRPr="00FB707D" w:rsidDel="006A2F66" w:rsidRDefault="001A63C6" w:rsidP="001A63C6">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tcPr>
          <w:p w:rsidR="001A63C6" w:rsidRPr="009F60D9" w:rsidDel="006A2F66"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9F60D9" w:rsidDel="006A2F66" w:rsidRDefault="00D050E2"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Del="006A2F66"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Del="006A2F66" w:rsidRDefault="001A63C6" w:rsidP="001A63C6">
            <w:pPr>
              <w:pStyle w:val="TableText"/>
              <w:widowControl w:val="0"/>
              <w:spacing w:before="12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D77C26">
        <w:trPr>
          <w:trHeight w:val="70"/>
        </w:trPr>
        <w:tc>
          <w:tcPr>
            <w:tcW w:w="2734" w:type="dxa"/>
            <w:gridSpan w:val="2"/>
            <w:tcBorders>
              <w:bottom w:val="single" w:sz="4" w:space="0" w:color="auto"/>
            </w:tcBorders>
            <w:shd w:val="clear" w:color="auto" w:fill="FABF8F"/>
            <w:vAlign w:val="center"/>
          </w:tcPr>
          <w:p w:rsidR="001A63C6" w:rsidRPr="00E01C66" w:rsidRDefault="001A63C6" w:rsidP="00684389">
            <w:pPr>
              <w:pStyle w:val="Heading2"/>
              <w:ind w:left="0"/>
              <w:rPr>
                <w:rFonts w:ascii="Tahoma" w:hAnsi="Tahoma" w:cs="Tahoma"/>
                <w:b w:val="0"/>
                <w:sz w:val="14"/>
                <w:szCs w:val="14"/>
                <w:lang w:val="it-IT"/>
              </w:rPr>
            </w:pPr>
            <w:bookmarkStart w:id="294" w:name="_Toc336338007"/>
            <w:bookmarkStart w:id="295" w:name="_Toc360111361"/>
            <w:r w:rsidRPr="00E01C66">
              <w:rPr>
                <w:rFonts w:ascii="Tahoma" w:hAnsi="Tahoma" w:cs="Tahoma"/>
                <w:b w:val="0"/>
                <w:sz w:val="14"/>
                <w:szCs w:val="14"/>
                <w:lang w:val="it-IT"/>
              </w:rPr>
              <w:t>Enterprise Additive CAL per Microsoft Dynamics AX 2012 R2 (Utente e</w:t>
            </w:r>
            <w:r w:rsidR="00684389" w:rsidRPr="00E01C66">
              <w:rPr>
                <w:rFonts w:ascii="Tahoma" w:hAnsi="Tahoma" w:cs="Tahoma"/>
                <w:b w:val="0"/>
                <w:sz w:val="14"/>
                <w:szCs w:val="14"/>
                <w:lang w:val="it-IT"/>
              </w:rPr>
              <w:t> </w:t>
            </w:r>
            <w:r w:rsidRPr="00E01C66">
              <w:rPr>
                <w:rFonts w:ascii="Tahoma" w:hAnsi="Tahoma" w:cs="Tahoma"/>
                <w:b w:val="0"/>
                <w:sz w:val="14"/>
                <w:szCs w:val="14"/>
                <w:lang w:val="it-IT"/>
              </w:rPr>
              <w:t>Dispositivo)</w:t>
            </w:r>
            <w:bookmarkEnd w:id="294"/>
            <w:bookmarkEnd w:id="295"/>
          </w:p>
        </w:tc>
        <w:tc>
          <w:tcPr>
            <w:tcW w:w="450" w:type="dxa"/>
            <w:tcBorders>
              <w:bottom w:val="single" w:sz="4" w:space="0" w:color="auto"/>
            </w:tcBorders>
            <w:shd w:val="clear" w:color="auto" w:fill="FABF8F"/>
            <w:vAlign w:val="center"/>
          </w:tcPr>
          <w:p w:rsidR="001A63C6" w:rsidRPr="00FB707D" w:rsidRDefault="006B4E21" w:rsidP="006723FB">
            <w:pPr>
              <w:pStyle w:val="TableText"/>
              <w:widowControl w:val="0"/>
              <w:rPr>
                <w:rFonts w:cs="Tahoma"/>
                <w:b/>
                <w:bCs/>
                <w:color w:val="0000FF"/>
                <w:sz w:val="13"/>
                <w:szCs w:val="13"/>
                <w:u w:val="single"/>
              </w:rPr>
            </w:pPr>
            <w:hyperlink w:anchor="_72_Microsoft_Dynamics" w:history="1">
              <w:r w:rsidR="00591334" w:rsidRPr="00FB707D">
                <w:rPr>
                  <w:rStyle w:val="Hyperlink"/>
                  <w:rFonts w:cs="Tahoma"/>
                  <w:b/>
                  <w:bCs/>
                  <w:sz w:val="13"/>
                  <w:szCs w:val="13"/>
                </w:rPr>
                <w:t>72</w:t>
              </w:r>
            </w:hyperlink>
          </w:p>
        </w:tc>
        <w:tc>
          <w:tcPr>
            <w:tcW w:w="450" w:type="dxa"/>
            <w:tcBorders>
              <w:bottom w:val="single" w:sz="4" w:space="0" w:color="auto"/>
            </w:tcBorders>
            <w:shd w:val="clear" w:color="auto" w:fill="FABF8F"/>
            <w:vAlign w:val="center"/>
          </w:tcPr>
          <w:p w:rsidR="001A63C6" w:rsidRPr="009F60D9" w:rsidRDefault="001A63C6" w:rsidP="00D77C26">
            <w:pPr>
              <w:pStyle w:val="TableText"/>
              <w:widowControl w:val="0"/>
              <w:rPr>
                <w:rFonts w:ascii="Tahoma" w:hAnsi="Tahoma" w:cs="Tahoma"/>
                <w:sz w:val="13"/>
              </w:rPr>
            </w:pPr>
            <w:r w:rsidRPr="009F60D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jc w:val="left"/>
              <w:rPr>
                <w:rFonts w:ascii="Tahoma" w:hAnsi="Tahoma" w:cs="Tahoma"/>
                <w:sz w:val="13"/>
              </w:rPr>
            </w:pPr>
          </w:p>
        </w:tc>
      </w:tr>
      <w:tr w:rsidR="00BE2E58" w:rsidRPr="009F60D9" w:rsidTr="00D77C26">
        <w:trPr>
          <w:trHeight w:val="145"/>
        </w:trPr>
        <w:tc>
          <w:tcPr>
            <w:tcW w:w="2734" w:type="dxa"/>
            <w:gridSpan w:val="2"/>
            <w:tcBorders>
              <w:bottom w:val="single" w:sz="4" w:space="0" w:color="auto"/>
            </w:tcBorders>
            <w:shd w:val="clear" w:color="auto" w:fill="auto"/>
            <w:vAlign w:val="center"/>
          </w:tcPr>
          <w:p w:rsidR="001A63C6" w:rsidRPr="009F60D9" w:rsidRDefault="001A63C6" w:rsidP="00AE32BA">
            <w:pPr>
              <w:pStyle w:val="Heading2"/>
              <w:ind w:left="0"/>
              <w:rPr>
                <w:rFonts w:ascii="Tahoma" w:hAnsi="Tahoma" w:cs="Tahoma"/>
                <w:b w:val="0"/>
                <w:sz w:val="14"/>
                <w:szCs w:val="14"/>
              </w:rPr>
            </w:pPr>
            <w:bookmarkStart w:id="296" w:name="_Toc336338008"/>
            <w:bookmarkStart w:id="297" w:name="_Toc360111362"/>
            <w:r w:rsidRPr="009F60D9">
              <w:rPr>
                <w:rFonts w:ascii="Tahoma" w:hAnsi="Tahoma" w:cs="Tahoma"/>
                <w:b w:val="0"/>
                <w:sz w:val="14"/>
                <w:szCs w:val="14"/>
              </w:rPr>
              <w:t>Enterprise CAL per Microsoft Dynamics AX</w:t>
            </w:r>
            <w:r w:rsidR="00AE32BA" w:rsidRPr="009F60D9">
              <w:rPr>
                <w:rFonts w:ascii="Tahoma" w:hAnsi="Tahoma" w:cs="Tahoma"/>
                <w:b w:val="0"/>
                <w:sz w:val="14"/>
                <w:szCs w:val="14"/>
              </w:rPr>
              <w:t> </w:t>
            </w:r>
            <w:r w:rsidRPr="009F60D9">
              <w:rPr>
                <w:rFonts w:ascii="Tahoma" w:hAnsi="Tahoma" w:cs="Tahoma"/>
                <w:b w:val="0"/>
                <w:sz w:val="14"/>
                <w:szCs w:val="14"/>
              </w:rPr>
              <w:t>2012 R2 (Utente e Dispositivo)</w:t>
            </w:r>
            <w:bookmarkEnd w:id="296"/>
            <w:bookmarkEnd w:id="297"/>
          </w:p>
        </w:tc>
        <w:tc>
          <w:tcPr>
            <w:tcW w:w="450" w:type="dxa"/>
            <w:tcBorders>
              <w:bottom w:val="single" w:sz="4" w:space="0" w:color="auto"/>
            </w:tcBorders>
            <w:shd w:val="clear" w:color="auto" w:fill="auto"/>
            <w:vAlign w:val="center"/>
          </w:tcPr>
          <w:p w:rsidR="001A63C6" w:rsidRPr="00FB707D" w:rsidRDefault="006B4E21" w:rsidP="006723FB">
            <w:pPr>
              <w:pStyle w:val="TableText"/>
              <w:widowControl w:val="0"/>
              <w:rPr>
                <w:rFonts w:cs="Tahoma"/>
                <w:b/>
                <w:bCs/>
                <w:color w:val="0000FF"/>
                <w:sz w:val="13"/>
                <w:szCs w:val="13"/>
                <w:u w:val="single"/>
              </w:rPr>
            </w:pPr>
            <w:hyperlink w:anchor="_72_Microsoft_Dynamics" w:history="1">
              <w:r w:rsidR="00946623" w:rsidRPr="00FB707D">
                <w:rPr>
                  <w:rStyle w:val="Hyperlink"/>
                  <w:rFonts w:cs="Tahoma"/>
                  <w:b/>
                  <w:bCs/>
                  <w:sz w:val="13"/>
                  <w:szCs w:val="13"/>
                </w:rPr>
                <w:t>72</w:t>
              </w:r>
            </w:hyperlink>
          </w:p>
        </w:tc>
        <w:tc>
          <w:tcPr>
            <w:tcW w:w="450" w:type="dxa"/>
            <w:tcBorders>
              <w:bottom w:val="single" w:sz="4" w:space="0" w:color="auto"/>
            </w:tcBorders>
            <w:shd w:val="clear" w:color="auto" w:fill="auto"/>
            <w:vAlign w:val="center"/>
          </w:tcPr>
          <w:p w:rsidR="001A63C6" w:rsidRPr="009F60D9" w:rsidRDefault="001A63C6" w:rsidP="00D77C26">
            <w:pPr>
              <w:pStyle w:val="TableText"/>
              <w:widowControl w:val="0"/>
              <w:rPr>
                <w:rFonts w:ascii="Tahoma" w:hAnsi="Tahoma" w:cs="Tahoma"/>
                <w:sz w:val="13"/>
              </w:rPr>
            </w:pPr>
            <w:r w:rsidRPr="009F60D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jc w:val="left"/>
              <w:rPr>
                <w:rFonts w:ascii="Tahoma" w:hAnsi="Tahoma" w:cs="Tahoma"/>
                <w:sz w:val="13"/>
              </w:rPr>
            </w:pPr>
          </w:p>
        </w:tc>
      </w:tr>
      <w:tr w:rsidR="00B33D0E" w:rsidRPr="009F60D9" w:rsidTr="00D77C26">
        <w:trPr>
          <w:trHeight w:val="145"/>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ind w:left="0"/>
              <w:rPr>
                <w:rFonts w:ascii="Tahoma" w:hAnsi="Tahoma" w:cs="Tahoma"/>
                <w:b w:val="0"/>
                <w:sz w:val="14"/>
                <w:szCs w:val="14"/>
              </w:rPr>
            </w:pPr>
            <w:bookmarkStart w:id="298" w:name="_Toc336338009"/>
            <w:bookmarkStart w:id="299" w:name="_Toc360111363"/>
            <w:r w:rsidRPr="009F60D9">
              <w:rPr>
                <w:rFonts w:ascii="Tahoma" w:hAnsi="Tahoma" w:cs="Tahoma"/>
                <w:b w:val="0"/>
                <w:sz w:val="14"/>
                <w:szCs w:val="14"/>
              </w:rPr>
              <w:t xml:space="preserve">Functional Additive CAL per Microsoft Dynamics AX 2012 R2 </w:t>
            </w:r>
            <w:r w:rsidR="00D77C26" w:rsidRPr="009F60D9">
              <w:rPr>
                <w:rFonts w:ascii="Tahoma" w:hAnsi="Tahoma" w:cs="Tahoma"/>
                <w:b w:val="0"/>
                <w:sz w:val="14"/>
                <w:szCs w:val="14"/>
              </w:rPr>
              <w:br/>
            </w:r>
            <w:r w:rsidRPr="009F60D9">
              <w:rPr>
                <w:rFonts w:ascii="Tahoma" w:hAnsi="Tahoma" w:cs="Tahoma"/>
                <w:b w:val="0"/>
                <w:sz w:val="14"/>
                <w:szCs w:val="14"/>
              </w:rPr>
              <w:t>(Utente e Dispositivo)</w:t>
            </w:r>
            <w:bookmarkEnd w:id="298"/>
            <w:bookmarkEnd w:id="299"/>
          </w:p>
        </w:tc>
        <w:tc>
          <w:tcPr>
            <w:tcW w:w="450" w:type="dxa"/>
            <w:tcBorders>
              <w:bottom w:val="single" w:sz="4" w:space="0" w:color="auto"/>
            </w:tcBorders>
            <w:shd w:val="clear" w:color="auto" w:fill="FABF8F"/>
            <w:vAlign w:val="center"/>
          </w:tcPr>
          <w:p w:rsidR="001A63C6" w:rsidRPr="00FB707D" w:rsidRDefault="006B4E21" w:rsidP="006723FB">
            <w:pPr>
              <w:pStyle w:val="TableText"/>
              <w:widowControl w:val="0"/>
              <w:rPr>
                <w:rFonts w:cs="Tahoma"/>
                <w:b/>
                <w:bCs/>
                <w:color w:val="0000FF"/>
                <w:sz w:val="13"/>
                <w:szCs w:val="13"/>
                <w:u w:val="single"/>
              </w:rPr>
            </w:pPr>
            <w:hyperlink w:anchor="_72_Microsoft_Dynamics" w:history="1">
              <w:r w:rsidR="00946623" w:rsidRPr="00FB707D">
                <w:rPr>
                  <w:rStyle w:val="Hyperlink"/>
                  <w:rFonts w:cs="Tahoma"/>
                  <w:b/>
                  <w:bCs/>
                  <w:sz w:val="13"/>
                  <w:szCs w:val="13"/>
                </w:rPr>
                <w:t>72</w:t>
              </w:r>
            </w:hyperlink>
          </w:p>
        </w:tc>
        <w:tc>
          <w:tcPr>
            <w:tcW w:w="450" w:type="dxa"/>
            <w:tcBorders>
              <w:bottom w:val="single" w:sz="4" w:space="0" w:color="auto"/>
            </w:tcBorders>
            <w:shd w:val="clear" w:color="auto" w:fill="FABF8F"/>
            <w:vAlign w:val="center"/>
          </w:tcPr>
          <w:p w:rsidR="001A63C6" w:rsidRPr="009F60D9" w:rsidRDefault="001A63C6" w:rsidP="00D77C26">
            <w:pPr>
              <w:pStyle w:val="TableText"/>
              <w:widowControl w:val="0"/>
              <w:rPr>
                <w:rFonts w:ascii="Tahoma" w:hAnsi="Tahoma" w:cs="Tahoma"/>
                <w:sz w:val="13"/>
              </w:rPr>
            </w:pPr>
            <w:r w:rsidRPr="009F60D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jc w:val="left"/>
              <w:rPr>
                <w:rFonts w:ascii="Tahoma" w:hAnsi="Tahoma" w:cs="Tahoma"/>
                <w:sz w:val="13"/>
              </w:rPr>
            </w:pPr>
          </w:p>
        </w:tc>
      </w:tr>
      <w:tr w:rsidR="00BE2E58" w:rsidRPr="009F60D9" w:rsidTr="00D77C26">
        <w:trPr>
          <w:trHeight w:val="145"/>
        </w:trPr>
        <w:tc>
          <w:tcPr>
            <w:tcW w:w="2734" w:type="dxa"/>
            <w:gridSpan w:val="2"/>
            <w:tcBorders>
              <w:bottom w:val="single" w:sz="4" w:space="0" w:color="auto"/>
            </w:tcBorders>
            <w:shd w:val="clear" w:color="auto" w:fill="auto"/>
            <w:vAlign w:val="center"/>
          </w:tcPr>
          <w:p w:rsidR="001A63C6" w:rsidRPr="009F60D9" w:rsidRDefault="001A63C6" w:rsidP="00AE32BA">
            <w:pPr>
              <w:pStyle w:val="Heading2"/>
              <w:ind w:left="0"/>
              <w:rPr>
                <w:rFonts w:ascii="Tahoma" w:hAnsi="Tahoma" w:cs="Tahoma"/>
                <w:b w:val="0"/>
                <w:sz w:val="14"/>
                <w:szCs w:val="14"/>
              </w:rPr>
            </w:pPr>
            <w:bookmarkStart w:id="300" w:name="_Toc336338010"/>
            <w:bookmarkStart w:id="301" w:name="_Toc360111364"/>
            <w:r w:rsidRPr="009F60D9">
              <w:rPr>
                <w:rFonts w:ascii="Tahoma" w:hAnsi="Tahoma" w:cs="Tahoma"/>
                <w:b w:val="0"/>
                <w:sz w:val="14"/>
                <w:szCs w:val="14"/>
              </w:rPr>
              <w:t>Functional CAL per Microsoft Dynamics AX</w:t>
            </w:r>
            <w:r w:rsidR="00AE32BA" w:rsidRPr="009F60D9">
              <w:rPr>
                <w:rFonts w:ascii="Tahoma" w:hAnsi="Tahoma" w:cs="Tahoma"/>
                <w:b w:val="0"/>
                <w:sz w:val="14"/>
                <w:szCs w:val="14"/>
              </w:rPr>
              <w:t> </w:t>
            </w:r>
            <w:r w:rsidRPr="009F60D9">
              <w:rPr>
                <w:rFonts w:ascii="Tahoma" w:hAnsi="Tahoma" w:cs="Tahoma"/>
                <w:b w:val="0"/>
                <w:sz w:val="14"/>
                <w:szCs w:val="14"/>
              </w:rPr>
              <w:t>2012 R2 (Utente e Dispositivo)</w:t>
            </w:r>
            <w:bookmarkEnd w:id="300"/>
            <w:bookmarkEnd w:id="301"/>
          </w:p>
        </w:tc>
        <w:tc>
          <w:tcPr>
            <w:tcW w:w="450" w:type="dxa"/>
            <w:tcBorders>
              <w:bottom w:val="single" w:sz="4" w:space="0" w:color="auto"/>
            </w:tcBorders>
            <w:shd w:val="clear" w:color="auto" w:fill="auto"/>
            <w:vAlign w:val="center"/>
          </w:tcPr>
          <w:p w:rsidR="001A63C6" w:rsidRPr="00FB707D" w:rsidRDefault="006B4E21" w:rsidP="006723FB">
            <w:pPr>
              <w:pStyle w:val="TableText"/>
              <w:widowControl w:val="0"/>
              <w:rPr>
                <w:rFonts w:cs="Tahoma"/>
                <w:b/>
                <w:bCs/>
                <w:color w:val="0000FF"/>
                <w:sz w:val="13"/>
                <w:szCs w:val="13"/>
                <w:u w:val="single"/>
              </w:rPr>
            </w:pPr>
            <w:hyperlink w:anchor="_72_Microsoft_Dynamics" w:history="1">
              <w:r w:rsidR="00946623" w:rsidRPr="00FB707D">
                <w:rPr>
                  <w:rStyle w:val="Hyperlink"/>
                  <w:rFonts w:cs="Tahoma"/>
                  <w:b/>
                  <w:bCs/>
                  <w:sz w:val="13"/>
                  <w:szCs w:val="13"/>
                </w:rPr>
                <w:t>72</w:t>
              </w:r>
            </w:hyperlink>
          </w:p>
        </w:tc>
        <w:tc>
          <w:tcPr>
            <w:tcW w:w="450" w:type="dxa"/>
            <w:tcBorders>
              <w:bottom w:val="single" w:sz="4" w:space="0" w:color="auto"/>
            </w:tcBorders>
            <w:shd w:val="clear" w:color="auto" w:fill="auto"/>
            <w:vAlign w:val="center"/>
          </w:tcPr>
          <w:p w:rsidR="001A63C6" w:rsidRPr="009F60D9" w:rsidRDefault="001A63C6" w:rsidP="00D77C26">
            <w:pPr>
              <w:pStyle w:val="TableText"/>
              <w:widowControl w:val="0"/>
              <w:rPr>
                <w:rFonts w:ascii="Tahoma" w:hAnsi="Tahoma" w:cs="Tahoma"/>
                <w:sz w:val="13"/>
              </w:rPr>
            </w:pPr>
            <w:r w:rsidRPr="009F60D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jc w:val="left"/>
              <w:rPr>
                <w:rFonts w:ascii="Tahoma" w:hAnsi="Tahoma" w:cs="Tahoma"/>
                <w:sz w:val="13"/>
              </w:rPr>
            </w:pPr>
          </w:p>
        </w:tc>
      </w:tr>
      <w:tr w:rsidR="00B33D0E" w:rsidRPr="009F60D9" w:rsidTr="00D77C26">
        <w:trPr>
          <w:trHeight w:val="233"/>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ind w:left="0"/>
              <w:rPr>
                <w:rFonts w:ascii="Tahoma" w:hAnsi="Tahoma" w:cs="Tahoma"/>
                <w:b w:val="0"/>
                <w:sz w:val="14"/>
                <w:szCs w:val="14"/>
              </w:rPr>
            </w:pPr>
            <w:bookmarkStart w:id="302" w:name="_Toc336338011"/>
            <w:bookmarkStart w:id="303" w:name="_Toc360111365"/>
            <w:r w:rsidRPr="009F60D9">
              <w:rPr>
                <w:rFonts w:ascii="Tahoma" w:hAnsi="Tahoma" w:cs="Tahoma"/>
                <w:b w:val="0"/>
                <w:sz w:val="14"/>
                <w:szCs w:val="14"/>
              </w:rPr>
              <w:t>Self Serve CAL per Microsoft Dynamics AX</w:t>
            </w:r>
            <w:r w:rsidR="00B742EB" w:rsidRPr="009F60D9">
              <w:rPr>
                <w:rFonts w:ascii="Tahoma" w:hAnsi="Tahoma" w:cs="Tahoma"/>
                <w:b w:val="0"/>
                <w:sz w:val="14"/>
                <w:szCs w:val="14"/>
              </w:rPr>
              <w:t xml:space="preserve"> </w:t>
            </w:r>
            <w:r w:rsidRPr="009F60D9">
              <w:rPr>
                <w:rFonts w:ascii="Tahoma" w:hAnsi="Tahoma" w:cs="Tahoma"/>
                <w:b w:val="0"/>
                <w:sz w:val="14"/>
                <w:szCs w:val="14"/>
              </w:rPr>
              <w:t>2012 R2 (Utente e Dispositivo)</w:t>
            </w:r>
            <w:bookmarkEnd w:id="302"/>
            <w:bookmarkEnd w:id="303"/>
          </w:p>
        </w:tc>
        <w:tc>
          <w:tcPr>
            <w:tcW w:w="450" w:type="dxa"/>
            <w:tcBorders>
              <w:bottom w:val="single" w:sz="4" w:space="0" w:color="auto"/>
            </w:tcBorders>
            <w:shd w:val="clear" w:color="auto" w:fill="FABF8F"/>
            <w:vAlign w:val="center"/>
          </w:tcPr>
          <w:p w:rsidR="001A63C6" w:rsidRPr="00FB707D" w:rsidRDefault="006B4E21" w:rsidP="006723FB">
            <w:pPr>
              <w:pStyle w:val="TableText"/>
              <w:widowControl w:val="0"/>
              <w:rPr>
                <w:rFonts w:cs="Tahoma"/>
                <w:b/>
                <w:bCs/>
                <w:color w:val="0000FF"/>
                <w:sz w:val="13"/>
                <w:szCs w:val="13"/>
                <w:u w:val="single"/>
              </w:rPr>
            </w:pPr>
            <w:hyperlink w:anchor="_72_Microsoft_Dynamics" w:history="1">
              <w:r w:rsidR="00946623" w:rsidRPr="00FB707D">
                <w:rPr>
                  <w:rStyle w:val="Hyperlink"/>
                  <w:rFonts w:cs="Tahoma"/>
                  <w:b/>
                  <w:bCs/>
                  <w:sz w:val="13"/>
                  <w:szCs w:val="13"/>
                </w:rPr>
                <w:t>72</w:t>
              </w:r>
            </w:hyperlink>
          </w:p>
        </w:tc>
        <w:tc>
          <w:tcPr>
            <w:tcW w:w="450" w:type="dxa"/>
            <w:tcBorders>
              <w:bottom w:val="single" w:sz="4" w:space="0" w:color="auto"/>
            </w:tcBorders>
            <w:shd w:val="clear" w:color="auto" w:fill="FABF8F"/>
            <w:vAlign w:val="center"/>
          </w:tcPr>
          <w:p w:rsidR="001A63C6" w:rsidRPr="009F60D9" w:rsidRDefault="001A63C6" w:rsidP="00D77C26">
            <w:pPr>
              <w:pStyle w:val="TableText"/>
              <w:widowControl w:val="0"/>
              <w:rPr>
                <w:rFonts w:ascii="Tahoma" w:hAnsi="Tahoma" w:cs="Tahoma"/>
                <w:sz w:val="13"/>
              </w:rPr>
            </w:pPr>
            <w:r w:rsidRPr="009F60D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jc w:val="left"/>
              <w:rPr>
                <w:rFonts w:ascii="Tahoma" w:hAnsi="Tahoma" w:cs="Tahoma"/>
                <w:sz w:val="13"/>
              </w:rPr>
            </w:pPr>
          </w:p>
        </w:tc>
      </w:tr>
      <w:tr w:rsidR="00BE2E58" w:rsidRPr="009F60D9" w:rsidTr="00D77C26">
        <w:trPr>
          <w:trHeight w:val="242"/>
        </w:trPr>
        <w:tc>
          <w:tcPr>
            <w:tcW w:w="2734" w:type="dxa"/>
            <w:gridSpan w:val="2"/>
            <w:tcBorders>
              <w:bottom w:val="single" w:sz="4" w:space="0" w:color="auto"/>
            </w:tcBorders>
            <w:shd w:val="clear" w:color="auto" w:fill="auto"/>
            <w:vAlign w:val="center"/>
          </w:tcPr>
          <w:p w:rsidR="001A63C6" w:rsidRPr="00E01C66" w:rsidRDefault="001A63C6" w:rsidP="001A63C6">
            <w:pPr>
              <w:pStyle w:val="Heading2"/>
              <w:ind w:left="0"/>
              <w:rPr>
                <w:rFonts w:ascii="Tahoma" w:hAnsi="Tahoma" w:cs="Tahoma"/>
                <w:b w:val="0"/>
                <w:sz w:val="14"/>
                <w:szCs w:val="14"/>
                <w:lang w:val="pt-BR"/>
              </w:rPr>
            </w:pPr>
            <w:bookmarkStart w:id="304" w:name="_Toc336338012"/>
            <w:bookmarkStart w:id="305" w:name="_Toc360111366"/>
            <w:r w:rsidRPr="00E01C66">
              <w:rPr>
                <w:rFonts w:ascii="Tahoma" w:hAnsi="Tahoma" w:cs="Tahoma"/>
                <w:b w:val="0"/>
                <w:sz w:val="14"/>
                <w:szCs w:val="14"/>
                <w:lang w:val="pt-BR"/>
              </w:rPr>
              <w:t>Microsoft Dynamics AX 2012 R2 Server</w:t>
            </w:r>
            <w:bookmarkEnd w:id="304"/>
            <w:bookmarkEnd w:id="305"/>
          </w:p>
        </w:tc>
        <w:tc>
          <w:tcPr>
            <w:tcW w:w="450" w:type="dxa"/>
            <w:tcBorders>
              <w:bottom w:val="single" w:sz="4" w:space="0" w:color="auto"/>
            </w:tcBorders>
            <w:shd w:val="clear" w:color="auto" w:fill="auto"/>
            <w:vAlign w:val="center"/>
          </w:tcPr>
          <w:p w:rsidR="001A63C6" w:rsidRPr="00FB707D" w:rsidRDefault="006B4E21" w:rsidP="006723FB">
            <w:pPr>
              <w:pStyle w:val="TableText"/>
              <w:widowControl w:val="0"/>
              <w:rPr>
                <w:rFonts w:cs="Tahoma"/>
                <w:b/>
                <w:bCs/>
                <w:color w:val="0000FF"/>
                <w:sz w:val="13"/>
                <w:szCs w:val="13"/>
                <w:u w:val="single"/>
              </w:rPr>
            </w:pPr>
            <w:hyperlink w:anchor="_72_Microsoft_Dynamics" w:history="1">
              <w:r w:rsidR="00946623" w:rsidRPr="00FB707D">
                <w:rPr>
                  <w:rStyle w:val="Hyperlink"/>
                  <w:rFonts w:cs="Tahoma"/>
                  <w:b/>
                  <w:bCs/>
                  <w:sz w:val="13"/>
                  <w:szCs w:val="13"/>
                </w:rPr>
                <w:t>72</w:t>
              </w:r>
            </w:hyperlink>
          </w:p>
        </w:tc>
        <w:tc>
          <w:tcPr>
            <w:tcW w:w="450" w:type="dxa"/>
            <w:tcBorders>
              <w:bottom w:val="single" w:sz="4" w:space="0" w:color="auto"/>
            </w:tcBorders>
            <w:shd w:val="clear" w:color="auto" w:fill="auto"/>
            <w:vAlign w:val="center"/>
          </w:tcPr>
          <w:p w:rsidR="001A63C6" w:rsidRPr="009F60D9" w:rsidRDefault="001A63C6" w:rsidP="00D77C26">
            <w:pPr>
              <w:pStyle w:val="TableText"/>
              <w:widowControl w:val="0"/>
              <w:rPr>
                <w:rFonts w:ascii="Tahoma" w:hAnsi="Tahoma" w:cs="Tahoma"/>
                <w:sz w:val="13"/>
              </w:rPr>
            </w:pPr>
            <w:r w:rsidRPr="009F60D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jc w:val="left"/>
              <w:rPr>
                <w:rFonts w:ascii="Tahoma" w:hAnsi="Tahoma" w:cs="Tahoma"/>
                <w:sz w:val="13"/>
              </w:rPr>
            </w:pPr>
          </w:p>
        </w:tc>
      </w:tr>
      <w:tr w:rsidR="00B33D0E" w:rsidRPr="009F60D9" w:rsidTr="00D77C26">
        <w:trPr>
          <w:trHeight w:val="278"/>
        </w:trPr>
        <w:tc>
          <w:tcPr>
            <w:tcW w:w="2734" w:type="dxa"/>
            <w:gridSpan w:val="2"/>
            <w:tcBorders>
              <w:bottom w:val="single" w:sz="4" w:space="0" w:color="auto"/>
            </w:tcBorders>
            <w:shd w:val="clear" w:color="auto" w:fill="FABF8F"/>
            <w:vAlign w:val="center"/>
          </w:tcPr>
          <w:p w:rsidR="001A63C6" w:rsidRPr="00E01C66" w:rsidRDefault="001A63C6" w:rsidP="001A63C6">
            <w:pPr>
              <w:pStyle w:val="Heading2"/>
              <w:ind w:left="0"/>
              <w:rPr>
                <w:rFonts w:ascii="Tahoma" w:hAnsi="Tahoma" w:cs="Tahoma"/>
                <w:b w:val="0"/>
                <w:sz w:val="14"/>
                <w:szCs w:val="14"/>
                <w:lang w:val="it-IT"/>
              </w:rPr>
            </w:pPr>
            <w:bookmarkStart w:id="306" w:name="_Toc336338013"/>
            <w:bookmarkStart w:id="307" w:name="_Toc360111367"/>
            <w:r w:rsidRPr="00E01C66">
              <w:rPr>
                <w:rFonts w:ascii="Tahoma" w:hAnsi="Tahoma" w:cs="Tahoma"/>
                <w:b w:val="0"/>
                <w:sz w:val="14"/>
                <w:szCs w:val="14"/>
                <w:lang w:val="it-IT"/>
              </w:rPr>
              <w:t>Task Additive CAL per Microsoft Dynamics AX 2012 R2 (Utente e Dispositivo)</w:t>
            </w:r>
            <w:bookmarkEnd w:id="306"/>
            <w:bookmarkEnd w:id="307"/>
          </w:p>
        </w:tc>
        <w:tc>
          <w:tcPr>
            <w:tcW w:w="450" w:type="dxa"/>
            <w:tcBorders>
              <w:bottom w:val="single" w:sz="4" w:space="0" w:color="auto"/>
            </w:tcBorders>
            <w:shd w:val="clear" w:color="auto" w:fill="FABF8F"/>
            <w:vAlign w:val="center"/>
          </w:tcPr>
          <w:p w:rsidR="001A63C6" w:rsidRPr="00FB707D" w:rsidRDefault="006B4E21" w:rsidP="006723FB">
            <w:pPr>
              <w:pStyle w:val="TableText"/>
              <w:widowControl w:val="0"/>
              <w:rPr>
                <w:rFonts w:cs="Tahoma"/>
                <w:b/>
                <w:bCs/>
                <w:color w:val="0000FF"/>
                <w:sz w:val="13"/>
                <w:szCs w:val="13"/>
                <w:u w:val="single"/>
              </w:rPr>
            </w:pPr>
            <w:hyperlink w:anchor="_72_Microsoft_Dynamics" w:history="1">
              <w:r w:rsidR="00946623" w:rsidRPr="00FB707D">
                <w:rPr>
                  <w:rStyle w:val="Hyperlink"/>
                  <w:rFonts w:cs="Tahoma"/>
                  <w:b/>
                  <w:bCs/>
                  <w:sz w:val="13"/>
                  <w:szCs w:val="13"/>
                </w:rPr>
                <w:t>72</w:t>
              </w:r>
            </w:hyperlink>
          </w:p>
        </w:tc>
        <w:tc>
          <w:tcPr>
            <w:tcW w:w="450" w:type="dxa"/>
            <w:tcBorders>
              <w:bottom w:val="single" w:sz="4" w:space="0" w:color="auto"/>
            </w:tcBorders>
            <w:shd w:val="clear" w:color="auto" w:fill="FABF8F"/>
            <w:vAlign w:val="center"/>
          </w:tcPr>
          <w:p w:rsidR="001A63C6" w:rsidRPr="009F60D9" w:rsidRDefault="001A63C6" w:rsidP="00D77C26">
            <w:pPr>
              <w:pStyle w:val="TableText"/>
              <w:widowControl w:val="0"/>
              <w:rPr>
                <w:rFonts w:ascii="Tahoma" w:hAnsi="Tahoma" w:cs="Tahoma"/>
                <w:sz w:val="13"/>
              </w:rPr>
            </w:pPr>
            <w:r w:rsidRPr="009F60D9">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jc w:val="left"/>
              <w:rPr>
                <w:rFonts w:ascii="Tahoma" w:hAnsi="Tahoma" w:cs="Tahoma"/>
                <w:sz w:val="13"/>
              </w:rPr>
            </w:pPr>
          </w:p>
        </w:tc>
      </w:tr>
      <w:tr w:rsidR="00BE2E58" w:rsidRPr="009F60D9" w:rsidTr="00D77C26">
        <w:trPr>
          <w:trHeight w:val="145"/>
        </w:trPr>
        <w:tc>
          <w:tcPr>
            <w:tcW w:w="2734" w:type="dxa"/>
            <w:gridSpan w:val="2"/>
            <w:tcBorders>
              <w:bottom w:val="single" w:sz="4" w:space="0" w:color="auto"/>
            </w:tcBorders>
            <w:shd w:val="clear" w:color="auto" w:fill="auto"/>
            <w:vAlign w:val="center"/>
          </w:tcPr>
          <w:p w:rsidR="001A63C6" w:rsidRPr="009F60D9" w:rsidRDefault="001A63C6" w:rsidP="001A63C6">
            <w:pPr>
              <w:pStyle w:val="Heading2"/>
              <w:ind w:left="0"/>
              <w:rPr>
                <w:rFonts w:ascii="Tahoma" w:hAnsi="Tahoma" w:cs="Tahoma"/>
                <w:b w:val="0"/>
                <w:sz w:val="14"/>
                <w:szCs w:val="14"/>
              </w:rPr>
            </w:pPr>
            <w:bookmarkStart w:id="308" w:name="_Toc336338014"/>
            <w:bookmarkStart w:id="309" w:name="_Toc360111368"/>
            <w:r w:rsidRPr="009F60D9">
              <w:rPr>
                <w:rFonts w:ascii="Tahoma" w:hAnsi="Tahoma" w:cs="Tahoma"/>
                <w:b w:val="0"/>
                <w:sz w:val="14"/>
                <w:szCs w:val="14"/>
              </w:rPr>
              <w:t>Task CAL per Microsoft Dynamics AX 2012 R2 (Utente e Dispositivo)</w:t>
            </w:r>
            <w:bookmarkEnd w:id="308"/>
            <w:bookmarkEnd w:id="309"/>
          </w:p>
        </w:tc>
        <w:tc>
          <w:tcPr>
            <w:tcW w:w="450" w:type="dxa"/>
            <w:tcBorders>
              <w:bottom w:val="single" w:sz="4" w:space="0" w:color="auto"/>
            </w:tcBorders>
            <w:shd w:val="clear" w:color="auto" w:fill="auto"/>
            <w:vAlign w:val="center"/>
          </w:tcPr>
          <w:p w:rsidR="001A63C6" w:rsidRPr="00FB707D" w:rsidRDefault="006B4E21" w:rsidP="006723FB">
            <w:pPr>
              <w:pStyle w:val="TableText"/>
              <w:widowControl w:val="0"/>
              <w:rPr>
                <w:rFonts w:cs="Tahoma"/>
                <w:b/>
                <w:bCs/>
                <w:color w:val="0000FF"/>
                <w:sz w:val="13"/>
                <w:szCs w:val="13"/>
                <w:u w:val="single"/>
              </w:rPr>
            </w:pPr>
            <w:hyperlink w:anchor="_72_Microsoft_Dynamics" w:history="1">
              <w:r w:rsidR="00946623" w:rsidRPr="00FB707D">
                <w:rPr>
                  <w:rStyle w:val="Hyperlink"/>
                  <w:rFonts w:cs="Tahoma"/>
                  <w:b/>
                  <w:bCs/>
                  <w:sz w:val="13"/>
                  <w:szCs w:val="13"/>
                </w:rPr>
                <w:t>72</w:t>
              </w:r>
            </w:hyperlink>
          </w:p>
        </w:tc>
        <w:tc>
          <w:tcPr>
            <w:tcW w:w="450" w:type="dxa"/>
            <w:tcBorders>
              <w:bottom w:val="single" w:sz="4" w:space="0" w:color="auto"/>
            </w:tcBorders>
            <w:shd w:val="clear" w:color="auto" w:fill="auto"/>
            <w:vAlign w:val="center"/>
          </w:tcPr>
          <w:p w:rsidR="001A63C6" w:rsidRPr="009F60D9" w:rsidRDefault="001A63C6" w:rsidP="00D77C26">
            <w:pPr>
              <w:pStyle w:val="TableText"/>
              <w:widowControl w:val="0"/>
              <w:rPr>
                <w:rFonts w:ascii="Tahoma" w:hAnsi="Tahoma" w:cs="Tahoma"/>
                <w:sz w:val="13"/>
              </w:rPr>
            </w:pPr>
            <w:r w:rsidRPr="009F60D9">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jc w:val="left"/>
              <w:rPr>
                <w:rFonts w:ascii="Tahoma" w:hAnsi="Tahoma" w:cs="Tahoma"/>
                <w:sz w:val="13"/>
              </w:rPr>
            </w:pPr>
          </w:p>
        </w:tc>
      </w:tr>
      <w:tr w:rsidR="00B33D0E" w:rsidRPr="009F60D9" w:rsidTr="00E5334D">
        <w:trPr>
          <w:trHeight w:val="145"/>
        </w:trPr>
        <w:tc>
          <w:tcPr>
            <w:tcW w:w="2734" w:type="dxa"/>
            <w:gridSpan w:val="2"/>
            <w:tcBorders>
              <w:bottom w:val="single" w:sz="4" w:space="0" w:color="auto"/>
            </w:tcBorders>
            <w:shd w:val="clear" w:color="auto" w:fill="FABF8F"/>
            <w:vAlign w:val="center"/>
          </w:tcPr>
          <w:p w:rsidR="001A63C6" w:rsidRPr="00E01C66" w:rsidRDefault="001A63C6" w:rsidP="001A63C6">
            <w:pPr>
              <w:pStyle w:val="Heading2"/>
              <w:ind w:left="0"/>
              <w:rPr>
                <w:rFonts w:ascii="Tahoma" w:hAnsi="Tahoma" w:cs="Tahoma"/>
                <w:b w:val="0"/>
                <w:sz w:val="14"/>
                <w:szCs w:val="14"/>
                <w:lang w:val="it-IT"/>
              </w:rPr>
            </w:pPr>
            <w:bookmarkStart w:id="310" w:name="_Toc336338015"/>
            <w:bookmarkStart w:id="311" w:name="_Toc360111369"/>
            <w:r w:rsidRPr="00E01C66">
              <w:rPr>
                <w:rFonts w:ascii="Tahoma" w:hAnsi="Tahoma" w:cs="Tahoma"/>
                <w:b w:val="0"/>
                <w:sz w:val="14"/>
                <w:szCs w:val="14"/>
                <w:lang w:val="it-IT"/>
              </w:rPr>
              <w:t>CAL per Microsoft Dynamics CRM 2011 (Utente e Dispositivo)</w:t>
            </w:r>
            <w:bookmarkEnd w:id="310"/>
            <w:bookmarkEnd w:id="311"/>
          </w:p>
        </w:tc>
        <w:tc>
          <w:tcPr>
            <w:tcW w:w="450" w:type="dxa"/>
            <w:tcBorders>
              <w:bottom w:val="single" w:sz="4" w:space="0" w:color="auto"/>
            </w:tcBorders>
            <w:shd w:val="clear" w:color="auto" w:fill="FABF8F"/>
            <w:vAlign w:val="center"/>
          </w:tcPr>
          <w:p w:rsidR="001A63C6" w:rsidRPr="00FB707D" w:rsidRDefault="006B4E21" w:rsidP="004E1FF6">
            <w:pPr>
              <w:pStyle w:val="TableText"/>
              <w:widowControl w:val="0"/>
              <w:rPr>
                <w:rFonts w:cs="Tahoma"/>
                <w:b/>
                <w:bCs/>
                <w:color w:val="0000FF"/>
                <w:sz w:val="13"/>
                <w:szCs w:val="13"/>
                <w:u w:val="single"/>
              </w:rPr>
            </w:pPr>
            <w:hyperlink w:anchor="_73_Microsoft_Dynamics" w:history="1">
              <w:r w:rsidR="00591334" w:rsidRPr="00FB707D">
                <w:rPr>
                  <w:rStyle w:val="Hyperlink"/>
                  <w:rFonts w:cs="Tahoma"/>
                  <w:b/>
                  <w:bCs/>
                  <w:sz w:val="13"/>
                  <w:szCs w:val="13"/>
                </w:rPr>
                <w:t>73</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OL/OV</w:t>
            </w:r>
          </w:p>
        </w:tc>
      </w:tr>
      <w:tr w:rsidR="00BE2E58" w:rsidRPr="009F60D9" w:rsidTr="00E5334D">
        <w:trPr>
          <w:trHeight w:val="145"/>
        </w:trPr>
        <w:tc>
          <w:tcPr>
            <w:tcW w:w="2734" w:type="dxa"/>
            <w:gridSpan w:val="2"/>
            <w:tcBorders>
              <w:bottom w:val="single" w:sz="4" w:space="0" w:color="auto"/>
            </w:tcBorders>
            <w:shd w:val="clear" w:color="auto" w:fill="auto"/>
            <w:vAlign w:val="center"/>
          </w:tcPr>
          <w:p w:rsidR="001A63C6" w:rsidRPr="00E01C66" w:rsidRDefault="001A63C6" w:rsidP="001A63C6">
            <w:pPr>
              <w:pStyle w:val="Heading2"/>
              <w:ind w:left="0"/>
              <w:rPr>
                <w:rFonts w:ascii="Tahoma" w:hAnsi="Tahoma" w:cs="Tahoma"/>
                <w:b w:val="0"/>
                <w:sz w:val="14"/>
                <w:szCs w:val="14"/>
                <w:lang w:val="it-IT"/>
              </w:rPr>
            </w:pPr>
            <w:bookmarkStart w:id="312" w:name="_Toc336338016"/>
            <w:bookmarkStart w:id="313" w:name="_Toc360111370"/>
            <w:r w:rsidRPr="00E01C66">
              <w:rPr>
                <w:rFonts w:ascii="Tahoma" w:hAnsi="Tahoma" w:cs="Tahoma"/>
                <w:b w:val="0"/>
                <w:sz w:val="14"/>
                <w:szCs w:val="14"/>
                <w:lang w:val="it-IT"/>
              </w:rPr>
              <w:t>CAL per Employee Self Service di Microsoft Dynamics CRM 2011 (Utente e Dispositivo)</w:t>
            </w:r>
            <w:bookmarkEnd w:id="312"/>
            <w:bookmarkEnd w:id="313"/>
          </w:p>
        </w:tc>
        <w:tc>
          <w:tcPr>
            <w:tcW w:w="450" w:type="dxa"/>
            <w:tcBorders>
              <w:bottom w:val="single" w:sz="4" w:space="0" w:color="auto"/>
            </w:tcBorders>
            <w:shd w:val="clear" w:color="auto" w:fill="auto"/>
            <w:vAlign w:val="center"/>
          </w:tcPr>
          <w:p w:rsidR="001A63C6" w:rsidRPr="00FB707D" w:rsidRDefault="006B4E21" w:rsidP="004E1FF6">
            <w:pPr>
              <w:pStyle w:val="TableText"/>
              <w:widowControl w:val="0"/>
              <w:rPr>
                <w:rFonts w:cs="Tahoma"/>
                <w:b/>
                <w:bCs/>
                <w:color w:val="0000FF"/>
                <w:sz w:val="13"/>
                <w:szCs w:val="13"/>
                <w:u w:val="single"/>
              </w:rPr>
            </w:pPr>
            <w:hyperlink w:anchor="_73_Microsoft_Dynamics" w:history="1">
              <w:r w:rsidR="00946623" w:rsidRPr="00FB707D">
                <w:rPr>
                  <w:rStyle w:val="Hyperlink"/>
                  <w:rFonts w:cs="Tahoma"/>
                  <w:b/>
                  <w:bCs/>
                  <w:sz w:val="13"/>
                  <w:szCs w:val="13"/>
                </w:rPr>
                <w:t>73</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OL/OV</w:t>
            </w:r>
          </w:p>
        </w:tc>
      </w:tr>
      <w:tr w:rsidR="00B33D0E" w:rsidRPr="009F60D9" w:rsidTr="00E5334D">
        <w:trPr>
          <w:trHeight w:val="145"/>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ind w:left="0"/>
              <w:rPr>
                <w:rFonts w:ascii="Tahoma" w:hAnsi="Tahoma" w:cs="Tahoma"/>
                <w:b w:val="0"/>
                <w:sz w:val="14"/>
                <w:szCs w:val="14"/>
              </w:rPr>
            </w:pPr>
            <w:bookmarkStart w:id="314" w:name="_Toc336338017"/>
            <w:bookmarkStart w:id="315" w:name="_Toc360111371"/>
            <w:r w:rsidRPr="009F60D9">
              <w:rPr>
                <w:rFonts w:ascii="Tahoma" w:hAnsi="Tahoma" w:cs="Tahoma"/>
                <w:b w:val="0"/>
                <w:sz w:val="14"/>
                <w:szCs w:val="14"/>
              </w:rPr>
              <w:t>Microsoft Dynamics CRM 2011 External Connector</w:t>
            </w:r>
            <w:bookmarkEnd w:id="314"/>
            <w:bookmarkEnd w:id="315"/>
          </w:p>
        </w:tc>
        <w:tc>
          <w:tcPr>
            <w:tcW w:w="450" w:type="dxa"/>
            <w:tcBorders>
              <w:bottom w:val="single" w:sz="4" w:space="0" w:color="auto"/>
            </w:tcBorders>
            <w:shd w:val="clear" w:color="auto" w:fill="FABF8F"/>
            <w:vAlign w:val="center"/>
          </w:tcPr>
          <w:p w:rsidR="001A63C6" w:rsidRPr="00FB707D" w:rsidRDefault="006B4E21" w:rsidP="004E1FF6">
            <w:pPr>
              <w:pStyle w:val="TableText"/>
              <w:widowControl w:val="0"/>
              <w:rPr>
                <w:rFonts w:cs="Tahoma"/>
                <w:b/>
                <w:bCs/>
                <w:color w:val="0000FF"/>
                <w:sz w:val="13"/>
                <w:szCs w:val="13"/>
                <w:u w:val="single"/>
              </w:rPr>
            </w:pPr>
            <w:hyperlink w:anchor="_73_Microsoft_Dynamics" w:history="1">
              <w:r w:rsidR="00946623" w:rsidRPr="00FB707D">
                <w:rPr>
                  <w:rStyle w:val="Hyperlink"/>
                  <w:rFonts w:cs="Tahoma"/>
                  <w:b/>
                  <w:bCs/>
                  <w:sz w:val="13"/>
                  <w:szCs w:val="13"/>
                </w:rPr>
                <w:t>73</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OL/OV</w:t>
            </w:r>
          </w:p>
        </w:tc>
      </w:tr>
      <w:tr w:rsidR="00B33D0E" w:rsidRPr="009F60D9" w:rsidTr="00E5334D">
        <w:trPr>
          <w:trHeight w:val="145"/>
        </w:trPr>
        <w:tc>
          <w:tcPr>
            <w:tcW w:w="2734" w:type="dxa"/>
            <w:gridSpan w:val="2"/>
            <w:tcBorders>
              <w:bottom w:val="single" w:sz="4" w:space="0" w:color="auto"/>
            </w:tcBorders>
            <w:shd w:val="clear" w:color="auto" w:fill="auto"/>
            <w:vAlign w:val="center"/>
          </w:tcPr>
          <w:p w:rsidR="001A63C6" w:rsidRPr="00E01C66" w:rsidRDefault="001A63C6" w:rsidP="001875C2">
            <w:pPr>
              <w:pStyle w:val="Heading2"/>
              <w:ind w:left="0"/>
              <w:rPr>
                <w:rFonts w:ascii="Tahoma" w:hAnsi="Tahoma" w:cs="Tahoma"/>
                <w:b w:val="0"/>
                <w:sz w:val="14"/>
                <w:szCs w:val="14"/>
                <w:lang w:val="it-IT"/>
              </w:rPr>
            </w:pPr>
            <w:bookmarkStart w:id="316" w:name="_Toc336338018"/>
            <w:bookmarkStart w:id="317" w:name="_Toc360111372"/>
            <w:r w:rsidRPr="00E01C66">
              <w:rPr>
                <w:rFonts w:ascii="Tahoma" w:hAnsi="Tahoma" w:cs="Tahoma"/>
                <w:b w:val="0"/>
                <w:sz w:val="14"/>
                <w:szCs w:val="14"/>
                <w:lang w:val="it-IT"/>
              </w:rPr>
              <w:t>CAL Aggiuntiva per l</w:t>
            </w:r>
            <w:r w:rsidR="00B5630B" w:rsidRPr="00E01C66">
              <w:rPr>
                <w:rFonts w:ascii="Tahoma" w:hAnsi="Tahoma" w:cs="Tahoma"/>
                <w:b w:val="0"/>
                <w:sz w:val="14"/>
                <w:szCs w:val="14"/>
                <w:lang w:val="it-IT"/>
              </w:rPr>
              <w:t>’</w:t>
            </w:r>
            <w:r w:rsidRPr="00E01C66">
              <w:rPr>
                <w:rFonts w:ascii="Tahoma" w:hAnsi="Tahoma" w:cs="Tahoma"/>
                <w:b w:val="0"/>
                <w:sz w:val="14"/>
                <w:szCs w:val="14"/>
                <w:lang w:val="it-IT"/>
              </w:rPr>
              <w:t>Utilizzo Completo di</w:t>
            </w:r>
            <w:r w:rsidR="001875C2" w:rsidRPr="00E01C66">
              <w:rPr>
                <w:rFonts w:ascii="Tahoma" w:hAnsi="Tahoma" w:cs="Tahoma"/>
                <w:b w:val="0"/>
                <w:sz w:val="14"/>
                <w:szCs w:val="14"/>
                <w:lang w:val="it-IT"/>
              </w:rPr>
              <w:t> </w:t>
            </w:r>
            <w:r w:rsidRPr="00E01C66">
              <w:rPr>
                <w:rFonts w:ascii="Tahoma" w:hAnsi="Tahoma" w:cs="Tahoma"/>
                <w:b w:val="0"/>
                <w:sz w:val="14"/>
                <w:szCs w:val="14"/>
                <w:lang w:val="it-IT"/>
              </w:rPr>
              <w:t>Microsoft Dynamics CRM 2011 (Utente</w:t>
            </w:r>
            <w:r w:rsidR="001875C2" w:rsidRPr="00E01C66">
              <w:rPr>
                <w:rFonts w:ascii="Tahoma" w:hAnsi="Tahoma" w:cs="Tahoma"/>
                <w:b w:val="0"/>
                <w:sz w:val="14"/>
                <w:szCs w:val="14"/>
                <w:lang w:val="it-IT"/>
              </w:rPr>
              <w:t> </w:t>
            </w:r>
            <w:r w:rsidRPr="00E01C66">
              <w:rPr>
                <w:rFonts w:ascii="Tahoma" w:hAnsi="Tahoma" w:cs="Tahoma"/>
                <w:b w:val="0"/>
                <w:sz w:val="14"/>
                <w:szCs w:val="14"/>
                <w:lang w:val="it-IT"/>
              </w:rPr>
              <w:t>e</w:t>
            </w:r>
            <w:r w:rsidR="001875C2" w:rsidRPr="00E01C66">
              <w:rPr>
                <w:rFonts w:ascii="Tahoma" w:hAnsi="Tahoma" w:cs="Tahoma"/>
                <w:b w:val="0"/>
                <w:sz w:val="14"/>
                <w:szCs w:val="14"/>
                <w:lang w:val="it-IT"/>
              </w:rPr>
              <w:t> </w:t>
            </w:r>
            <w:r w:rsidRPr="00E01C66">
              <w:rPr>
                <w:rFonts w:ascii="Tahoma" w:hAnsi="Tahoma" w:cs="Tahoma"/>
                <w:b w:val="0"/>
                <w:sz w:val="14"/>
                <w:szCs w:val="14"/>
                <w:lang w:val="it-IT"/>
              </w:rPr>
              <w:t>Dispositivo)</w:t>
            </w:r>
            <w:bookmarkEnd w:id="316"/>
            <w:bookmarkEnd w:id="317"/>
          </w:p>
        </w:tc>
        <w:tc>
          <w:tcPr>
            <w:tcW w:w="450" w:type="dxa"/>
            <w:tcBorders>
              <w:bottom w:val="single" w:sz="4" w:space="0" w:color="auto"/>
            </w:tcBorders>
            <w:shd w:val="clear" w:color="auto" w:fill="auto"/>
            <w:vAlign w:val="center"/>
          </w:tcPr>
          <w:p w:rsidR="001A63C6" w:rsidRPr="00FB707D" w:rsidRDefault="006B4E21" w:rsidP="004E1FF6">
            <w:pPr>
              <w:pStyle w:val="TableText"/>
              <w:widowControl w:val="0"/>
              <w:rPr>
                <w:rFonts w:cs="Tahoma"/>
                <w:b/>
                <w:bCs/>
                <w:color w:val="0000FF"/>
                <w:sz w:val="13"/>
                <w:szCs w:val="13"/>
                <w:u w:val="single"/>
              </w:rPr>
            </w:pPr>
            <w:hyperlink w:anchor="_73_Microsoft_Dynamics" w:history="1">
              <w:r w:rsidR="00946623" w:rsidRPr="00FB707D">
                <w:rPr>
                  <w:rStyle w:val="Hyperlink"/>
                  <w:rFonts w:cs="Tahoma"/>
                  <w:b/>
                  <w:bCs/>
                  <w:sz w:val="13"/>
                  <w:szCs w:val="13"/>
                </w:rPr>
                <w:t>73</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8</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8</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OL/OV</w:t>
            </w:r>
          </w:p>
        </w:tc>
      </w:tr>
      <w:tr w:rsidR="001A63C6" w:rsidRPr="009F60D9" w:rsidTr="00E5334D">
        <w:trPr>
          <w:trHeight w:val="145"/>
        </w:trPr>
        <w:tc>
          <w:tcPr>
            <w:tcW w:w="2734" w:type="dxa"/>
            <w:gridSpan w:val="2"/>
            <w:tcBorders>
              <w:bottom w:val="single" w:sz="4" w:space="0" w:color="auto"/>
            </w:tcBorders>
            <w:shd w:val="clear" w:color="auto" w:fill="FABF8F"/>
            <w:vAlign w:val="center"/>
          </w:tcPr>
          <w:p w:rsidR="001A63C6" w:rsidRPr="00E01C66" w:rsidRDefault="001A63C6" w:rsidP="001A63C6">
            <w:pPr>
              <w:pStyle w:val="Heading2"/>
              <w:ind w:left="0"/>
              <w:rPr>
                <w:rFonts w:ascii="Tahoma" w:hAnsi="Tahoma" w:cs="Tahoma"/>
                <w:b w:val="0"/>
                <w:sz w:val="14"/>
                <w:szCs w:val="14"/>
                <w:lang w:val="it-IT"/>
              </w:rPr>
            </w:pPr>
            <w:bookmarkStart w:id="318" w:name="_Toc336338019"/>
            <w:bookmarkStart w:id="319" w:name="_Toc360111373"/>
            <w:r w:rsidRPr="00E01C66">
              <w:rPr>
                <w:rFonts w:ascii="Tahoma" w:hAnsi="Tahoma" w:cs="Tahoma"/>
                <w:b w:val="0"/>
                <w:sz w:val="14"/>
                <w:szCs w:val="14"/>
                <w:lang w:val="it-IT"/>
              </w:rPr>
              <w:lastRenderedPageBreak/>
              <w:t>CAL per l</w:t>
            </w:r>
            <w:r w:rsidR="00B5630B" w:rsidRPr="00E01C66">
              <w:rPr>
                <w:rFonts w:ascii="Tahoma" w:hAnsi="Tahoma" w:cs="Tahoma"/>
                <w:b w:val="0"/>
                <w:sz w:val="14"/>
                <w:szCs w:val="14"/>
                <w:lang w:val="it-IT"/>
              </w:rPr>
              <w:t>’</w:t>
            </w:r>
            <w:r w:rsidRPr="00E01C66">
              <w:rPr>
                <w:rFonts w:ascii="Tahoma" w:hAnsi="Tahoma" w:cs="Tahoma"/>
                <w:b w:val="0"/>
                <w:sz w:val="14"/>
                <w:szCs w:val="14"/>
                <w:lang w:val="it-IT"/>
              </w:rPr>
              <w:t>Utilizzo Limitato di Microsoft Dynamics CRM 2011 (Utenti e Dispositivo)</w:t>
            </w:r>
            <w:bookmarkEnd w:id="318"/>
            <w:bookmarkEnd w:id="319"/>
          </w:p>
        </w:tc>
        <w:tc>
          <w:tcPr>
            <w:tcW w:w="450" w:type="dxa"/>
            <w:tcBorders>
              <w:bottom w:val="single" w:sz="4" w:space="0" w:color="auto"/>
            </w:tcBorders>
            <w:shd w:val="clear" w:color="auto" w:fill="FABF8F"/>
            <w:vAlign w:val="center"/>
          </w:tcPr>
          <w:p w:rsidR="001A63C6" w:rsidRPr="00FB707D" w:rsidRDefault="006B4E21" w:rsidP="004E1FF6">
            <w:pPr>
              <w:pStyle w:val="TableText"/>
              <w:widowControl w:val="0"/>
              <w:rPr>
                <w:rFonts w:cs="Tahoma"/>
                <w:b/>
                <w:bCs/>
                <w:color w:val="0000FF"/>
                <w:sz w:val="13"/>
                <w:szCs w:val="13"/>
                <w:u w:val="single"/>
              </w:rPr>
            </w:pPr>
            <w:hyperlink w:anchor="_73_Microsoft_Dynamics" w:history="1">
              <w:r w:rsidR="00946623" w:rsidRPr="00FB707D">
                <w:rPr>
                  <w:rStyle w:val="Hyperlink"/>
                  <w:rFonts w:cs="Tahoma"/>
                  <w:b/>
                  <w:bCs/>
                  <w:sz w:val="13"/>
                  <w:szCs w:val="13"/>
                </w:rPr>
                <w:t>73</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OL/OV</w:t>
            </w:r>
          </w:p>
        </w:tc>
      </w:tr>
      <w:tr w:rsidR="00B33D0E" w:rsidRPr="009F60D9" w:rsidTr="00E5334D">
        <w:trPr>
          <w:trHeight w:val="145"/>
        </w:trPr>
        <w:tc>
          <w:tcPr>
            <w:tcW w:w="2734" w:type="dxa"/>
            <w:gridSpan w:val="2"/>
            <w:tcBorders>
              <w:bottom w:val="single" w:sz="4" w:space="0" w:color="auto"/>
            </w:tcBorders>
            <w:shd w:val="clear" w:color="auto" w:fill="auto"/>
            <w:vAlign w:val="center"/>
          </w:tcPr>
          <w:p w:rsidR="001A63C6" w:rsidRPr="00E01C66" w:rsidRDefault="001A63C6" w:rsidP="001875C2">
            <w:pPr>
              <w:pStyle w:val="Heading2"/>
              <w:ind w:left="0"/>
              <w:rPr>
                <w:rFonts w:ascii="Tahoma" w:hAnsi="Tahoma" w:cs="Tahoma"/>
                <w:b w:val="0"/>
                <w:sz w:val="14"/>
                <w:szCs w:val="14"/>
                <w:lang w:val="it-IT"/>
              </w:rPr>
            </w:pPr>
            <w:bookmarkStart w:id="320" w:name="_Toc336338020"/>
            <w:bookmarkStart w:id="321" w:name="_Toc360111374"/>
            <w:r w:rsidRPr="00E01C66">
              <w:rPr>
                <w:rFonts w:ascii="Tahoma" w:hAnsi="Tahoma" w:cs="Tahoma"/>
                <w:b w:val="0"/>
                <w:sz w:val="14"/>
                <w:szCs w:val="14"/>
                <w:lang w:val="it-IT"/>
              </w:rPr>
              <w:t>CAL Aggiuntiva per l</w:t>
            </w:r>
            <w:r w:rsidR="00B5630B" w:rsidRPr="00E01C66">
              <w:rPr>
                <w:rFonts w:ascii="Tahoma" w:hAnsi="Tahoma" w:cs="Tahoma"/>
                <w:b w:val="0"/>
                <w:sz w:val="14"/>
                <w:szCs w:val="14"/>
                <w:lang w:val="it-IT"/>
              </w:rPr>
              <w:t>’</w:t>
            </w:r>
            <w:r w:rsidRPr="00E01C66">
              <w:rPr>
                <w:rFonts w:ascii="Tahoma" w:hAnsi="Tahoma" w:cs="Tahoma"/>
                <w:b w:val="0"/>
                <w:sz w:val="14"/>
                <w:szCs w:val="14"/>
                <w:lang w:val="it-IT"/>
              </w:rPr>
              <w:t>Utilizzo Limitato di Microsoft Dynamics CRM 2011 (Utente e</w:t>
            </w:r>
            <w:r w:rsidR="001875C2" w:rsidRPr="00E01C66">
              <w:rPr>
                <w:rFonts w:ascii="Tahoma" w:hAnsi="Tahoma" w:cs="Tahoma"/>
                <w:b w:val="0"/>
                <w:sz w:val="14"/>
                <w:szCs w:val="14"/>
                <w:lang w:val="it-IT"/>
              </w:rPr>
              <w:t> </w:t>
            </w:r>
            <w:r w:rsidRPr="00E01C66">
              <w:rPr>
                <w:rFonts w:ascii="Tahoma" w:hAnsi="Tahoma" w:cs="Tahoma"/>
                <w:b w:val="0"/>
                <w:sz w:val="14"/>
                <w:szCs w:val="14"/>
                <w:lang w:val="it-IT"/>
              </w:rPr>
              <w:t>Dispositivo)</w:t>
            </w:r>
            <w:bookmarkEnd w:id="320"/>
            <w:bookmarkEnd w:id="321"/>
          </w:p>
        </w:tc>
        <w:tc>
          <w:tcPr>
            <w:tcW w:w="450" w:type="dxa"/>
            <w:tcBorders>
              <w:bottom w:val="single" w:sz="4" w:space="0" w:color="auto"/>
            </w:tcBorders>
            <w:shd w:val="clear" w:color="auto" w:fill="auto"/>
            <w:vAlign w:val="center"/>
          </w:tcPr>
          <w:p w:rsidR="001A63C6" w:rsidRPr="00FB707D" w:rsidRDefault="006B4E21" w:rsidP="004E1FF6">
            <w:pPr>
              <w:pStyle w:val="TableText"/>
              <w:widowControl w:val="0"/>
              <w:rPr>
                <w:rFonts w:cs="Tahoma"/>
                <w:b/>
                <w:bCs/>
                <w:color w:val="0000FF"/>
                <w:sz w:val="13"/>
                <w:szCs w:val="13"/>
                <w:u w:val="single"/>
              </w:rPr>
            </w:pPr>
            <w:hyperlink w:anchor="_73_Microsoft_Dynamics" w:history="1">
              <w:r w:rsidR="00BE69B3" w:rsidRPr="00FB707D">
                <w:rPr>
                  <w:rStyle w:val="Hyperlink"/>
                  <w:rFonts w:cs="Tahoma"/>
                  <w:b/>
                  <w:bCs/>
                  <w:sz w:val="13"/>
                  <w:szCs w:val="13"/>
                </w:rPr>
                <w:t>73</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OL/OV</w:t>
            </w:r>
          </w:p>
        </w:tc>
      </w:tr>
      <w:tr w:rsidR="001A63C6" w:rsidRPr="009F60D9" w:rsidTr="00E5334D">
        <w:trPr>
          <w:trHeight w:val="145"/>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ind w:left="0"/>
              <w:rPr>
                <w:rFonts w:ascii="Tahoma" w:hAnsi="Tahoma" w:cs="Tahoma"/>
                <w:b w:val="0"/>
                <w:sz w:val="14"/>
                <w:szCs w:val="14"/>
              </w:rPr>
            </w:pPr>
            <w:bookmarkStart w:id="322" w:name="_Toc336338021"/>
            <w:bookmarkStart w:id="323" w:name="_Toc360111375"/>
            <w:r w:rsidRPr="009F60D9">
              <w:rPr>
                <w:rFonts w:ascii="Tahoma" w:hAnsi="Tahoma" w:cs="Tahoma"/>
                <w:b w:val="0"/>
                <w:sz w:val="14"/>
                <w:szCs w:val="14"/>
              </w:rPr>
              <w:t>Microsoft Dynamics CRM Server 2011</w:t>
            </w:r>
            <w:bookmarkEnd w:id="322"/>
            <w:bookmarkEnd w:id="323"/>
            <w:r w:rsidRPr="009F60D9">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FB707D" w:rsidRDefault="006B4E21" w:rsidP="004E1FF6">
            <w:pPr>
              <w:pStyle w:val="TableText"/>
              <w:widowControl w:val="0"/>
              <w:rPr>
                <w:rFonts w:cs="Tahoma"/>
                <w:b/>
                <w:bCs/>
                <w:color w:val="0000FF"/>
                <w:sz w:val="13"/>
                <w:szCs w:val="13"/>
                <w:u w:val="single"/>
              </w:rPr>
            </w:pPr>
            <w:hyperlink w:anchor="_74_Microsoft_Dynamics" w:history="1">
              <w:r w:rsidR="00591334" w:rsidRPr="00FB707D">
                <w:rPr>
                  <w:rStyle w:val="Hyperlink"/>
                  <w:rFonts w:cs="Tahoma"/>
                  <w:b/>
                  <w:bCs/>
                  <w:sz w:val="13"/>
                  <w:szCs w:val="13"/>
                </w:rPr>
                <w:t>74</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OL/OV</w:t>
            </w:r>
          </w:p>
        </w:tc>
      </w:tr>
      <w:tr w:rsidR="00B33D0E" w:rsidRPr="009F60D9" w:rsidTr="00E5334D">
        <w:trPr>
          <w:trHeight w:val="145"/>
        </w:trPr>
        <w:tc>
          <w:tcPr>
            <w:tcW w:w="2734" w:type="dxa"/>
            <w:gridSpan w:val="2"/>
            <w:tcBorders>
              <w:bottom w:val="single" w:sz="4" w:space="0" w:color="auto"/>
            </w:tcBorders>
            <w:shd w:val="clear" w:color="auto" w:fill="auto"/>
            <w:vAlign w:val="center"/>
          </w:tcPr>
          <w:p w:rsidR="001A63C6" w:rsidRPr="009F60D9" w:rsidRDefault="001A63C6" w:rsidP="001A63C6">
            <w:pPr>
              <w:pStyle w:val="Heading2"/>
              <w:ind w:left="0"/>
              <w:rPr>
                <w:rFonts w:ascii="Tahoma" w:hAnsi="Tahoma" w:cs="Tahoma"/>
                <w:b w:val="0"/>
                <w:sz w:val="14"/>
                <w:szCs w:val="14"/>
              </w:rPr>
            </w:pPr>
            <w:bookmarkStart w:id="324" w:name="_Toc336338022"/>
            <w:bookmarkStart w:id="325" w:name="_Toc360111376"/>
            <w:r w:rsidRPr="009F60D9">
              <w:rPr>
                <w:rFonts w:ascii="Tahoma" w:hAnsi="Tahoma" w:cs="Tahoma"/>
                <w:b w:val="0"/>
                <w:sz w:val="14"/>
                <w:szCs w:val="14"/>
              </w:rPr>
              <w:t>Microsoft Dynamics CRM Workgroup Server 2011</w:t>
            </w:r>
            <w:bookmarkEnd w:id="324"/>
            <w:bookmarkEnd w:id="325"/>
            <w:r w:rsidRPr="009F60D9">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FB707D" w:rsidRDefault="006B4E21" w:rsidP="004E1FF6">
            <w:pPr>
              <w:pStyle w:val="TableText"/>
              <w:widowControl w:val="0"/>
              <w:rPr>
                <w:rFonts w:cs="Tahoma"/>
                <w:b/>
                <w:bCs/>
                <w:color w:val="0000FF"/>
                <w:sz w:val="13"/>
                <w:szCs w:val="13"/>
                <w:u w:val="single"/>
              </w:rPr>
            </w:pPr>
            <w:hyperlink w:anchor="_66_Microsoft_Dynamics" w:history="1">
              <w:r w:rsidR="00591334" w:rsidRPr="00FB707D">
                <w:rPr>
                  <w:rStyle w:val="Hyperlink"/>
                  <w:rFonts w:cs="Tahoma"/>
                  <w:b/>
                  <w:bCs/>
                  <w:sz w:val="13"/>
                  <w:szCs w:val="13"/>
                </w:rPr>
                <w:t>74</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60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38</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38</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OL/OV</w:t>
            </w:r>
          </w:p>
        </w:tc>
      </w:tr>
      <w:tr w:rsidR="00471E00" w:rsidRPr="009F60D9" w:rsidDel="00436016" w:rsidTr="00E5334D">
        <w:trPr>
          <w:trHeight w:val="145"/>
        </w:trPr>
        <w:tc>
          <w:tcPr>
            <w:tcW w:w="2734" w:type="dxa"/>
            <w:gridSpan w:val="2"/>
            <w:tcBorders>
              <w:bottom w:val="single" w:sz="4" w:space="0" w:color="auto"/>
            </w:tcBorders>
            <w:shd w:val="clear" w:color="auto" w:fill="FABF8F"/>
            <w:vAlign w:val="center"/>
          </w:tcPr>
          <w:p w:rsidR="00471E00" w:rsidRPr="009F60D9" w:rsidRDefault="001C3A4A" w:rsidP="001A63C6">
            <w:pPr>
              <w:pStyle w:val="Heading2"/>
              <w:ind w:left="-15" w:firstLine="15"/>
              <w:rPr>
                <w:rFonts w:ascii="Tahoma" w:hAnsi="Tahoma" w:cs="Tahoma"/>
                <w:b w:val="0"/>
                <w:sz w:val="14"/>
                <w:szCs w:val="14"/>
              </w:rPr>
            </w:pPr>
            <w:bookmarkStart w:id="326" w:name="_Toc360111377"/>
            <w:r w:rsidRPr="009F60D9">
              <w:rPr>
                <w:rFonts w:ascii="Tahoma" w:hAnsi="Tahoma" w:cs="Tahoma"/>
                <w:b w:val="0"/>
                <w:sz w:val="14"/>
                <w:szCs w:val="14"/>
              </w:rPr>
              <w:t>Microsoft Office Audit and Control Management Server</w:t>
            </w:r>
            <w:bookmarkEnd w:id="326"/>
          </w:p>
        </w:tc>
        <w:tc>
          <w:tcPr>
            <w:tcW w:w="450" w:type="dxa"/>
            <w:tcBorders>
              <w:bottom w:val="single" w:sz="4" w:space="0" w:color="auto"/>
            </w:tcBorders>
            <w:shd w:val="clear" w:color="auto" w:fill="FABF8F"/>
            <w:vAlign w:val="center"/>
          </w:tcPr>
          <w:p w:rsidR="00471E00" w:rsidRPr="00FB707D" w:rsidRDefault="00471E00" w:rsidP="001A63C6">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tcPr>
          <w:p w:rsidR="00471E00" w:rsidRPr="009F60D9" w:rsidRDefault="001C3A4A" w:rsidP="001A63C6">
            <w:pPr>
              <w:pStyle w:val="TableText"/>
              <w:widowControl w:val="0"/>
              <w:spacing w:before="120"/>
              <w:rPr>
                <w:rFonts w:ascii="Tahoma" w:hAnsi="Tahoma" w:cs="Tahoma"/>
                <w:color w:val="000000"/>
                <w:sz w:val="13"/>
              </w:rPr>
            </w:pPr>
            <w:r w:rsidRPr="009F60D9">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rsidR="00471E00" w:rsidRPr="009F60D9" w:rsidRDefault="001C3A4A" w:rsidP="001C3A4A">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9F60D9" w:rsidDel="00436016" w:rsidRDefault="001C3A4A"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FABF8F"/>
            <w:vAlign w:val="center"/>
          </w:tcPr>
          <w:p w:rsidR="00471E00" w:rsidRPr="009F60D9" w:rsidDel="00436016" w:rsidRDefault="001C3A4A" w:rsidP="001A63C6">
            <w:pPr>
              <w:pStyle w:val="TableText"/>
              <w:widowControl w:val="0"/>
              <w:rPr>
                <w:rFonts w:ascii="Tahoma" w:hAnsi="Tahoma" w:cs="Tahoma"/>
                <w:sz w:val="13"/>
              </w:rPr>
            </w:pPr>
            <w:r w:rsidRPr="009F60D9">
              <w:rPr>
                <w:rFonts w:ascii="Tahoma" w:hAnsi="Tahoma" w:cs="Tahoma"/>
                <w:sz w:val="13"/>
              </w:rPr>
              <w:t>125</w:t>
            </w:r>
          </w:p>
        </w:tc>
        <w:tc>
          <w:tcPr>
            <w:tcW w:w="450" w:type="dxa"/>
            <w:tcBorders>
              <w:bottom w:val="single" w:sz="4" w:space="0" w:color="auto"/>
            </w:tcBorders>
            <w:shd w:val="clear" w:color="auto" w:fill="FABF8F"/>
            <w:vAlign w:val="center"/>
          </w:tcPr>
          <w:p w:rsidR="00471E00" w:rsidRPr="009F60D9" w:rsidDel="00436016" w:rsidRDefault="001C3A4A"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tcBorders>
            <w:shd w:val="clear" w:color="auto" w:fill="FABF8F"/>
            <w:vAlign w:val="center"/>
          </w:tcPr>
          <w:p w:rsidR="00471E00" w:rsidRPr="009F60D9" w:rsidDel="00436016" w:rsidRDefault="001C3A4A"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471E00" w:rsidRPr="009F60D9" w:rsidDel="00436016" w:rsidRDefault="001C3A4A"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471E00" w:rsidRPr="009F60D9" w:rsidDel="00436016" w:rsidRDefault="001C3A4A" w:rsidP="001A63C6">
            <w:pPr>
              <w:pStyle w:val="TableText"/>
              <w:widowControl w:val="0"/>
              <w:rPr>
                <w:rFonts w:ascii="Tahoma" w:hAnsi="Tahoma" w:cs="Tahoma"/>
                <w:sz w:val="13"/>
              </w:rPr>
            </w:pPr>
            <w:r w:rsidRPr="009F60D9">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9F60D9" w:rsidDel="00436016" w:rsidRDefault="001C3A4A" w:rsidP="001A63C6">
            <w:pPr>
              <w:pStyle w:val="TableText"/>
              <w:widowControl w:val="0"/>
              <w:rPr>
                <w:rFonts w:ascii="Tahoma" w:hAnsi="Tahoma" w:cs="Tahoma"/>
                <w:sz w:val="13"/>
              </w:rPr>
            </w:pPr>
            <w:r w:rsidRPr="009F60D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9F60D9" w:rsidDel="00436016" w:rsidRDefault="001C3A4A"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FABF8F"/>
            <w:vAlign w:val="center"/>
          </w:tcPr>
          <w:p w:rsidR="00471E00" w:rsidRPr="009F60D9" w:rsidDel="00436016" w:rsidRDefault="001C3A4A"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9F60D9" w:rsidDel="00436016" w:rsidRDefault="001C3A4A" w:rsidP="001A63C6">
            <w:pPr>
              <w:pStyle w:val="TableText"/>
              <w:widowControl w:val="0"/>
              <w:rPr>
                <w:rFonts w:ascii="Tahoma" w:hAnsi="Tahoma" w:cs="Tahoma"/>
                <w:sz w:val="13"/>
              </w:rPr>
            </w:pPr>
            <w:r w:rsidRPr="009F60D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9F60D9" w:rsidDel="00436016" w:rsidRDefault="001C3A4A"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9F60D9" w:rsidRDefault="001C3A4A"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9F60D9" w:rsidDel="00436016" w:rsidRDefault="001C3A4A"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vAlign w:val="center"/>
          </w:tcPr>
          <w:p w:rsidR="00471E00" w:rsidRPr="009F60D9" w:rsidRDefault="001C3A4A" w:rsidP="001C3A4A">
            <w:pPr>
              <w:pStyle w:val="TableText"/>
              <w:widowControl w:val="0"/>
              <w:spacing w:before="120"/>
              <w:rPr>
                <w:rFonts w:ascii="Tahoma" w:hAnsi="Tahoma" w:cs="Tahoma"/>
                <w:sz w:val="13"/>
              </w:rPr>
            </w:pPr>
            <w:r w:rsidRPr="009F60D9">
              <w:rPr>
                <w:rFonts w:ascii="Tahoma" w:hAnsi="Tahoma" w:cs="Tahoma"/>
                <w:sz w:val="13"/>
              </w:rPr>
              <w:t>A (Solo EES)</w:t>
            </w:r>
          </w:p>
        </w:tc>
        <w:tc>
          <w:tcPr>
            <w:tcW w:w="540" w:type="dxa"/>
            <w:tcBorders>
              <w:bottom w:val="single" w:sz="4" w:space="0" w:color="auto"/>
            </w:tcBorders>
            <w:shd w:val="clear" w:color="auto" w:fill="FABF8F"/>
            <w:vAlign w:val="center"/>
          </w:tcPr>
          <w:p w:rsidR="00471E00" w:rsidRPr="009F60D9" w:rsidDel="00436016" w:rsidRDefault="00471E00" w:rsidP="001A63C6">
            <w:pPr>
              <w:pStyle w:val="TableText"/>
              <w:widowControl w:val="0"/>
              <w:rPr>
                <w:rFonts w:ascii="Tahoma" w:hAnsi="Tahoma" w:cs="Tahoma"/>
                <w:sz w:val="13"/>
              </w:rPr>
            </w:pPr>
          </w:p>
        </w:tc>
      </w:tr>
      <w:tr w:rsidR="001A63C6" w:rsidRPr="009F60D9" w:rsidDel="00436016" w:rsidTr="00E5334D">
        <w:trPr>
          <w:trHeight w:val="145"/>
        </w:trPr>
        <w:tc>
          <w:tcPr>
            <w:tcW w:w="2734" w:type="dxa"/>
            <w:gridSpan w:val="2"/>
            <w:tcBorders>
              <w:bottom w:val="single" w:sz="4" w:space="0" w:color="auto"/>
            </w:tcBorders>
            <w:shd w:val="clear" w:color="auto" w:fill="auto"/>
            <w:vAlign w:val="center"/>
          </w:tcPr>
          <w:p w:rsidR="001A63C6" w:rsidRPr="009F60D9" w:rsidRDefault="001A63C6" w:rsidP="001A63C6">
            <w:pPr>
              <w:pStyle w:val="Heading2"/>
              <w:ind w:left="-15" w:firstLine="15"/>
              <w:rPr>
                <w:rFonts w:ascii="Tahoma" w:hAnsi="Tahoma" w:cs="Tahoma"/>
                <w:b w:val="0"/>
                <w:sz w:val="14"/>
                <w:szCs w:val="16"/>
              </w:rPr>
            </w:pPr>
            <w:bookmarkStart w:id="327" w:name="_Toc336338023"/>
            <w:bookmarkStart w:id="328" w:name="_Toc360111378"/>
            <w:r w:rsidRPr="009F60D9">
              <w:rPr>
                <w:rFonts w:ascii="Tahoma" w:hAnsi="Tahoma" w:cs="Tahoma"/>
                <w:b w:val="0"/>
                <w:sz w:val="14"/>
                <w:szCs w:val="14"/>
              </w:rPr>
              <w:t>Microsoft Translator API</w:t>
            </w:r>
            <w:bookmarkEnd w:id="327"/>
            <w:bookmarkEnd w:id="328"/>
          </w:p>
        </w:tc>
        <w:tc>
          <w:tcPr>
            <w:tcW w:w="450" w:type="dxa"/>
            <w:tcBorders>
              <w:bottom w:val="single" w:sz="4" w:space="0" w:color="auto"/>
            </w:tcBorders>
            <w:shd w:val="clear" w:color="auto" w:fill="auto"/>
            <w:vAlign w:val="center"/>
          </w:tcPr>
          <w:p w:rsidR="001A63C6" w:rsidRPr="00FB707D" w:rsidRDefault="001A63C6" w:rsidP="001A63C6">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r>
      <w:tr w:rsidR="006D1AA6" w:rsidRPr="009F60D9" w:rsidDel="00436016" w:rsidTr="00E5334D">
        <w:trPr>
          <w:trHeight w:val="145"/>
        </w:trPr>
        <w:tc>
          <w:tcPr>
            <w:tcW w:w="2734" w:type="dxa"/>
            <w:gridSpan w:val="2"/>
            <w:tcBorders>
              <w:bottom w:val="single" w:sz="4" w:space="0" w:color="auto"/>
            </w:tcBorders>
            <w:shd w:val="clear" w:color="auto" w:fill="FABF8F"/>
            <w:vAlign w:val="center"/>
          </w:tcPr>
          <w:p w:rsidR="006D1AA6" w:rsidRPr="009F60D9" w:rsidRDefault="006D1AA6" w:rsidP="001A63C6">
            <w:pPr>
              <w:pStyle w:val="Heading2"/>
              <w:ind w:left="-15" w:firstLine="15"/>
              <w:rPr>
                <w:rFonts w:ascii="Tahoma" w:hAnsi="Tahoma" w:cs="Tahoma"/>
                <w:b w:val="0"/>
                <w:sz w:val="14"/>
                <w:szCs w:val="14"/>
              </w:rPr>
            </w:pPr>
            <w:bookmarkStart w:id="329" w:name="_Toc360111379"/>
            <w:r w:rsidRPr="009F60D9">
              <w:rPr>
                <w:rFonts w:ascii="Tahoma" w:hAnsi="Tahoma" w:cs="Tahoma"/>
                <w:b w:val="0"/>
                <w:sz w:val="14"/>
                <w:szCs w:val="14"/>
              </w:rPr>
              <w:t xml:space="preserve">Office 365 Midsize Business </w:t>
            </w:r>
            <w:r w:rsidR="00AE32BA" w:rsidRPr="009F60D9">
              <w:rPr>
                <w:rFonts w:ascii="Tahoma" w:hAnsi="Tahoma" w:cs="Tahoma"/>
                <w:b w:val="0"/>
                <w:sz w:val="14"/>
                <w:szCs w:val="14"/>
              </w:rPr>
              <w:br/>
            </w:r>
            <w:r w:rsidRPr="009F60D9">
              <w:rPr>
                <w:rFonts w:ascii="Tahoma" w:hAnsi="Tahoma" w:cs="Tahoma"/>
                <w:b w:val="0"/>
                <w:sz w:val="14"/>
                <w:szCs w:val="14"/>
              </w:rPr>
              <w:t>(SL per Utente)</w:t>
            </w:r>
            <w:bookmarkEnd w:id="329"/>
          </w:p>
        </w:tc>
        <w:tc>
          <w:tcPr>
            <w:tcW w:w="450" w:type="dxa"/>
            <w:tcBorders>
              <w:bottom w:val="single" w:sz="4" w:space="0" w:color="auto"/>
            </w:tcBorders>
            <w:shd w:val="clear" w:color="auto" w:fill="FABF8F"/>
            <w:vAlign w:val="center"/>
          </w:tcPr>
          <w:p w:rsidR="006D1AA6" w:rsidRPr="00FB707D" w:rsidRDefault="006D1AA6" w:rsidP="001A63C6">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tcPr>
          <w:p w:rsidR="006D1AA6" w:rsidRPr="009F60D9" w:rsidRDefault="006D1AA6" w:rsidP="001A63C6">
            <w:pPr>
              <w:pStyle w:val="TableText"/>
              <w:widowControl w:val="0"/>
              <w:spacing w:before="120"/>
              <w:rPr>
                <w:rFonts w:ascii="Tahoma" w:hAnsi="Tahoma" w:cs="Tahoma"/>
                <w:color w:val="000000"/>
                <w:sz w:val="13"/>
              </w:rPr>
            </w:pPr>
            <w:r w:rsidRPr="009F60D9">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9F60D9"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9F60D9"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9F60D9"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9F60D9"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9F60D9"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9F60D9"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9F60D9"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9F60D9"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9F60D9" w:rsidDel="00436016" w:rsidRDefault="006D1AA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9F60D9"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9F60D9"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9F60D9" w:rsidDel="00436016" w:rsidRDefault="006D1AA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vAlign w:val="center"/>
          </w:tcPr>
          <w:p w:rsidR="006D1AA6" w:rsidRPr="009F60D9" w:rsidRDefault="006D1AA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D1AA6" w:rsidRPr="009F60D9" w:rsidDel="00436016" w:rsidRDefault="006D1AA6" w:rsidP="001A63C6">
            <w:pPr>
              <w:pStyle w:val="TableText"/>
              <w:widowControl w:val="0"/>
              <w:rPr>
                <w:rFonts w:ascii="Tahoma" w:hAnsi="Tahoma" w:cs="Tahoma"/>
                <w:sz w:val="13"/>
              </w:rPr>
            </w:pPr>
            <w:r w:rsidRPr="009F60D9">
              <w:rPr>
                <w:rFonts w:ascii="Tahoma" w:hAnsi="Tahoma" w:cs="Tahoma"/>
                <w:sz w:val="13"/>
              </w:rPr>
              <w:t>OL/OV</w:t>
            </w:r>
          </w:p>
        </w:tc>
      </w:tr>
      <w:tr w:rsidR="00B33D0E" w:rsidRPr="009F60D9" w:rsidDel="00436016" w:rsidTr="00E5334D">
        <w:trPr>
          <w:trHeight w:val="145"/>
        </w:trPr>
        <w:tc>
          <w:tcPr>
            <w:tcW w:w="2734" w:type="dxa"/>
            <w:gridSpan w:val="2"/>
            <w:tcBorders>
              <w:bottom w:val="single" w:sz="4" w:space="0" w:color="auto"/>
            </w:tcBorders>
            <w:shd w:val="clear" w:color="auto" w:fill="auto"/>
            <w:vAlign w:val="center"/>
          </w:tcPr>
          <w:p w:rsidR="001A63C6" w:rsidRPr="009F60D9" w:rsidRDefault="001A63C6" w:rsidP="001A63C6">
            <w:pPr>
              <w:pStyle w:val="Heading2"/>
              <w:ind w:left="-15" w:firstLine="15"/>
              <w:rPr>
                <w:rFonts w:ascii="Tahoma" w:hAnsi="Tahoma" w:cs="Tahoma"/>
                <w:b w:val="0"/>
                <w:sz w:val="14"/>
                <w:szCs w:val="16"/>
              </w:rPr>
            </w:pPr>
            <w:bookmarkStart w:id="330" w:name="_Toc336338024"/>
            <w:bookmarkStart w:id="331" w:name="_Toc360111380"/>
            <w:r w:rsidRPr="009F60D9">
              <w:rPr>
                <w:rFonts w:ascii="Tahoma" w:hAnsi="Tahoma" w:cs="Tahoma"/>
                <w:b w:val="0"/>
                <w:sz w:val="14"/>
                <w:szCs w:val="16"/>
              </w:rPr>
              <w:t>Office 365 Education A2 (SL per Utente)</w:t>
            </w:r>
            <w:bookmarkEnd w:id="330"/>
            <w:bookmarkEnd w:id="331"/>
          </w:p>
        </w:tc>
        <w:tc>
          <w:tcPr>
            <w:tcW w:w="450" w:type="dxa"/>
            <w:tcBorders>
              <w:bottom w:val="single" w:sz="4" w:space="0" w:color="auto"/>
            </w:tcBorders>
            <w:shd w:val="clear" w:color="auto" w:fill="auto"/>
            <w:vAlign w:val="center"/>
          </w:tcPr>
          <w:p w:rsidR="001A63C6" w:rsidRPr="00FB707D" w:rsidRDefault="006B4E21" w:rsidP="001A63C6">
            <w:pPr>
              <w:pStyle w:val="TableText"/>
              <w:widowControl w:val="0"/>
              <w:rPr>
                <w:rFonts w:cs="Tahoma"/>
                <w:b/>
                <w:bCs/>
                <w:color w:val="0000FF"/>
                <w:sz w:val="13"/>
                <w:szCs w:val="13"/>
                <w:u w:val="single"/>
              </w:rPr>
            </w:pPr>
            <w:hyperlink w:anchor="_5_Office_365_1" w:history="1">
              <w:r w:rsidR="003D5C46" w:rsidRPr="00FB707D">
                <w:rPr>
                  <w:rStyle w:val="Hyperlink"/>
                  <w:rFonts w:cs="Tahoma"/>
                  <w:b/>
                  <w:bCs/>
                  <w:sz w:val="13"/>
                  <w:szCs w:val="13"/>
                </w:rPr>
                <w:t>5</w:t>
              </w:r>
            </w:hyperlink>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r w:rsidRPr="009F60D9">
              <w:rPr>
                <w:rFonts w:ascii="Tahoma" w:hAnsi="Tahoma" w:cs="Tahoma"/>
                <w:sz w:val="13"/>
              </w:rPr>
              <w:t>A, ST (Solo EES)</w:t>
            </w:r>
          </w:p>
        </w:tc>
        <w:tc>
          <w:tcPr>
            <w:tcW w:w="54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r>
      <w:tr w:rsidR="00B33D0E" w:rsidRPr="009F60D9" w:rsidDel="00436016" w:rsidTr="006B1F3F">
        <w:trPr>
          <w:trHeight w:val="145"/>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ind w:left="-15" w:firstLine="15"/>
              <w:rPr>
                <w:rFonts w:ascii="Tahoma" w:hAnsi="Tahoma" w:cs="Tahoma"/>
                <w:b w:val="0"/>
                <w:sz w:val="14"/>
                <w:szCs w:val="16"/>
              </w:rPr>
            </w:pPr>
            <w:bookmarkStart w:id="332" w:name="_Toc336338025"/>
            <w:bookmarkStart w:id="333" w:name="_Toc360111381"/>
            <w:r w:rsidRPr="009F60D9">
              <w:rPr>
                <w:rFonts w:ascii="Tahoma" w:hAnsi="Tahoma" w:cs="Tahoma"/>
                <w:b w:val="0"/>
                <w:sz w:val="14"/>
                <w:szCs w:val="16"/>
              </w:rPr>
              <w:t>Office 365 Education A3 (SL per Utente)</w:t>
            </w:r>
            <w:bookmarkEnd w:id="332"/>
            <w:bookmarkEnd w:id="333"/>
          </w:p>
        </w:tc>
        <w:tc>
          <w:tcPr>
            <w:tcW w:w="450" w:type="dxa"/>
            <w:tcBorders>
              <w:bottom w:val="single" w:sz="4" w:space="0" w:color="auto"/>
            </w:tcBorders>
            <w:shd w:val="clear" w:color="auto" w:fill="FABF8F"/>
            <w:vAlign w:val="center"/>
          </w:tcPr>
          <w:p w:rsidR="001A63C6" w:rsidRPr="00FB707D" w:rsidRDefault="006B4E21" w:rsidP="001A63C6">
            <w:pPr>
              <w:pStyle w:val="TableText"/>
              <w:widowControl w:val="0"/>
              <w:rPr>
                <w:rFonts w:cs="Tahoma"/>
                <w:b/>
                <w:bCs/>
                <w:color w:val="0000FF"/>
                <w:sz w:val="13"/>
                <w:szCs w:val="13"/>
                <w:u w:val="single"/>
              </w:rPr>
            </w:pPr>
            <w:hyperlink w:anchor="_5_Office_365_1" w:history="1">
              <w:r w:rsidR="00742D91" w:rsidRPr="00FB707D">
                <w:rPr>
                  <w:rStyle w:val="Hyperlink"/>
                  <w:rFonts w:cs="Tahoma"/>
                  <w:b/>
                  <w:bCs/>
                  <w:sz w:val="13"/>
                  <w:szCs w:val="13"/>
                </w:rPr>
                <w:t>5</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spacing w:before="120"/>
              <w:rPr>
                <w:rFonts w:ascii="Tahoma" w:hAnsi="Tahoma" w:cs="Tahoma"/>
                <w:sz w:val="13"/>
              </w:rPr>
            </w:pPr>
            <w:r w:rsidRPr="009F60D9">
              <w:rPr>
                <w:rFonts w:ascii="Tahoma" w:hAnsi="Tahoma" w:cs="Tahoma"/>
                <w:sz w:val="13"/>
              </w:rPr>
              <w:t>EOLS (Solo EES)</w:t>
            </w:r>
          </w:p>
        </w:tc>
        <w:tc>
          <w:tcPr>
            <w:tcW w:w="54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r>
      <w:tr w:rsidR="00E5334D" w:rsidRPr="009F60D9" w:rsidDel="00436016" w:rsidTr="00E5334D">
        <w:trPr>
          <w:trHeight w:val="145"/>
        </w:trPr>
        <w:tc>
          <w:tcPr>
            <w:tcW w:w="2734" w:type="dxa"/>
            <w:gridSpan w:val="2"/>
            <w:tcBorders>
              <w:bottom w:val="single" w:sz="4" w:space="0" w:color="auto"/>
            </w:tcBorders>
            <w:shd w:val="clear" w:color="auto" w:fill="auto"/>
            <w:vAlign w:val="center"/>
          </w:tcPr>
          <w:p w:rsidR="001A63C6" w:rsidRPr="009F60D9" w:rsidRDefault="001A63C6" w:rsidP="0090635F">
            <w:pPr>
              <w:pStyle w:val="Heading2"/>
              <w:spacing w:beforeLines="20" w:before="48" w:afterLines="20" w:after="48"/>
              <w:ind w:left="0" w:firstLine="15"/>
              <w:rPr>
                <w:rFonts w:ascii="Tahoma" w:hAnsi="Tahoma" w:cs="Tahoma"/>
                <w:b w:val="0"/>
                <w:sz w:val="14"/>
                <w:szCs w:val="16"/>
              </w:rPr>
            </w:pPr>
            <w:bookmarkStart w:id="334" w:name="_Toc336338026"/>
            <w:bookmarkStart w:id="335" w:name="_Toc360111382"/>
            <w:r w:rsidRPr="009F60D9">
              <w:rPr>
                <w:rFonts w:ascii="Tahoma" w:hAnsi="Tahoma" w:cs="Tahoma"/>
                <w:b w:val="0"/>
                <w:sz w:val="14"/>
                <w:szCs w:val="16"/>
              </w:rPr>
              <w:t>Office 365 Education A4 (SL per Utente)</w:t>
            </w:r>
            <w:bookmarkEnd w:id="334"/>
            <w:bookmarkEnd w:id="335"/>
          </w:p>
        </w:tc>
        <w:tc>
          <w:tcPr>
            <w:tcW w:w="450" w:type="dxa"/>
            <w:tcBorders>
              <w:bottom w:val="single" w:sz="4" w:space="0" w:color="auto"/>
            </w:tcBorders>
            <w:shd w:val="clear" w:color="auto" w:fill="auto"/>
            <w:vAlign w:val="center"/>
          </w:tcPr>
          <w:p w:rsidR="001A63C6" w:rsidRPr="00FB707D" w:rsidRDefault="006B4E21" w:rsidP="001A63C6">
            <w:pPr>
              <w:pStyle w:val="TableText"/>
              <w:widowControl w:val="0"/>
              <w:rPr>
                <w:rFonts w:cs="Tahoma"/>
                <w:b/>
                <w:bCs/>
                <w:color w:val="0000FF"/>
                <w:sz w:val="13"/>
                <w:szCs w:val="13"/>
                <w:u w:val="single"/>
              </w:rPr>
            </w:pPr>
            <w:hyperlink w:anchor="_5_Office_365_1" w:history="1">
              <w:r w:rsidR="00742D91" w:rsidRPr="00FB707D">
                <w:rPr>
                  <w:rStyle w:val="Hyperlink"/>
                  <w:rFonts w:cs="Tahoma"/>
                  <w:b/>
                  <w:bCs/>
                  <w:sz w:val="13"/>
                  <w:szCs w:val="13"/>
                </w:rPr>
                <w:t>5</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spacing w:before="120"/>
              <w:rPr>
                <w:rFonts w:ascii="Tahoma" w:hAnsi="Tahoma" w:cs="Tahoma"/>
                <w:sz w:val="13"/>
              </w:rPr>
            </w:pPr>
            <w:r w:rsidRPr="009F60D9">
              <w:rPr>
                <w:rFonts w:ascii="Tahoma" w:hAnsi="Tahoma" w:cs="Tahoma"/>
                <w:sz w:val="13"/>
              </w:rPr>
              <w:t>EOLS (Solo EES)</w:t>
            </w:r>
          </w:p>
        </w:tc>
        <w:tc>
          <w:tcPr>
            <w:tcW w:w="54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r>
      <w:tr w:rsidR="00B33D0E" w:rsidRPr="009F60D9" w:rsidDel="00436016" w:rsidTr="006B1F3F">
        <w:trPr>
          <w:trHeight w:val="145"/>
        </w:trPr>
        <w:tc>
          <w:tcPr>
            <w:tcW w:w="2734" w:type="dxa"/>
            <w:gridSpan w:val="2"/>
            <w:tcBorders>
              <w:bottom w:val="single" w:sz="4" w:space="0" w:color="auto"/>
            </w:tcBorders>
            <w:shd w:val="clear" w:color="auto" w:fill="FABF8F"/>
            <w:vAlign w:val="center"/>
          </w:tcPr>
          <w:p w:rsidR="001A63C6" w:rsidRPr="00E01C66" w:rsidDel="00436016" w:rsidRDefault="001A63C6" w:rsidP="0090635F">
            <w:pPr>
              <w:pStyle w:val="Heading2"/>
              <w:spacing w:beforeLines="20" w:before="48" w:afterLines="20" w:after="48"/>
              <w:ind w:left="0" w:firstLine="15"/>
              <w:rPr>
                <w:rFonts w:ascii="Tahoma" w:hAnsi="Tahoma" w:cs="Tahoma"/>
                <w:b w:val="0"/>
                <w:sz w:val="14"/>
                <w:szCs w:val="16"/>
                <w:lang w:val="it-IT"/>
              </w:rPr>
            </w:pPr>
            <w:bookmarkStart w:id="336" w:name="_Toc336338027"/>
            <w:bookmarkStart w:id="337" w:name="_Toc360111383"/>
            <w:r w:rsidRPr="00E01C66">
              <w:rPr>
                <w:rFonts w:ascii="Tahoma" w:hAnsi="Tahoma" w:cs="Tahoma"/>
                <w:b w:val="0"/>
                <w:sz w:val="14"/>
                <w:szCs w:val="16"/>
                <w:lang w:val="it-IT"/>
              </w:rPr>
              <w:t>Office 365 Enterprise E1 (SL per Utente)</w:t>
            </w:r>
            <w:bookmarkEnd w:id="336"/>
            <w:bookmarkEnd w:id="337"/>
          </w:p>
        </w:tc>
        <w:tc>
          <w:tcPr>
            <w:tcW w:w="450" w:type="dxa"/>
            <w:tcBorders>
              <w:bottom w:val="single" w:sz="4" w:space="0" w:color="auto"/>
            </w:tcBorders>
            <w:shd w:val="clear" w:color="auto" w:fill="FABF8F"/>
            <w:vAlign w:val="center"/>
          </w:tcPr>
          <w:p w:rsidR="001A63C6" w:rsidRPr="00FB707D" w:rsidDel="00436016" w:rsidRDefault="006B4E21" w:rsidP="00796355">
            <w:pPr>
              <w:pStyle w:val="TableText"/>
              <w:widowControl w:val="0"/>
              <w:rPr>
                <w:rFonts w:cs="Tahoma"/>
                <w:b/>
                <w:bCs/>
                <w:color w:val="0000FF"/>
                <w:sz w:val="13"/>
                <w:szCs w:val="13"/>
                <w:u w:val="single"/>
              </w:rPr>
            </w:pPr>
            <w:hyperlink w:anchor="_75_Office_365" w:history="1">
              <w:r w:rsidR="003D5C46" w:rsidRPr="00FB707D">
                <w:rPr>
                  <w:rStyle w:val="Hyperlink"/>
                  <w:rFonts w:cs="Tahoma"/>
                  <w:b/>
                  <w:bCs/>
                  <w:sz w:val="13"/>
                  <w:szCs w:val="13"/>
                </w:rPr>
                <w:t>75</w:t>
              </w:r>
            </w:hyperlink>
            <w:hyperlink w:anchor="_65_Office_365" w:history="1"/>
            <w:hyperlink w:anchor="_71_Office_365_1" w:history="1"/>
          </w:p>
        </w:tc>
        <w:tc>
          <w:tcPr>
            <w:tcW w:w="450" w:type="dxa"/>
            <w:tcBorders>
              <w:bottom w:val="single" w:sz="4" w:space="0" w:color="auto"/>
            </w:tcBorders>
            <w:shd w:val="clear" w:color="auto" w:fill="FABF8F"/>
          </w:tcPr>
          <w:p w:rsidR="001A63C6" w:rsidRPr="009F60D9" w:rsidDel="00436016"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r w:rsidRPr="009F60D9">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r w:rsidRPr="009F60D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r>
      <w:tr w:rsidR="00B33D0E" w:rsidRPr="009F60D9" w:rsidDel="00436016" w:rsidTr="006B1F3F">
        <w:trPr>
          <w:trHeight w:val="145"/>
        </w:trPr>
        <w:tc>
          <w:tcPr>
            <w:tcW w:w="2734" w:type="dxa"/>
            <w:gridSpan w:val="2"/>
            <w:tcBorders>
              <w:bottom w:val="single" w:sz="4" w:space="0" w:color="auto"/>
            </w:tcBorders>
            <w:shd w:val="clear" w:color="auto" w:fill="FFFFFF"/>
            <w:vAlign w:val="center"/>
          </w:tcPr>
          <w:p w:rsidR="001A63C6" w:rsidRPr="00E01C66" w:rsidDel="00436016" w:rsidRDefault="001A63C6" w:rsidP="0090635F">
            <w:pPr>
              <w:pStyle w:val="Heading2"/>
              <w:spacing w:beforeLines="20" w:before="48" w:afterLines="20" w:after="48"/>
              <w:ind w:left="0" w:firstLine="15"/>
              <w:rPr>
                <w:rFonts w:ascii="Tahoma" w:hAnsi="Tahoma" w:cs="Tahoma"/>
                <w:b w:val="0"/>
                <w:sz w:val="14"/>
                <w:szCs w:val="16"/>
                <w:lang w:val="it-IT"/>
              </w:rPr>
            </w:pPr>
            <w:bookmarkStart w:id="338" w:name="_Toc336338028"/>
            <w:bookmarkStart w:id="339" w:name="_Toc360111384"/>
            <w:r w:rsidRPr="00E01C66">
              <w:rPr>
                <w:rFonts w:ascii="Tahoma" w:hAnsi="Tahoma" w:cs="Tahoma"/>
                <w:b w:val="0"/>
                <w:sz w:val="14"/>
                <w:szCs w:val="16"/>
                <w:lang w:val="it-IT"/>
              </w:rPr>
              <w:t xml:space="preserve">Office 365 Enterprise E2 - E4 </w:t>
            </w:r>
            <w:r w:rsidR="00AE32BA" w:rsidRPr="00E01C66">
              <w:rPr>
                <w:rFonts w:ascii="Tahoma" w:hAnsi="Tahoma" w:cs="Tahoma"/>
                <w:b w:val="0"/>
                <w:sz w:val="14"/>
                <w:szCs w:val="16"/>
                <w:lang w:val="it-IT"/>
              </w:rPr>
              <w:br/>
            </w:r>
            <w:r w:rsidRPr="00E01C66">
              <w:rPr>
                <w:rFonts w:ascii="Tahoma" w:hAnsi="Tahoma" w:cs="Tahoma"/>
                <w:b w:val="0"/>
                <w:sz w:val="14"/>
                <w:szCs w:val="16"/>
                <w:lang w:val="it-IT"/>
              </w:rPr>
              <w:t>(SL per Utente)</w:t>
            </w:r>
            <w:bookmarkEnd w:id="338"/>
            <w:bookmarkEnd w:id="339"/>
          </w:p>
        </w:tc>
        <w:tc>
          <w:tcPr>
            <w:tcW w:w="450" w:type="dxa"/>
            <w:tcBorders>
              <w:bottom w:val="single" w:sz="4" w:space="0" w:color="auto"/>
            </w:tcBorders>
            <w:shd w:val="clear" w:color="auto" w:fill="FFFFFF"/>
            <w:vAlign w:val="center"/>
          </w:tcPr>
          <w:p w:rsidR="001A63C6" w:rsidRPr="00FB707D" w:rsidDel="00436016" w:rsidRDefault="006B4E21" w:rsidP="00132E08">
            <w:pPr>
              <w:pStyle w:val="TableText"/>
              <w:widowControl w:val="0"/>
              <w:rPr>
                <w:rFonts w:cs="Tahoma"/>
                <w:b/>
                <w:bCs/>
                <w:color w:val="0000FF"/>
                <w:sz w:val="13"/>
                <w:szCs w:val="13"/>
                <w:u w:val="single"/>
              </w:rPr>
            </w:pPr>
            <w:hyperlink w:anchor="_7_Office_365_1" w:history="1">
              <w:r w:rsidR="003D5C46" w:rsidRPr="00FB707D">
                <w:rPr>
                  <w:rStyle w:val="Hyperlink"/>
                  <w:rFonts w:cs="Tahoma"/>
                  <w:b/>
                  <w:bCs/>
                  <w:sz w:val="13"/>
                  <w:szCs w:val="13"/>
                </w:rPr>
                <w:t>7</w:t>
              </w:r>
            </w:hyperlink>
          </w:p>
        </w:tc>
        <w:tc>
          <w:tcPr>
            <w:tcW w:w="450" w:type="dxa"/>
            <w:tcBorders>
              <w:bottom w:val="single" w:sz="4" w:space="0" w:color="auto"/>
            </w:tcBorders>
            <w:shd w:val="clear" w:color="auto" w:fill="FFFFFF"/>
          </w:tcPr>
          <w:p w:rsidR="001A63C6" w:rsidRPr="009F60D9" w:rsidDel="00436016"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9F60D9" w:rsidDel="00436016" w:rsidRDefault="001A63C6" w:rsidP="001A63C6">
            <w:pPr>
              <w:pStyle w:val="TableText"/>
              <w:widowControl w:val="0"/>
              <w:rPr>
                <w:rFonts w:ascii="Tahoma" w:hAnsi="Tahoma" w:cs="Tahoma"/>
                <w:sz w:val="13"/>
              </w:rPr>
            </w:pPr>
            <w:r w:rsidRPr="009F60D9">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F60D9"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9F60D9" w:rsidDel="00436016" w:rsidRDefault="001A63C6" w:rsidP="001A63C6">
            <w:pPr>
              <w:pStyle w:val="TableText"/>
              <w:widowControl w:val="0"/>
              <w:rPr>
                <w:rFonts w:ascii="Tahoma" w:hAnsi="Tahoma" w:cs="Tahoma"/>
                <w:sz w:val="13"/>
              </w:rPr>
            </w:pPr>
            <w:r w:rsidRPr="009F60D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9F60D9"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1A63C6" w:rsidRPr="009F60D9" w:rsidDel="00436016" w:rsidRDefault="001A63C6" w:rsidP="001A63C6">
            <w:pPr>
              <w:pStyle w:val="TableText"/>
              <w:widowControl w:val="0"/>
              <w:rPr>
                <w:rFonts w:ascii="Tahoma" w:hAnsi="Tahoma" w:cs="Tahoma"/>
                <w:sz w:val="13"/>
              </w:rPr>
            </w:pPr>
          </w:p>
        </w:tc>
      </w:tr>
      <w:tr w:rsidR="00B33D0E" w:rsidRPr="009F60D9" w:rsidDel="00436016" w:rsidTr="006B1F3F">
        <w:trPr>
          <w:trHeight w:val="145"/>
        </w:trPr>
        <w:tc>
          <w:tcPr>
            <w:tcW w:w="2734" w:type="dxa"/>
            <w:gridSpan w:val="2"/>
            <w:tcBorders>
              <w:bottom w:val="single" w:sz="4" w:space="0" w:color="auto"/>
            </w:tcBorders>
            <w:shd w:val="clear" w:color="auto" w:fill="FABF8F"/>
            <w:vAlign w:val="center"/>
          </w:tcPr>
          <w:p w:rsidR="001A63C6" w:rsidRPr="00E01C66" w:rsidDel="00436016" w:rsidRDefault="001A63C6" w:rsidP="0090635F">
            <w:pPr>
              <w:pStyle w:val="Heading2"/>
              <w:spacing w:beforeLines="20" w:before="48" w:afterLines="20" w:after="48"/>
              <w:ind w:left="0" w:firstLine="15"/>
              <w:rPr>
                <w:rFonts w:ascii="Tahoma" w:hAnsi="Tahoma" w:cs="Tahoma"/>
                <w:b w:val="0"/>
                <w:sz w:val="14"/>
                <w:szCs w:val="16"/>
                <w:lang w:val="it-IT"/>
              </w:rPr>
            </w:pPr>
            <w:bookmarkStart w:id="340" w:name="_Toc336338030"/>
            <w:bookmarkStart w:id="341" w:name="_Toc360111385"/>
            <w:r w:rsidRPr="00E01C66">
              <w:rPr>
                <w:rFonts w:ascii="Tahoma" w:hAnsi="Tahoma" w:cs="Tahoma"/>
                <w:b w:val="0"/>
                <w:sz w:val="14"/>
                <w:szCs w:val="16"/>
                <w:lang w:val="it-IT"/>
              </w:rPr>
              <w:t>Office 365 Enterprise K1 (SL per Utente)</w:t>
            </w:r>
            <w:bookmarkEnd w:id="340"/>
            <w:bookmarkEnd w:id="341"/>
          </w:p>
        </w:tc>
        <w:tc>
          <w:tcPr>
            <w:tcW w:w="450" w:type="dxa"/>
            <w:tcBorders>
              <w:bottom w:val="single" w:sz="4" w:space="0" w:color="auto"/>
            </w:tcBorders>
            <w:shd w:val="clear" w:color="auto" w:fill="FABF8F"/>
            <w:vAlign w:val="center"/>
          </w:tcPr>
          <w:p w:rsidR="001A63C6" w:rsidRPr="00FB707D" w:rsidDel="00436016" w:rsidRDefault="006B4E21" w:rsidP="00796355">
            <w:pPr>
              <w:pStyle w:val="TableText"/>
              <w:widowControl w:val="0"/>
              <w:rPr>
                <w:rFonts w:cs="Tahoma"/>
                <w:b/>
                <w:bCs/>
                <w:color w:val="0000FF"/>
                <w:sz w:val="13"/>
                <w:szCs w:val="13"/>
                <w:u w:val="single"/>
              </w:rPr>
            </w:pPr>
            <w:hyperlink w:anchor="_70_68_Office" w:history="1">
              <w:r w:rsidR="002E59B1" w:rsidRPr="00FB707D">
                <w:rPr>
                  <w:rStyle w:val="Hyperlink"/>
                  <w:rFonts w:cs="Tahoma"/>
                  <w:b/>
                  <w:bCs/>
                  <w:sz w:val="13"/>
                  <w:szCs w:val="13"/>
                </w:rPr>
                <w:t>75</w:t>
              </w:r>
            </w:hyperlink>
          </w:p>
        </w:tc>
        <w:tc>
          <w:tcPr>
            <w:tcW w:w="450" w:type="dxa"/>
            <w:tcBorders>
              <w:bottom w:val="single" w:sz="4" w:space="0" w:color="auto"/>
            </w:tcBorders>
            <w:shd w:val="clear" w:color="auto" w:fill="FABF8F"/>
          </w:tcPr>
          <w:p w:rsidR="001A63C6" w:rsidRPr="009F60D9" w:rsidDel="00436016"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r w:rsidRPr="009F60D9">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F60D9" w:rsidDel="00436016" w:rsidRDefault="001A63C6" w:rsidP="001A63C6">
            <w:pPr>
              <w:pStyle w:val="TableText"/>
              <w:widowControl w:val="0"/>
              <w:rPr>
                <w:rFonts w:ascii="Tahoma" w:hAnsi="Tahoma" w:cs="Tahoma"/>
                <w:sz w:val="13"/>
              </w:rPr>
            </w:pPr>
          </w:p>
        </w:tc>
      </w:tr>
      <w:tr w:rsidR="00B33D0E" w:rsidRPr="009F60D9" w:rsidDel="00436016" w:rsidTr="006B1F3F">
        <w:trPr>
          <w:trHeight w:val="145"/>
        </w:trPr>
        <w:tc>
          <w:tcPr>
            <w:tcW w:w="2734" w:type="dxa"/>
            <w:gridSpan w:val="2"/>
            <w:tcBorders>
              <w:bottom w:val="single" w:sz="4" w:space="0" w:color="auto"/>
            </w:tcBorders>
            <w:shd w:val="clear" w:color="auto" w:fill="auto"/>
            <w:vAlign w:val="center"/>
          </w:tcPr>
          <w:p w:rsidR="001A63C6" w:rsidRPr="00E01C66" w:rsidDel="00436016" w:rsidRDefault="001A63C6" w:rsidP="0090635F">
            <w:pPr>
              <w:pStyle w:val="Heading2"/>
              <w:spacing w:beforeLines="20" w:before="48" w:afterLines="20" w:after="48"/>
              <w:ind w:left="0" w:firstLine="15"/>
              <w:rPr>
                <w:rFonts w:ascii="Tahoma" w:hAnsi="Tahoma" w:cs="Tahoma"/>
                <w:b w:val="0"/>
                <w:sz w:val="14"/>
                <w:szCs w:val="16"/>
                <w:lang w:val="it-IT"/>
              </w:rPr>
            </w:pPr>
            <w:bookmarkStart w:id="342" w:name="_Toc336338031"/>
            <w:bookmarkStart w:id="343" w:name="_Toc360111386"/>
            <w:r w:rsidRPr="00E01C66">
              <w:rPr>
                <w:rFonts w:ascii="Tahoma" w:hAnsi="Tahoma" w:cs="Tahoma"/>
                <w:b w:val="0"/>
                <w:sz w:val="14"/>
                <w:szCs w:val="16"/>
                <w:lang w:val="it-IT"/>
              </w:rPr>
              <w:t>Office 365 Enterprise K2 (SL per Utente)</w:t>
            </w:r>
            <w:bookmarkEnd w:id="342"/>
            <w:bookmarkEnd w:id="343"/>
          </w:p>
        </w:tc>
        <w:tc>
          <w:tcPr>
            <w:tcW w:w="450" w:type="dxa"/>
            <w:tcBorders>
              <w:bottom w:val="single" w:sz="4" w:space="0" w:color="auto"/>
            </w:tcBorders>
            <w:shd w:val="clear" w:color="auto" w:fill="auto"/>
            <w:vAlign w:val="center"/>
          </w:tcPr>
          <w:p w:rsidR="001A63C6" w:rsidRPr="00FB707D" w:rsidDel="00436016" w:rsidRDefault="006B4E21" w:rsidP="00796355">
            <w:pPr>
              <w:pStyle w:val="TableText"/>
              <w:widowControl w:val="0"/>
              <w:rPr>
                <w:rFonts w:cs="Tahoma"/>
                <w:b/>
                <w:bCs/>
                <w:color w:val="0000FF"/>
                <w:sz w:val="13"/>
                <w:szCs w:val="13"/>
                <w:u w:val="single"/>
              </w:rPr>
            </w:pPr>
            <w:hyperlink w:anchor="_76_Office_365" w:history="1">
              <w:r w:rsidR="002E59B1" w:rsidRPr="00FB707D">
                <w:rPr>
                  <w:rStyle w:val="Hyperlink"/>
                  <w:rFonts w:cs="Tahoma"/>
                  <w:b/>
                  <w:bCs/>
                  <w:sz w:val="13"/>
                  <w:szCs w:val="13"/>
                </w:rPr>
                <w:t>76</w:t>
              </w:r>
            </w:hyperlink>
            <w:hyperlink w:anchor="_69_Office_365_1" w:history="1"/>
            <w:hyperlink w:anchor="Srv_74Office365PlanK1K2" w:history="1"/>
          </w:p>
        </w:tc>
        <w:tc>
          <w:tcPr>
            <w:tcW w:w="450" w:type="dxa"/>
            <w:tcBorders>
              <w:bottom w:val="single" w:sz="4" w:space="0" w:color="auto"/>
            </w:tcBorders>
            <w:shd w:val="clear" w:color="auto" w:fill="auto"/>
          </w:tcPr>
          <w:p w:rsidR="001A63C6" w:rsidRPr="009F60D9" w:rsidDel="00436016"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r w:rsidRPr="009F60D9">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F60D9" w:rsidDel="00436016" w:rsidRDefault="001A63C6" w:rsidP="001A63C6">
            <w:pPr>
              <w:pStyle w:val="TableText"/>
              <w:widowControl w:val="0"/>
              <w:rPr>
                <w:rFonts w:ascii="Tahoma" w:hAnsi="Tahoma" w:cs="Tahoma"/>
                <w:sz w:val="13"/>
              </w:rPr>
            </w:pPr>
          </w:p>
        </w:tc>
      </w:tr>
      <w:tr w:rsidR="00871AE2" w:rsidRPr="009F60D9" w:rsidDel="00436016" w:rsidTr="006B1F3F">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F60D9" w:rsidRDefault="00871AE2" w:rsidP="0090635F">
            <w:pPr>
              <w:pStyle w:val="Heading2"/>
              <w:spacing w:beforeLines="20" w:before="48" w:afterLines="20" w:after="48"/>
              <w:ind w:left="0" w:firstLine="15"/>
              <w:rPr>
                <w:rFonts w:ascii="Tahoma" w:hAnsi="Tahoma" w:cs="Tahoma"/>
                <w:b w:val="0"/>
                <w:sz w:val="14"/>
                <w:szCs w:val="16"/>
              </w:rPr>
            </w:pPr>
            <w:bookmarkStart w:id="344" w:name="_Toc360111387"/>
            <w:r w:rsidRPr="009F60D9">
              <w:rPr>
                <w:rFonts w:ascii="Tahoma" w:hAnsi="Tahoma" w:cs="Tahoma"/>
                <w:b w:val="0"/>
                <w:sz w:val="14"/>
                <w:szCs w:val="16"/>
              </w:rPr>
              <w:t xml:space="preserve">Office 365 Government G1 - G4 </w:t>
            </w:r>
            <w:r w:rsidR="0050705F" w:rsidRPr="009F60D9">
              <w:rPr>
                <w:rFonts w:ascii="Tahoma" w:hAnsi="Tahoma" w:cs="Tahoma"/>
                <w:b w:val="0"/>
                <w:sz w:val="14"/>
                <w:szCs w:val="16"/>
              </w:rPr>
              <w:br/>
            </w:r>
            <w:r w:rsidRPr="009F60D9">
              <w:rPr>
                <w:rFonts w:ascii="Tahoma" w:hAnsi="Tahoma" w:cs="Tahoma"/>
                <w:b w:val="0"/>
                <w:sz w:val="14"/>
                <w:szCs w:val="16"/>
              </w:rPr>
              <w:t>(SL per Utente)</w:t>
            </w:r>
            <w:bookmarkEnd w:id="344"/>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FB707D" w:rsidRDefault="006B4E21" w:rsidP="00796355">
            <w:pPr>
              <w:pStyle w:val="TableText"/>
              <w:widowControl w:val="0"/>
              <w:rPr>
                <w:rFonts w:cs="Tahoma"/>
                <w:b/>
                <w:bCs/>
                <w:sz w:val="13"/>
                <w:szCs w:val="13"/>
              </w:rPr>
            </w:pPr>
            <w:hyperlink w:anchor="_77_Office_365" w:history="1">
              <w:r w:rsidR="00591334" w:rsidRPr="00FB707D">
                <w:rPr>
                  <w:rStyle w:val="Hyperlink"/>
                  <w:rFonts w:cs="Tahoma"/>
                  <w:b/>
                  <w:bCs/>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9F60D9" w:rsidRDefault="00871AE2" w:rsidP="00871AE2">
            <w:pPr>
              <w:pStyle w:val="TableText"/>
              <w:widowControl w:val="0"/>
              <w:spacing w:before="120"/>
              <w:rPr>
                <w:rFonts w:ascii="Tahoma" w:hAnsi="Tahoma" w:cs="Tahoma"/>
                <w:color w:val="000000"/>
                <w:sz w:val="13"/>
              </w:rPr>
            </w:pPr>
            <w:r w:rsidRPr="009F60D9">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9F60D9" w:rsidRDefault="00871AE2" w:rsidP="00871AE2">
            <w:pPr>
              <w:pStyle w:val="TableText"/>
              <w:widowControl w:val="0"/>
              <w:rPr>
                <w:rFonts w:ascii="Tahoma" w:hAnsi="Tahoma" w:cs="Tahoma"/>
                <w:sz w:val="13"/>
              </w:rPr>
            </w:pPr>
            <w:r w:rsidRPr="009F60D9">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9F60D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F60D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F60D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F60D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F60D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F60D9"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9F60D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9F60D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F60D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9F60D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9F60D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9F60D9" w:rsidRDefault="00871AE2" w:rsidP="00871AE2">
            <w:pPr>
              <w:pStyle w:val="TableText"/>
              <w:widowControl w:val="0"/>
              <w:rPr>
                <w:rFonts w:ascii="Tahoma" w:hAnsi="Tahoma" w:cs="Tahoma"/>
                <w:sz w:val="13"/>
              </w:rPr>
            </w:pPr>
            <w:r w:rsidRPr="009F60D9">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9F60D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9F60D9" w:rsidDel="00436016" w:rsidRDefault="00871AE2"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F60D9" w:rsidDel="00436016" w:rsidRDefault="00871AE2" w:rsidP="00871AE2">
            <w:pPr>
              <w:pStyle w:val="TableText"/>
              <w:widowControl w:val="0"/>
              <w:rPr>
                <w:rFonts w:ascii="Tahoma" w:hAnsi="Tahoma" w:cs="Tahoma"/>
                <w:sz w:val="13"/>
              </w:rPr>
            </w:pPr>
          </w:p>
        </w:tc>
      </w:tr>
      <w:tr w:rsidR="00B33D0E" w:rsidRPr="009F60D9" w:rsidTr="006B1F3F">
        <w:trPr>
          <w:trHeight w:val="145"/>
        </w:trPr>
        <w:tc>
          <w:tcPr>
            <w:tcW w:w="2734" w:type="dxa"/>
            <w:gridSpan w:val="2"/>
            <w:tcBorders>
              <w:bottom w:val="single" w:sz="4" w:space="0" w:color="auto"/>
            </w:tcBorders>
            <w:shd w:val="clear" w:color="auto" w:fill="FFFFFF"/>
            <w:vAlign w:val="center"/>
          </w:tcPr>
          <w:p w:rsidR="001A63C6" w:rsidRPr="009F60D9" w:rsidRDefault="001A63C6" w:rsidP="006C465D">
            <w:pPr>
              <w:pStyle w:val="ProductNames"/>
              <w:spacing w:before="0" w:after="0"/>
              <w:rPr>
                <w:rFonts w:ascii="Tahoma" w:hAnsi="Tahoma" w:cs="Tahoma"/>
                <w:sz w:val="14"/>
              </w:rPr>
            </w:pPr>
            <w:bookmarkStart w:id="345" w:name="_Toc336338032"/>
            <w:bookmarkStart w:id="346" w:name="_Toc360111388"/>
            <w:r w:rsidRPr="009F60D9">
              <w:rPr>
                <w:rFonts w:ascii="Tahoma" w:hAnsi="Tahoma" w:cs="Tahoma"/>
                <w:sz w:val="14"/>
              </w:rPr>
              <w:t>Office Web Applications con SharePoint Piano 2A (SL per utente)</w:t>
            </w:r>
            <w:bookmarkEnd w:id="345"/>
            <w:bookmarkEnd w:id="346"/>
          </w:p>
        </w:tc>
        <w:tc>
          <w:tcPr>
            <w:tcW w:w="450" w:type="dxa"/>
            <w:tcBorders>
              <w:bottom w:val="single" w:sz="4" w:space="0" w:color="auto"/>
            </w:tcBorders>
            <w:shd w:val="clear" w:color="auto" w:fill="FFFFFF"/>
            <w:vAlign w:val="center"/>
          </w:tcPr>
          <w:p w:rsidR="001A63C6" w:rsidRPr="00FB707D" w:rsidRDefault="001A63C6" w:rsidP="00D66F68">
            <w:pPr>
              <w:pStyle w:val="TableText"/>
              <w:widowControl w:val="0"/>
              <w:rPr>
                <w:rFonts w:cs="Tahoma"/>
                <w:b/>
                <w:bCs/>
                <w:color w:val="0000FF"/>
                <w:sz w:val="13"/>
                <w:szCs w:val="13"/>
                <w:u w:val="single"/>
              </w:rPr>
            </w:pPr>
          </w:p>
        </w:tc>
        <w:tc>
          <w:tcPr>
            <w:tcW w:w="450" w:type="dxa"/>
            <w:tcBorders>
              <w:bottom w:val="single" w:sz="4" w:space="0" w:color="auto"/>
            </w:tcBorders>
            <w:shd w:val="clear" w:color="auto" w:fill="FFFFFF"/>
            <w:vAlign w:val="center"/>
          </w:tcPr>
          <w:p w:rsidR="001A63C6" w:rsidRPr="009F60D9" w:rsidRDefault="001A63C6" w:rsidP="006C465D">
            <w:pPr>
              <w:pStyle w:val="TableText"/>
              <w:widowControl w:val="0"/>
              <w:rPr>
                <w:rFonts w:ascii="Tahoma" w:hAnsi="Tahoma" w:cs="Tahoma"/>
                <w:color w:val="000000"/>
                <w:sz w:val="13"/>
              </w:rPr>
            </w:pPr>
            <w:r w:rsidRPr="009F60D9">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9F60D9"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rsidR="001A63C6" w:rsidRPr="009F60D9"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F60D9"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F60D9"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F60D9"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F60D9"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F60D9"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rsidR="001A63C6" w:rsidRPr="009F60D9"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rsidR="001A63C6" w:rsidRPr="009F60D9"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9F60D9"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rsidR="001A63C6" w:rsidRPr="009F60D9"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9F60D9" w:rsidRDefault="001A63C6" w:rsidP="006C465D">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9F60D9" w:rsidRDefault="001A63C6" w:rsidP="00D02D7A">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9F60D9"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9F60D9" w:rsidRDefault="001A63C6" w:rsidP="006C465D">
            <w:pPr>
              <w:pStyle w:val="TableText"/>
              <w:widowControl w:val="0"/>
              <w:rPr>
                <w:rFonts w:ascii="Tahoma" w:hAnsi="Tahoma" w:cs="Tahoma"/>
                <w:sz w:val="13"/>
              </w:rPr>
            </w:pPr>
            <w:r w:rsidRPr="009F60D9">
              <w:rPr>
                <w:rFonts w:ascii="Tahoma" w:hAnsi="Tahoma" w:cs="Tahoma"/>
                <w:sz w:val="13"/>
              </w:rPr>
              <w:t>A, ST (Solo EES)</w:t>
            </w:r>
          </w:p>
        </w:tc>
        <w:tc>
          <w:tcPr>
            <w:tcW w:w="540" w:type="dxa"/>
            <w:tcBorders>
              <w:bottom w:val="single" w:sz="4" w:space="0" w:color="auto"/>
            </w:tcBorders>
            <w:shd w:val="clear" w:color="auto" w:fill="FFFFFF"/>
            <w:vAlign w:val="center"/>
          </w:tcPr>
          <w:p w:rsidR="001A63C6" w:rsidRPr="009F60D9" w:rsidRDefault="001A63C6" w:rsidP="00D66F68">
            <w:pPr>
              <w:pStyle w:val="TableText"/>
              <w:widowControl w:val="0"/>
              <w:rPr>
                <w:rFonts w:ascii="Tahoma" w:hAnsi="Tahoma" w:cs="Tahoma"/>
                <w:sz w:val="13"/>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9F60D9" w:rsidRDefault="001A63C6" w:rsidP="0090635F">
            <w:pPr>
              <w:pStyle w:val="ProductNames"/>
              <w:spacing w:beforeLines="20" w:before="48" w:afterLines="20" w:after="48"/>
              <w:rPr>
                <w:rFonts w:ascii="Tahoma" w:hAnsi="Tahoma" w:cs="Tahoma"/>
                <w:sz w:val="14"/>
              </w:rPr>
            </w:pPr>
            <w:bookmarkStart w:id="347" w:name="_Toc360111389"/>
            <w:r w:rsidRPr="009F60D9">
              <w:rPr>
                <w:rFonts w:ascii="Tahoma" w:hAnsi="Tahoma" w:cs="Tahoma"/>
                <w:sz w:val="14"/>
              </w:rPr>
              <w:t>Project Online</w:t>
            </w:r>
            <w:bookmarkEnd w:id="347"/>
            <w:r w:rsidR="00450165" w:rsidRPr="009F60D9">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40"/>
              <w:rPr>
                <w:rFonts w:ascii="Tahoma" w:hAnsi="Tahoma" w:cs="Tahoma"/>
                <w:color w:val="000000"/>
                <w:sz w:val="13"/>
              </w:rPr>
            </w:pPr>
            <w:r w:rsidRPr="009F60D9">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9F60D9"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9F60D9"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9F60D9" w:rsidRDefault="001A63C6" w:rsidP="0090635F">
            <w:pPr>
              <w:pStyle w:val="ProductNames"/>
              <w:spacing w:beforeLines="20" w:before="48" w:afterLines="20" w:after="48"/>
              <w:rPr>
                <w:rFonts w:ascii="Tahoma" w:hAnsi="Tahoma" w:cs="Tahoma"/>
                <w:sz w:val="14"/>
              </w:rPr>
            </w:pPr>
            <w:bookmarkStart w:id="348" w:name="_Toc360111390"/>
            <w:r w:rsidRPr="009F60D9">
              <w:rPr>
                <w:rFonts w:ascii="Tahoma" w:hAnsi="Tahoma" w:cs="Tahoma"/>
                <w:sz w:val="14"/>
              </w:rPr>
              <w:t>Project Online A</w:t>
            </w:r>
            <w:bookmarkEnd w:id="348"/>
          </w:p>
        </w:tc>
        <w:tc>
          <w:tcPr>
            <w:tcW w:w="450" w:type="dxa"/>
            <w:tcBorders>
              <w:bottom w:val="single" w:sz="4" w:space="0" w:color="auto"/>
            </w:tcBorders>
            <w:shd w:val="clear" w:color="auto" w:fill="auto"/>
            <w:vAlign w:val="center"/>
          </w:tcPr>
          <w:p w:rsidR="001A63C6" w:rsidRPr="00FB707D" w:rsidRDefault="001A63C6" w:rsidP="001A63C6">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40"/>
              <w:rPr>
                <w:rFonts w:ascii="Tahoma" w:hAnsi="Tahoma" w:cs="Tahoma"/>
                <w:color w:val="000000"/>
                <w:sz w:val="13"/>
              </w:rPr>
            </w:pPr>
            <w:r w:rsidRPr="009F60D9">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9F60D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9F60D9"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9F60D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9F60D9"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9F60D9" w:rsidRDefault="001A63C6" w:rsidP="0090635F">
            <w:pPr>
              <w:pStyle w:val="ProductNames"/>
              <w:spacing w:beforeLines="20" w:before="48" w:afterLines="20" w:after="48"/>
              <w:rPr>
                <w:rFonts w:ascii="Tahoma" w:hAnsi="Tahoma" w:cs="Tahoma"/>
                <w:sz w:val="14"/>
              </w:rPr>
            </w:pPr>
            <w:bookmarkStart w:id="349" w:name="_Toc336338033"/>
            <w:bookmarkStart w:id="350" w:name="_Toc360111391"/>
            <w:r w:rsidRPr="009F60D9">
              <w:rPr>
                <w:rFonts w:ascii="Tahoma" w:hAnsi="Tahoma" w:cs="Tahoma"/>
                <w:sz w:val="14"/>
              </w:rPr>
              <w:t xml:space="preserve">Project Server </w:t>
            </w:r>
            <w:bookmarkEnd w:id="349"/>
            <w:r w:rsidRPr="009F60D9">
              <w:rPr>
                <w:rFonts w:ascii="Tahoma" w:hAnsi="Tahoma" w:cs="Tahoma"/>
                <w:sz w:val="14"/>
              </w:rPr>
              <w:t>2013</w:t>
            </w:r>
            <w:bookmarkEnd w:id="350"/>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rPr>
                <w:rStyle w:val="EndnoteReference"/>
                <w:rFonts w:cs="Tahoma"/>
                <w:bCs/>
                <w:color w:val="0000FF"/>
                <w:sz w:val="13"/>
                <w:szCs w:val="13"/>
                <w:u w:val="single"/>
              </w:rPr>
            </w:pPr>
            <w:bookmarkStart w:id="351" w:name="_Hlt336249768"/>
          </w:p>
        </w:tc>
        <w:bookmarkEnd w:id="351"/>
        <w:tc>
          <w:tcPr>
            <w:tcW w:w="450" w:type="dxa"/>
            <w:tcBorders>
              <w:bottom w:val="single" w:sz="4" w:space="0" w:color="auto"/>
            </w:tcBorders>
            <w:shd w:val="clear" w:color="auto" w:fill="FABF8F"/>
          </w:tcPr>
          <w:p w:rsidR="001A63C6" w:rsidRPr="009F60D9" w:rsidRDefault="001A63C6" w:rsidP="001A63C6">
            <w:pPr>
              <w:pStyle w:val="TableText"/>
              <w:widowControl w:val="0"/>
              <w:spacing w:before="40"/>
              <w:rPr>
                <w:rFonts w:ascii="Tahoma" w:hAnsi="Tahoma" w:cs="Tahoma"/>
                <w:color w:val="000000"/>
                <w:sz w:val="13"/>
              </w:rPr>
            </w:pPr>
            <w:r w:rsidRPr="009F60D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2A6E97">
            <w:pPr>
              <w:pStyle w:val="TableText"/>
              <w:widowControl w:val="0"/>
              <w:rPr>
                <w:rFonts w:ascii="Tahoma" w:hAnsi="Tahoma" w:cs="Tahoma"/>
                <w:sz w:val="14"/>
                <w:szCs w:val="14"/>
              </w:rPr>
            </w:pPr>
            <w:r w:rsidRPr="009F60D9">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9F60D9" w:rsidRDefault="001A63C6" w:rsidP="002A6E97">
            <w:pPr>
              <w:pStyle w:val="TableText"/>
              <w:widowControl w:val="0"/>
              <w:rPr>
                <w:rFonts w:ascii="Tahoma" w:hAnsi="Tahoma" w:cs="Tahoma"/>
                <w:sz w:val="14"/>
                <w:szCs w:val="14"/>
              </w:rPr>
            </w:pPr>
            <w:r w:rsidRPr="009F60D9">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9F60D9" w:rsidRDefault="001A63C6" w:rsidP="00D02D7A">
            <w:pPr>
              <w:pStyle w:val="TableText"/>
              <w:widowControl w:val="0"/>
              <w:rPr>
                <w:rFonts w:ascii="Tahoma" w:hAnsi="Tahoma" w:cs="Tahoma"/>
                <w:sz w:val="14"/>
                <w:szCs w:val="14"/>
              </w:rPr>
            </w:pPr>
            <w:r w:rsidRPr="009F60D9">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9F60D9" w:rsidRDefault="001A63C6" w:rsidP="00D02D7A">
            <w:pPr>
              <w:pStyle w:val="TableText"/>
              <w:widowControl w:val="0"/>
              <w:rPr>
                <w:rFonts w:ascii="Tahoma" w:hAnsi="Tahoma" w:cs="Tahoma"/>
                <w:sz w:val="14"/>
                <w:szCs w:val="14"/>
              </w:rPr>
            </w:pPr>
            <w:r w:rsidRPr="009F60D9">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9F60D9" w:rsidRDefault="001A63C6" w:rsidP="00242B11">
            <w:pPr>
              <w:pStyle w:val="TableText"/>
              <w:widowControl w:val="0"/>
              <w:rPr>
                <w:rFonts w:ascii="Tahoma" w:hAnsi="Tahoma" w:cs="Tahoma"/>
                <w:sz w:val="14"/>
                <w:szCs w:val="14"/>
              </w:rPr>
            </w:pPr>
            <w:r w:rsidRPr="009F60D9">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9F60D9" w:rsidRDefault="001A63C6" w:rsidP="00242B11">
            <w:pPr>
              <w:pStyle w:val="TableText"/>
              <w:widowControl w:val="0"/>
              <w:rPr>
                <w:rFonts w:ascii="Tahoma" w:hAnsi="Tahoma" w:cs="Tahoma"/>
                <w:sz w:val="14"/>
                <w:szCs w:val="14"/>
              </w:rPr>
            </w:pPr>
            <w:r w:rsidRPr="009F60D9">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EA31A6">
            <w:pPr>
              <w:pStyle w:val="TableText"/>
              <w:widowControl w:val="0"/>
              <w:rPr>
                <w:rFonts w:ascii="Tahoma" w:hAnsi="Tahoma" w:cs="Tahoma"/>
                <w:sz w:val="14"/>
                <w:szCs w:val="14"/>
              </w:rPr>
            </w:pPr>
            <w:r w:rsidRPr="009F60D9">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9F60D9" w:rsidRDefault="001A63C6" w:rsidP="00EA31A6">
            <w:pPr>
              <w:pStyle w:val="TableText"/>
              <w:widowControl w:val="0"/>
              <w:rPr>
                <w:rFonts w:ascii="Tahoma" w:hAnsi="Tahoma" w:cs="Tahoma"/>
                <w:sz w:val="14"/>
                <w:szCs w:val="14"/>
              </w:rPr>
            </w:pPr>
            <w:r w:rsidRPr="009F60D9">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9F60D9" w:rsidRDefault="001A63C6" w:rsidP="00EA31A6">
            <w:pPr>
              <w:pStyle w:val="TableText"/>
              <w:widowControl w:val="0"/>
              <w:rPr>
                <w:rFonts w:ascii="Tahoma" w:hAnsi="Tahoma" w:cs="Tahoma"/>
                <w:sz w:val="14"/>
                <w:szCs w:val="14"/>
              </w:rPr>
            </w:pPr>
            <w:r w:rsidRPr="009F60D9">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EA31A6">
            <w:pPr>
              <w:pStyle w:val="TableText"/>
              <w:widowControl w:val="0"/>
              <w:rPr>
                <w:rFonts w:ascii="Tahoma" w:hAnsi="Tahoma" w:cs="Tahoma"/>
                <w:sz w:val="14"/>
                <w:szCs w:val="14"/>
              </w:rPr>
            </w:pPr>
            <w:r w:rsidRPr="009F60D9">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9F60D9" w:rsidRDefault="001A63C6" w:rsidP="003537B9">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3537B9">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3537B9">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vAlign w:val="center"/>
          </w:tcPr>
          <w:p w:rsidR="001A63C6" w:rsidRPr="009F60D9" w:rsidRDefault="001A63C6" w:rsidP="003537B9">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C778DB">
            <w:pPr>
              <w:pStyle w:val="TableText"/>
              <w:widowControl w:val="0"/>
              <w:rPr>
                <w:rFonts w:ascii="Tahoma" w:hAnsi="Tahoma" w:cs="Tahoma"/>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9F60D9" w:rsidRDefault="001A63C6" w:rsidP="0090635F">
            <w:pPr>
              <w:pStyle w:val="ProductNames"/>
              <w:spacing w:beforeLines="20" w:before="48" w:afterLines="20" w:after="48"/>
              <w:rPr>
                <w:rFonts w:ascii="Tahoma" w:hAnsi="Tahoma" w:cs="Tahoma"/>
                <w:sz w:val="14"/>
              </w:rPr>
            </w:pPr>
            <w:bookmarkStart w:id="352" w:name="_Toc336338034"/>
            <w:bookmarkStart w:id="353" w:name="_Toc360111392"/>
            <w:r w:rsidRPr="009F60D9">
              <w:rPr>
                <w:rFonts w:ascii="Tahoma" w:hAnsi="Tahoma" w:cs="Tahoma"/>
                <w:sz w:val="14"/>
              </w:rPr>
              <w:t>CAL per Project Server</w:t>
            </w:r>
            <w:bookmarkEnd w:id="352"/>
            <w:r w:rsidRPr="009F60D9">
              <w:rPr>
                <w:rFonts w:ascii="Tahoma" w:hAnsi="Tahoma" w:cs="Tahoma"/>
                <w:sz w:val="14"/>
              </w:rPr>
              <w:t xml:space="preserve"> 2013</w:t>
            </w:r>
            <w:bookmarkEnd w:id="353"/>
            <w:r w:rsidRPr="009F60D9">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FB707D" w:rsidRDefault="001A63C6" w:rsidP="001A63C6">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9F60D9" w:rsidRDefault="001A63C6" w:rsidP="0090635F">
            <w:pPr>
              <w:pStyle w:val="Heading2"/>
              <w:spacing w:beforeLines="20" w:before="48" w:afterLines="20" w:after="48"/>
              <w:ind w:left="0" w:firstLine="15"/>
              <w:rPr>
                <w:rFonts w:ascii="Tahoma" w:hAnsi="Tahoma" w:cs="Tahoma"/>
                <w:b w:val="0"/>
                <w:sz w:val="14"/>
              </w:rPr>
            </w:pPr>
            <w:bookmarkStart w:id="354" w:name="_Toc336338036"/>
            <w:bookmarkStart w:id="355" w:name="_Toc360111393"/>
            <w:r w:rsidRPr="009F60D9">
              <w:rPr>
                <w:rFonts w:ascii="Tahoma" w:hAnsi="Tahoma" w:cs="Tahoma"/>
                <w:b w:val="0"/>
                <w:sz w:val="14"/>
              </w:rPr>
              <w:t>SharePoint™ Online Extra Storage 1 GB (SL Add-on)</w:t>
            </w:r>
            <w:bookmarkEnd w:id="354"/>
            <w:bookmarkEnd w:id="355"/>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tcPr>
          <w:p w:rsidR="001A63C6" w:rsidRPr="009F60D9" w:rsidDel="008F575D" w:rsidRDefault="001A63C6" w:rsidP="001A63C6">
            <w:pPr>
              <w:pStyle w:val="TableText"/>
              <w:widowControl w:val="0"/>
              <w:spacing w:before="80"/>
              <w:rPr>
                <w:rFonts w:ascii="Tahoma" w:hAnsi="Tahoma" w:cs="Tahoma"/>
                <w:sz w:val="13"/>
              </w:rPr>
            </w:pPr>
            <w:r w:rsidRPr="009F60D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9F60D9" w:rsidRDefault="001A63C6" w:rsidP="0050705F">
            <w:pPr>
              <w:pStyle w:val="Heading2"/>
              <w:ind w:left="0" w:firstLine="15"/>
              <w:jc w:val="both"/>
              <w:rPr>
                <w:rFonts w:ascii="Tahoma" w:hAnsi="Tahoma" w:cs="Tahoma"/>
                <w:b w:val="0"/>
                <w:sz w:val="14"/>
              </w:rPr>
            </w:pPr>
            <w:bookmarkStart w:id="356" w:name="_Toc336338037"/>
            <w:bookmarkStart w:id="357" w:name="_Toc360111394"/>
            <w:r w:rsidRPr="009F60D9">
              <w:rPr>
                <w:rFonts w:ascii="Tahoma" w:hAnsi="Tahoma" w:cs="Tahoma"/>
                <w:b w:val="0"/>
                <w:sz w:val="14"/>
              </w:rPr>
              <w:t>SharePoint™</w:t>
            </w:r>
            <w:r w:rsidR="0050705F" w:rsidRPr="009F60D9">
              <w:rPr>
                <w:rFonts w:ascii="Tahoma" w:hAnsi="Tahoma" w:cs="Tahoma"/>
                <w:b w:val="0"/>
                <w:sz w:val="14"/>
              </w:rPr>
              <w:t> </w:t>
            </w:r>
            <w:r w:rsidRPr="009F60D9">
              <w:rPr>
                <w:rFonts w:ascii="Tahoma" w:hAnsi="Tahoma" w:cs="Tahoma"/>
                <w:b w:val="0"/>
                <w:sz w:val="14"/>
              </w:rPr>
              <w:t>Online</w:t>
            </w:r>
            <w:r w:rsidR="0050705F" w:rsidRPr="009F60D9">
              <w:rPr>
                <w:rFonts w:ascii="Tahoma" w:hAnsi="Tahoma" w:cs="Tahoma"/>
                <w:b w:val="0"/>
                <w:sz w:val="14"/>
              </w:rPr>
              <w:t> </w:t>
            </w:r>
            <w:r w:rsidRPr="009F60D9">
              <w:rPr>
                <w:rFonts w:ascii="Tahoma" w:hAnsi="Tahoma" w:cs="Tahoma"/>
                <w:b w:val="0"/>
                <w:sz w:val="14"/>
              </w:rPr>
              <w:t>Extra</w:t>
            </w:r>
            <w:r w:rsidR="0050705F" w:rsidRPr="009F60D9">
              <w:rPr>
                <w:rFonts w:ascii="Tahoma" w:hAnsi="Tahoma" w:cs="Tahoma"/>
                <w:b w:val="0"/>
                <w:sz w:val="14"/>
              </w:rPr>
              <w:t> </w:t>
            </w:r>
            <w:r w:rsidRPr="009F60D9">
              <w:rPr>
                <w:rFonts w:ascii="Tahoma" w:hAnsi="Tahoma" w:cs="Tahoma"/>
                <w:b w:val="0"/>
                <w:sz w:val="14"/>
              </w:rPr>
              <w:t>Storage</w:t>
            </w:r>
            <w:r w:rsidR="0050705F" w:rsidRPr="009F60D9">
              <w:rPr>
                <w:rFonts w:ascii="Tahoma" w:hAnsi="Tahoma" w:cs="Tahoma"/>
                <w:b w:val="0"/>
                <w:sz w:val="14"/>
              </w:rPr>
              <w:t> </w:t>
            </w:r>
            <w:r w:rsidRPr="009F60D9">
              <w:rPr>
                <w:rFonts w:ascii="Tahoma" w:hAnsi="Tahoma" w:cs="Tahoma"/>
                <w:b w:val="0"/>
                <w:sz w:val="14"/>
              </w:rPr>
              <w:t>1</w:t>
            </w:r>
            <w:r w:rsidR="0050705F" w:rsidRPr="009F60D9">
              <w:rPr>
                <w:rFonts w:ascii="Tahoma" w:hAnsi="Tahoma" w:cs="Tahoma"/>
                <w:b w:val="0"/>
                <w:sz w:val="14"/>
              </w:rPr>
              <w:t> </w:t>
            </w:r>
            <w:r w:rsidRPr="009F60D9">
              <w:rPr>
                <w:rFonts w:ascii="Tahoma" w:hAnsi="Tahoma" w:cs="Tahoma"/>
                <w:b w:val="0"/>
                <w:sz w:val="14"/>
              </w:rPr>
              <w:t>GB</w:t>
            </w:r>
            <w:r w:rsidR="0050705F" w:rsidRPr="009F60D9">
              <w:rPr>
                <w:rFonts w:ascii="Tahoma" w:hAnsi="Tahoma" w:cs="Tahoma"/>
                <w:b w:val="0"/>
                <w:sz w:val="14"/>
              </w:rPr>
              <w:t> </w:t>
            </w:r>
            <w:r w:rsidRPr="009F60D9">
              <w:rPr>
                <w:rFonts w:ascii="Tahoma" w:hAnsi="Tahoma" w:cs="Tahoma"/>
                <w:b w:val="0"/>
                <w:sz w:val="14"/>
              </w:rPr>
              <w:t>A (SL Add-on)</w:t>
            </w:r>
            <w:bookmarkEnd w:id="356"/>
            <w:bookmarkEnd w:id="357"/>
          </w:p>
        </w:tc>
        <w:tc>
          <w:tcPr>
            <w:tcW w:w="450" w:type="dxa"/>
            <w:tcBorders>
              <w:bottom w:val="single" w:sz="4" w:space="0" w:color="auto"/>
            </w:tcBorders>
            <w:shd w:val="clear" w:color="auto" w:fill="auto"/>
            <w:vAlign w:val="center"/>
          </w:tcPr>
          <w:p w:rsidR="001A63C6" w:rsidRPr="00FB707D" w:rsidRDefault="001A63C6" w:rsidP="00D66F68">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9F60D9" w:rsidRDefault="001A63C6" w:rsidP="007E466C">
            <w:pPr>
              <w:pStyle w:val="TableText"/>
              <w:widowControl w:val="0"/>
              <w:rPr>
                <w:rFonts w:ascii="Tahoma" w:hAnsi="Tahoma" w:cs="Tahoma"/>
                <w:sz w:val="13"/>
              </w:rPr>
            </w:pPr>
            <w:r w:rsidRPr="009F60D9">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9F60D9"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7E466C">
            <w:pPr>
              <w:pStyle w:val="TableText"/>
              <w:widowControl w:val="0"/>
              <w:rPr>
                <w:rFonts w:ascii="Tahoma" w:hAnsi="Tahoma" w:cs="Tahoma"/>
                <w:sz w:val="13"/>
              </w:rPr>
            </w:pPr>
            <w:r w:rsidRPr="009F60D9">
              <w:rPr>
                <w:rFonts w:ascii="Tahoma" w:hAnsi="Tahoma" w:cs="Tahoma"/>
                <w:sz w:val="13"/>
              </w:rPr>
              <w:t>A, ST (Solo EES)</w:t>
            </w:r>
          </w:p>
        </w:tc>
        <w:tc>
          <w:tcPr>
            <w:tcW w:w="540" w:type="dxa"/>
            <w:tcBorders>
              <w:bottom w:val="single" w:sz="4" w:space="0" w:color="auto"/>
            </w:tcBorders>
            <w:shd w:val="clear" w:color="auto" w:fill="auto"/>
            <w:vAlign w:val="center"/>
          </w:tcPr>
          <w:p w:rsidR="001A63C6" w:rsidRPr="009F60D9" w:rsidRDefault="001A63C6" w:rsidP="00D66F68">
            <w:pPr>
              <w:pStyle w:val="TableText"/>
              <w:widowControl w:val="0"/>
              <w:rPr>
                <w:rFonts w:ascii="Tahoma" w:hAnsi="Tahoma" w:cs="Tahoma"/>
                <w:sz w:val="13"/>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E01C66" w:rsidRDefault="001A63C6" w:rsidP="006111E0">
            <w:pPr>
              <w:pStyle w:val="Heading2"/>
              <w:spacing w:beforeLines="20" w:before="48" w:afterLines="20" w:after="48"/>
              <w:ind w:left="0" w:firstLine="15"/>
              <w:jc w:val="both"/>
              <w:rPr>
                <w:rFonts w:ascii="Tahoma" w:hAnsi="Tahoma" w:cs="Tahoma"/>
                <w:b w:val="0"/>
                <w:lang w:val="it-IT"/>
              </w:rPr>
            </w:pPr>
            <w:bookmarkStart w:id="358" w:name="_Toc336338038"/>
            <w:bookmarkStart w:id="359" w:name="_Toc360111395"/>
            <w:r w:rsidRPr="00E01C66">
              <w:rPr>
                <w:rFonts w:ascii="Tahoma" w:hAnsi="Tahoma" w:cs="Tahoma"/>
                <w:b w:val="0"/>
                <w:sz w:val="14"/>
                <w:lang w:val="it-IT"/>
              </w:rPr>
              <w:t>SharePoint™</w:t>
            </w:r>
            <w:r w:rsidR="006111E0" w:rsidRPr="00E01C66">
              <w:rPr>
                <w:rFonts w:ascii="Tahoma" w:hAnsi="Tahoma" w:cs="Tahoma"/>
                <w:b w:val="0"/>
                <w:sz w:val="14"/>
                <w:lang w:val="it-IT"/>
              </w:rPr>
              <w:t> </w:t>
            </w:r>
            <w:r w:rsidRPr="00E01C66">
              <w:rPr>
                <w:rFonts w:ascii="Tahoma" w:hAnsi="Tahoma" w:cs="Tahoma"/>
                <w:b w:val="0"/>
                <w:sz w:val="14"/>
                <w:lang w:val="it-IT"/>
              </w:rPr>
              <w:t>Online</w:t>
            </w:r>
            <w:r w:rsidR="006111E0" w:rsidRPr="00E01C66">
              <w:rPr>
                <w:rFonts w:ascii="Tahoma" w:hAnsi="Tahoma" w:cs="Tahoma"/>
                <w:b w:val="0"/>
                <w:sz w:val="14"/>
                <w:lang w:val="it-IT"/>
              </w:rPr>
              <w:t> </w:t>
            </w:r>
            <w:r w:rsidRPr="00E01C66">
              <w:rPr>
                <w:rFonts w:ascii="Tahoma" w:hAnsi="Tahoma" w:cs="Tahoma"/>
                <w:b w:val="0"/>
                <w:sz w:val="14"/>
                <w:lang w:val="it-IT"/>
              </w:rPr>
              <w:t>Piano</w:t>
            </w:r>
            <w:r w:rsidR="006111E0" w:rsidRPr="00E01C66">
              <w:rPr>
                <w:rFonts w:ascii="Tahoma" w:hAnsi="Tahoma" w:cs="Tahoma"/>
                <w:b w:val="0"/>
                <w:sz w:val="14"/>
                <w:lang w:val="it-IT"/>
              </w:rPr>
              <w:t> </w:t>
            </w:r>
            <w:r w:rsidRPr="00E01C66">
              <w:rPr>
                <w:rFonts w:ascii="Tahoma" w:hAnsi="Tahoma" w:cs="Tahoma"/>
                <w:b w:val="0"/>
                <w:sz w:val="14"/>
                <w:lang w:val="it-IT"/>
              </w:rPr>
              <w:t xml:space="preserve">1 </w:t>
            </w:r>
            <w:r w:rsidR="00AE32BA" w:rsidRPr="00E01C66">
              <w:rPr>
                <w:rFonts w:ascii="Tahoma" w:hAnsi="Tahoma" w:cs="Tahoma"/>
                <w:b w:val="0"/>
                <w:sz w:val="14"/>
                <w:lang w:val="it-IT"/>
              </w:rPr>
              <w:br/>
            </w:r>
            <w:r w:rsidRPr="00E01C66">
              <w:rPr>
                <w:rFonts w:ascii="Tahoma" w:hAnsi="Tahoma" w:cs="Tahoma"/>
                <w:b w:val="0"/>
                <w:sz w:val="14"/>
                <w:lang w:val="it-IT"/>
              </w:rPr>
              <w:t>(SL per Utente)</w:t>
            </w:r>
            <w:bookmarkEnd w:id="358"/>
            <w:bookmarkEnd w:id="359"/>
          </w:p>
        </w:tc>
        <w:tc>
          <w:tcPr>
            <w:tcW w:w="450" w:type="dxa"/>
            <w:tcBorders>
              <w:bottom w:val="single" w:sz="4" w:space="0" w:color="auto"/>
            </w:tcBorders>
            <w:shd w:val="clear" w:color="auto" w:fill="FABF8F"/>
            <w:vAlign w:val="center"/>
          </w:tcPr>
          <w:p w:rsidR="001A63C6" w:rsidRPr="00FB707D" w:rsidRDefault="006B4E21" w:rsidP="00796355">
            <w:pPr>
              <w:pStyle w:val="TableText"/>
              <w:widowControl w:val="0"/>
              <w:rPr>
                <w:rStyle w:val="EndnoteReference"/>
                <w:rFonts w:cs="Tahoma"/>
                <w:b w:val="0"/>
                <w:bCs/>
                <w:color w:val="0000FF"/>
                <w:sz w:val="13"/>
                <w:szCs w:val="13"/>
                <w:u w:val="single"/>
              </w:rPr>
            </w:pPr>
            <w:hyperlink w:anchor="_78_SharePoint_Online" w:history="1">
              <w:r w:rsidR="00591334" w:rsidRPr="00FB707D">
                <w:rPr>
                  <w:rStyle w:val="Hyperlink"/>
                  <w:rFonts w:cs="Tahoma"/>
                  <w:b/>
                  <w:bCs/>
                  <w:sz w:val="13"/>
                  <w:szCs w:val="13"/>
                </w:rPr>
                <w:t>78</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E01C66" w:rsidRDefault="001A63C6" w:rsidP="0090635F">
            <w:pPr>
              <w:pStyle w:val="ProductNames"/>
              <w:spacing w:beforeLines="20" w:before="48" w:afterLines="20" w:after="48"/>
              <w:rPr>
                <w:rFonts w:ascii="Tahoma" w:hAnsi="Tahoma" w:cs="Tahoma"/>
                <w:sz w:val="14"/>
                <w:lang w:val="it-IT"/>
              </w:rPr>
            </w:pPr>
            <w:bookmarkStart w:id="360" w:name="_Toc336338039"/>
            <w:bookmarkStart w:id="361" w:name="_Toc360111396"/>
            <w:r w:rsidRPr="00E01C66">
              <w:rPr>
                <w:rFonts w:ascii="Tahoma" w:hAnsi="Tahoma" w:cs="Tahoma"/>
                <w:sz w:val="14"/>
                <w:lang w:val="it-IT"/>
              </w:rPr>
              <w:t xml:space="preserve">SharePoint™ Online Piano 2 </w:t>
            </w:r>
            <w:r w:rsidR="00AE32BA" w:rsidRPr="00E01C66">
              <w:rPr>
                <w:rFonts w:ascii="Tahoma" w:hAnsi="Tahoma" w:cs="Tahoma"/>
                <w:sz w:val="14"/>
                <w:lang w:val="it-IT"/>
              </w:rPr>
              <w:br/>
            </w:r>
            <w:r w:rsidRPr="00E01C66">
              <w:rPr>
                <w:rFonts w:ascii="Tahoma" w:hAnsi="Tahoma" w:cs="Tahoma"/>
                <w:sz w:val="14"/>
                <w:lang w:val="it-IT"/>
              </w:rPr>
              <w:t>(SL per Utente)</w:t>
            </w:r>
            <w:bookmarkEnd w:id="360"/>
            <w:bookmarkEnd w:id="361"/>
          </w:p>
        </w:tc>
        <w:tc>
          <w:tcPr>
            <w:tcW w:w="450" w:type="dxa"/>
            <w:tcBorders>
              <w:bottom w:val="single" w:sz="4" w:space="0" w:color="auto"/>
            </w:tcBorders>
            <w:shd w:val="clear" w:color="auto" w:fill="auto"/>
            <w:vAlign w:val="center"/>
          </w:tcPr>
          <w:p w:rsidR="001A63C6" w:rsidRPr="00FB707D" w:rsidRDefault="006B4E21" w:rsidP="00796355">
            <w:pPr>
              <w:pStyle w:val="TableText"/>
              <w:widowControl w:val="0"/>
              <w:rPr>
                <w:rStyle w:val="EndnoteReference"/>
                <w:rFonts w:cs="Tahoma"/>
                <w:b w:val="0"/>
                <w:bCs/>
                <w:color w:val="000000"/>
                <w:sz w:val="13"/>
                <w:szCs w:val="13"/>
                <w:u w:val="single"/>
              </w:rPr>
            </w:pPr>
            <w:hyperlink w:anchor="_78_SharePoint_Online" w:history="1">
              <w:r w:rsidR="00DE738F" w:rsidRPr="00FB707D">
                <w:rPr>
                  <w:rStyle w:val="Hyperlink"/>
                  <w:rFonts w:cs="Tahoma"/>
                  <w:b/>
                  <w:bCs/>
                  <w:sz w:val="13"/>
                  <w:szCs w:val="13"/>
                </w:rPr>
                <w:t>78</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6B1F3F">
        <w:trPr>
          <w:trHeight w:val="145"/>
        </w:trPr>
        <w:tc>
          <w:tcPr>
            <w:tcW w:w="2734" w:type="dxa"/>
            <w:gridSpan w:val="2"/>
            <w:tcBorders>
              <w:bottom w:val="single" w:sz="4" w:space="0" w:color="auto"/>
            </w:tcBorders>
            <w:shd w:val="clear" w:color="auto" w:fill="FABF8F"/>
          </w:tcPr>
          <w:p w:rsidR="001A63C6" w:rsidRPr="009F60D9" w:rsidRDefault="001A63C6" w:rsidP="0090635F">
            <w:pPr>
              <w:pStyle w:val="ProductNames"/>
              <w:spacing w:beforeLines="20" w:before="48" w:afterLines="20" w:after="48"/>
              <w:rPr>
                <w:rFonts w:ascii="Tahoma" w:hAnsi="Tahoma" w:cs="Tahoma"/>
                <w:sz w:val="14"/>
              </w:rPr>
            </w:pPr>
            <w:bookmarkStart w:id="362" w:name="_Toc336338040"/>
            <w:bookmarkStart w:id="363" w:name="_Toc360111397"/>
            <w:r w:rsidRPr="009F60D9">
              <w:rPr>
                <w:rFonts w:ascii="Tahoma" w:hAnsi="Tahoma" w:cs="Tahoma"/>
                <w:sz w:val="14"/>
              </w:rPr>
              <w:t xml:space="preserve">SharePoint™ Server </w:t>
            </w:r>
            <w:bookmarkEnd w:id="362"/>
            <w:r w:rsidRPr="009F60D9">
              <w:rPr>
                <w:rFonts w:ascii="Tahoma" w:hAnsi="Tahoma" w:cs="Tahoma"/>
                <w:sz w:val="14"/>
              </w:rPr>
              <w:t>2013</w:t>
            </w:r>
            <w:bookmarkEnd w:id="363"/>
            <w:r w:rsidRPr="009F60D9">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FB707D" w:rsidRDefault="006B4E21" w:rsidP="00796355">
            <w:pPr>
              <w:pStyle w:val="TableText"/>
              <w:widowControl w:val="0"/>
              <w:rPr>
                <w:rStyle w:val="EndnoteReference"/>
                <w:rFonts w:cs="Tahoma"/>
                <w:b w:val="0"/>
                <w:bCs/>
                <w:color w:val="000000"/>
                <w:sz w:val="13"/>
                <w:szCs w:val="13"/>
                <w:u w:val="single"/>
              </w:rPr>
            </w:pPr>
            <w:hyperlink w:anchor="_79_SharePoint_Server" w:history="1">
              <w:r w:rsidR="00591334" w:rsidRPr="00FB707D">
                <w:rPr>
                  <w:rStyle w:val="Hyperlink"/>
                  <w:rFonts w:cs="Tahoma"/>
                  <w:b/>
                  <w:bCs/>
                  <w:sz w:val="13"/>
                  <w:szCs w:val="13"/>
                </w:rPr>
                <w:t>79</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vAlign w:val="center"/>
          </w:tcPr>
          <w:p w:rsidR="001A63C6" w:rsidRPr="009F60D9" w:rsidRDefault="001A63C6" w:rsidP="006C465D">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A63C6" w:rsidRPr="009F60D9" w:rsidTr="007E466C">
        <w:trPr>
          <w:trHeight w:val="145"/>
        </w:trPr>
        <w:tc>
          <w:tcPr>
            <w:tcW w:w="2734" w:type="dxa"/>
            <w:gridSpan w:val="2"/>
            <w:tcBorders>
              <w:bottom w:val="single" w:sz="4" w:space="0" w:color="auto"/>
            </w:tcBorders>
            <w:shd w:val="clear" w:color="auto" w:fill="auto"/>
          </w:tcPr>
          <w:p w:rsidR="001A63C6" w:rsidRPr="009F60D9" w:rsidRDefault="001A63C6" w:rsidP="00E27F74">
            <w:pPr>
              <w:pStyle w:val="ProductNames"/>
              <w:spacing w:beforeLines="20" w:before="48" w:afterLines="20" w:after="48"/>
              <w:rPr>
                <w:rFonts w:ascii="Tahoma" w:hAnsi="Tahoma" w:cs="Tahoma"/>
                <w:sz w:val="14"/>
              </w:rPr>
            </w:pPr>
            <w:bookmarkStart w:id="364" w:name="_Toc336338041"/>
            <w:bookmarkStart w:id="365" w:name="_Toc360111398"/>
            <w:r w:rsidRPr="009F60D9">
              <w:rPr>
                <w:rFonts w:ascii="Tahoma" w:hAnsi="Tahoma" w:cs="Tahoma"/>
                <w:sz w:val="14"/>
              </w:rPr>
              <w:t>Enterprise CAL per SharePoint™ Server</w:t>
            </w:r>
            <w:bookmarkEnd w:id="364"/>
            <w:r w:rsidR="00E27F74" w:rsidRPr="009F60D9">
              <w:rPr>
                <w:rFonts w:ascii="Tahoma" w:hAnsi="Tahoma" w:cs="Tahoma"/>
                <w:sz w:val="14"/>
              </w:rPr>
              <w:t> </w:t>
            </w:r>
            <w:r w:rsidRPr="009F60D9">
              <w:rPr>
                <w:rFonts w:ascii="Tahoma" w:hAnsi="Tahoma" w:cs="Tahoma"/>
                <w:sz w:val="14"/>
              </w:rPr>
              <w:t>2013</w:t>
            </w:r>
            <w:bookmarkEnd w:id="365"/>
            <w:r w:rsidRPr="009F60D9">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FB707D" w:rsidRDefault="001A63C6" w:rsidP="001A63C6">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AO,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6B1F3F">
        <w:trPr>
          <w:trHeight w:val="260"/>
        </w:trPr>
        <w:tc>
          <w:tcPr>
            <w:tcW w:w="2734" w:type="dxa"/>
            <w:gridSpan w:val="2"/>
            <w:tcBorders>
              <w:bottom w:val="single" w:sz="4" w:space="0" w:color="auto"/>
            </w:tcBorders>
            <w:shd w:val="clear" w:color="auto" w:fill="FABF8F"/>
          </w:tcPr>
          <w:p w:rsidR="001A63C6" w:rsidRPr="009F60D9" w:rsidRDefault="001A63C6" w:rsidP="0090635F">
            <w:pPr>
              <w:pStyle w:val="ProductNames"/>
              <w:spacing w:beforeLines="20" w:before="48" w:afterLines="20" w:after="48"/>
              <w:rPr>
                <w:rFonts w:ascii="Tahoma" w:hAnsi="Tahoma" w:cs="Tahoma"/>
                <w:sz w:val="14"/>
              </w:rPr>
            </w:pPr>
            <w:bookmarkStart w:id="366" w:name="_Toc336338044"/>
            <w:bookmarkStart w:id="367" w:name="_Toc360111399"/>
            <w:r w:rsidRPr="009F60D9">
              <w:rPr>
                <w:rFonts w:ascii="Tahoma" w:hAnsi="Tahoma" w:cs="Tahoma"/>
                <w:sz w:val="14"/>
              </w:rPr>
              <w:t>Standard CAL per SharePoint™ Server</w:t>
            </w:r>
            <w:bookmarkEnd w:id="366"/>
            <w:r w:rsidR="00E27F74" w:rsidRPr="009F60D9">
              <w:rPr>
                <w:rFonts w:ascii="Tahoma" w:hAnsi="Tahoma" w:cs="Tahoma"/>
                <w:sz w:val="14"/>
              </w:rPr>
              <w:t> </w:t>
            </w:r>
            <w:r w:rsidRPr="009F60D9">
              <w:rPr>
                <w:rFonts w:ascii="Tahoma" w:hAnsi="Tahoma" w:cs="Tahoma"/>
                <w:sz w:val="14"/>
              </w:rPr>
              <w:t>2013</w:t>
            </w:r>
            <w:bookmarkEnd w:id="367"/>
          </w:p>
        </w:tc>
        <w:tc>
          <w:tcPr>
            <w:tcW w:w="450" w:type="dxa"/>
            <w:tcBorders>
              <w:bottom w:val="single" w:sz="4" w:space="0" w:color="auto"/>
            </w:tcBorders>
            <w:shd w:val="clear" w:color="auto" w:fill="FABF8F"/>
            <w:vAlign w:val="center"/>
          </w:tcPr>
          <w:p w:rsidR="001A63C6" w:rsidRPr="00FB707D" w:rsidRDefault="001A63C6" w:rsidP="0090635F">
            <w:pPr>
              <w:pStyle w:val="TableText"/>
              <w:widowControl w:val="0"/>
              <w:spacing w:beforeLines="20" w:before="48" w:afterLines="20" w:after="48"/>
              <w:rPr>
                <w:rStyle w:val="EndnoteReference"/>
                <w:rFonts w:cs="Tahoma"/>
                <w:bCs/>
                <w:color w:val="000000"/>
                <w:sz w:val="13"/>
                <w:szCs w:val="13"/>
                <w:u w:val="single"/>
              </w:rPr>
            </w:pPr>
          </w:p>
        </w:tc>
        <w:tc>
          <w:tcPr>
            <w:tcW w:w="450" w:type="dxa"/>
            <w:tcBorders>
              <w:bottom w:val="single" w:sz="4" w:space="0" w:color="auto"/>
            </w:tcBorders>
            <w:shd w:val="clear" w:color="auto" w:fill="FABF8F"/>
          </w:tcPr>
          <w:p w:rsidR="001A63C6" w:rsidRPr="009F60D9" w:rsidRDefault="001A63C6" w:rsidP="0090635F">
            <w:pPr>
              <w:pStyle w:val="TableText"/>
              <w:widowControl w:val="0"/>
              <w:spacing w:beforeLines="20" w:before="48" w:afterLines="20" w:after="48"/>
              <w:rPr>
                <w:rFonts w:ascii="Tahoma" w:hAnsi="Tahoma" w:cs="Tahoma"/>
                <w:color w:val="000000"/>
                <w:sz w:val="13"/>
              </w:rPr>
            </w:pPr>
            <w:r w:rsidRPr="009F60D9">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90635F">
            <w:pPr>
              <w:pStyle w:val="TableText"/>
              <w:widowControl w:val="0"/>
              <w:spacing w:beforeLines="20" w:before="48" w:afterLines="20" w:after="48"/>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90635F">
            <w:pPr>
              <w:pStyle w:val="TableText"/>
              <w:widowControl w:val="0"/>
              <w:spacing w:beforeLines="20" w:before="48" w:afterLines="20" w:after="48"/>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FABF8F"/>
            <w:vAlign w:val="center"/>
          </w:tcPr>
          <w:p w:rsidR="001A63C6" w:rsidRPr="009F60D9" w:rsidRDefault="001A63C6" w:rsidP="0090635F">
            <w:pPr>
              <w:pStyle w:val="TableText"/>
              <w:widowControl w:val="0"/>
              <w:spacing w:beforeLines="20" w:before="48" w:afterLines="20" w:after="48"/>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FABF8F"/>
            <w:vAlign w:val="center"/>
          </w:tcPr>
          <w:p w:rsidR="001A63C6" w:rsidRPr="009F60D9" w:rsidRDefault="001A63C6" w:rsidP="0090635F">
            <w:pPr>
              <w:pStyle w:val="TableText"/>
              <w:widowControl w:val="0"/>
              <w:spacing w:beforeLines="20" w:before="48" w:afterLines="20" w:after="48"/>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90635F">
            <w:pPr>
              <w:pStyle w:val="TableText"/>
              <w:widowControl w:val="0"/>
              <w:spacing w:beforeLines="20" w:before="48" w:afterLines="20" w:after="48"/>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90635F">
            <w:pPr>
              <w:pStyle w:val="TableText"/>
              <w:widowControl w:val="0"/>
              <w:spacing w:beforeLines="20" w:before="48" w:afterLines="20" w:after="48"/>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90635F">
            <w:pPr>
              <w:pStyle w:val="TableText"/>
              <w:widowControl w:val="0"/>
              <w:spacing w:beforeLines="20" w:before="48" w:afterLines="20" w:after="48"/>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90635F">
            <w:pPr>
              <w:pStyle w:val="TableText"/>
              <w:widowControl w:val="0"/>
              <w:spacing w:beforeLines="20" w:before="48" w:afterLines="20" w:after="48"/>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F60D9" w:rsidRDefault="001A63C6" w:rsidP="0090635F">
            <w:pPr>
              <w:pStyle w:val="TableText"/>
              <w:widowControl w:val="0"/>
              <w:spacing w:beforeLines="20" w:before="48" w:afterLines="20" w:after="48"/>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FABF8F"/>
            <w:vAlign w:val="center"/>
          </w:tcPr>
          <w:p w:rsidR="001A63C6" w:rsidRPr="009F60D9" w:rsidRDefault="001A63C6" w:rsidP="0090635F">
            <w:pPr>
              <w:pStyle w:val="TableText"/>
              <w:widowControl w:val="0"/>
              <w:spacing w:beforeLines="20" w:before="48" w:afterLines="20" w:after="48"/>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F60D9" w:rsidRDefault="001A63C6" w:rsidP="0090635F">
            <w:pPr>
              <w:pStyle w:val="TableText"/>
              <w:widowControl w:val="0"/>
              <w:spacing w:beforeLines="20" w:before="48" w:afterLines="20" w:after="48"/>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F60D9" w:rsidRDefault="001A63C6" w:rsidP="0090635F">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90635F">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90635F">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90635F">
            <w:pPr>
              <w:pStyle w:val="TableText"/>
              <w:widowControl w:val="0"/>
              <w:spacing w:beforeLines="20" w:before="48" w:afterLines="20" w:after="48"/>
              <w:rPr>
                <w:rFonts w:ascii="Tahoma" w:hAnsi="Tahoma" w:cs="Tahoma"/>
                <w:sz w:val="13"/>
              </w:rPr>
            </w:pPr>
            <w:r w:rsidRPr="009F60D9">
              <w:rPr>
                <w:rFonts w:ascii="Tahoma" w:hAnsi="Tahoma" w:cs="Tahoma"/>
                <w:sz w:val="13"/>
              </w:rPr>
              <w:t>AO, ST</w:t>
            </w:r>
          </w:p>
        </w:tc>
        <w:tc>
          <w:tcPr>
            <w:tcW w:w="540" w:type="dxa"/>
            <w:tcBorders>
              <w:bottom w:val="single" w:sz="4" w:space="0" w:color="auto"/>
            </w:tcBorders>
            <w:shd w:val="clear" w:color="auto" w:fill="FABF8F"/>
            <w:vAlign w:val="center"/>
          </w:tcPr>
          <w:p w:rsidR="001A63C6" w:rsidRPr="009F60D9" w:rsidRDefault="001A63C6" w:rsidP="0090635F">
            <w:pPr>
              <w:pStyle w:val="TableText"/>
              <w:widowControl w:val="0"/>
              <w:spacing w:beforeLines="20" w:before="48" w:afterLines="20" w:after="48"/>
              <w:rPr>
                <w:rFonts w:ascii="Tahoma" w:hAnsi="Tahoma" w:cs="Tahoma"/>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E01C66" w:rsidRDefault="001A63C6" w:rsidP="0090635F">
            <w:pPr>
              <w:pStyle w:val="ProductNames"/>
              <w:spacing w:beforeLines="20" w:before="48" w:afterLines="20" w:after="48"/>
              <w:rPr>
                <w:rFonts w:ascii="Tahoma" w:hAnsi="Tahoma" w:cs="Tahoma"/>
                <w:sz w:val="14"/>
                <w:lang w:val="it-IT"/>
              </w:rPr>
            </w:pPr>
            <w:bookmarkStart w:id="368" w:name="_Toc336338045"/>
            <w:bookmarkStart w:id="369" w:name="_Toc360111400"/>
            <w:r w:rsidRPr="00E01C66">
              <w:rPr>
                <w:rFonts w:ascii="Tahoma" w:hAnsi="Tahoma" w:cs="Tahoma"/>
                <w:sz w:val="14"/>
                <w:lang w:val="it-IT"/>
              </w:rPr>
              <w:t>1 Licenza per Processore per SQL Server</w:t>
            </w:r>
            <w:r w:rsidRPr="00E01C66">
              <w:rPr>
                <w:rFonts w:ascii="Tahoma" w:eastAsia="Times New Roman" w:hAnsi="Tahoma" w:cs="Tahoma"/>
                <w:color w:val="000000"/>
                <w:sz w:val="18"/>
                <w:szCs w:val="18"/>
                <w:vertAlign w:val="superscript"/>
                <w:lang w:val="it-IT"/>
              </w:rPr>
              <w:t>®</w:t>
            </w:r>
            <w:r w:rsidRPr="00E01C66">
              <w:rPr>
                <w:rFonts w:ascii="Tahoma" w:hAnsi="Tahoma" w:cs="Tahoma"/>
                <w:sz w:val="14"/>
                <w:lang w:val="it-IT"/>
              </w:rPr>
              <w:t xml:space="preserve"> 2008 R2 Datacenter</w:t>
            </w:r>
            <w:bookmarkEnd w:id="368"/>
            <w:bookmarkEnd w:id="369"/>
          </w:p>
        </w:tc>
        <w:tc>
          <w:tcPr>
            <w:tcW w:w="450" w:type="dxa"/>
            <w:tcBorders>
              <w:bottom w:val="single" w:sz="4" w:space="0" w:color="auto"/>
            </w:tcBorders>
            <w:shd w:val="clear" w:color="auto" w:fill="auto"/>
            <w:vAlign w:val="center"/>
          </w:tcPr>
          <w:p w:rsidR="001A63C6" w:rsidRPr="00FB707D" w:rsidRDefault="006B4E21" w:rsidP="0067080E">
            <w:pPr>
              <w:pStyle w:val="TableText"/>
              <w:widowControl w:val="0"/>
              <w:rPr>
                <w:rFonts w:cs="Tahoma"/>
                <w:b/>
                <w:bCs/>
                <w:color w:val="0000FF"/>
                <w:sz w:val="13"/>
                <w:szCs w:val="13"/>
                <w:u w:val="single"/>
              </w:rPr>
            </w:pPr>
            <w:hyperlink w:anchor="_75_73_SQL" w:history="1">
              <w:r w:rsidR="00591334" w:rsidRPr="00FB707D">
                <w:rPr>
                  <w:rStyle w:val="Hyperlink"/>
                  <w:rFonts w:cs="Tahoma"/>
                  <w:b/>
                  <w:bCs/>
                  <w:sz w:val="13"/>
                  <w:szCs w:val="13"/>
                </w:rPr>
                <w:t>80</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9F60D9" w:rsidRDefault="001A63C6" w:rsidP="0090635F">
            <w:pPr>
              <w:pStyle w:val="ProductNames"/>
              <w:spacing w:beforeLines="20" w:before="48" w:afterLines="20" w:after="48"/>
              <w:rPr>
                <w:rFonts w:ascii="Tahoma" w:hAnsi="Tahoma" w:cs="Tahoma"/>
                <w:sz w:val="14"/>
              </w:rPr>
            </w:pPr>
            <w:bookmarkStart w:id="370" w:name="_Toc336338048"/>
            <w:bookmarkStart w:id="371" w:name="_Toc360111401"/>
            <w:r w:rsidRPr="009F60D9">
              <w:rPr>
                <w:rFonts w:ascii="Tahoma" w:hAnsi="Tahoma" w:cs="Tahoma"/>
                <w:sz w:val="14"/>
              </w:rPr>
              <w:lastRenderedPageBreak/>
              <w:t>SQL Server</w:t>
            </w:r>
            <w:r w:rsidRPr="009F60D9">
              <w:rPr>
                <w:rFonts w:ascii="Tahoma" w:eastAsia="Times New Roman" w:hAnsi="Tahoma" w:cs="Tahoma"/>
                <w:color w:val="000000"/>
                <w:sz w:val="18"/>
                <w:szCs w:val="18"/>
                <w:vertAlign w:val="superscript"/>
              </w:rPr>
              <w:t>®</w:t>
            </w:r>
            <w:r w:rsidRPr="009F60D9">
              <w:rPr>
                <w:rFonts w:ascii="Tahoma" w:hAnsi="Tahoma" w:cs="Tahoma"/>
                <w:sz w:val="14"/>
              </w:rPr>
              <w:t xml:space="preserve"> 2008 R2 Small Business</w:t>
            </w:r>
            <w:bookmarkEnd w:id="370"/>
            <w:bookmarkEnd w:id="371"/>
          </w:p>
        </w:tc>
        <w:tc>
          <w:tcPr>
            <w:tcW w:w="450" w:type="dxa"/>
            <w:tcBorders>
              <w:bottom w:val="single" w:sz="4" w:space="0" w:color="auto"/>
            </w:tcBorders>
            <w:shd w:val="clear" w:color="auto" w:fill="FABF8F"/>
            <w:vAlign w:val="center"/>
          </w:tcPr>
          <w:p w:rsidR="001A63C6" w:rsidRPr="00FB707D" w:rsidRDefault="006B4E21" w:rsidP="0067080E">
            <w:pPr>
              <w:pStyle w:val="TableText"/>
              <w:widowControl w:val="0"/>
              <w:rPr>
                <w:rStyle w:val="EndnoteReference"/>
                <w:rFonts w:cs="Tahoma"/>
                <w:b w:val="0"/>
                <w:bCs/>
                <w:color w:val="000000"/>
                <w:sz w:val="13"/>
                <w:szCs w:val="13"/>
                <w:u w:val="single"/>
              </w:rPr>
            </w:pPr>
            <w:hyperlink w:anchor="_76_74_SQL" w:history="1">
              <w:r w:rsidR="00591334" w:rsidRPr="00FB707D">
                <w:rPr>
                  <w:rStyle w:val="Hyperlink"/>
                  <w:rFonts w:cs="Tahoma"/>
                  <w:b/>
                  <w:bCs/>
                  <w:sz w:val="13"/>
                  <w:szCs w:val="13"/>
                </w:rPr>
                <w:t>81</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9F60D9" w:rsidRDefault="001A63C6" w:rsidP="0090635F">
            <w:pPr>
              <w:pStyle w:val="ProductNames"/>
              <w:spacing w:beforeLines="20" w:before="48" w:afterLines="20" w:after="48"/>
              <w:rPr>
                <w:rFonts w:ascii="Tahoma" w:hAnsi="Tahoma" w:cs="Tahoma"/>
                <w:sz w:val="14"/>
              </w:rPr>
            </w:pPr>
            <w:bookmarkStart w:id="372" w:name="_Toc336338049"/>
            <w:bookmarkStart w:id="373" w:name="_Toc360111402"/>
            <w:r w:rsidRPr="009F60D9">
              <w:rPr>
                <w:rFonts w:ascii="Tahoma" w:hAnsi="Tahoma" w:cs="Tahoma"/>
                <w:sz w:val="14"/>
              </w:rPr>
              <w:t>Licenza CAL per SQL Server</w:t>
            </w:r>
            <w:r w:rsidRPr="009F60D9">
              <w:rPr>
                <w:rFonts w:ascii="Tahoma" w:eastAsia="Times New Roman" w:hAnsi="Tahoma" w:cs="Tahoma"/>
                <w:color w:val="000000"/>
                <w:sz w:val="18"/>
                <w:szCs w:val="18"/>
                <w:vertAlign w:val="superscript"/>
              </w:rPr>
              <w:t>®</w:t>
            </w:r>
            <w:r w:rsidRPr="009F60D9">
              <w:rPr>
                <w:rFonts w:ascii="Tahoma" w:hAnsi="Tahoma" w:cs="Tahoma"/>
                <w:sz w:val="14"/>
              </w:rPr>
              <w:t xml:space="preserve"> 2008 R2 Small Business</w:t>
            </w:r>
            <w:bookmarkEnd w:id="372"/>
            <w:bookmarkEnd w:id="373"/>
          </w:p>
        </w:tc>
        <w:tc>
          <w:tcPr>
            <w:tcW w:w="450" w:type="dxa"/>
            <w:tcBorders>
              <w:bottom w:val="single" w:sz="4" w:space="0" w:color="auto"/>
            </w:tcBorders>
            <w:shd w:val="clear" w:color="auto" w:fill="auto"/>
            <w:vAlign w:val="center"/>
          </w:tcPr>
          <w:p w:rsidR="001A63C6" w:rsidRPr="00FB707D" w:rsidRDefault="001A63C6" w:rsidP="001A63C6">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E01C66" w:rsidRDefault="001A63C6" w:rsidP="0090635F">
            <w:pPr>
              <w:pStyle w:val="ProductNames"/>
              <w:spacing w:beforeLines="20" w:before="48" w:afterLines="20" w:after="48"/>
              <w:rPr>
                <w:rFonts w:ascii="Tahoma" w:hAnsi="Tahoma" w:cs="Tahoma"/>
                <w:sz w:val="14"/>
                <w:lang w:val="it-IT"/>
              </w:rPr>
            </w:pPr>
            <w:bookmarkStart w:id="374" w:name="_Toc336338050"/>
            <w:bookmarkStart w:id="375" w:name="_Toc360111403"/>
            <w:r w:rsidRPr="00E01C66">
              <w:rPr>
                <w:rFonts w:ascii="Tahoma" w:hAnsi="Tahoma" w:cs="Tahoma"/>
                <w:sz w:val="14"/>
                <w:lang w:val="it-IT"/>
              </w:rPr>
              <w:t>Licenza Per Processore per SQL Server</w:t>
            </w:r>
            <w:r w:rsidRPr="00E01C66">
              <w:rPr>
                <w:rFonts w:ascii="Tahoma" w:eastAsia="Times New Roman" w:hAnsi="Tahoma" w:cs="Tahoma"/>
                <w:color w:val="000000"/>
                <w:sz w:val="18"/>
                <w:szCs w:val="18"/>
                <w:vertAlign w:val="superscript"/>
                <w:lang w:val="it-IT"/>
              </w:rPr>
              <w:t>®</w:t>
            </w:r>
            <w:r w:rsidRPr="00E01C66">
              <w:rPr>
                <w:rFonts w:ascii="Tahoma" w:hAnsi="Tahoma" w:cs="Tahoma"/>
                <w:sz w:val="14"/>
                <w:lang w:val="it-IT"/>
              </w:rPr>
              <w:t xml:space="preserve"> 2008 R2 Web</w:t>
            </w:r>
            <w:bookmarkEnd w:id="374"/>
            <w:bookmarkEnd w:id="375"/>
          </w:p>
        </w:tc>
        <w:tc>
          <w:tcPr>
            <w:tcW w:w="450" w:type="dxa"/>
            <w:tcBorders>
              <w:bottom w:val="single" w:sz="4" w:space="0" w:color="auto"/>
            </w:tcBorders>
            <w:shd w:val="clear" w:color="auto" w:fill="FABF8F"/>
            <w:vAlign w:val="center"/>
          </w:tcPr>
          <w:p w:rsidR="001A63C6" w:rsidRPr="00FB707D" w:rsidRDefault="006B4E21" w:rsidP="0067080E">
            <w:pPr>
              <w:pStyle w:val="TableText"/>
              <w:widowControl w:val="0"/>
              <w:rPr>
                <w:rStyle w:val="EndnoteReference"/>
                <w:rFonts w:cs="Tahoma"/>
                <w:b w:val="0"/>
                <w:bCs/>
                <w:color w:val="000000"/>
                <w:sz w:val="13"/>
                <w:szCs w:val="13"/>
                <w:u w:val="single"/>
              </w:rPr>
            </w:pPr>
            <w:hyperlink w:anchor="_82_Processore_per" w:history="1">
              <w:r w:rsidR="00591334" w:rsidRPr="00FB707D">
                <w:rPr>
                  <w:rStyle w:val="Hyperlink"/>
                  <w:rFonts w:cs="Tahoma"/>
                  <w:b/>
                  <w:bCs/>
                  <w:sz w:val="13"/>
                  <w:szCs w:val="13"/>
                </w:rPr>
                <w:t>82</w:t>
              </w:r>
            </w:hyperlink>
            <w:hyperlink w:anchor="Srv_84SQL2008R2Webproc" w:history="1"/>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A63C6" w:rsidRPr="00E01C66" w:rsidTr="007E466C">
        <w:trPr>
          <w:trHeight w:val="145"/>
        </w:trPr>
        <w:tc>
          <w:tcPr>
            <w:tcW w:w="2734" w:type="dxa"/>
            <w:gridSpan w:val="2"/>
            <w:tcBorders>
              <w:bottom w:val="single" w:sz="4" w:space="0" w:color="auto"/>
            </w:tcBorders>
            <w:shd w:val="clear" w:color="auto" w:fill="auto"/>
            <w:vAlign w:val="center"/>
          </w:tcPr>
          <w:p w:rsidR="001A63C6" w:rsidRPr="00E01C66" w:rsidRDefault="001A63C6" w:rsidP="0090635F">
            <w:pPr>
              <w:pStyle w:val="ProductNames"/>
              <w:spacing w:beforeLines="20" w:before="48" w:afterLines="20" w:after="48"/>
              <w:rPr>
                <w:rFonts w:ascii="Tahoma" w:hAnsi="Tahoma" w:cs="Tahoma"/>
                <w:sz w:val="14"/>
                <w:lang w:val="it-IT"/>
              </w:rPr>
            </w:pPr>
            <w:bookmarkStart w:id="376" w:name="_Toc336338051"/>
            <w:bookmarkStart w:id="377" w:name="_Toc360111404"/>
            <w:r w:rsidRPr="00E01C66">
              <w:rPr>
                <w:rFonts w:ascii="Tahoma" w:hAnsi="Tahoma" w:cs="Tahoma"/>
                <w:sz w:val="14"/>
                <w:lang w:val="it-IT"/>
              </w:rPr>
              <w:t>Licenza CAL per SQL Server</w:t>
            </w:r>
            <w:r w:rsidRPr="00E01C66">
              <w:rPr>
                <w:rFonts w:ascii="Tahoma" w:eastAsia="Times New Roman" w:hAnsi="Tahoma" w:cs="Tahoma"/>
                <w:color w:val="000000"/>
                <w:sz w:val="18"/>
                <w:szCs w:val="18"/>
                <w:vertAlign w:val="superscript"/>
                <w:lang w:val="it-IT"/>
              </w:rPr>
              <w:t>®</w:t>
            </w:r>
            <w:r w:rsidRPr="00E01C66">
              <w:rPr>
                <w:rFonts w:ascii="Tahoma" w:hAnsi="Tahoma" w:cs="Tahoma"/>
                <w:sz w:val="14"/>
                <w:lang w:val="it-IT"/>
              </w:rPr>
              <w:t xml:space="preserve"> 2008 R2 Workgroup</w:t>
            </w:r>
            <w:bookmarkEnd w:id="376"/>
            <w:bookmarkEnd w:id="377"/>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Style w:val="EndnoteReference"/>
                <w:rFonts w:cs="Tahoma"/>
                <w:bCs/>
                <w:color w:val="000000"/>
                <w:sz w:val="13"/>
                <w:szCs w:val="13"/>
                <w:u w:val="single"/>
                <w:lang w:val="it-IT"/>
              </w:rPr>
            </w:pPr>
          </w:p>
        </w:tc>
        <w:tc>
          <w:tcPr>
            <w:tcW w:w="450" w:type="dxa"/>
            <w:tcBorders>
              <w:bottom w:val="single" w:sz="4" w:space="0" w:color="auto"/>
            </w:tcBorders>
            <w:shd w:val="clear" w:color="auto" w:fill="auto"/>
          </w:tcPr>
          <w:p w:rsidR="001A63C6" w:rsidRPr="00E01C66" w:rsidRDefault="001A63C6" w:rsidP="001A63C6">
            <w:pPr>
              <w:pStyle w:val="TableText"/>
              <w:widowControl w:val="0"/>
              <w:spacing w:before="80"/>
              <w:rPr>
                <w:rFonts w:ascii="Tahoma" w:hAnsi="Tahoma" w:cs="Tahoma"/>
                <w:sz w:val="13"/>
                <w:lang w:val="it-IT"/>
              </w:rPr>
            </w:pPr>
          </w:p>
        </w:tc>
        <w:tc>
          <w:tcPr>
            <w:tcW w:w="360" w:type="dxa"/>
            <w:tcBorders>
              <w:bottom w:val="single" w:sz="4" w:space="0" w:color="auto"/>
              <w:right w:val="single" w:sz="18"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360" w:type="dxa"/>
            <w:tcBorders>
              <w:left w:val="single" w:sz="18" w:space="0" w:color="auto"/>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360" w:type="dxa"/>
            <w:tcBorders>
              <w:bottom w:val="single" w:sz="4" w:space="0" w:color="auto"/>
              <w:right w:val="single" w:sz="18"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tcPr>
          <w:p w:rsidR="001A63C6" w:rsidRPr="00E01C66" w:rsidRDefault="001A63C6" w:rsidP="001A63C6">
            <w:pPr>
              <w:pStyle w:val="TableText"/>
              <w:widowControl w:val="0"/>
              <w:rPr>
                <w:rFonts w:ascii="Tahoma" w:hAnsi="Tahoma" w:cs="Tahoma"/>
                <w:sz w:val="13"/>
                <w:lang w:val="it-IT"/>
              </w:rPr>
            </w:pPr>
          </w:p>
        </w:tc>
        <w:tc>
          <w:tcPr>
            <w:tcW w:w="540" w:type="dxa"/>
            <w:tcBorders>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9F60D9" w:rsidRDefault="001A63C6" w:rsidP="0090635F">
            <w:pPr>
              <w:pStyle w:val="ProductNames"/>
              <w:spacing w:beforeLines="20" w:before="48" w:afterLines="20" w:after="48"/>
              <w:rPr>
                <w:rFonts w:ascii="Tahoma" w:hAnsi="Tahoma" w:cs="Tahoma"/>
                <w:sz w:val="14"/>
              </w:rPr>
            </w:pPr>
            <w:bookmarkStart w:id="378" w:name="_Toc336338053"/>
            <w:bookmarkStart w:id="379" w:name="_Toc360111405"/>
            <w:r w:rsidRPr="009F60D9">
              <w:rPr>
                <w:rFonts w:ascii="Tahoma" w:hAnsi="Tahoma" w:cs="Tahoma"/>
                <w:sz w:val="14"/>
                <w:szCs w:val="18"/>
              </w:rPr>
              <w:t>SQL Server</w:t>
            </w:r>
            <w:r w:rsidRPr="009F60D9">
              <w:rPr>
                <w:rFonts w:ascii="Tahoma" w:eastAsia="Times New Roman" w:hAnsi="Tahoma" w:cs="Tahoma"/>
                <w:color w:val="000000"/>
                <w:sz w:val="14"/>
                <w:szCs w:val="18"/>
                <w:vertAlign w:val="superscript"/>
              </w:rPr>
              <w:t>®</w:t>
            </w:r>
            <w:r w:rsidRPr="009F60D9">
              <w:rPr>
                <w:rFonts w:ascii="Tahoma" w:hAnsi="Tahoma" w:cs="Tahoma"/>
                <w:sz w:val="14"/>
                <w:szCs w:val="18"/>
              </w:rPr>
              <w:t xml:space="preserve"> 2008 R2 Workgroup </w:t>
            </w:r>
            <w:r w:rsidR="00AE32BA" w:rsidRPr="009F60D9">
              <w:rPr>
                <w:rFonts w:ascii="Tahoma" w:hAnsi="Tahoma" w:cs="Tahoma"/>
                <w:sz w:val="14"/>
                <w:szCs w:val="18"/>
              </w:rPr>
              <w:br/>
            </w:r>
            <w:r w:rsidRPr="009F60D9">
              <w:rPr>
                <w:rFonts w:ascii="Tahoma" w:hAnsi="Tahoma" w:cs="Tahoma"/>
                <w:sz w:val="14"/>
                <w:szCs w:val="18"/>
              </w:rPr>
              <w:t>(5 Add On Client)</w:t>
            </w:r>
            <w:bookmarkEnd w:id="378"/>
            <w:bookmarkEnd w:id="379"/>
          </w:p>
        </w:tc>
        <w:tc>
          <w:tcPr>
            <w:tcW w:w="450" w:type="dxa"/>
            <w:tcBorders>
              <w:bottom w:val="single" w:sz="4" w:space="0" w:color="auto"/>
            </w:tcBorders>
            <w:shd w:val="clear" w:color="auto" w:fill="FABF8F"/>
            <w:vAlign w:val="center"/>
          </w:tcPr>
          <w:p w:rsidR="001A63C6" w:rsidRPr="00FB707D" w:rsidRDefault="006B4E21" w:rsidP="003D5C46">
            <w:pPr>
              <w:pStyle w:val="TableText"/>
              <w:widowControl w:val="0"/>
              <w:rPr>
                <w:rStyle w:val="EndnoteReference"/>
                <w:rFonts w:cs="Tahoma"/>
                <w:b w:val="0"/>
                <w:bCs/>
                <w:color w:val="000000"/>
                <w:sz w:val="13"/>
                <w:szCs w:val="13"/>
                <w:u w:val="single"/>
              </w:rPr>
            </w:pPr>
            <w:hyperlink w:anchor="_85_84_SQL" w:history="1">
              <w:r w:rsidR="00591334" w:rsidRPr="00FB707D">
                <w:rPr>
                  <w:rStyle w:val="Hyperlink"/>
                  <w:rFonts w:cs="Tahoma"/>
                  <w:b/>
                  <w:bCs/>
                  <w:sz w:val="13"/>
                  <w:szCs w:val="13"/>
                </w:rPr>
                <w:t>83</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E01C66" w:rsidRDefault="001A63C6" w:rsidP="0090635F">
            <w:pPr>
              <w:pStyle w:val="ProductNames"/>
              <w:spacing w:beforeLines="20" w:before="48" w:afterLines="20" w:after="48"/>
              <w:rPr>
                <w:rFonts w:ascii="Tahoma" w:hAnsi="Tahoma" w:cs="Tahoma"/>
                <w:sz w:val="14"/>
                <w:szCs w:val="18"/>
                <w:lang w:val="it-IT"/>
              </w:rPr>
            </w:pPr>
            <w:bookmarkStart w:id="380" w:name="_Toc336338052"/>
            <w:bookmarkStart w:id="381" w:name="_Toc360111406"/>
            <w:r w:rsidRPr="00E01C66">
              <w:rPr>
                <w:rFonts w:ascii="Tahoma" w:hAnsi="Tahoma" w:cs="Tahoma"/>
                <w:sz w:val="14"/>
                <w:lang w:val="it-IT"/>
              </w:rPr>
              <w:t>1 Licenza per Processore per SQL Server</w:t>
            </w:r>
            <w:r w:rsidRPr="00E01C66">
              <w:rPr>
                <w:rFonts w:ascii="Tahoma" w:eastAsia="Times New Roman" w:hAnsi="Tahoma" w:cs="Tahoma"/>
                <w:color w:val="000000"/>
                <w:sz w:val="18"/>
                <w:szCs w:val="18"/>
                <w:vertAlign w:val="superscript"/>
                <w:lang w:val="it-IT"/>
              </w:rPr>
              <w:t>®</w:t>
            </w:r>
            <w:r w:rsidRPr="00E01C66">
              <w:rPr>
                <w:rFonts w:ascii="Tahoma" w:hAnsi="Tahoma" w:cs="Tahoma"/>
                <w:sz w:val="14"/>
                <w:lang w:val="it-IT"/>
              </w:rPr>
              <w:t xml:space="preserve"> 2008 R2 Workgroup</w:t>
            </w:r>
            <w:bookmarkEnd w:id="380"/>
            <w:bookmarkEnd w:id="381"/>
          </w:p>
        </w:tc>
        <w:tc>
          <w:tcPr>
            <w:tcW w:w="450" w:type="dxa"/>
            <w:tcBorders>
              <w:bottom w:val="single" w:sz="4" w:space="0" w:color="auto"/>
            </w:tcBorders>
            <w:shd w:val="clear" w:color="auto" w:fill="auto"/>
            <w:vAlign w:val="center"/>
          </w:tcPr>
          <w:p w:rsidR="001A63C6" w:rsidRPr="00FB707D" w:rsidRDefault="006B4E21" w:rsidP="00796355">
            <w:pPr>
              <w:pStyle w:val="TableText"/>
              <w:widowControl w:val="0"/>
              <w:rPr>
                <w:rStyle w:val="EndnoteReference"/>
                <w:rFonts w:cs="Tahoma"/>
                <w:b w:val="0"/>
                <w:bCs/>
                <w:color w:val="000000"/>
                <w:sz w:val="13"/>
                <w:szCs w:val="13"/>
              </w:rPr>
            </w:pPr>
            <w:hyperlink w:anchor="_84_SQL_Server®" w:history="1">
              <w:r w:rsidR="00591334" w:rsidRPr="00FB707D">
                <w:rPr>
                  <w:rStyle w:val="Hyperlink"/>
                  <w:rFonts w:cs="Tahoma"/>
                  <w:b/>
                  <w:bCs/>
                  <w:sz w:val="13"/>
                  <w:szCs w:val="13"/>
                </w:rPr>
                <w:t>84</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9F60D9" w:rsidRDefault="001A63C6" w:rsidP="0090635F">
            <w:pPr>
              <w:pStyle w:val="ProductNames"/>
              <w:spacing w:beforeLines="20" w:before="48" w:afterLines="20" w:after="48"/>
              <w:rPr>
                <w:rFonts w:ascii="Tahoma" w:hAnsi="Tahoma" w:cs="Tahoma"/>
                <w:sz w:val="14"/>
              </w:rPr>
            </w:pPr>
            <w:bookmarkStart w:id="382" w:name="_Toc336338054"/>
            <w:bookmarkStart w:id="383" w:name="_Toc360111407"/>
            <w:r w:rsidRPr="009F60D9">
              <w:rPr>
                <w:rFonts w:ascii="Tahoma" w:hAnsi="Tahoma" w:cs="Tahoma"/>
                <w:sz w:val="14"/>
              </w:rPr>
              <w:t>SQL Server</w:t>
            </w:r>
            <w:r w:rsidRPr="009F60D9">
              <w:rPr>
                <w:rFonts w:ascii="Tahoma" w:eastAsia="Times New Roman" w:hAnsi="Tahoma" w:cs="Tahoma"/>
                <w:color w:val="000000"/>
                <w:sz w:val="18"/>
                <w:szCs w:val="18"/>
                <w:vertAlign w:val="superscript"/>
              </w:rPr>
              <w:t>®</w:t>
            </w:r>
            <w:r w:rsidRPr="009F60D9">
              <w:rPr>
                <w:rFonts w:ascii="Tahoma" w:hAnsi="Tahoma" w:cs="Tahoma"/>
                <w:sz w:val="14"/>
              </w:rPr>
              <w:t xml:space="preserve"> 2012 Business Intelligence</w:t>
            </w:r>
            <w:bookmarkEnd w:id="382"/>
            <w:bookmarkEnd w:id="383"/>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u w:val="single"/>
              </w:rPr>
              <w:t>75</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150</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75</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szCs w:val="13"/>
              </w:rPr>
            </w:pPr>
            <w:r w:rsidRPr="009F60D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E01C66" w:rsidRDefault="001A63C6" w:rsidP="0090635F">
            <w:pPr>
              <w:pStyle w:val="ProductNames"/>
              <w:spacing w:beforeLines="20" w:before="48" w:afterLines="20" w:after="48"/>
              <w:rPr>
                <w:rFonts w:ascii="Tahoma" w:hAnsi="Tahoma" w:cs="Tahoma"/>
                <w:sz w:val="14"/>
                <w:lang w:val="it-IT"/>
              </w:rPr>
            </w:pPr>
            <w:bookmarkStart w:id="384" w:name="_Toc336338055"/>
            <w:bookmarkStart w:id="385" w:name="_Toc360111408"/>
            <w:r w:rsidRPr="00E01C66">
              <w:rPr>
                <w:rFonts w:ascii="Tahoma" w:hAnsi="Tahoma" w:cs="Tahoma"/>
                <w:sz w:val="14"/>
                <w:lang w:val="it-IT"/>
              </w:rPr>
              <w:t>Licenza CAL per SQL Server</w:t>
            </w:r>
            <w:r w:rsidRPr="00E01C66">
              <w:rPr>
                <w:rFonts w:ascii="Tahoma" w:eastAsia="Times New Roman" w:hAnsi="Tahoma" w:cs="Tahoma"/>
                <w:color w:val="000000"/>
                <w:sz w:val="18"/>
                <w:szCs w:val="18"/>
                <w:vertAlign w:val="superscript"/>
                <w:lang w:val="it-IT"/>
              </w:rPr>
              <w:t>®</w:t>
            </w:r>
            <w:r w:rsidRPr="00E01C66">
              <w:rPr>
                <w:rFonts w:ascii="Tahoma" w:hAnsi="Tahoma" w:cs="Tahoma"/>
                <w:sz w:val="14"/>
                <w:lang w:val="it-IT"/>
              </w:rPr>
              <w:t xml:space="preserve"> 2012 </w:t>
            </w:r>
            <w:r w:rsidR="00AE32BA" w:rsidRPr="00E01C66">
              <w:rPr>
                <w:rFonts w:ascii="Tahoma" w:hAnsi="Tahoma" w:cs="Tahoma"/>
                <w:sz w:val="14"/>
                <w:lang w:val="it-IT"/>
              </w:rPr>
              <w:br/>
            </w:r>
            <w:r w:rsidRPr="00E01C66">
              <w:rPr>
                <w:rFonts w:ascii="Tahoma" w:hAnsi="Tahoma" w:cs="Tahoma"/>
                <w:sz w:val="14"/>
                <w:lang w:val="it-IT"/>
              </w:rPr>
              <w:t>(SL per Dispositivo e Utente)</w:t>
            </w:r>
            <w:bookmarkEnd w:id="384"/>
            <w:bookmarkEnd w:id="385"/>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Style w:val="EndnoteReference"/>
                <w:rFonts w:cs="Tahoma"/>
                <w:bCs/>
                <w:color w:val="000000"/>
                <w:sz w:val="13"/>
                <w:szCs w:val="13"/>
                <w:u w:val="single"/>
                <w:lang w:val="it-IT"/>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AO,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6B1F3F">
        <w:trPr>
          <w:trHeight w:val="260"/>
        </w:trPr>
        <w:tc>
          <w:tcPr>
            <w:tcW w:w="2734" w:type="dxa"/>
            <w:gridSpan w:val="2"/>
            <w:tcBorders>
              <w:bottom w:val="single" w:sz="4" w:space="0" w:color="auto"/>
            </w:tcBorders>
            <w:shd w:val="clear" w:color="auto" w:fill="FABF8F"/>
            <w:vAlign w:val="center"/>
          </w:tcPr>
          <w:p w:rsidR="001A63C6" w:rsidRPr="009F60D9" w:rsidRDefault="001A63C6" w:rsidP="0090635F">
            <w:pPr>
              <w:pStyle w:val="ProductNames"/>
              <w:spacing w:beforeLines="20" w:before="48" w:afterLines="20" w:after="48"/>
              <w:rPr>
                <w:rFonts w:ascii="Tahoma" w:hAnsi="Tahoma" w:cs="Tahoma"/>
                <w:sz w:val="14"/>
              </w:rPr>
            </w:pPr>
            <w:bookmarkStart w:id="386" w:name="_Toc336338056"/>
            <w:bookmarkStart w:id="387" w:name="_Toc360111409"/>
            <w:r w:rsidRPr="009F60D9">
              <w:rPr>
                <w:rFonts w:ascii="Tahoma" w:hAnsi="Tahoma" w:cs="Tahoma"/>
                <w:sz w:val="14"/>
              </w:rPr>
              <w:t>SQL Server</w:t>
            </w:r>
            <w:r w:rsidRPr="009F60D9">
              <w:rPr>
                <w:rFonts w:ascii="Tahoma" w:eastAsia="Times New Roman" w:hAnsi="Tahoma" w:cs="Tahoma"/>
                <w:color w:val="000000"/>
                <w:sz w:val="18"/>
                <w:szCs w:val="18"/>
                <w:vertAlign w:val="superscript"/>
              </w:rPr>
              <w:t>®</w:t>
            </w:r>
            <w:r w:rsidRPr="009F60D9">
              <w:rPr>
                <w:rFonts w:ascii="Tahoma" w:hAnsi="Tahoma" w:cs="Tahoma"/>
                <w:sz w:val="14"/>
              </w:rPr>
              <w:t xml:space="preserve"> 2012 Developer</w:t>
            </w:r>
            <w:bookmarkEnd w:id="386"/>
            <w:bookmarkEnd w:id="387"/>
            <w:r w:rsidRPr="009F60D9">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FB707D" w:rsidRDefault="006B4E21" w:rsidP="00796355">
            <w:pPr>
              <w:pStyle w:val="TableText"/>
              <w:widowControl w:val="0"/>
              <w:rPr>
                <w:rStyle w:val="EndnoteReference"/>
                <w:rFonts w:cs="Tahoma"/>
                <w:b w:val="0"/>
                <w:bCs/>
                <w:color w:val="000000"/>
                <w:sz w:val="13"/>
                <w:szCs w:val="13"/>
              </w:rPr>
            </w:pPr>
            <w:hyperlink w:anchor="_80_78_SQL" w:history="1">
              <w:r w:rsidR="003D5C46" w:rsidRPr="00FB707D">
                <w:rPr>
                  <w:rStyle w:val="Hyperlink"/>
                  <w:rFonts w:cs="Tahoma"/>
                  <w:b/>
                  <w:bCs/>
                  <w:sz w:val="13"/>
                  <w:szCs w:val="13"/>
                </w:rPr>
                <w:t>85</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9F60D9" w:rsidRDefault="001A63C6" w:rsidP="0090635F">
            <w:pPr>
              <w:pStyle w:val="ProductNames"/>
              <w:spacing w:beforeLines="20" w:before="48" w:afterLines="20" w:after="48"/>
              <w:rPr>
                <w:rFonts w:ascii="Tahoma" w:hAnsi="Tahoma" w:cs="Tahoma"/>
                <w:sz w:val="14"/>
              </w:rPr>
            </w:pPr>
            <w:bookmarkStart w:id="388" w:name="_Toc336338057"/>
            <w:bookmarkStart w:id="389" w:name="_Toc360111410"/>
            <w:r w:rsidRPr="009F60D9">
              <w:rPr>
                <w:rFonts w:ascii="Tahoma" w:hAnsi="Tahoma" w:cs="Tahoma"/>
                <w:sz w:val="14"/>
              </w:rPr>
              <w:t>SQL Server</w:t>
            </w:r>
            <w:r w:rsidRPr="009F60D9">
              <w:rPr>
                <w:rFonts w:ascii="Tahoma" w:eastAsia="Times New Roman" w:hAnsi="Tahoma" w:cs="Tahoma"/>
                <w:color w:val="000000"/>
                <w:sz w:val="18"/>
                <w:szCs w:val="18"/>
                <w:vertAlign w:val="superscript"/>
              </w:rPr>
              <w:t>®</w:t>
            </w:r>
            <w:r w:rsidRPr="009F60D9">
              <w:rPr>
                <w:rFonts w:ascii="Tahoma" w:hAnsi="Tahoma" w:cs="Tahoma"/>
                <w:sz w:val="14"/>
              </w:rPr>
              <w:t xml:space="preserve"> 2012 Enterprise</w:t>
            </w:r>
            <w:bookmarkEnd w:id="388"/>
            <w:bookmarkEnd w:id="389"/>
            <w:r w:rsidRPr="009F60D9">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FB707D" w:rsidRDefault="006B4E21" w:rsidP="00796355">
            <w:pPr>
              <w:pStyle w:val="TableText"/>
              <w:widowControl w:val="0"/>
              <w:rPr>
                <w:rStyle w:val="EndnoteReference"/>
                <w:rFonts w:cs="Tahoma"/>
                <w:b w:val="0"/>
                <w:bCs/>
                <w:color w:val="000000"/>
                <w:sz w:val="13"/>
                <w:szCs w:val="13"/>
              </w:rPr>
            </w:pPr>
            <w:hyperlink w:anchor="_86_SQL_Server®" w:history="1">
              <w:r w:rsidR="002E59B1" w:rsidRPr="00FB707D">
                <w:rPr>
                  <w:rStyle w:val="Hyperlink"/>
                  <w:rFonts w:cs="Tahoma"/>
                  <w:b/>
                  <w:bCs/>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188</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113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113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E01C66" w:rsidRDefault="001A63C6" w:rsidP="0090635F">
            <w:pPr>
              <w:pStyle w:val="ProductNames"/>
              <w:spacing w:beforeLines="20" w:before="48" w:afterLines="20" w:after="48"/>
              <w:rPr>
                <w:rFonts w:ascii="Tahoma" w:hAnsi="Tahoma" w:cs="Tahoma"/>
                <w:sz w:val="14"/>
                <w:lang w:val="it-IT"/>
              </w:rPr>
            </w:pPr>
            <w:bookmarkStart w:id="390" w:name="_Toc336338058"/>
            <w:bookmarkStart w:id="391" w:name="_Toc360111411"/>
            <w:r w:rsidRPr="00E01C66">
              <w:rPr>
                <w:rFonts w:ascii="Tahoma" w:hAnsi="Tahoma" w:cs="Tahoma"/>
                <w:sz w:val="14"/>
                <w:lang w:val="it-IT"/>
              </w:rPr>
              <w:t>SQL Server</w:t>
            </w:r>
            <w:r w:rsidRPr="00E01C66">
              <w:rPr>
                <w:rFonts w:ascii="Tahoma" w:eastAsia="Times New Roman" w:hAnsi="Tahoma" w:cs="Tahoma"/>
                <w:color w:val="000000"/>
                <w:sz w:val="18"/>
                <w:szCs w:val="18"/>
                <w:vertAlign w:val="superscript"/>
                <w:lang w:val="it-IT"/>
              </w:rPr>
              <w:t>®</w:t>
            </w:r>
            <w:r w:rsidRPr="00E01C66">
              <w:rPr>
                <w:rFonts w:ascii="Tahoma" w:hAnsi="Tahoma" w:cs="Tahoma"/>
                <w:sz w:val="14"/>
                <w:lang w:val="it-IT"/>
              </w:rPr>
              <w:t xml:space="preserve"> 2012 Enterprise Core </w:t>
            </w:r>
            <w:r w:rsidR="00AE32BA" w:rsidRPr="00E01C66">
              <w:rPr>
                <w:rFonts w:ascii="Tahoma" w:hAnsi="Tahoma" w:cs="Tahoma"/>
                <w:sz w:val="14"/>
                <w:lang w:val="it-IT"/>
              </w:rPr>
              <w:br/>
            </w:r>
            <w:r w:rsidRPr="00E01C66">
              <w:rPr>
                <w:rFonts w:ascii="Tahoma" w:hAnsi="Tahoma" w:cs="Tahoma"/>
                <w:sz w:val="14"/>
                <w:lang w:val="it-IT"/>
              </w:rPr>
              <w:t>(2 Licenze Core per confezione)</w:t>
            </w:r>
            <w:bookmarkEnd w:id="390"/>
            <w:bookmarkEnd w:id="391"/>
          </w:p>
        </w:tc>
        <w:tc>
          <w:tcPr>
            <w:tcW w:w="450" w:type="dxa"/>
            <w:tcBorders>
              <w:bottom w:val="single" w:sz="4" w:space="0" w:color="auto"/>
            </w:tcBorders>
            <w:shd w:val="clear" w:color="auto" w:fill="FABF8F"/>
            <w:vAlign w:val="center"/>
          </w:tcPr>
          <w:p w:rsidR="001A63C6" w:rsidRPr="00FB707D" w:rsidRDefault="006B4E21" w:rsidP="00796355">
            <w:pPr>
              <w:pStyle w:val="TableText"/>
              <w:widowControl w:val="0"/>
              <w:rPr>
                <w:rStyle w:val="EndnoteReference"/>
                <w:rFonts w:cs="Tahoma"/>
                <w:b w:val="0"/>
                <w:bCs/>
                <w:color w:val="0000FF"/>
                <w:sz w:val="13"/>
                <w:szCs w:val="13"/>
                <w:u w:val="single"/>
              </w:rPr>
            </w:pPr>
            <w:hyperlink w:anchor="_87_SQL_Server®" w:history="1">
              <w:r w:rsidR="00591334" w:rsidRPr="00FB707D">
                <w:rPr>
                  <w:rStyle w:val="Hyperlink"/>
                  <w:rFonts w:cs="Tahoma"/>
                  <w:b/>
                  <w:bCs/>
                  <w:sz w:val="13"/>
                  <w:szCs w:val="13"/>
                </w:rPr>
                <w:t>87</w:t>
              </w:r>
            </w:hyperlink>
            <w:hyperlink w:anchor="Srv_89SQLServer2012EnterpriseCore" w:history="1"/>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313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188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188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OL/OV</w:t>
            </w: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9F60D9" w:rsidRDefault="001A63C6" w:rsidP="0090635F">
            <w:pPr>
              <w:pStyle w:val="ProductNames"/>
              <w:spacing w:beforeLines="20" w:before="48" w:afterLines="20" w:after="48"/>
              <w:rPr>
                <w:rFonts w:ascii="Tahoma" w:hAnsi="Tahoma" w:cs="Tahoma"/>
                <w:sz w:val="14"/>
              </w:rPr>
            </w:pPr>
            <w:bookmarkStart w:id="392" w:name="_Toc336338046"/>
            <w:bookmarkStart w:id="393" w:name="_Toc360111412"/>
            <w:r w:rsidRPr="009F60D9">
              <w:rPr>
                <w:rFonts w:ascii="Tahoma" w:hAnsi="Tahoma" w:cs="Tahoma"/>
                <w:sz w:val="14"/>
              </w:rPr>
              <w:t>SQL Server</w:t>
            </w:r>
            <w:r w:rsidRPr="009F60D9">
              <w:rPr>
                <w:rFonts w:ascii="Tahoma" w:eastAsia="Times New Roman" w:hAnsi="Tahoma" w:cs="Tahoma"/>
                <w:color w:val="000000"/>
                <w:sz w:val="18"/>
                <w:szCs w:val="18"/>
                <w:vertAlign w:val="superscript"/>
              </w:rPr>
              <w:t>®</w:t>
            </w:r>
            <w:r w:rsidRPr="009F60D9">
              <w:rPr>
                <w:rFonts w:ascii="Tahoma" w:hAnsi="Tahoma" w:cs="Tahoma"/>
                <w:sz w:val="14"/>
              </w:rPr>
              <w:t xml:space="preserve"> 2012 Parallel Data Warehouse</w:t>
            </w:r>
            <w:bookmarkEnd w:id="392"/>
            <w:bookmarkEnd w:id="393"/>
          </w:p>
        </w:tc>
        <w:tc>
          <w:tcPr>
            <w:tcW w:w="450" w:type="dxa"/>
            <w:tcBorders>
              <w:bottom w:val="single" w:sz="4" w:space="0" w:color="auto"/>
            </w:tcBorders>
            <w:shd w:val="clear" w:color="auto" w:fill="auto"/>
            <w:vAlign w:val="center"/>
          </w:tcPr>
          <w:p w:rsidR="001A63C6" w:rsidRPr="00FB707D" w:rsidRDefault="006B4E21" w:rsidP="00796355">
            <w:pPr>
              <w:pStyle w:val="TableText"/>
              <w:widowControl w:val="0"/>
              <w:rPr>
                <w:rStyle w:val="EndnoteReference"/>
                <w:rFonts w:cs="Tahoma"/>
                <w:b w:val="0"/>
                <w:bCs/>
                <w:color w:val="000000"/>
                <w:sz w:val="13"/>
                <w:szCs w:val="13"/>
                <w:u w:val="single"/>
              </w:rPr>
            </w:pPr>
            <w:hyperlink w:anchor="_88_SQL_Server" w:history="1">
              <w:r w:rsidR="00591334" w:rsidRPr="00FB707D">
                <w:rPr>
                  <w:rStyle w:val="Hyperlink"/>
                  <w:rFonts w:cs="Tahoma"/>
                  <w:b/>
                  <w:bCs/>
                  <w:sz w:val="13"/>
                  <w:szCs w:val="13"/>
                </w:rPr>
                <w:t>88</w:t>
              </w:r>
            </w:hyperlink>
            <w:hyperlink w:anchor="_80_SQL_Server" w:history="1"/>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200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400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300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300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9F60D9" w:rsidRDefault="001A63C6" w:rsidP="0090635F">
            <w:pPr>
              <w:pStyle w:val="ProductNames"/>
              <w:spacing w:beforeLines="20" w:before="48" w:afterLines="20" w:after="48"/>
              <w:rPr>
                <w:rFonts w:ascii="Tahoma" w:hAnsi="Tahoma" w:cs="Tahoma"/>
                <w:sz w:val="14"/>
              </w:rPr>
            </w:pPr>
            <w:bookmarkStart w:id="394" w:name="_Toc336338047"/>
            <w:bookmarkStart w:id="395" w:name="_Toc360111413"/>
            <w:r w:rsidRPr="009F60D9">
              <w:rPr>
                <w:rFonts w:ascii="Tahoma" w:hAnsi="Tahoma" w:cs="Tahoma"/>
                <w:sz w:val="14"/>
              </w:rPr>
              <w:t>SQL Server</w:t>
            </w:r>
            <w:r w:rsidRPr="009F60D9">
              <w:rPr>
                <w:rFonts w:ascii="Tahoma" w:eastAsia="Times New Roman" w:hAnsi="Tahoma" w:cs="Tahoma"/>
                <w:color w:val="000000"/>
                <w:sz w:val="18"/>
                <w:szCs w:val="18"/>
                <w:vertAlign w:val="superscript"/>
              </w:rPr>
              <w:t>®</w:t>
            </w:r>
            <w:r w:rsidRPr="009F60D9">
              <w:rPr>
                <w:rFonts w:ascii="Tahoma" w:hAnsi="Tahoma" w:cs="Tahoma"/>
                <w:sz w:val="14"/>
              </w:rPr>
              <w:t xml:space="preserve"> 2012 Parallel Data Warehouse Developer</w:t>
            </w:r>
            <w:bookmarkEnd w:id="394"/>
            <w:bookmarkEnd w:id="395"/>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9F60D9" w:rsidRDefault="001A63C6" w:rsidP="0090635F">
            <w:pPr>
              <w:pStyle w:val="ProductNames"/>
              <w:spacing w:beforeLines="20" w:before="48" w:afterLines="20" w:after="48"/>
              <w:rPr>
                <w:rFonts w:ascii="Tahoma" w:hAnsi="Tahoma" w:cs="Tahoma"/>
                <w:sz w:val="14"/>
              </w:rPr>
            </w:pPr>
            <w:bookmarkStart w:id="396" w:name="_Toc336338059"/>
            <w:bookmarkStart w:id="397" w:name="_Toc360111414"/>
            <w:r w:rsidRPr="009F60D9">
              <w:rPr>
                <w:rFonts w:ascii="Tahoma" w:hAnsi="Tahoma" w:cs="Tahoma"/>
                <w:sz w:val="14"/>
              </w:rPr>
              <w:t>SQL Server</w:t>
            </w:r>
            <w:r w:rsidRPr="009F60D9">
              <w:rPr>
                <w:rFonts w:ascii="Tahoma" w:eastAsia="Times New Roman" w:hAnsi="Tahoma" w:cs="Tahoma"/>
                <w:color w:val="000000"/>
                <w:sz w:val="18"/>
                <w:szCs w:val="18"/>
                <w:vertAlign w:val="superscript"/>
              </w:rPr>
              <w:t>®</w:t>
            </w:r>
            <w:r w:rsidRPr="009F60D9">
              <w:rPr>
                <w:rFonts w:ascii="Tahoma" w:hAnsi="Tahoma" w:cs="Tahoma"/>
                <w:sz w:val="14"/>
              </w:rPr>
              <w:t xml:space="preserve"> 2012 Standard</w:t>
            </w:r>
            <w:bookmarkEnd w:id="396"/>
            <w:bookmarkEnd w:id="397"/>
            <w:r w:rsidRPr="009F60D9">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FB707D" w:rsidRDefault="006B4E21" w:rsidP="00796355">
            <w:pPr>
              <w:pStyle w:val="TableText"/>
              <w:widowControl w:val="0"/>
              <w:rPr>
                <w:rStyle w:val="EndnoteReference"/>
                <w:rFonts w:cs="Tahoma"/>
                <w:b w:val="0"/>
                <w:bCs/>
                <w:color w:val="0000FF"/>
                <w:sz w:val="13"/>
                <w:szCs w:val="13"/>
                <w:u w:val="single"/>
              </w:rPr>
            </w:pPr>
            <w:hyperlink w:anchor="_89_SQL_Server®_1" w:history="1">
              <w:r w:rsidR="00591334" w:rsidRPr="00FB707D">
                <w:rPr>
                  <w:rStyle w:val="Hyperlink"/>
                  <w:rFonts w:cs="Tahoma"/>
                  <w:b/>
                  <w:bCs/>
                  <w:sz w:val="13"/>
                  <w:szCs w:val="13"/>
                </w:rPr>
                <w:t>89</w:t>
              </w:r>
            </w:hyperlink>
            <w:hyperlink w:anchor="Srv_90SQLServer2012Standard" w:history="1"/>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38</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E01C66" w:rsidRDefault="001A63C6" w:rsidP="0090635F">
            <w:pPr>
              <w:pStyle w:val="ProductNames"/>
              <w:spacing w:beforeLines="20" w:before="48" w:afterLines="20" w:after="48"/>
              <w:rPr>
                <w:rFonts w:ascii="Tahoma" w:hAnsi="Tahoma" w:cs="Tahoma"/>
                <w:sz w:val="14"/>
                <w:lang w:val="it-IT"/>
              </w:rPr>
            </w:pPr>
            <w:bookmarkStart w:id="398" w:name="_Toc336338060"/>
            <w:bookmarkStart w:id="399" w:name="_Toc360111415"/>
            <w:r w:rsidRPr="00E01C66">
              <w:rPr>
                <w:rFonts w:ascii="Tahoma" w:hAnsi="Tahoma" w:cs="Tahoma"/>
                <w:sz w:val="14"/>
                <w:lang w:val="it-IT"/>
              </w:rPr>
              <w:t>SQL Server</w:t>
            </w:r>
            <w:r w:rsidRPr="00E01C66">
              <w:rPr>
                <w:rFonts w:ascii="Tahoma" w:eastAsia="Times New Roman" w:hAnsi="Tahoma" w:cs="Tahoma"/>
                <w:color w:val="000000"/>
                <w:sz w:val="18"/>
                <w:szCs w:val="18"/>
                <w:vertAlign w:val="superscript"/>
                <w:lang w:val="it-IT"/>
              </w:rPr>
              <w:t>®</w:t>
            </w:r>
            <w:r w:rsidRPr="00E01C66">
              <w:rPr>
                <w:rFonts w:ascii="Tahoma" w:hAnsi="Tahoma" w:cs="Tahoma"/>
                <w:sz w:val="14"/>
                <w:lang w:val="it-IT"/>
              </w:rPr>
              <w:t xml:space="preserve"> 2012 Standard Core </w:t>
            </w:r>
            <w:r w:rsidR="00AE32BA" w:rsidRPr="00E01C66">
              <w:rPr>
                <w:rFonts w:ascii="Tahoma" w:hAnsi="Tahoma" w:cs="Tahoma"/>
                <w:sz w:val="14"/>
                <w:lang w:val="it-IT"/>
              </w:rPr>
              <w:br/>
            </w:r>
            <w:r w:rsidRPr="00E01C66">
              <w:rPr>
                <w:rFonts w:ascii="Tahoma" w:hAnsi="Tahoma" w:cs="Tahoma"/>
                <w:sz w:val="14"/>
                <w:lang w:val="it-IT"/>
              </w:rPr>
              <w:t>(2 Licenze Core per confezione)</w:t>
            </w:r>
            <w:bookmarkEnd w:id="398"/>
            <w:bookmarkEnd w:id="399"/>
          </w:p>
        </w:tc>
        <w:tc>
          <w:tcPr>
            <w:tcW w:w="450" w:type="dxa"/>
            <w:tcBorders>
              <w:bottom w:val="single" w:sz="4" w:space="0" w:color="auto"/>
            </w:tcBorders>
            <w:shd w:val="clear" w:color="auto" w:fill="FABF8F"/>
            <w:vAlign w:val="center"/>
          </w:tcPr>
          <w:p w:rsidR="001A63C6" w:rsidRPr="00FB707D" w:rsidRDefault="006B4E21" w:rsidP="0067080E">
            <w:pPr>
              <w:pStyle w:val="TableText"/>
              <w:widowControl w:val="0"/>
              <w:rPr>
                <w:rStyle w:val="EndnoteReference"/>
                <w:rFonts w:cs="Tahoma"/>
                <w:b w:val="0"/>
                <w:bCs/>
                <w:color w:val="000000"/>
                <w:sz w:val="13"/>
                <w:szCs w:val="13"/>
                <w:u w:val="single"/>
              </w:rPr>
            </w:pPr>
            <w:hyperlink w:anchor="_85_83_SQL" w:history="1">
              <w:r w:rsidR="00591334" w:rsidRPr="00FB707D">
                <w:rPr>
                  <w:rStyle w:val="Hyperlink"/>
                  <w:rFonts w:cs="Tahoma"/>
                  <w:b/>
                  <w:bCs/>
                  <w:sz w:val="13"/>
                  <w:szCs w:val="13"/>
                </w:rPr>
                <w:t>90</w:t>
              </w:r>
            </w:hyperlink>
            <w:hyperlink w:anchor="Srv_91SQLServer2012StandardCore" w:history="1"/>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OL/OV</w:t>
            </w: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E01C66" w:rsidRDefault="001A63C6" w:rsidP="0050705F">
            <w:pPr>
              <w:pStyle w:val="ProductNames"/>
              <w:spacing w:beforeLines="20" w:before="48" w:afterLines="20" w:after="48"/>
              <w:rPr>
                <w:rFonts w:ascii="Tahoma" w:hAnsi="Tahoma" w:cs="Tahoma"/>
                <w:sz w:val="14"/>
                <w:lang w:val="it-IT"/>
              </w:rPr>
            </w:pPr>
            <w:bookmarkStart w:id="400" w:name="_Toc336338062"/>
            <w:bookmarkStart w:id="401" w:name="_Toc360111416"/>
            <w:r w:rsidRPr="00E01C66">
              <w:rPr>
                <w:rFonts w:ascii="Tahoma" w:hAnsi="Tahoma" w:cs="Tahoma"/>
                <w:sz w:val="14"/>
                <w:lang w:val="it-IT"/>
              </w:rPr>
              <w:t>Licenza di Gestione Server Enterprise per</w:t>
            </w:r>
            <w:r w:rsidR="0050705F" w:rsidRPr="00E01C66">
              <w:rPr>
                <w:rFonts w:ascii="Tahoma" w:hAnsi="Tahoma" w:cs="Tahoma"/>
                <w:sz w:val="14"/>
                <w:lang w:val="it-IT"/>
              </w:rPr>
              <w:t> </w:t>
            </w:r>
            <w:r w:rsidRPr="00E01C66">
              <w:rPr>
                <w:rFonts w:ascii="Tahoma" w:hAnsi="Tahoma" w:cs="Tahoma"/>
                <w:sz w:val="14"/>
                <w:lang w:val="it-IT"/>
              </w:rPr>
              <w:t>System Center Configuration Manager 2007 R3</w:t>
            </w:r>
            <w:bookmarkEnd w:id="400"/>
            <w:bookmarkEnd w:id="401"/>
            <w:r w:rsidRPr="00E01C66">
              <w:rPr>
                <w:rFonts w:ascii="Tahoma" w:hAnsi="Tahoma" w:cs="Tahoma"/>
                <w:sz w:val="14"/>
                <w:lang w:val="it-IT"/>
              </w:rPr>
              <w:t xml:space="preserve"> </w:t>
            </w:r>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Style w:val="EndnoteReference"/>
                <w:rFonts w:cs="Tahoma"/>
                <w:bCs/>
                <w:color w:val="0000FF"/>
                <w:sz w:val="13"/>
                <w:szCs w:val="13"/>
                <w:u w:val="single"/>
                <w:lang w:val="it-IT"/>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80"/>
              <w:rPr>
                <w:rFonts w:ascii="Tahoma" w:hAnsi="Tahoma" w:cs="Tahoma"/>
                <w:color w:val="000000"/>
                <w:sz w:val="13"/>
              </w:rPr>
            </w:pPr>
            <w:r w:rsidRPr="009F60D9">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E01C66" w:rsidRDefault="001A63C6" w:rsidP="0090635F">
            <w:pPr>
              <w:pStyle w:val="ProductNames"/>
              <w:spacing w:beforeLines="20" w:before="48" w:afterLines="20" w:after="48"/>
              <w:rPr>
                <w:rFonts w:ascii="Tahoma" w:hAnsi="Tahoma" w:cs="Tahoma"/>
                <w:sz w:val="14"/>
                <w:lang w:val="it-IT"/>
              </w:rPr>
            </w:pPr>
            <w:bookmarkStart w:id="402" w:name="_Toc336338063"/>
            <w:bookmarkStart w:id="403" w:name="_Toc360111417"/>
            <w:r w:rsidRPr="00E01C66">
              <w:rPr>
                <w:rFonts w:ascii="Tahoma" w:hAnsi="Tahoma" w:cs="Tahoma"/>
                <w:sz w:val="14"/>
                <w:lang w:val="it-IT"/>
              </w:rPr>
              <w:t>Licenza di Gestione Server Standard (Standard Server ML) per System Center Configuration Manager 2007 R3</w:t>
            </w:r>
            <w:bookmarkEnd w:id="402"/>
            <w:bookmarkEnd w:id="403"/>
          </w:p>
        </w:tc>
        <w:tc>
          <w:tcPr>
            <w:tcW w:w="450" w:type="dxa"/>
            <w:tcBorders>
              <w:bottom w:val="single" w:sz="4" w:space="0" w:color="auto"/>
            </w:tcBorders>
            <w:shd w:val="clear" w:color="auto" w:fill="FABF8F"/>
            <w:vAlign w:val="center"/>
          </w:tcPr>
          <w:p w:rsidR="001A63C6" w:rsidRPr="00E01C66" w:rsidRDefault="001A63C6" w:rsidP="001A63C6">
            <w:pPr>
              <w:pStyle w:val="TableText"/>
              <w:widowControl w:val="0"/>
              <w:rPr>
                <w:rStyle w:val="EndnoteReference"/>
                <w:rFonts w:cs="Tahoma"/>
                <w:bCs/>
                <w:color w:val="0000FF"/>
                <w:sz w:val="13"/>
                <w:szCs w:val="13"/>
                <w:u w:val="single"/>
                <w:lang w:val="it-IT"/>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80"/>
              <w:rPr>
                <w:rFonts w:ascii="Tahoma" w:hAnsi="Tahoma" w:cs="Tahoma"/>
                <w:color w:val="000000"/>
                <w:sz w:val="13"/>
              </w:rPr>
            </w:pPr>
            <w:r w:rsidRPr="009F60D9">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E01C66" w:rsidRDefault="001A63C6" w:rsidP="007230ED">
            <w:pPr>
              <w:pStyle w:val="ProductNames"/>
              <w:spacing w:beforeLines="10" w:before="24" w:afterLines="10" w:after="24"/>
              <w:rPr>
                <w:rFonts w:ascii="Tahoma" w:hAnsi="Tahoma" w:cs="Tahoma"/>
                <w:sz w:val="14"/>
                <w:lang w:val="it-IT"/>
              </w:rPr>
            </w:pPr>
            <w:bookmarkStart w:id="404" w:name="_Toc257333903"/>
            <w:bookmarkStart w:id="405" w:name="_Toc336338067"/>
            <w:bookmarkStart w:id="406" w:name="_Toc360111418"/>
            <w:r w:rsidRPr="00E01C66">
              <w:rPr>
                <w:rFonts w:ascii="Tahoma" w:hAnsi="Tahoma" w:cs="Tahoma"/>
                <w:sz w:val="14"/>
                <w:lang w:val="it-IT"/>
              </w:rPr>
              <w:t>Licenza di Gestione Server Enterprise per</w:t>
            </w:r>
            <w:r w:rsidR="007230ED" w:rsidRPr="00E01C66">
              <w:rPr>
                <w:rFonts w:ascii="Tahoma" w:hAnsi="Tahoma" w:cs="Tahoma"/>
                <w:sz w:val="14"/>
                <w:lang w:val="it-IT"/>
              </w:rPr>
              <w:t> </w:t>
            </w:r>
            <w:r w:rsidRPr="00E01C66">
              <w:rPr>
                <w:rFonts w:ascii="Tahoma" w:hAnsi="Tahoma" w:cs="Tahoma"/>
                <w:sz w:val="14"/>
                <w:lang w:val="it-IT"/>
              </w:rPr>
              <w:t>System Center Data Protection Manager 2010</w:t>
            </w:r>
            <w:bookmarkEnd w:id="404"/>
            <w:bookmarkEnd w:id="405"/>
            <w:bookmarkEnd w:id="406"/>
            <w:r w:rsidRPr="00E01C66">
              <w:rPr>
                <w:rFonts w:ascii="Tahoma" w:hAnsi="Tahoma" w:cs="Tahoma"/>
                <w:sz w:val="14"/>
                <w:lang w:val="it-IT"/>
              </w:rPr>
              <w:t xml:space="preserve"> </w:t>
            </w:r>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jc w:val="left"/>
              <w:rPr>
                <w:rStyle w:val="EndnoteReference"/>
                <w:rFonts w:cs="Tahoma"/>
                <w:bCs/>
                <w:sz w:val="13"/>
                <w:szCs w:val="13"/>
                <w:u w:val="single"/>
                <w:lang w:val="it-IT"/>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80"/>
              <w:rPr>
                <w:rFonts w:ascii="Tahoma" w:hAnsi="Tahoma" w:cs="Tahoma"/>
                <w:color w:val="000000"/>
                <w:sz w:val="13"/>
              </w:rPr>
            </w:pPr>
            <w:r w:rsidRPr="009F60D9">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rPr>
              <w:t>AO,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E01C66" w:rsidRDefault="001A63C6" w:rsidP="007230ED">
            <w:pPr>
              <w:pStyle w:val="ProductNames"/>
              <w:spacing w:beforeLines="10" w:before="24" w:afterLines="10" w:after="24"/>
              <w:rPr>
                <w:rFonts w:ascii="Tahoma" w:hAnsi="Tahoma" w:cs="Tahoma"/>
                <w:sz w:val="14"/>
                <w:lang w:val="it-IT"/>
              </w:rPr>
            </w:pPr>
            <w:bookmarkStart w:id="407" w:name="_Toc257333904"/>
            <w:bookmarkStart w:id="408" w:name="_Toc336338068"/>
            <w:bookmarkStart w:id="409" w:name="_Toc360111419"/>
            <w:r w:rsidRPr="00E01C66">
              <w:rPr>
                <w:rFonts w:ascii="Tahoma" w:hAnsi="Tahoma" w:cs="Tahoma"/>
                <w:sz w:val="14"/>
                <w:lang w:val="it-IT"/>
              </w:rPr>
              <w:t>Licenza di Gestione Server Standard per</w:t>
            </w:r>
            <w:r w:rsidR="007230ED" w:rsidRPr="00E01C66">
              <w:rPr>
                <w:rFonts w:ascii="Tahoma" w:hAnsi="Tahoma" w:cs="Tahoma"/>
                <w:sz w:val="14"/>
                <w:lang w:val="it-IT"/>
              </w:rPr>
              <w:t> </w:t>
            </w:r>
            <w:r w:rsidRPr="00E01C66">
              <w:rPr>
                <w:rFonts w:ascii="Tahoma" w:hAnsi="Tahoma" w:cs="Tahoma"/>
                <w:sz w:val="14"/>
                <w:lang w:val="it-IT"/>
              </w:rPr>
              <w:t>System Center Data Protection Manager 2010</w:t>
            </w:r>
            <w:bookmarkEnd w:id="407"/>
            <w:bookmarkEnd w:id="408"/>
            <w:bookmarkEnd w:id="409"/>
            <w:r w:rsidRPr="00E01C66">
              <w:rPr>
                <w:rFonts w:ascii="Tahoma" w:hAnsi="Tahoma" w:cs="Tahoma"/>
                <w:sz w:val="14"/>
                <w:lang w:val="it-IT"/>
              </w:rPr>
              <w:t xml:space="preserve"> </w:t>
            </w:r>
          </w:p>
        </w:tc>
        <w:tc>
          <w:tcPr>
            <w:tcW w:w="450" w:type="dxa"/>
            <w:tcBorders>
              <w:bottom w:val="single" w:sz="4" w:space="0" w:color="auto"/>
            </w:tcBorders>
            <w:shd w:val="clear" w:color="auto" w:fill="FABF8F"/>
            <w:vAlign w:val="center"/>
          </w:tcPr>
          <w:p w:rsidR="001A63C6" w:rsidRPr="00E01C66" w:rsidRDefault="001A63C6" w:rsidP="001A63C6">
            <w:pPr>
              <w:pStyle w:val="TableText"/>
              <w:widowControl w:val="0"/>
              <w:rPr>
                <w:rStyle w:val="EndnoteReference"/>
                <w:rFonts w:cs="Tahoma"/>
                <w:bCs/>
                <w:color w:val="0000FF"/>
                <w:sz w:val="13"/>
                <w:szCs w:val="13"/>
                <w:u w:val="single"/>
                <w:lang w:val="it-IT"/>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80"/>
              <w:rPr>
                <w:rFonts w:ascii="Tahoma" w:hAnsi="Tahoma" w:cs="Tahoma"/>
                <w:color w:val="000000"/>
                <w:sz w:val="13"/>
              </w:rPr>
            </w:pPr>
            <w:r w:rsidRPr="009F60D9">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rPr>
              <w:t>AO, ST</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9F60D9" w:rsidRDefault="001A63C6" w:rsidP="0090635F">
            <w:pPr>
              <w:pStyle w:val="ProductNames"/>
              <w:spacing w:beforeLines="20" w:before="48" w:afterLines="20" w:after="48"/>
              <w:rPr>
                <w:rFonts w:ascii="Tahoma" w:hAnsi="Tahoma" w:cs="Tahoma"/>
                <w:sz w:val="14"/>
              </w:rPr>
            </w:pPr>
            <w:bookmarkStart w:id="410" w:name="_Toc336338069"/>
            <w:bookmarkStart w:id="411" w:name="_Toc360111420"/>
            <w:bookmarkStart w:id="412" w:name="_Toc257333905"/>
            <w:r w:rsidRPr="009F60D9">
              <w:rPr>
                <w:rFonts w:ascii="Tahoma" w:hAnsi="Tahoma" w:cs="Tahoma"/>
                <w:sz w:val="14"/>
              </w:rPr>
              <w:t>System Center Essentials 2010</w:t>
            </w:r>
            <w:bookmarkEnd w:id="410"/>
            <w:bookmarkEnd w:id="411"/>
            <w:r w:rsidRPr="009F60D9">
              <w:rPr>
                <w:rFonts w:ascii="Tahoma" w:hAnsi="Tahoma" w:cs="Tahoma"/>
                <w:sz w:val="14"/>
              </w:rPr>
              <w:t xml:space="preserve"> </w:t>
            </w:r>
            <w:bookmarkEnd w:id="412"/>
          </w:p>
        </w:tc>
        <w:tc>
          <w:tcPr>
            <w:tcW w:w="450" w:type="dxa"/>
            <w:tcBorders>
              <w:bottom w:val="single" w:sz="4" w:space="0" w:color="auto"/>
            </w:tcBorders>
            <w:shd w:val="clear" w:color="auto" w:fill="auto"/>
            <w:vAlign w:val="center"/>
          </w:tcPr>
          <w:p w:rsidR="001A63C6" w:rsidRPr="00FB707D" w:rsidRDefault="006B4E21" w:rsidP="0067080E">
            <w:pPr>
              <w:pStyle w:val="TableText"/>
              <w:widowControl w:val="0"/>
              <w:rPr>
                <w:rStyle w:val="EndnoteReference"/>
                <w:rFonts w:cs="Tahoma"/>
                <w:b w:val="0"/>
                <w:bCs/>
                <w:color w:val="0000FF"/>
                <w:sz w:val="13"/>
                <w:szCs w:val="13"/>
                <w:u w:val="single"/>
              </w:rPr>
            </w:pPr>
            <w:hyperlink w:anchor="_79_System_Center" w:history="1">
              <w:r w:rsidR="00591334" w:rsidRPr="00FB707D">
                <w:rPr>
                  <w:rStyle w:val="Hyperlink"/>
                  <w:rFonts w:cs="Tahoma"/>
                  <w:b/>
                  <w:bCs/>
                  <w:sz w:val="13"/>
                  <w:szCs w:val="13"/>
                </w:rPr>
                <w:t>91</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9F60D9" w:rsidRDefault="001A63C6" w:rsidP="007230ED">
            <w:pPr>
              <w:pStyle w:val="ProductNames"/>
              <w:spacing w:beforeLines="20" w:before="48" w:afterLines="20" w:after="48"/>
              <w:rPr>
                <w:rFonts w:ascii="Tahoma" w:hAnsi="Tahoma" w:cs="Tahoma"/>
                <w:sz w:val="14"/>
              </w:rPr>
            </w:pPr>
            <w:bookmarkStart w:id="413" w:name="_Toc257333906"/>
            <w:bookmarkStart w:id="414" w:name="_Toc336338070"/>
            <w:bookmarkStart w:id="415" w:name="_Toc360111421"/>
            <w:r w:rsidRPr="009F60D9">
              <w:rPr>
                <w:rFonts w:ascii="Tahoma" w:hAnsi="Tahoma" w:cs="Tahoma"/>
                <w:sz w:val="14"/>
              </w:rPr>
              <w:t>Client ML per System Center Essentials</w:t>
            </w:r>
            <w:r w:rsidR="007230ED" w:rsidRPr="009F60D9">
              <w:rPr>
                <w:rFonts w:ascii="Tahoma" w:hAnsi="Tahoma" w:cs="Tahoma"/>
                <w:sz w:val="14"/>
              </w:rPr>
              <w:t> </w:t>
            </w:r>
            <w:r w:rsidRPr="009F60D9">
              <w:rPr>
                <w:rFonts w:ascii="Tahoma" w:hAnsi="Tahoma" w:cs="Tahoma"/>
                <w:sz w:val="14"/>
              </w:rPr>
              <w:t>2010</w:t>
            </w:r>
            <w:bookmarkEnd w:id="413"/>
            <w:bookmarkEnd w:id="414"/>
            <w:bookmarkEnd w:id="415"/>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9F60D9" w:rsidRDefault="001A63C6" w:rsidP="007230ED">
            <w:pPr>
              <w:pStyle w:val="ProductNames"/>
              <w:spacing w:beforeLines="20" w:before="48" w:afterLines="20" w:after="48"/>
              <w:rPr>
                <w:rFonts w:ascii="Tahoma" w:hAnsi="Tahoma" w:cs="Tahoma"/>
                <w:sz w:val="14"/>
              </w:rPr>
            </w:pPr>
            <w:bookmarkStart w:id="416" w:name="_Toc257333908"/>
            <w:bookmarkStart w:id="417" w:name="_Toc336338071"/>
            <w:bookmarkStart w:id="418" w:name="_Toc360111422"/>
            <w:r w:rsidRPr="009F60D9">
              <w:rPr>
                <w:rFonts w:ascii="Tahoma" w:hAnsi="Tahoma" w:cs="Tahoma"/>
                <w:sz w:val="14"/>
              </w:rPr>
              <w:t>Server ML per System Center Essentials</w:t>
            </w:r>
            <w:r w:rsidR="007230ED" w:rsidRPr="009F60D9">
              <w:rPr>
                <w:rFonts w:ascii="Tahoma" w:hAnsi="Tahoma" w:cs="Tahoma"/>
                <w:sz w:val="14"/>
              </w:rPr>
              <w:t> </w:t>
            </w:r>
            <w:r w:rsidRPr="009F60D9">
              <w:rPr>
                <w:rFonts w:ascii="Tahoma" w:hAnsi="Tahoma" w:cs="Tahoma"/>
                <w:sz w:val="14"/>
              </w:rPr>
              <w:t>2010</w:t>
            </w:r>
            <w:bookmarkEnd w:id="416"/>
            <w:bookmarkEnd w:id="417"/>
            <w:bookmarkEnd w:id="418"/>
          </w:p>
        </w:tc>
        <w:tc>
          <w:tcPr>
            <w:tcW w:w="450" w:type="dxa"/>
            <w:tcBorders>
              <w:bottom w:val="single" w:sz="4" w:space="0" w:color="auto"/>
            </w:tcBorders>
            <w:shd w:val="clear" w:color="auto" w:fill="auto"/>
            <w:vAlign w:val="center"/>
          </w:tcPr>
          <w:p w:rsidR="001A63C6" w:rsidRPr="00FB707D" w:rsidRDefault="001A63C6" w:rsidP="001A63C6">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9F60D9" w:rsidRDefault="001A63C6" w:rsidP="007230ED">
            <w:pPr>
              <w:pStyle w:val="ProductNames"/>
              <w:spacing w:beforeLines="20" w:before="48" w:afterLines="20" w:after="48"/>
              <w:rPr>
                <w:rFonts w:ascii="Tahoma" w:hAnsi="Tahoma" w:cs="Tahoma"/>
                <w:sz w:val="14"/>
              </w:rPr>
            </w:pPr>
            <w:bookmarkStart w:id="419" w:name="_Toc336338072"/>
            <w:bookmarkStart w:id="420" w:name="_Toc360111423"/>
            <w:bookmarkStart w:id="421" w:name="_Toc257333910"/>
            <w:r w:rsidRPr="009F60D9">
              <w:rPr>
                <w:rFonts w:ascii="Tahoma" w:hAnsi="Tahoma" w:cs="Tahoma"/>
                <w:sz w:val="14"/>
              </w:rPr>
              <w:t>System Center Essentials 2010 con</w:t>
            </w:r>
            <w:r w:rsidR="007230ED" w:rsidRPr="009F60D9">
              <w:rPr>
                <w:rFonts w:ascii="Tahoma" w:hAnsi="Tahoma" w:cs="Tahoma"/>
                <w:sz w:val="14"/>
              </w:rPr>
              <w:t> </w:t>
            </w:r>
            <w:r w:rsidRPr="009F60D9">
              <w:rPr>
                <w:rFonts w:ascii="Tahoma" w:hAnsi="Tahoma" w:cs="Tahoma"/>
                <w:sz w:val="14"/>
              </w:rPr>
              <w:t>Tecnologia SQL Server 2008</w:t>
            </w:r>
            <w:bookmarkEnd w:id="419"/>
            <w:bookmarkEnd w:id="420"/>
            <w:r w:rsidRPr="009F60D9">
              <w:rPr>
                <w:rFonts w:ascii="Tahoma" w:hAnsi="Tahoma" w:cs="Tahoma"/>
                <w:sz w:val="14"/>
              </w:rPr>
              <w:t xml:space="preserve"> </w:t>
            </w:r>
            <w:bookmarkEnd w:id="421"/>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E01C66" w:rsidRDefault="001A63C6" w:rsidP="007230ED">
            <w:pPr>
              <w:pStyle w:val="ProductNames"/>
              <w:spacing w:beforeLines="20" w:before="48" w:afterLines="20" w:after="48"/>
              <w:rPr>
                <w:rFonts w:ascii="Tahoma" w:hAnsi="Tahoma" w:cs="Tahoma"/>
                <w:sz w:val="14"/>
                <w:lang w:val="it-IT"/>
              </w:rPr>
            </w:pPr>
            <w:bookmarkStart w:id="422" w:name="_Toc336338073"/>
            <w:bookmarkStart w:id="423" w:name="_Toc360111424"/>
            <w:r w:rsidRPr="00E01C66">
              <w:rPr>
                <w:rFonts w:ascii="Tahoma" w:hAnsi="Tahoma" w:cs="Tahoma"/>
                <w:sz w:val="14"/>
                <w:lang w:val="it-IT"/>
              </w:rPr>
              <w:t>Suite di Licenza di Gestione Client per</w:t>
            </w:r>
            <w:r w:rsidR="007230ED" w:rsidRPr="00E01C66">
              <w:rPr>
                <w:rFonts w:ascii="Tahoma" w:hAnsi="Tahoma" w:cs="Tahoma"/>
                <w:sz w:val="14"/>
                <w:lang w:val="it-IT"/>
              </w:rPr>
              <w:t> </w:t>
            </w:r>
            <w:r w:rsidRPr="00E01C66">
              <w:rPr>
                <w:rFonts w:ascii="Tahoma" w:hAnsi="Tahoma" w:cs="Tahoma"/>
                <w:sz w:val="14"/>
                <w:lang w:val="it-IT"/>
              </w:rPr>
              <w:t>System Center Essentials Plus 2010</w:t>
            </w:r>
            <w:bookmarkEnd w:id="422"/>
            <w:bookmarkEnd w:id="423"/>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Style w:val="EndnoteReference"/>
                <w:rFonts w:cs="Tahoma"/>
                <w:bCs/>
                <w:sz w:val="13"/>
                <w:szCs w:val="13"/>
                <w:u w:val="single"/>
                <w:lang w:val="it-IT"/>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80"/>
              <w:rPr>
                <w:rFonts w:ascii="Tahoma" w:hAnsi="Tahoma" w:cs="Tahoma"/>
                <w:color w:val="000000"/>
                <w:sz w:val="13"/>
              </w:rPr>
            </w:pPr>
            <w:r w:rsidRPr="009F60D9">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r>
      <w:tr w:rsidR="00B33D0E" w:rsidRPr="009F60D9" w:rsidTr="00684389">
        <w:trPr>
          <w:cantSplit/>
          <w:trHeight w:val="145"/>
        </w:trPr>
        <w:tc>
          <w:tcPr>
            <w:tcW w:w="2734" w:type="dxa"/>
            <w:gridSpan w:val="2"/>
            <w:tcBorders>
              <w:bottom w:val="single" w:sz="4" w:space="0" w:color="auto"/>
            </w:tcBorders>
            <w:shd w:val="clear" w:color="auto" w:fill="FABF8F"/>
            <w:vAlign w:val="center"/>
          </w:tcPr>
          <w:p w:rsidR="001A63C6" w:rsidRPr="00E01C66" w:rsidRDefault="001A63C6" w:rsidP="007230ED">
            <w:pPr>
              <w:pStyle w:val="ProductNames"/>
              <w:spacing w:beforeLines="20" w:before="48" w:afterLines="20" w:after="48"/>
              <w:rPr>
                <w:rFonts w:ascii="Tahoma" w:hAnsi="Tahoma" w:cs="Tahoma"/>
                <w:sz w:val="14"/>
                <w:lang w:val="it-IT"/>
              </w:rPr>
            </w:pPr>
            <w:bookmarkStart w:id="424" w:name="_Toc336338077"/>
            <w:bookmarkStart w:id="425" w:name="_Toc360111425"/>
            <w:r w:rsidRPr="00E01C66">
              <w:rPr>
                <w:rFonts w:ascii="Tahoma" w:hAnsi="Tahoma" w:cs="Tahoma"/>
                <w:sz w:val="14"/>
                <w:lang w:val="it-IT"/>
              </w:rPr>
              <w:lastRenderedPageBreak/>
              <w:t>Licenza di Gestione Server Standard per</w:t>
            </w:r>
            <w:r w:rsidR="007230ED" w:rsidRPr="00E01C66">
              <w:rPr>
                <w:rFonts w:ascii="Tahoma" w:hAnsi="Tahoma" w:cs="Tahoma"/>
                <w:sz w:val="14"/>
                <w:lang w:val="it-IT"/>
              </w:rPr>
              <w:t> </w:t>
            </w:r>
            <w:r w:rsidRPr="00E01C66">
              <w:rPr>
                <w:rFonts w:ascii="Tahoma" w:hAnsi="Tahoma" w:cs="Tahoma"/>
                <w:sz w:val="14"/>
                <w:lang w:val="it-IT"/>
              </w:rPr>
              <w:t>System Center Operations Manager 2007 R2</w:t>
            </w:r>
            <w:bookmarkEnd w:id="424"/>
            <w:bookmarkEnd w:id="425"/>
            <w:r w:rsidRPr="00E01C66">
              <w:rPr>
                <w:rFonts w:ascii="Tahoma" w:hAnsi="Tahoma" w:cs="Tahoma"/>
                <w:sz w:val="14"/>
                <w:lang w:val="it-IT"/>
              </w:rPr>
              <w:t xml:space="preserve"> </w:t>
            </w:r>
          </w:p>
        </w:tc>
        <w:tc>
          <w:tcPr>
            <w:tcW w:w="450" w:type="dxa"/>
            <w:tcBorders>
              <w:bottom w:val="single" w:sz="4" w:space="0" w:color="auto"/>
            </w:tcBorders>
            <w:shd w:val="clear" w:color="auto" w:fill="FABF8F"/>
            <w:vAlign w:val="center"/>
          </w:tcPr>
          <w:p w:rsidR="001A63C6" w:rsidRPr="00E01C66" w:rsidRDefault="001A63C6" w:rsidP="001A63C6">
            <w:pPr>
              <w:pStyle w:val="TableText"/>
              <w:widowControl w:val="0"/>
              <w:rPr>
                <w:rStyle w:val="EndnoteReference"/>
                <w:rFonts w:cs="Tahoma"/>
                <w:bCs/>
                <w:color w:val="000000"/>
                <w:sz w:val="13"/>
                <w:szCs w:val="13"/>
                <w:u w:val="single"/>
                <w:lang w:val="it-IT"/>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200"/>
              <w:rPr>
                <w:rFonts w:ascii="Tahoma" w:hAnsi="Tahoma" w:cs="Tahoma"/>
                <w:color w:val="000000"/>
                <w:sz w:val="13"/>
              </w:rPr>
            </w:pPr>
            <w:r w:rsidRPr="009F60D9">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E01C66" w:rsidRDefault="001A63C6" w:rsidP="00902F4C">
            <w:pPr>
              <w:pStyle w:val="ProductNames"/>
              <w:spacing w:beforeLines="20" w:before="48" w:afterLines="20" w:after="48"/>
              <w:rPr>
                <w:rFonts w:ascii="Tahoma" w:hAnsi="Tahoma" w:cs="Tahoma"/>
                <w:sz w:val="14"/>
                <w:lang w:val="it-IT"/>
              </w:rPr>
            </w:pPr>
            <w:bookmarkStart w:id="426" w:name="_Toc336338078"/>
            <w:bookmarkStart w:id="427" w:name="_Toc360111426"/>
            <w:r w:rsidRPr="00E01C66">
              <w:rPr>
                <w:rFonts w:ascii="Tahoma" w:hAnsi="Tahoma" w:cs="Tahoma"/>
                <w:sz w:val="14"/>
                <w:lang w:val="it-IT"/>
              </w:rPr>
              <w:t>Licenza di Gestione Server Enterprise per</w:t>
            </w:r>
            <w:r w:rsidR="00902F4C" w:rsidRPr="00E01C66">
              <w:rPr>
                <w:rFonts w:ascii="Tahoma" w:hAnsi="Tahoma" w:cs="Tahoma"/>
                <w:sz w:val="14"/>
                <w:lang w:val="it-IT"/>
              </w:rPr>
              <w:t> </w:t>
            </w:r>
            <w:r w:rsidRPr="00E01C66">
              <w:rPr>
                <w:rFonts w:ascii="Tahoma" w:hAnsi="Tahoma" w:cs="Tahoma"/>
                <w:sz w:val="14"/>
                <w:lang w:val="it-IT"/>
              </w:rPr>
              <w:t>System Center Operations Manager 2007 R2</w:t>
            </w:r>
            <w:bookmarkEnd w:id="426"/>
            <w:bookmarkEnd w:id="427"/>
            <w:r w:rsidRPr="00E01C66">
              <w:rPr>
                <w:rFonts w:ascii="Tahoma" w:hAnsi="Tahoma" w:cs="Tahoma"/>
                <w:sz w:val="14"/>
                <w:lang w:val="it-IT"/>
              </w:rPr>
              <w:t xml:space="preserve"> </w:t>
            </w:r>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Style w:val="EndnoteReference"/>
                <w:rFonts w:cs="Tahoma"/>
                <w:bCs/>
                <w:color w:val="000000"/>
                <w:sz w:val="13"/>
                <w:szCs w:val="13"/>
                <w:u w:val="single"/>
                <w:lang w:val="it-IT"/>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200"/>
              <w:rPr>
                <w:rFonts w:ascii="Tahoma" w:hAnsi="Tahoma" w:cs="Tahoma"/>
                <w:color w:val="000000"/>
                <w:sz w:val="13"/>
              </w:rPr>
            </w:pPr>
            <w:r w:rsidRPr="009F60D9">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E01C66" w:rsidRDefault="001A63C6" w:rsidP="00902F4C">
            <w:pPr>
              <w:pStyle w:val="ProductNames"/>
              <w:spacing w:beforeLines="20" w:before="48" w:afterLines="20" w:after="48"/>
              <w:rPr>
                <w:rFonts w:ascii="Tahoma" w:hAnsi="Tahoma" w:cs="Tahoma"/>
                <w:sz w:val="14"/>
                <w:lang w:val="it-IT"/>
              </w:rPr>
            </w:pPr>
            <w:bookmarkStart w:id="428" w:name="_Toc336338079"/>
            <w:bookmarkStart w:id="429" w:name="_Toc360111427"/>
            <w:r w:rsidRPr="00E01C66">
              <w:rPr>
                <w:rFonts w:ascii="Tahoma" w:hAnsi="Tahoma" w:cs="Tahoma"/>
                <w:sz w:val="14"/>
                <w:lang w:val="it-IT"/>
              </w:rPr>
              <w:t>Licenza di Gestione Client per OSE per</w:t>
            </w:r>
            <w:r w:rsidR="00902F4C" w:rsidRPr="00E01C66">
              <w:rPr>
                <w:rFonts w:ascii="Tahoma" w:hAnsi="Tahoma" w:cs="Tahoma"/>
                <w:sz w:val="14"/>
                <w:lang w:val="it-IT"/>
              </w:rPr>
              <w:t> </w:t>
            </w:r>
            <w:r w:rsidRPr="00E01C66">
              <w:rPr>
                <w:rFonts w:ascii="Tahoma" w:hAnsi="Tahoma" w:cs="Tahoma"/>
                <w:sz w:val="14"/>
                <w:lang w:val="it-IT"/>
              </w:rPr>
              <w:t>System Center Operations Manager 2007 R2</w:t>
            </w:r>
            <w:bookmarkEnd w:id="428"/>
            <w:bookmarkEnd w:id="429"/>
          </w:p>
        </w:tc>
        <w:tc>
          <w:tcPr>
            <w:tcW w:w="450" w:type="dxa"/>
            <w:tcBorders>
              <w:bottom w:val="single" w:sz="4" w:space="0" w:color="auto"/>
            </w:tcBorders>
            <w:shd w:val="clear" w:color="auto" w:fill="FABF8F"/>
            <w:vAlign w:val="center"/>
          </w:tcPr>
          <w:p w:rsidR="001A63C6" w:rsidRPr="00E01C66" w:rsidRDefault="001A63C6" w:rsidP="001A63C6">
            <w:pPr>
              <w:pStyle w:val="TableText"/>
              <w:widowControl w:val="0"/>
              <w:rPr>
                <w:rStyle w:val="EndnoteReference"/>
                <w:rFonts w:cs="Tahoma"/>
                <w:bCs/>
                <w:color w:val="000000"/>
                <w:sz w:val="13"/>
                <w:szCs w:val="13"/>
                <w:u w:val="single"/>
                <w:lang w:val="it-IT"/>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200"/>
              <w:rPr>
                <w:rFonts w:ascii="Tahoma" w:hAnsi="Tahoma" w:cs="Tahoma"/>
                <w:color w:val="000000"/>
                <w:sz w:val="13"/>
              </w:rPr>
            </w:pPr>
            <w:r w:rsidRPr="009F60D9">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sz w:val="13"/>
              </w:rPr>
              <w:t>AO, ST</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E01C66" w:rsidRDefault="001A63C6" w:rsidP="00902F4C">
            <w:pPr>
              <w:pStyle w:val="ProductNames"/>
              <w:spacing w:beforeLines="20" w:before="48" w:afterLines="20" w:after="48"/>
              <w:rPr>
                <w:rFonts w:ascii="Tahoma" w:hAnsi="Tahoma" w:cs="Tahoma"/>
                <w:sz w:val="14"/>
                <w:lang w:val="it-IT"/>
              </w:rPr>
            </w:pPr>
            <w:bookmarkStart w:id="430" w:name="_Toc336338080"/>
            <w:bookmarkStart w:id="431" w:name="_Toc360111428"/>
            <w:r w:rsidRPr="00E01C66">
              <w:rPr>
                <w:rFonts w:ascii="Tahoma" w:hAnsi="Tahoma" w:cs="Tahoma"/>
                <w:sz w:val="14"/>
                <w:lang w:val="it-IT"/>
              </w:rPr>
              <w:t>Licenza di Gestione Client per Utente per</w:t>
            </w:r>
            <w:r w:rsidR="00902F4C" w:rsidRPr="00E01C66">
              <w:rPr>
                <w:rFonts w:ascii="Tahoma" w:hAnsi="Tahoma" w:cs="Tahoma"/>
                <w:sz w:val="14"/>
                <w:lang w:val="it-IT"/>
              </w:rPr>
              <w:t> </w:t>
            </w:r>
            <w:r w:rsidRPr="00E01C66">
              <w:rPr>
                <w:rFonts w:ascii="Tahoma" w:hAnsi="Tahoma" w:cs="Tahoma"/>
                <w:sz w:val="14"/>
                <w:lang w:val="it-IT"/>
              </w:rPr>
              <w:t>System Center Operations Manager 2007 R2</w:t>
            </w:r>
            <w:bookmarkEnd w:id="430"/>
            <w:bookmarkEnd w:id="431"/>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Style w:val="EndnoteReference"/>
                <w:rFonts w:cs="Tahoma"/>
                <w:bCs/>
                <w:color w:val="000000"/>
                <w:sz w:val="13"/>
                <w:szCs w:val="13"/>
                <w:u w:val="single"/>
                <w:lang w:val="it-IT"/>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200"/>
              <w:rPr>
                <w:rFonts w:ascii="Tahoma" w:hAnsi="Tahoma" w:cs="Tahoma"/>
                <w:sz w:val="13"/>
              </w:rPr>
            </w:pPr>
            <w:r w:rsidRPr="009F60D9">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rPr>
            </w:pPr>
          </w:p>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AO,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6B1F3F">
        <w:trPr>
          <w:trHeight w:val="145"/>
        </w:trPr>
        <w:tc>
          <w:tcPr>
            <w:tcW w:w="2734" w:type="dxa"/>
            <w:gridSpan w:val="2"/>
            <w:tcBorders>
              <w:bottom w:val="single" w:sz="4" w:space="0" w:color="auto"/>
            </w:tcBorders>
            <w:shd w:val="clear" w:color="auto" w:fill="FABF8F"/>
            <w:vAlign w:val="center"/>
          </w:tcPr>
          <w:p w:rsidR="001A63C6" w:rsidRPr="009F60D9" w:rsidRDefault="001A63C6" w:rsidP="0090635F">
            <w:pPr>
              <w:pStyle w:val="ProductNames"/>
              <w:spacing w:beforeLines="20" w:before="48" w:afterLines="20" w:after="48"/>
              <w:rPr>
                <w:rFonts w:ascii="Tahoma" w:hAnsi="Tahoma" w:cs="Tahoma"/>
                <w:sz w:val="14"/>
              </w:rPr>
            </w:pPr>
            <w:bookmarkStart w:id="432" w:name="_Toc336338081"/>
            <w:bookmarkStart w:id="433" w:name="_Toc360111429"/>
            <w:r w:rsidRPr="009F60D9">
              <w:rPr>
                <w:rFonts w:ascii="Tahoma" w:hAnsi="Tahoma" w:cs="Tahoma"/>
                <w:sz w:val="14"/>
              </w:rPr>
              <w:t>System Center Reporting Manager 2006</w:t>
            </w:r>
            <w:bookmarkEnd w:id="432"/>
            <w:bookmarkEnd w:id="433"/>
            <w:r w:rsidRPr="009F60D9">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FB707D" w:rsidRDefault="006B4E21" w:rsidP="0067080E">
            <w:pPr>
              <w:pStyle w:val="TableText"/>
              <w:widowControl w:val="0"/>
              <w:rPr>
                <w:rStyle w:val="EndnoteReference"/>
                <w:rFonts w:cs="Tahoma"/>
                <w:b w:val="0"/>
                <w:bCs/>
                <w:color w:val="0000FF"/>
                <w:sz w:val="13"/>
                <w:szCs w:val="13"/>
                <w:u w:val="single"/>
              </w:rPr>
            </w:pPr>
            <w:hyperlink w:anchor="_80_System_Center" w:history="1">
              <w:r w:rsidR="00591334" w:rsidRPr="00FB707D">
                <w:rPr>
                  <w:rStyle w:val="Hyperlink"/>
                  <w:rFonts w:cs="Tahoma"/>
                  <w:b/>
                  <w:bCs/>
                  <w:sz w:val="13"/>
                  <w:szCs w:val="13"/>
                </w:rPr>
                <w:t>92</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1A63C6" w:rsidRPr="009F60D9" w:rsidTr="007E466C">
        <w:trPr>
          <w:trHeight w:val="145"/>
        </w:trPr>
        <w:tc>
          <w:tcPr>
            <w:tcW w:w="2734" w:type="dxa"/>
            <w:gridSpan w:val="2"/>
            <w:tcBorders>
              <w:bottom w:val="single" w:sz="4" w:space="0" w:color="auto"/>
            </w:tcBorders>
            <w:shd w:val="clear" w:color="auto" w:fill="auto"/>
            <w:vAlign w:val="center"/>
          </w:tcPr>
          <w:p w:rsidR="001A63C6" w:rsidRPr="009F60D9" w:rsidRDefault="001A63C6" w:rsidP="00902F4C">
            <w:pPr>
              <w:pStyle w:val="ProductNames"/>
              <w:spacing w:beforeLines="20" w:before="48" w:afterLines="20" w:after="48"/>
              <w:rPr>
                <w:rFonts w:ascii="Tahoma" w:hAnsi="Tahoma" w:cs="Tahoma"/>
                <w:sz w:val="14"/>
              </w:rPr>
            </w:pPr>
            <w:bookmarkStart w:id="434" w:name="_Toc336338082"/>
            <w:bookmarkStart w:id="435" w:name="_Toc360111430"/>
            <w:r w:rsidRPr="009F60D9">
              <w:rPr>
                <w:rFonts w:ascii="Tahoma" w:hAnsi="Tahoma" w:cs="Tahoma"/>
                <w:sz w:val="14"/>
              </w:rPr>
              <w:t>System Center Server Management Suite</w:t>
            </w:r>
            <w:r w:rsidR="00902F4C" w:rsidRPr="009F60D9">
              <w:rPr>
                <w:rFonts w:ascii="Tahoma" w:hAnsi="Tahoma" w:cs="Tahoma"/>
                <w:sz w:val="14"/>
              </w:rPr>
              <w:t> </w:t>
            </w:r>
            <w:r w:rsidRPr="009F60D9">
              <w:rPr>
                <w:rFonts w:ascii="Tahoma" w:hAnsi="Tahoma" w:cs="Tahoma"/>
                <w:sz w:val="14"/>
              </w:rPr>
              <w:t>Enterprise</w:t>
            </w:r>
            <w:bookmarkEnd w:id="434"/>
            <w:bookmarkEnd w:id="435"/>
            <w:r w:rsidRPr="009F60D9">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FB707D" w:rsidRDefault="006B4E21" w:rsidP="00796355">
            <w:pPr>
              <w:pStyle w:val="TableText"/>
              <w:widowControl w:val="0"/>
              <w:rPr>
                <w:rStyle w:val="EndnoteReference"/>
                <w:rFonts w:cs="Tahoma"/>
                <w:b w:val="0"/>
                <w:bCs/>
                <w:color w:val="0000FF"/>
                <w:sz w:val="13"/>
                <w:szCs w:val="13"/>
                <w:u w:val="single"/>
              </w:rPr>
            </w:pPr>
            <w:hyperlink w:anchor="_93_System_Center" w:history="1">
              <w:r w:rsidR="00591334" w:rsidRPr="00FB707D">
                <w:rPr>
                  <w:rStyle w:val="Hyperlink"/>
                  <w:rFonts w:cs="Tahoma"/>
                  <w:b/>
                  <w:bCs/>
                  <w:sz w:val="13"/>
                  <w:szCs w:val="13"/>
                </w:rPr>
                <w:t>93</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9F60D9"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6B1F3F">
        <w:trPr>
          <w:trHeight w:val="145"/>
        </w:trPr>
        <w:tc>
          <w:tcPr>
            <w:tcW w:w="2734" w:type="dxa"/>
            <w:gridSpan w:val="2"/>
            <w:tcBorders>
              <w:bottom w:val="single" w:sz="4" w:space="0" w:color="auto"/>
            </w:tcBorders>
            <w:shd w:val="clear" w:color="auto" w:fill="FABF8F"/>
          </w:tcPr>
          <w:p w:rsidR="001A63C6" w:rsidRPr="009F60D9" w:rsidRDefault="001A63C6" w:rsidP="00902F4C">
            <w:pPr>
              <w:pStyle w:val="Heading4"/>
              <w:spacing w:beforeLines="20" w:before="48" w:afterLines="20" w:after="48"/>
              <w:ind w:left="0" w:firstLine="0"/>
              <w:rPr>
                <w:rFonts w:ascii="Tahoma" w:hAnsi="Tahoma" w:cs="Tahoma"/>
                <w:b w:val="0"/>
                <w:sz w:val="18"/>
                <w:szCs w:val="18"/>
              </w:rPr>
            </w:pPr>
            <w:bookmarkStart w:id="436" w:name="_Toc336338083"/>
            <w:bookmarkStart w:id="437" w:name="_Toc360111431"/>
            <w:r w:rsidRPr="009F60D9">
              <w:rPr>
                <w:rFonts w:ascii="Tahoma" w:hAnsi="Tahoma" w:cs="Tahoma"/>
                <w:b w:val="0"/>
                <w:sz w:val="14"/>
                <w:szCs w:val="18"/>
              </w:rPr>
              <w:t>System Center Server Management Suite</w:t>
            </w:r>
            <w:r w:rsidR="00902F4C" w:rsidRPr="009F60D9">
              <w:rPr>
                <w:rFonts w:ascii="Tahoma" w:hAnsi="Tahoma" w:cs="Tahoma"/>
                <w:b w:val="0"/>
                <w:sz w:val="14"/>
                <w:szCs w:val="18"/>
              </w:rPr>
              <w:t> </w:t>
            </w:r>
            <w:r w:rsidRPr="009F60D9">
              <w:rPr>
                <w:rFonts w:ascii="Tahoma" w:hAnsi="Tahoma" w:cs="Tahoma"/>
                <w:b w:val="0"/>
                <w:sz w:val="14"/>
                <w:szCs w:val="18"/>
              </w:rPr>
              <w:t>Datacenter</w:t>
            </w:r>
            <w:bookmarkEnd w:id="436"/>
            <w:bookmarkEnd w:id="437"/>
          </w:p>
        </w:tc>
        <w:tc>
          <w:tcPr>
            <w:tcW w:w="450" w:type="dxa"/>
            <w:tcBorders>
              <w:bottom w:val="single" w:sz="4" w:space="0" w:color="auto"/>
            </w:tcBorders>
            <w:shd w:val="clear" w:color="auto" w:fill="FABF8F"/>
          </w:tcPr>
          <w:p w:rsidR="001A63C6" w:rsidRPr="00FB707D" w:rsidRDefault="006B4E21" w:rsidP="00796355">
            <w:pPr>
              <w:pStyle w:val="TableText"/>
              <w:widowControl w:val="0"/>
              <w:spacing w:before="120"/>
              <w:rPr>
                <w:rStyle w:val="EndnoteReference"/>
                <w:rFonts w:cs="Tahoma"/>
                <w:b w:val="0"/>
                <w:bCs/>
                <w:sz w:val="13"/>
                <w:szCs w:val="13"/>
                <w:u w:val="single"/>
              </w:rPr>
            </w:pPr>
            <w:hyperlink w:anchor="_94_System_Center" w:history="1">
              <w:r w:rsidR="00591334" w:rsidRPr="00FB707D">
                <w:rPr>
                  <w:rStyle w:val="Hyperlink"/>
                  <w:rFonts w:cs="Tahoma"/>
                  <w:b/>
                  <w:bCs/>
                  <w:sz w:val="13"/>
                  <w:szCs w:val="13"/>
                </w:rPr>
                <w:t>94</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07/09</w:t>
            </w:r>
          </w:p>
        </w:tc>
        <w:tc>
          <w:tcPr>
            <w:tcW w:w="360" w:type="dxa"/>
            <w:tcBorders>
              <w:bottom w:val="single" w:sz="4" w:space="0" w:color="auto"/>
              <w:right w:val="single" w:sz="18"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r>
      <w:tr w:rsidR="001A63C6" w:rsidRPr="009F60D9" w:rsidTr="007E466C">
        <w:trPr>
          <w:trHeight w:val="145"/>
        </w:trPr>
        <w:tc>
          <w:tcPr>
            <w:tcW w:w="2734" w:type="dxa"/>
            <w:gridSpan w:val="2"/>
            <w:tcBorders>
              <w:bottom w:val="single" w:sz="4" w:space="0" w:color="auto"/>
            </w:tcBorders>
            <w:shd w:val="clear" w:color="auto" w:fill="auto"/>
          </w:tcPr>
          <w:p w:rsidR="001A63C6" w:rsidRPr="00E01C66" w:rsidRDefault="001A63C6" w:rsidP="00902F4C">
            <w:pPr>
              <w:pStyle w:val="ProductNames"/>
              <w:spacing w:beforeLines="10" w:before="24" w:afterLines="10" w:after="24"/>
              <w:rPr>
                <w:rFonts w:ascii="Tahoma" w:hAnsi="Tahoma" w:cs="Tahoma"/>
                <w:b/>
                <w:sz w:val="14"/>
                <w:lang w:val="it-IT"/>
              </w:rPr>
            </w:pPr>
            <w:bookmarkStart w:id="438" w:name="_Toc336338086"/>
            <w:bookmarkStart w:id="439" w:name="_Toc360111432"/>
            <w:r w:rsidRPr="00E01C66">
              <w:rPr>
                <w:rFonts w:ascii="Tahoma" w:hAnsi="Tahoma" w:cs="Tahoma"/>
                <w:sz w:val="14"/>
                <w:lang w:val="it-IT"/>
              </w:rPr>
              <w:t>Licenza di Gestione Client (Client ML) per</w:t>
            </w:r>
            <w:r w:rsidR="00902F4C" w:rsidRPr="00E01C66">
              <w:rPr>
                <w:rFonts w:ascii="Tahoma" w:hAnsi="Tahoma" w:cs="Tahoma"/>
                <w:sz w:val="14"/>
                <w:lang w:val="it-IT"/>
              </w:rPr>
              <w:t> </w:t>
            </w:r>
            <w:r w:rsidRPr="00E01C66">
              <w:rPr>
                <w:rFonts w:ascii="Tahoma" w:hAnsi="Tahoma" w:cs="Tahoma"/>
                <w:sz w:val="14"/>
                <w:lang w:val="it-IT"/>
              </w:rPr>
              <w:t>OSE per System Center Service Manager 2010</w:t>
            </w:r>
            <w:bookmarkEnd w:id="438"/>
            <w:bookmarkEnd w:id="439"/>
          </w:p>
        </w:tc>
        <w:tc>
          <w:tcPr>
            <w:tcW w:w="450" w:type="dxa"/>
            <w:tcBorders>
              <w:bottom w:val="single" w:sz="4" w:space="0" w:color="auto"/>
            </w:tcBorders>
            <w:shd w:val="clear" w:color="auto" w:fill="auto"/>
          </w:tcPr>
          <w:p w:rsidR="001A63C6" w:rsidRPr="00E01C66" w:rsidRDefault="001A63C6" w:rsidP="001A63C6">
            <w:pPr>
              <w:pStyle w:val="TableText"/>
              <w:widowControl w:val="0"/>
              <w:rPr>
                <w:rStyle w:val="EndnoteReference"/>
                <w:rFonts w:cs="Tahoma"/>
                <w:bCs/>
                <w:sz w:val="13"/>
                <w:szCs w:val="13"/>
                <w:u w:val="single"/>
                <w:lang w:val="it-IT"/>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rPr>
            </w:pPr>
          </w:p>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AO, ST</w:t>
            </w:r>
          </w:p>
        </w:tc>
        <w:tc>
          <w:tcPr>
            <w:tcW w:w="54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r>
      <w:tr w:rsidR="00B33D0E" w:rsidRPr="009F60D9" w:rsidTr="006B1F3F">
        <w:trPr>
          <w:trHeight w:val="145"/>
        </w:trPr>
        <w:tc>
          <w:tcPr>
            <w:tcW w:w="2734" w:type="dxa"/>
            <w:gridSpan w:val="2"/>
            <w:tcBorders>
              <w:bottom w:val="single" w:sz="4" w:space="0" w:color="auto"/>
            </w:tcBorders>
            <w:shd w:val="clear" w:color="auto" w:fill="FABF8F"/>
          </w:tcPr>
          <w:p w:rsidR="001A63C6" w:rsidRPr="00E01C66" w:rsidRDefault="001A63C6" w:rsidP="00902F4C">
            <w:pPr>
              <w:pStyle w:val="ProductNames"/>
              <w:spacing w:beforeLines="10" w:before="24" w:afterLines="10" w:after="24"/>
              <w:rPr>
                <w:rFonts w:ascii="Tahoma" w:hAnsi="Tahoma" w:cs="Tahoma"/>
                <w:b/>
                <w:sz w:val="14"/>
                <w:lang w:val="it-IT"/>
              </w:rPr>
            </w:pPr>
            <w:bookmarkStart w:id="440" w:name="_Toc336338087"/>
            <w:bookmarkStart w:id="441" w:name="_Toc360111433"/>
            <w:r w:rsidRPr="00E01C66">
              <w:rPr>
                <w:rFonts w:ascii="Tahoma" w:hAnsi="Tahoma" w:cs="Tahoma"/>
                <w:sz w:val="14"/>
                <w:lang w:val="it-IT"/>
              </w:rPr>
              <w:t>Licenza di Gestione Client (Client ML) per</w:t>
            </w:r>
            <w:r w:rsidR="00902F4C" w:rsidRPr="00E01C66">
              <w:rPr>
                <w:rFonts w:ascii="Tahoma" w:hAnsi="Tahoma" w:cs="Tahoma"/>
                <w:sz w:val="14"/>
                <w:lang w:val="it-IT"/>
              </w:rPr>
              <w:t> </w:t>
            </w:r>
            <w:r w:rsidRPr="00E01C66">
              <w:rPr>
                <w:rFonts w:ascii="Tahoma" w:hAnsi="Tahoma" w:cs="Tahoma"/>
                <w:sz w:val="14"/>
                <w:lang w:val="it-IT"/>
              </w:rPr>
              <w:t>Utente per System Center Service Manager 2010</w:t>
            </w:r>
            <w:bookmarkEnd w:id="440"/>
            <w:bookmarkEnd w:id="441"/>
          </w:p>
        </w:tc>
        <w:tc>
          <w:tcPr>
            <w:tcW w:w="450" w:type="dxa"/>
            <w:tcBorders>
              <w:bottom w:val="single" w:sz="4" w:space="0" w:color="auto"/>
            </w:tcBorders>
            <w:shd w:val="clear" w:color="auto" w:fill="FABF8F"/>
          </w:tcPr>
          <w:p w:rsidR="001A63C6" w:rsidRPr="00E01C66" w:rsidRDefault="001A63C6" w:rsidP="001A63C6">
            <w:pPr>
              <w:pStyle w:val="TableText"/>
              <w:widowControl w:val="0"/>
              <w:rPr>
                <w:rStyle w:val="EndnoteReference"/>
                <w:rFonts w:cs="Tahoma"/>
                <w:bCs/>
                <w:sz w:val="13"/>
                <w:szCs w:val="13"/>
                <w:u w:val="single"/>
                <w:lang w:val="it-IT"/>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04/10</w:t>
            </w:r>
          </w:p>
        </w:tc>
        <w:tc>
          <w:tcPr>
            <w:tcW w:w="360" w:type="dxa"/>
            <w:tcBorders>
              <w:bottom w:val="single" w:sz="4" w:space="0" w:color="auto"/>
              <w:right w:val="single" w:sz="18"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rPr>
            </w:pPr>
          </w:p>
          <w:p w:rsidR="001A63C6" w:rsidRPr="009F60D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AO, ST</w:t>
            </w:r>
          </w:p>
        </w:tc>
        <w:tc>
          <w:tcPr>
            <w:tcW w:w="54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r>
      <w:tr w:rsidR="00B33D0E" w:rsidRPr="009F60D9" w:rsidTr="006B1F3F">
        <w:trPr>
          <w:trHeight w:val="145"/>
        </w:trPr>
        <w:tc>
          <w:tcPr>
            <w:tcW w:w="2734" w:type="dxa"/>
            <w:gridSpan w:val="2"/>
            <w:tcBorders>
              <w:bottom w:val="single" w:sz="4" w:space="0" w:color="auto"/>
            </w:tcBorders>
            <w:shd w:val="clear" w:color="auto" w:fill="auto"/>
          </w:tcPr>
          <w:p w:rsidR="001A63C6" w:rsidRPr="00E01C66" w:rsidRDefault="001A63C6" w:rsidP="00902F4C">
            <w:pPr>
              <w:pStyle w:val="Heading3"/>
              <w:spacing w:beforeLines="20" w:before="48" w:afterLines="20" w:after="48"/>
              <w:rPr>
                <w:rFonts w:ascii="Tahoma" w:hAnsi="Tahoma" w:cs="Tahoma"/>
                <w:b w:val="0"/>
                <w:sz w:val="14"/>
                <w:szCs w:val="16"/>
                <w:lang w:val="it-IT"/>
              </w:rPr>
            </w:pPr>
            <w:bookmarkStart w:id="442" w:name="_Toc336338088"/>
            <w:bookmarkStart w:id="443" w:name="_Toc360111434"/>
            <w:r w:rsidRPr="00E01C66">
              <w:rPr>
                <w:rFonts w:ascii="Tahoma" w:hAnsi="Tahoma" w:cs="Tahoma"/>
                <w:b w:val="0"/>
                <w:sz w:val="14"/>
                <w:szCs w:val="16"/>
                <w:lang w:val="it-IT"/>
              </w:rPr>
              <w:t>Licenza di Gestione Server (Server ML) per</w:t>
            </w:r>
            <w:r w:rsidR="00902F4C" w:rsidRPr="00E01C66">
              <w:rPr>
                <w:rFonts w:ascii="Tahoma" w:hAnsi="Tahoma" w:cs="Tahoma"/>
                <w:b w:val="0"/>
                <w:sz w:val="14"/>
                <w:szCs w:val="16"/>
                <w:lang w:val="it-IT"/>
              </w:rPr>
              <w:t> </w:t>
            </w:r>
            <w:r w:rsidRPr="00E01C66">
              <w:rPr>
                <w:rFonts w:ascii="Tahoma" w:hAnsi="Tahoma" w:cs="Tahoma"/>
                <w:b w:val="0"/>
                <w:sz w:val="14"/>
                <w:szCs w:val="16"/>
                <w:lang w:val="it-IT"/>
              </w:rPr>
              <w:t>OSE per System Center Service Manager 2010</w:t>
            </w:r>
            <w:bookmarkEnd w:id="442"/>
            <w:bookmarkEnd w:id="443"/>
          </w:p>
        </w:tc>
        <w:tc>
          <w:tcPr>
            <w:tcW w:w="450" w:type="dxa"/>
            <w:tcBorders>
              <w:bottom w:val="single" w:sz="4" w:space="0" w:color="auto"/>
            </w:tcBorders>
            <w:shd w:val="clear" w:color="auto" w:fill="auto"/>
          </w:tcPr>
          <w:p w:rsidR="001A63C6" w:rsidRPr="00E01C66" w:rsidRDefault="001A63C6" w:rsidP="001A63C6">
            <w:pPr>
              <w:pStyle w:val="TableText"/>
              <w:widowControl w:val="0"/>
              <w:spacing w:before="20" w:after="20"/>
              <w:rPr>
                <w:rStyle w:val="EndnoteReference"/>
                <w:rFonts w:cs="Tahoma"/>
                <w:bCs/>
                <w:sz w:val="13"/>
                <w:szCs w:val="13"/>
                <w:u w:val="single"/>
                <w:lang w:val="it-IT"/>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20" w:after="20"/>
              <w:rPr>
                <w:rFonts w:ascii="Tahoma" w:hAnsi="Tahoma" w:cs="Tahoma"/>
                <w:sz w:val="13"/>
              </w:rPr>
            </w:pPr>
            <w:r w:rsidRPr="009F60D9">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9F60D9" w:rsidRDefault="001A63C6" w:rsidP="001A63C6">
            <w:pPr>
              <w:pStyle w:val="TableText"/>
              <w:widowControl w:val="0"/>
              <w:spacing w:before="20" w:after="2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spacing w:before="20" w:after="2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spacing w:before="20" w:after="20"/>
              <w:rPr>
                <w:rFonts w:ascii="Tahoma" w:hAnsi="Tahoma" w:cs="Tahoma"/>
              </w:rPr>
            </w:pPr>
          </w:p>
          <w:p w:rsidR="001A63C6" w:rsidRPr="009F60D9"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20" w:after="2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auto"/>
          </w:tcPr>
          <w:p w:rsidR="001A63C6" w:rsidRPr="009F60D9" w:rsidRDefault="001A63C6" w:rsidP="001A63C6">
            <w:pPr>
              <w:pStyle w:val="TableText"/>
              <w:widowControl w:val="0"/>
              <w:spacing w:before="20" w:after="20"/>
              <w:rPr>
                <w:rFonts w:ascii="Tahoma" w:hAnsi="Tahoma" w:cs="Tahoma"/>
                <w:sz w:val="13"/>
              </w:rPr>
            </w:pPr>
          </w:p>
        </w:tc>
      </w:tr>
      <w:tr w:rsidR="006864A1" w:rsidRPr="009F60D9" w:rsidTr="006B1F3F">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rsidR="001A63C6" w:rsidRPr="00E01C66" w:rsidRDefault="001A63C6" w:rsidP="00902F4C">
            <w:pPr>
              <w:pStyle w:val="Heading2"/>
              <w:spacing w:beforeLines="20" w:before="48" w:afterLines="20" w:after="48"/>
              <w:ind w:left="0"/>
              <w:rPr>
                <w:rFonts w:ascii="Tahoma" w:hAnsi="Tahoma" w:cs="Tahoma"/>
                <w:b w:val="0"/>
                <w:sz w:val="14"/>
                <w:szCs w:val="14"/>
                <w:lang w:val="it-IT"/>
              </w:rPr>
            </w:pPr>
            <w:bookmarkStart w:id="444" w:name="_Toc336338089"/>
            <w:bookmarkStart w:id="445" w:name="_Toc360111435"/>
            <w:r w:rsidRPr="00E01C66">
              <w:rPr>
                <w:rFonts w:ascii="Tahoma" w:hAnsi="Tahoma" w:cs="Tahoma"/>
                <w:b w:val="0"/>
                <w:sz w:val="14"/>
                <w:szCs w:val="14"/>
                <w:lang w:val="it-IT"/>
              </w:rPr>
              <w:t>Licenza di Gestione Client per OSE per</w:t>
            </w:r>
            <w:r w:rsidR="00902F4C" w:rsidRPr="00E01C66">
              <w:rPr>
                <w:rFonts w:ascii="Tahoma" w:hAnsi="Tahoma" w:cs="Tahoma"/>
                <w:b w:val="0"/>
                <w:sz w:val="14"/>
                <w:szCs w:val="14"/>
                <w:lang w:val="it-IT"/>
              </w:rPr>
              <w:t> </w:t>
            </w:r>
            <w:r w:rsidRPr="00E01C66">
              <w:rPr>
                <w:rFonts w:ascii="Tahoma" w:hAnsi="Tahoma" w:cs="Tahoma"/>
                <w:b w:val="0"/>
                <w:sz w:val="14"/>
                <w:szCs w:val="14"/>
                <w:lang w:val="it-IT"/>
              </w:rPr>
              <w:t xml:space="preserve">System Center Virtual Machine </w:t>
            </w:r>
            <w:r w:rsidR="00902F4C" w:rsidRPr="00E01C66">
              <w:rPr>
                <w:rFonts w:ascii="Tahoma" w:hAnsi="Tahoma" w:cs="Tahoma"/>
                <w:b w:val="0"/>
                <w:sz w:val="14"/>
                <w:szCs w:val="14"/>
                <w:lang w:val="it-IT"/>
              </w:rPr>
              <w:br/>
            </w:r>
            <w:r w:rsidRPr="00E01C66">
              <w:rPr>
                <w:rFonts w:ascii="Tahoma" w:hAnsi="Tahoma" w:cs="Tahoma"/>
                <w:b w:val="0"/>
                <w:sz w:val="14"/>
                <w:szCs w:val="14"/>
                <w:lang w:val="it-IT"/>
              </w:rPr>
              <w:t>Manager 2008 R2</w:t>
            </w:r>
            <w:bookmarkEnd w:id="444"/>
            <w:bookmarkEnd w:id="445"/>
          </w:p>
        </w:tc>
        <w:tc>
          <w:tcPr>
            <w:tcW w:w="450" w:type="dxa"/>
            <w:tcBorders>
              <w:bottom w:val="single" w:sz="2" w:space="0" w:color="auto"/>
            </w:tcBorders>
            <w:shd w:val="clear" w:color="auto" w:fill="FABF8F"/>
            <w:vAlign w:val="center"/>
          </w:tcPr>
          <w:p w:rsidR="001A63C6" w:rsidRPr="00FB707D" w:rsidRDefault="006B4E21" w:rsidP="00796355">
            <w:pPr>
              <w:pStyle w:val="TableText"/>
              <w:widowControl w:val="0"/>
              <w:spacing w:before="60"/>
              <w:rPr>
                <w:rStyle w:val="EndnoteReference"/>
                <w:rFonts w:cs="Tahoma"/>
                <w:b w:val="0"/>
                <w:bCs/>
                <w:color w:val="0000FF"/>
                <w:sz w:val="13"/>
                <w:szCs w:val="13"/>
                <w:u w:val="single"/>
              </w:rPr>
            </w:pPr>
            <w:hyperlink w:anchor="_87_System_Center" w:history="1">
              <w:r w:rsidR="002E59B1" w:rsidRPr="00FB707D">
                <w:rPr>
                  <w:rStyle w:val="Hyperlink"/>
                  <w:rFonts w:cs="Tahoma"/>
                  <w:b/>
                  <w:bCs/>
                  <w:sz w:val="13"/>
                  <w:szCs w:val="13"/>
                </w:rPr>
                <w:t>95</w:t>
              </w:r>
            </w:hyperlink>
          </w:p>
        </w:tc>
        <w:tc>
          <w:tcPr>
            <w:tcW w:w="450" w:type="dxa"/>
            <w:tcBorders>
              <w:bottom w:val="single" w:sz="2" w:space="0" w:color="auto"/>
            </w:tcBorders>
            <w:shd w:val="clear" w:color="auto" w:fill="FABF8F"/>
          </w:tcPr>
          <w:p w:rsidR="001A63C6" w:rsidRPr="009F60D9" w:rsidRDefault="001A63C6" w:rsidP="001A63C6">
            <w:pPr>
              <w:pStyle w:val="TableText"/>
              <w:widowControl w:val="0"/>
              <w:spacing w:before="120"/>
              <w:rPr>
                <w:rFonts w:ascii="Tahoma" w:hAnsi="Tahoma" w:cs="Tahoma"/>
                <w:sz w:val="13"/>
                <w:szCs w:val="13"/>
              </w:rPr>
            </w:pPr>
            <w:r w:rsidRPr="009F60D9">
              <w:rPr>
                <w:rFonts w:ascii="Tahoma" w:hAnsi="Tahoma" w:cs="Tahoma"/>
                <w:sz w:val="13"/>
                <w:szCs w:val="13"/>
              </w:rPr>
              <w:t>11/09</w:t>
            </w:r>
          </w:p>
        </w:tc>
        <w:tc>
          <w:tcPr>
            <w:tcW w:w="360" w:type="dxa"/>
            <w:tcBorders>
              <w:bottom w:val="single" w:sz="2" w:space="0" w:color="auto"/>
              <w:right w:val="single" w:sz="5"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r w:rsidRPr="009F60D9">
              <w:rPr>
                <w:rFonts w:ascii="Tahoma" w:hAnsi="Tahoma" w:cs="Tahoma"/>
                <w:sz w:val="14"/>
                <w:szCs w:val="14"/>
              </w:rPr>
              <w:t>SRV</w:t>
            </w:r>
          </w:p>
        </w:tc>
        <w:tc>
          <w:tcPr>
            <w:tcW w:w="360" w:type="dxa"/>
            <w:tcBorders>
              <w:left w:val="single" w:sz="5" w:space="0" w:color="auto"/>
              <w:bottom w:val="single" w:sz="2"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360" w:type="dxa"/>
            <w:tcBorders>
              <w:bottom w:val="single" w:sz="2" w:space="0" w:color="auto"/>
              <w:right w:val="single" w:sz="5"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5"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r w:rsidRPr="009F60D9">
              <w:rPr>
                <w:rFonts w:ascii="Tahoma" w:hAnsi="Tahoma" w:cs="Tahoma"/>
                <w:sz w:val="14"/>
                <w:szCs w:val="14"/>
              </w:rPr>
              <w:t>1</w:t>
            </w:r>
          </w:p>
        </w:tc>
        <w:tc>
          <w:tcPr>
            <w:tcW w:w="450" w:type="dxa"/>
            <w:tcBorders>
              <w:bottom w:val="single" w:sz="2" w:space="0" w:color="auto"/>
              <w:right w:val="single" w:sz="5"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r w:rsidRPr="009F60D9">
              <w:rPr>
                <w:rFonts w:ascii="Tahoma" w:hAnsi="Tahoma" w:cs="Tahoma"/>
                <w:sz w:val="13"/>
              </w:rPr>
              <w:t>A</w:t>
            </w:r>
          </w:p>
        </w:tc>
        <w:tc>
          <w:tcPr>
            <w:tcW w:w="540" w:type="dxa"/>
            <w:tcBorders>
              <w:bottom w:val="single" w:sz="2" w:space="0" w:color="auto"/>
            </w:tcBorders>
            <w:shd w:val="clear" w:color="auto" w:fill="FABF8F"/>
          </w:tcPr>
          <w:p w:rsidR="001A63C6" w:rsidRPr="009F60D9" w:rsidRDefault="001A63C6" w:rsidP="001A63C6">
            <w:pPr>
              <w:pStyle w:val="TableText"/>
              <w:widowControl w:val="0"/>
              <w:rPr>
                <w:rFonts w:ascii="Tahoma" w:hAnsi="Tahoma" w:cs="Tahoma"/>
                <w:sz w:val="14"/>
                <w:szCs w:val="14"/>
              </w:rPr>
            </w:pPr>
          </w:p>
        </w:tc>
      </w:tr>
      <w:tr w:rsidR="006864A1" w:rsidRPr="009F60D9" w:rsidTr="006B1F3F">
        <w:trPr>
          <w:trHeight w:val="145"/>
        </w:trPr>
        <w:tc>
          <w:tcPr>
            <w:tcW w:w="2734" w:type="dxa"/>
            <w:gridSpan w:val="2"/>
            <w:tcBorders>
              <w:bottom w:val="single" w:sz="4" w:space="0" w:color="auto"/>
            </w:tcBorders>
            <w:shd w:val="clear" w:color="auto" w:fill="auto"/>
          </w:tcPr>
          <w:p w:rsidR="001A63C6" w:rsidRPr="00E01C66" w:rsidRDefault="001A63C6" w:rsidP="00902F4C">
            <w:pPr>
              <w:pStyle w:val="Heading2"/>
              <w:spacing w:beforeLines="20" w:before="48" w:afterLines="20" w:after="48"/>
              <w:ind w:left="0"/>
              <w:rPr>
                <w:rFonts w:ascii="Tahoma" w:hAnsi="Tahoma" w:cs="Tahoma"/>
                <w:b w:val="0"/>
                <w:sz w:val="14"/>
                <w:szCs w:val="14"/>
                <w:lang w:val="it-IT"/>
              </w:rPr>
            </w:pPr>
            <w:bookmarkStart w:id="446" w:name="_Toc336338090"/>
            <w:bookmarkStart w:id="447" w:name="_Toc360111436"/>
            <w:r w:rsidRPr="00E01C66">
              <w:rPr>
                <w:rFonts w:ascii="Tahoma" w:hAnsi="Tahoma" w:cs="Tahoma"/>
                <w:b w:val="0"/>
                <w:sz w:val="14"/>
                <w:szCs w:val="14"/>
                <w:lang w:val="it-IT"/>
              </w:rPr>
              <w:t>Licenza di Gestione Client per Utente per</w:t>
            </w:r>
            <w:r w:rsidR="00902F4C" w:rsidRPr="00E01C66">
              <w:rPr>
                <w:rFonts w:ascii="Tahoma" w:hAnsi="Tahoma" w:cs="Tahoma"/>
                <w:b w:val="0"/>
                <w:sz w:val="14"/>
                <w:szCs w:val="14"/>
                <w:lang w:val="it-IT"/>
              </w:rPr>
              <w:t> </w:t>
            </w:r>
            <w:r w:rsidRPr="00E01C66">
              <w:rPr>
                <w:rFonts w:ascii="Tahoma" w:hAnsi="Tahoma" w:cs="Tahoma"/>
                <w:b w:val="0"/>
                <w:sz w:val="14"/>
                <w:szCs w:val="14"/>
                <w:lang w:val="it-IT"/>
              </w:rPr>
              <w:t>System Center Virtual Machine Manager 2008 R2</w:t>
            </w:r>
            <w:bookmarkEnd w:id="446"/>
            <w:bookmarkEnd w:id="447"/>
          </w:p>
        </w:tc>
        <w:tc>
          <w:tcPr>
            <w:tcW w:w="450" w:type="dxa"/>
            <w:tcBorders>
              <w:bottom w:val="single" w:sz="4" w:space="0" w:color="auto"/>
            </w:tcBorders>
            <w:shd w:val="clear" w:color="auto" w:fill="auto"/>
            <w:vAlign w:val="center"/>
          </w:tcPr>
          <w:p w:rsidR="001A63C6" w:rsidRPr="00FB707D" w:rsidRDefault="006B4E21" w:rsidP="00796355">
            <w:pPr>
              <w:pStyle w:val="TableText"/>
              <w:widowControl w:val="0"/>
              <w:spacing w:before="60"/>
              <w:rPr>
                <w:rStyle w:val="EndnoteReference"/>
                <w:rFonts w:cs="Tahoma"/>
                <w:b w:val="0"/>
                <w:bCs/>
                <w:sz w:val="13"/>
                <w:szCs w:val="13"/>
                <w:u w:val="single"/>
              </w:rPr>
            </w:pPr>
            <w:hyperlink w:anchor="_87_System_Center" w:history="1">
              <w:r w:rsidR="00D60895" w:rsidRPr="00FB707D">
                <w:rPr>
                  <w:rStyle w:val="Hyperlink"/>
                  <w:rFonts w:cs="Tahoma"/>
                  <w:b/>
                  <w:bCs/>
                  <w:sz w:val="13"/>
                  <w:szCs w:val="13"/>
                </w:rPr>
                <w:t>95</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szCs w:val="13"/>
              </w:rPr>
            </w:pPr>
            <w:r w:rsidRPr="009F60D9">
              <w:rPr>
                <w:rFonts w:ascii="Tahoma" w:hAnsi="Tahoma" w:cs="Tahoma"/>
                <w:sz w:val="13"/>
                <w:szCs w:val="13"/>
              </w:rPr>
              <w:t>11/09</w:t>
            </w:r>
          </w:p>
        </w:tc>
        <w:tc>
          <w:tcPr>
            <w:tcW w:w="360" w:type="dxa"/>
            <w:tcBorders>
              <w:bottom w:val="single" w:sz="4" w:space="0" w:color="auto"/>
              <w:right w:val="single" w:sz="18" w:space="0" w:color="auto"/>
            </w:tcBorders>
            <w:shd w:val="clear" w:color="auto" w:fill="auto"/>
          </w:tcPr>
          <w:p w:rsidR="001A63C6" w:rsidRPr="009F60D9" w:rsidRDefault="001A63C6" w:rsidP="001A63C6">
            <w:pPr>
              <w:pStyle w:val="TableText"/>
              <w:widowControl w:val="0"/>
              <w:spacing w:before="120"/>
              <w:rPr>
                <w:rFonts w:ascii="Tahoma" w:hAnsi="Tahoma" w:cs="Tahoma"/>
                <w:sz w:val="14"/>
                <w:szCs w:val="14"/>
              </w:rPr>
            </w:pPr>
            <w:r w:rsidRPr="009F60D9">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rsidR="001A63C6" w:rsidRPr="009F60D9"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rsidR="001A63C6" w:rsidRPr="009F60D9"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4"/>
                <w:szCs w:val="14"/>
              </w:rPr>
            </w:pPr>
            <w:r w:rsidRPr="009F60D9">
              <w:rPr>
                <w:rFonts w:ascii="Tahoma" w:hAnsi="Tahoma" w:cs="Tahoma"/>
                <w:sz w:val="14"/>
                <w:szCs w:val="14"/>
              </w:rPr>
              <w:t>1</w:t>
            </w:r>
          </w:p>
        </w:tc>
        <w:tc>
          <w:tcPr>
            <w:tcW w:w="450" w:type="dxa"/>
            <w:tcBorders>
              <w:bottom w:val="single" w:sz="4" w:space="0" w:color="auto"/>
              <w:right w:val="single" w:sz="18" w:space="0" w:color="auto"/>
            </w:tcBorders>
            <w:shd w:val="clear" w:color="auto" w:fill="auto"/>
          </w:tcPr>
          <w:p w:rsidR="001A63C6" w:rsidRPr="009F60D9"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4"/>
                <w:szCs w:val="14"/>
              </w:rPr>
            </w:pPr>
            <w:r w:rsidRPr="009F60D9">
              <w:rPr>
                <w:rFonts w:ascii="Tahoma" w:hAnsi="Tahoma" w:cs="Tahoma"/>
                <w:sz w:val="13"/>
              </w:rPr>
              <w:t>A</w:t>
            </w:r>
          </w:p>
        </w:tc>
        <w:tc>
          <w:tcPr>
            <w:tcW w:w="54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4"/>
                <w:szCs w:val="14"/>
              </w:rPr>
            </w:pPr>
          </w:p>
        </w:tc>
      </w:tr>
      <w:tr w:rsidR="006864A1" w:rsidRPr="009F60D9" w:rsidTr="006B1F3F">
        <w:trPr>
          <w:trHeight w:val="145"/>
        </w:trPr>
        <w:tc>
          <w:tcPr>
            <w:tcW w:w="2734" w:type="dxa"/>
            <w:gridSpan w:val="2"/>
            <w:tcBorders>
              <w:bottom w:val="single" w:sz="4" w:space="0" w:color="auto"/>
            </w:tcBorders>
            <w:shd w:val="clear" w:color="auto" w:fill="FABF8F"/>
          </w:tcPr>
          <w:p w:rsidR="001A63C6" w:rsidRPr="00E01C66" w:rsidRDefault="001A63C6" w:rsidP="00902F4C">
            <w:pPr>
              <w:pStyle w:val="ProductNames"/>
              <w:spacing w:beforeLines="20" w:before="48" w:afterLines="20" w:after="48"/>
              <w:rPr>
                <w:rFonts w:ascii="Tahoma" w:hAnsi="Tahoma" w:cs="Tahoma"/>
                <w:sz w:val="14"/>
                <w:szCs w:val="14"/>
                <w:lang w:val="it-IT"/>
              </w:rPr>
            </w:pPr>
            <w:bookmarkStart w:id="448" w:name="_Toc336338091"/>
            <w:bookmarkStart w:id="449" w:name="_Toc360111437"/>
            <w:r w:rsidRPr="00E01C66">
              <w:rPr>
                <w:rFonts w:ascii="Tahoma" w:hAnsi="Tahoma" w:cs="Tahoma"/>
                <w:color w:val="000000"/>
                <w:sz w:val="14"/>
                <w:szCs w:val="14"/>
                <w:lang w:val="it-IT"/>
              </w:rPr>
              <w:t>Licenza di Gestione Server per System Center Virtual Machine Manager 2008 R2</w:t>
            </w:r>
            <w:r w:rsidR="00902F4C" w:rsidRPr="00E01C66">
              <w:rPr>
                <w:rFonts w:ascii="Tahoma" w:hAnsi="Tahoma" w:cs="Tahoma"/>
                <w:color w:val="000000"/>
                <w:sz w:val="14"/>
                <w:szCs w:val="14"/>
                <w:lang w:val="it-IT"/>
              </w:rPr>
              <w:t> </w:t>
            </w:r>
            <w:r w:rsidRPr="00E01C66">
              <w:rPr>
                <w:rFonts w:ascii="Tahoma" w:hAnsi="Tahoma" w:cs="Tahoma"/>
                <w:color w:val="000000"/>
                <w:sz w:val="14"/>
                <w:szCs w:val="14"/>
                <w:lang w:val="it-IT"/>
              </w:rPr>
              <w:t>Enterprise</w:t>
            </w:r>
            <w:bookmarkEnd w:id="448"/>
            <w:bookmarkEnd w:id="449"/>
          </w:p>
        </w:tc>
        <w:tc>
          <w:tcPr>
            <w:tcW w:w="450" w:type="dxa"/>
            <w:tcBorders>
              <w:bottom w:val="single" w:sz="4" w:space="0" w:color="auto"/>
            </w:tcBorders>
            <w:shd w:val="clear" w:color="auto" w:fill="FABF8F"/>
            <w:vAlign w:val="center"/>
          </w:tcPr>
          <w:p w:rsidR="001A63C6" w:rsidRPr="00FB707D" w:rsidRDefault="006B4E21" w:rsidP="00796355">
            <w:pPr>
              <w:pStyle w:val="TableText"/>
              <w:widowControl w:val="0"/>
              <w:spacing w:before="120"/>
              <w:rPr>
                <w:rStyle w:val="EndnoteReference"/>
                <w:rFonts w:cs="Tahoma"/>
                <w:b w:val="0"/>
                <w:bCs/>
                <w:sz w:val="13"/>
                <w:szCs w:val="13"/>
                <w:u w:val="single"/>
              </w:rPr>
            </w:pPr>
            <w:hyperlink w:anchor="_87_System_Center" w:history="1">
              <w:r w:rsidR="00D60895" w:rsidRPr="00FB707D">
                <w:rPr>
                  <w:rStyle w:val="Hyperlink"/>
                  <w:rFonts w:cs="Tahoma"/>
                  <w:b/>
                  <w:bCs/>
                  <w:sz w:val="13"/>
                  <w:szCs w:val="13"/>
                </w:rPr>
                <w:t>95</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szCs w:val="13"/>
              </w:rPr>
            </w:pPr>
            <w:r w:rsidRPr="009F60D9">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r w:rsidRPr="009F60D9">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r w:rsidRPr="009F60D9">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4"/>
                <w:szCs w:val="14"/>
              </w:rPr>
            </w:pPr>
            <w:r w:rsidRPr="009F60D9">
              <w:rPr>
                <w:rFonts w:ascii="Tahoma" w:hAnsi="Tahoma" w:cs="Tahoma"/>
                <w:sz w:val="13"/>
              </w:rPr>
              <w:t>A</w:t>
            </w:r>
          </w:p>
        </w:tc>
        <w:tc>
          <w:tcPr>
            <w:tcW w:w="54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4"/>
                <w:szCs w:val="14"/>
              </w:rPr>
            </w:pPr>
          </w:p>
        </w:tc>
      </w:tr>
      <w:tr w:rsidR="006864A1" w:rsidRPr="009F60D9" w:rsidTr="006B1F3F">
        <w:trPr>
          <w:trHeight w:val="368"/>
        </w:trPr>
        <w:tc>
          <w:tcPr>
            <w:tcW w:w="2734" w:type="dxa"/>
            <w:gridSpan w:val="2"/>
            <w:tcBorders>
              <w:bottom w:val="single" w:sz="4" w:space="0" w:color="auto"/>
            </w:tcBorders>
            <w:shd w:val="clear" w:color="auto" w:fill="auto"/>
            <w:vAlign w:val="center"/>
          </w:tcPr>
          <w:p w:rsidR="001A63C6" w:rsidRPr="00E01C66" w:rsidRDefault="001A63C6" w:rsidP="0090635F">
            <w:pPr>
              <w:pStyle w:val="ProductNames"/>
              <w:spacing w:beforeLines="20" w:before="48" w:afterLines="20" w:after="48"/>
              <w:rPr>
                <w:rFonts w:ascii="Tahoma" w:hAnsi="Tahoma" w:cs="Tahoma"/>
                <w:sz w:val="14"/>
                <w:lang w:val="fr-FR"/>
              </w:rPr>
            </w:pPr>
            <w:bookmarkStart w:id="450" w:name="_Toc336338093"/>
            <w:bookmarkStart w:id="451" w:name="_Toc360111438"/>
            <w:r w:rsidRPr="00E01C66">
              <w:rPr>
                <w:rFonts w:ascii="Tahoma" w:hAnsi="Tahoma" w:cs="Tahoma"/>
                <w:sz w:val="14"/>
                <w:szCs w:val="18"/>
                <w:lang w:val="fr-FR"/>
              </w:rPr>
              <w:t>System Center 2012 Client Management Suite (Client ML) per OSE</w:t>
            </w:r>
            <w:bookmarkEnd w:id="450"/>
            <w:bookmarkEnd w:id="451"/>
          </w:p>
        </w:tc>
        <w:tc>
          <w:tcPr>
            <w:tcW w:w="450" w:type="dxa"/>
            <w:tcBorders>
              <w:bottom w:val="single" w:sz="4" w:space="0" w:color="auto"/>
            </w:tcBorders>
            <w:shd w:val="clear" w:color="auto" w:fill="auto"/>
            <w:vAlign w:val="center"/>
          </w:tcPr>
          <w:p w:rsidR="001A63C6" w:rsidRPr="00FB707D" w:rsidRDefault="006B4E21" w:rsidP="00796355">
            <w:pPr>
              <w:pStyle w:val="TableText"/>
              <w:widowControl w:val="0"/>
              <w:rPr>
                <w:rFonts w:cs="Tahoma"/>
                <w:b/>
                <w:bCs/>
                <w:color w:val="000000"/>
                <w:sz w:val="13"/>
                <w:szCs w:val="13"/>
                <w:u w:val="single"/>
              </w:rPr>
            </w:pPr>
            <w:hyperlink w:anchor="_96_System_Center" w:history="1">
              <w:r w:rsidR="002E59B1" w:rsidRPr="00FB707D">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24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P</w:t>
            </w:r>
          </w:p>
        </w:tc>
        <w:tc>
          <w:tcPr>
            <w:tcW w:w="450" w:type="dxa"/>
            <w:tcBorders>
              <w:bottom w:val="single" w:sz="4" w:space="0" w:color="auto"/>
            </w:tcBorders>
            <w:shd w:val="clear" w:color="auto" w:fill="auto"/>
          </w:tcPr>
          <w:p w:rsidR="001A63C6" w:rsidRPr="009F60D9" w:rsidRDefault="001A63C6" w:rsidP="001A63C6">
            <w:pPr>
              <w:spacing w:before="240"/>
              <w:jc w:val="center"/>
              <w:rPr>
                <w:rFonts w:cs="Tahoma"/>
              </w:rPr>
            </w:pPr>
            <w:r w:rsidRPr="009F60D9">
              <w:rPr>
                <w:rFonts w:cs="Tahoma"/>
                <w:sz w:val="13"/>
                <w:szCs w:val="13"/>
              </w:rPr>
              <w:t>AO, ST</w:t>
            </w:r>
          </w:p>
          <w:p w:rsidR="001A63C6" w:rsidRPr="009F60D9" w:rsidRDefault="001A63C6" w:rsidP="001A63C6">
            <w:pPr>
              <w:pStyle w:val="TableText"/>
              <w:widowControl w:val="0"/>
              <w:rPr>
                <w:rFonts w:ascii="Tahoma" w:hAnsi="Tahoma" w:cs="Tahoma"/>
                <w:sz w:val="13"/>
                <w:szCs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6864A1" w:rsidRPr="009F60D9" w:rsidTr="006B1F3F">
        <w:trPr>
          <w:trHeight w:val="134"/>
        </w:trPr>
        <w:tc>
          <w:tcPr>
            <w:tcW w:w="2734" w:type="dxa"/>
            <w:gridSpan w:val="2"/>
            <w:tcBorders>
              <w:bottom w:val="single" w:sz="4" w:space="0" w:color="auto"/>
            </w:tcBorders>
            <w:shd w:val="clear" w:color="auto" w:fill="FABF8F"/>
            <w:vAlign w:val="center"/>
          </w:tcPr>
          <w:p w:rsidR="001A63C6" w:rsidRPr="00E01C66" w:rsidRDefault="001A63C6" w:rsidP="0090635F">
            <w:pPr>
              <w:pStyle w:val="ProductNames"/>
              <w:spacing w:beforeLines="20" w:before="48" w:afterLines="20" w:after="48"/>
              <w:rPr>
                <w:rFonts w:ascii="Tahoma" w:hAnsi="Tahoma" w:cs="Tahoma"/>
                <w:sz w:val="14"/>
                <w:lang w:val="fr-FR"/>
              </w:rPr>
            </w:pPr>
            <w:bookmarkStart w:id="452" w:name="_Toc336338094"/>
            <w:bookmarkStart w:id="453" w:name="_Toc360111439"/>
            <w:r w:rsidRPr="00E01C66">
              <w:rPr>
                <w:rFonts w:ascii="Tahoma" w:hAnsi="Tahoma" w:cs="Tahoma"/>
                <w:sz w:val="14"/>
                <w:szCs w:val="18"/>
                <w:lang w:val="fr-FR"/>
              </w:rPr>
              <w:t>System Center 2012 Client Management Suite (Client ML) per Utente</w:t>
            </w:r>
            <w:bookmarkEnd w:id="452"/>
            <w:bookmarkEnd w:id="453"/>
          </w:p>
        </w:tc>
        <w:tc>
          <w:tcPr>
            <w:tcW w:w="450" w:type="dxa"/>
            <w:tcBorders>
              <w:bottom w:val="single" w:sz="4" w:space="0" w:color="auto"/>
            </w:tcBorders>
            <w:shd w:val="clear" w:color="auto" w:fill="FABF8F"/>
            <w:vAlign w:val="center"/>
          </w:tcPr>
          <w:p w:rsidR="001A63C6" w:rsidRPr="00FB707D" w:rsidRDefault="006B4E21" w:rsidP="00796355">
            <w:pPr>
              <w:pStyle w:val="TableText"/>
              <w:widowControl w:val="0"/>
              <w:rPr>
                <w:rFonts w:cs="Tahoma"/>
                <w:b/>
                <w:bCs/>
                <w:color w:val="000000"/>
                <w:sz w:val="13"/>
                <w:szCs w:val="13"/>
                <w:u w:val="single"/>
              </w:rPr>
            </w:pPr>
            <w:hyperlink w:anchor="_96_System_Center" w:history="1">
              <w:r w:rsidR="00D60895" w:rsidRPr="00FB707D">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24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6864A1" w:rsidRPr="009F60D9" w:rsidTr="006B1F3F">
        <w:trPr>
          <w:trHeight w:val="134"/>
        </w:trPr>
        <w:tc>
          <w:tcPr>
            <w:tcW w:w="2734" w:type="dxa"/>
            <w:gridSpan w:val="2"/>
            <w:tcBorders>
              <w:bottom w:val="single" w:sz="4" w:space="0" w:color="auto"/>
            </w:tcBorders>
            <w:shd w:val="clear" w:color="auto" w:fill="auto"/>
            <w:vAlign w:val="center"/>
          </w:tcPr>
          <w:p w:rsidR="001A63C6" w:rsidRPr="00E01C66" w:rsidRDefault="001A63C6" w:rsidP="00902F4C">
            <w:pPr>
              <w:pStyle w:val="ProductNames"/>
              <w:spacing w:beforeLines="20" w:before="48" w:afterLines="20" w:after="48"/>
              <w:rPr>
                <w:rFonts w:ascii="Tahoma" w:hAnsi="Tahoma" w:cs="Tahoma"/>
                <w:sz w:val="14"/>
                <w:lang w:val="it-IT"/>
              </w:rPr>
            </w:pPr>
            <w:bookmarkStart w:id="454" w:name="_Toc336338095"/>
            <w:bookmarkStart w:id="455" w:name="_Toc360111440"/>
            <w:r w:rsidRPr="00E01C66">
              <w:rPr>
                <w:rFonts w:ascii="Tahoma" w:hAnsi="Tahoma" w:cs="Tahoma"/>
                <w:sz w:val="14"/>
                <w:szCs w:val="14"/>
                <w:lang w:val="it-IT"/>
              </w:rPr>
              <w:t>Licenza di Gestione Client (Client ML) per</w:t>
            </w:r>
            <w:r w:rsidR="00902F4C" w:rsidRPr="00E01C66">
              <w:rPr>
                <w:rFonts w:ascii="Tahoma" w:hAnsi="Tahoma" w:cs="Tahoma"/>
                <w:sz w:val="14"/>
                <w:szCs w:val="14"/>
                <w:lang w:val="it-IT"/>
              </w:rPr>
              <w:t> </w:t>
            </w:r>
            <w:r w:rsidRPr="00E01C66">
              <w:rPr>
                <w:rFonts w:ascii="Tahoma" w:hAnsi="Tahoma" w:cs="Tahoma"/>
                <w:sz w:val="14"/>
                <w:szCs w:val="14"/>
                <w:lang w:val="it-IT"/>
              </w:rPr>
              <w:t>System Center 2012 Configuration Manager (Solo Studenti)</w:t>
            </w:r>
            <w:bookmarkEnd w:id="454"/>
            <w:bookmarkEnd w:id="455"/>
          </w:p>
        </w:tc>
        <w:tc>
          <w:tcPr>
            <w:tcW w:w="450" w:type="dxa"/>
            <w:tcBorders>
              <w:bottom w:val="single" w:sz="4" w:space="0" w:color="auto"/>
            </w:tcBorders>
            <w:shd w:val="clear" w:color="auto" w:fill="auto"/>
            <w:vAlign w:val="center"/>
          </w:tcPr>
          <w:p w:rsidR="001A63C6" w:rsidRPr="00FB707D" w:rsidRDefault="006B4E21" w:rsidP="00796355">
            <w:pPr>
              <w:pStyle w:val="TableText"/>
              <w:widowControl w:val="0"/>
              <w:rPr>
                <w:rFonts w:cs="Tahoma"/>
                <w:b/>
                <w:bCs/>
                <w:color w:val="000000"/>
                <w:sz w:val="13"/>
                <w:szCs w:val="13"/>
                <w:u w:val="single"/>
              </w:rPr>
            </w:pPr>
            <w:hyperlink w:anchor="_96_System_Center" w:history="1">
              <w:r w:rsidR="00D60895" w:rsidRPr="00FB707D">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24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rsidR="001A63C6" w:rsidRPr="009F60D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6864A1" w:rsidRPr="009F60D9" w:rsidTr="006B1F3F">
        <w:trPr>
          <w:trHeight w:val="134"/>
        </w:trPr>
        <w:tc>
          <w:tcPr>
            <w:tcW w:w="2734" w:type="dxa"/>
            <w:gridSpan w:val="2"/>
            <w:tcBorders>
              <w:bottom w:val="single" w:sz="4" w:space="0" w:color="auto"/>
            </w:tcBorders>
            <w:shd w:val="clear" w:color="auto" w:fill="FABF8F"/>
            <w:vAlign w:val="center"/>
          </w:tcPr>
          <w:p w:rsidR="001A63C6" w:rsidRPr="00E01C66" w:rsidRDefault="001A63C6" w:rsidP="00902F4C">
            <w:pPr>
              <w:pStyle w:val="ProductNames"/>
              <w:spacing w:beforeLines="20" w:before="48" w:afterLines="20" w:after="48"/>
              <w:rPr>
                <w:rFonts w:ascii="Tahoma" w:hAnsi="Tahoma" w:cs="Tahoma"/>
                <w:sz w:val="14"/>
                <w:lang w:val="it-IT"/>
              </w:rPr>
            </w:pPr>
            <w:bookmarkStart w:id="456" w:name="_Toc336338096"/>
            <w:bookmarkStart w:id="457" w:name="_Toc360111441"/>
            <w:r w:rsidRPr="00E01C66">
              <w:rPr>
                <w:rFonts w:ascii="Tahoma" w:hAnsi="Tahoma" w:cs="Tahoma"/>
                <w:sz w:val="14"/>
                <w:lang w:val="it-IT"/>
              </w:rPr>
              <w:t>Licenza di Gestione Client per OSE per</w:t>
            </w:r>
            <w:r w:rsidR="00902F4C" w:rsidRPr="00E01C66">
              <w:rPr>
                <w:rFonts w:ascii="Tahoma" w:hAnsi="Tahoma" w:cs="Tahoma"/>
                <w:sz w:val="14"/>
                <w:lang w:val="it-IT"/>
              </w:rPr>
              <w:t> </w:t>
            </w:r>
            <w:r w:rsidRPr="00E01C66">
              <w:rPr>
                <w:rFonts w:ascii="Tahoma" w:hAnsi="Tahoma" w:cs="Tahoma"/>
                <w:sz w:val="14"/>
                <w:lang w:val="it-IT"/>
              </w:rPr>
              <w:t>System Center 2012 Configuration Manager</w:t>
            </w:r>
            <w:bookmarkEnd w:id="456"/>
            <w:bookmarkEnd w:id="457"/>
          </w:p>
        </w:tc>
        <w:tc>
          <w:tcPr>
            <w:tcW w:w="450" w:type="dxa"/>
            <w:tcBorders>
              <w:bottom w:val="single" w:sz="4" w:space="0" w:color="auto"/>
            </w:tcBorders>
            <w:shd w:val="clear" w:color="auto" w:fill="FABF8F"/>
            <w:vAlign w:val="center"/>
          </w:tcPr>
          <w:p w:rsidR="001A63C6" w:rsidRPr="00FB707D" w:rsidRDefault="006B4E21" w:rsidP="00796355">
            <w:pPr>
              <w:pStyle w:val="TableText"/>
              <w:widowControl w:val="0"/>
              <w:rPr>
                <w:rFonts w:cs="Tahoma"/>
                <w:b/>
                <w:bCs/>
                <w:color w:val="000000"/>
                <w:sz w:val="13"/>
                <w:szCs w:val="13"/>
                <w:u w:val="single"/>
              </w:rPr>
            </w:pPr>
            <w:hyperlink w:anchor="_96_System_Center" w:history="1">
              <w:r w:rsidR="00D60895" w:rsidRPr="00FB707D">
                <w:rPr>
                  <w:rStyle w:val="Hyperlink"/>
                  <w:rFonts w:cs="Tahoma"/>
                  <w:b/>
                  <w:bCs/>
                  <w:sz w:val="13"/>
                  <w:szCs w:val="13"/>
                </w:rPr>
                <w:t>96</w:t>
              </w:r>
            </w:hyperlink>
            <w:hyperlink w:anchor="_91_89_System" w:history="1"/>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24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3</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24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6864A1" w:rsidRPr="009F60D9" w:rsidTr="005312F5">
        <w:trPr>
          <w:trHeight w:val="134"/>
        </w:trPr>
        <w:tc>
          <w:tcPr>
            <w:tcW w:w="2734" w:type="dxa"/>
            <w:gridSpan w:val="2"/>
            <w:tcBorders>
              <w:bottom w:val="single" w:sz="4" w:space="0" w:color="auto"/>
            </w:tcBorders>
            <w:shd w:val="clear" w:color="auto" w:fill="auto"/>
            <w:vAlign w:val="center"/>
          </w:tcPr>
          <w:p w:rsidR="001A63C6" w:rsidRPr="00E01C66" w:rsidRDefault="001A63C6" w:rsidP="00902F4C">
            <w:pPr>
              <w:pStyle w:val="ProductNames"/>
              <w:spacing w:beforeLines="20" w:before="48" w:afterLines="20" w:after="48"/>
              <w:rPr>
                <w:rFonts w:ascii="Tahoma" w:hAnsi="Tahoma" w:cs="Tahoma"/>
                <w:sz w:val="14"/>
                <w:lang w:val="it-IT"/>
              </w:rPr>
            </w:pPr>
            <w:bookmarkStart w:id="458" w:name="_Toc336338097"/>
            <w:bookmarkStart w:id="459" w:name="_Toc360111442"/>
            <w:r w:rsidRPr="00E01C66">
              <w:rPr>
                <w:rFonts w:ascii="Tahoma" w:hAnsi="Tahoma" w:cs="Tahoma"/>
                <w:sz w:val="14"/>
                <w:lang w:val="it-IT"/>
              </w:rPr>
              <w:t>Licenza di Gestione Client per Utente per</w:t>
            </w:r>
            <w:r w:rsidR="00902F4C" w:rsidRPr="00E01C66">
              <w:rPr>
                <w:rFonts w:ascii="Tahoma" w:hAnsi="Tahoma" w:cs="Tahoma"/>
                <w:sz w:val="14"/>
                <w:lang w:val="it-IT"/>
              </w:rPr>
              <w:t> </w:t>
            </w:r>
            <w:r w:rsidRPr="00E01C66">
              <w:rPr>
                <w:rFonts w:ascii="Tahoma" w:hAnsi="Tahoma" w:cs="Tahoma"/>
                <w:sz w:val="14"/>
                <w:lang w:val="it-IT"/>
              </w:rPr>
              <w:t>System Center 2012 Configuration Manager</w:t>
            </w:r>
            <w:bookmarkEnd w:id="458"/>
            <w:bookmarkEnd w:id="459"/>
          </w:p>
        </w:tc>
        <w:tc>
          <w:tcPr>
            <w:tcW w:w="450" w:type="dxa"/>
            <w:tcBorders>
              <w:bottom w:val="single" w:sz="4" w:space="0" w:color="auto"/>
            </w:tcBorders>
            <w:shd w:val="clear" w:color="auto" w:fill="auto"/>
            <w:vAlign w:val="center"/>
          </w:tcPr>
          <w:p w:rsidR="001A63C6" w:rsidRPr="00FB707D" w:rsidRDefault="006B4E21" w:rsidP="00796355">
            <w:pPr>
              <w:pStyle w:val="TableText"/>
              <w:widowControl w:val="0"/>
              <w:rPr>
                <w:rFonts w:cs="Tahoma"/>
                <w:b/>
                <w:bCs/>
                <w:color w:val="000000"/>
                <w:sz w:val="13"/>
                <w:szCs w:val="13"/>
                <w:u w:val="single"/>
              </w:rPr>
            </w:pPr>
            <w:hyperlink w:anchor="_96_System_Center" w:history="1">
              <w:r w:rsidR="00D60895" w:rsidRPr="00FB707D">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24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3</w:t>
            </w: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240"/>
              <w:rPr>
                <w:rFonts w:ascii="Tahoma" w:hAnsi="Tahoma" w:cs="Tahoma"/>
                <w:sz w:val="13"/>
              </w:rPr>
            </w:pPr>
            <w:r w:rsidRPr="009F60D9">
              <w:rPr>
                <w:rFonts w:ascii="Tahoma" w:hAnsi="Tahoma" w:cs="Tahoma"/>
                <w:sz w:val="13"/>
              </w:rPr>
              <w:t>AO,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6864A1" w:rsidRPr="009F60D9" w:rsidTr="005312F5">
        <w:trPr>
          <w:trHeight w:val="134"/>
        </w:trPr>
        <w:tc>
          <w:tcPr>
            <w:tcW w:w="2734" w:type="dxa"/>
            <w:gridSpan w:val="2"/>
            <w:tcBorders>
              <w:bottom w:val="single" w:sz="4" w:space="0" w:color="auto"/>
            </w:tcBorders>
            <w:shd w:val="clear" w:color="auto" w:fill="FABF8F"/>
          </w:tcPr>
          <w:p w:rsidR="001A63C6" w:rsidRPr="00E01C66" w:rsidRDefault="001A63C6" w:rsidP="0090635F">
            <w:pPr>
              <w:pStyle w:val="ProductNames"/>
              <w:spacing w:beforeLines="20" w:before="48" w:afterLines="20" w:after="48"/>
              <w:rPr>
                <w:rFonts w:ascii="Tahoma" w:hAnsi="Tahoma" w:cs="Tahoma"/>
                <w:sz w:val="14"/>
                <w:lang w:val="it-IT"/>
              </w:rPr>
            </w:pPr>
            <w:bookmarkStart w:id="460" w:name="_Toc336338098"/>
            <w:bookmarkStart w:id="461" w:name="_Toc360111443"/>
            <w:r w:rsidRPr="00E01C66">
              <w:rPr>
                <w:rFonts w:ascii="Tahoma" w:hAnsi="Tahoma" w:cs="Tahoma"/>
                <w:sz w:val="14"/>
                <w:lang w:val="it-IT"/>
              </w:rPr>
              <w:t>Licenza di Gestione Server per System Center 2012 Datacenter (2 processori)</w:t>
            </w:r>
            <w:bookmarkEnd w:id="460"/>
            <w:bookmarkEnd w:id="461"/>
          </w:p>
        </w:tc>
        <w:tc>
          <w:tcPr>
            <w:tcW w:w="450" w:type="dxa"/>
            <w:tcBorders>
              <w:bottom w:val="single" w:sz="4" w:space="0" w:color="auto"/>
            </w:tcBorders>
            <w:shd w:val="clear" w:color="auto" w:fill="FABF8F"/>
            <w:vAlign w:val="center"/>
          </w:tcPr>
          <w:p w:rsidR="001A63C6" w:rsidRPr="00FB707D" w:rsidRDefault="006B4E21" w:rsidP="00796355">
            <w:pPr>
              <w:pStyle w:val="TableText"/>
              <w:widowControl w:val="0"/>
              <w:rPr>
                <w:rFonts w:cs="Tahoma"/>
                <w:b/>
                <w:bCs/>
                <w:color w:val="000000"/>
                <w:sz w:val="13"/>
                <w:szCs w:val="13"/>
                <w:u w:val="single"/>
              </w:rPr>
            </w:pPr>
            <w:hyperlink w:anchor="_96_System_Center" w:history="1">
              <w:r w:rsidR="00D60895" w:rsidRPr="00FB707D">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OL/OV</w:t>
            </w:r>
          </w:p>
        </w:tc>
      </w:tr>
      <w:tr w:rsidR="001136F4" w:rsidRPr="009F60D9" w:rsidTr="005312F5">
        <w:trPr>
          <w:trHeight w:val="134"/>
        </w:trPr>
        <w:tc>
          <w:tcPr>
            <w:tcW w:w="2734" w:type="dxa"/>
            <w:gridSpan w:val="2"/>
            <w:tcBorders>
              <w:bottom w:val="single" w:sz="4" w:space="0" w:color="auto"/>
            </w:tcBorders>
            <w:shd w:val="clear" w:color="auto" w:fill="auto"/>
            <w:vAlign w:val="center"/>
          </w:tcPr>
          <w:p w:rsidR="001136F4" w:rsidRPr="009F60D9" w:rsidRDefault="001136F4" w:rsidP="007E466C">
            <w:pPr>
              <w:pStyle w:val="ProductNames"/>
              <w:spacing w:before="60" w:after="60"/>
              <w:rPr>
                <w:rFonts w:ascii="Tahoma" w:hAnsi="Tahoma" w:cs="Tahoma"/>
                <w:sz w:val="14"/>
              </w:rPr>
            </w:pPr>
            <w:bookmarkStart w:id="462" w:name="_Toc360111444"/>
            <w:r w:rsidRPr="009F60D9">
              <w:rPr>
                <w:rFonts w:ascii="Tahoma" w:hAnsi="Tahoma" w:cs="Tahoma"/>
                <w:sz w:val="14"/>
              </w:rPr>
              <w:t>System Center 2012 Endpoint Protection</w:t>
            </w:r>
            <w:bookmarkEnd w:id="462"/>
          </w:p>
        </w:tc>
        <w:tc>
          <w:tcPr>
            <w:tcW w:w="450" w:type="dxa"/>
            <w:tcBorders>
              <w:bottom w:val="single" w:sz="4" w:space="0" w:color="auto"/>
            </w:tcBorders>
            <w:shd w:val="clear" w:color="auto" w:fill="auto"/>
            <w:vAlign w:val="center"/>
          </w:tcPr>
          <w:p w:rsidR="001136F4" w:rsidRPr="00FB707D" w:rsidRDefault="006B4E21" w:rsidP="00796355">
            <w:pPr>
              <w:pStyle w:val="TableText"/>
              <w:widowControl w:val="0"/>
              <w:rPr>
                <w:rFonts w:cs="Tahoma"/>
                <w:b/>
                <w:bCs/>
                <w:color w:val="000000"/>
                <w:sz w:val="13"/>
                <w:szCs w:val="13"/>
                <w:u w:val="single"/>
              </w:rPr>
            </w:pPr>
            <w:hyperlink w:anchor="_97_System_Center" w:history="1">
              <w:r w:rsidR="00591334" w:rsidRPr="00FB707D">
                <w:rPr>
                  <w:rStyle w:val="Hyperlink"/>
                  <w:rFonts w:cs="Tahoma"/>
                  <w:b/>
                  <w:bCs/>
                  <w:sz w:val="13"/>
                  <w:szCs w:val="13"/>
                </w:rPr>
                <w:t>97</w:t>
              </w:r>
            </w:hyperlink>
            <w:hyperlink w:anchor="Srv_102SysCtr2012EndpointProt" w:history="1"/>
          </w:p>
        </w:tc>
        <w:tc>
          <w:tcPr>
            <w:tcW w:w="450" w:type="dxa"/>
            <w:tcBorders>
              <w:bottom w:val="single" w:sz="4" w:space="0" w:color="auto"/>
            </w:tcBorders>
            <w:shd w:val="clear" w:color="auto" w:fill="auto"/>
            <w:vAlign w:val="center"/>
          </w:tcPr>
          <w:p w:rsidR="001136F4" w:rsidRPr="009F60D9" w:rsidRDefault="001136F4" w:rsidP="001A63C6">
            <w:pPr>
              <w:pStyle w:val="TableText"/>
              <w:widowControl w:val="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136F4" w:rsidRPr="009F60D9" w:rsidRDefault="001136F4"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136F4" w:rsidRPr="009F60D9" w:rsidRDefault="001136F4" w:rsidP="007E466C">
            <w:pPr>
              <w:pStyle w:val="TableText"/>
              <w:widowControl w:val="0"/>
              <w:rPr>
                <w:rFonts w:ascii="Tahoma" w:hAnsi="Tahoma" w:cs="Tahoma"/>
                <w:sz w:val="13"/>
                <w:szCs w:val="13"/>
              </w:rPr>
            </w:pPr>
            <w:r w:rsidRPr="009F60D9">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rsidR="001136F4" w:rsidRPr="009F60D9"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136F4" w:rsidRPr="009F60D9"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136F4" w:rsidRPr="009F60D9"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136F4" w:rsidRPr="009F60D9" w:rsidRDefault="001136F4" w:rsidP="007E466C">
            <w:pPr>
              <w:pStyle w:val="TableText"/>
              <w:widowControl w:val="0"/>
              <w:rPr>
                <w:rFonts w:ascii="Tahoma" w:hAnsi="Tahoma" w:cs="Tahoma"/>
                <w:sz w:val="13"/>
                <w:szCs w:val="13"/>
              </w:rPr>
            </w:pPr>
            <w:r w:rsidRPr="009F60D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136F4" w:rsidRPr="009F60D9" w:rsidRDefault="001136F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136F4" w:rsidRPr="009F60D9" w:rsidRDefault="001136F4"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vAlign w:val="center"/>
          </w:tcPr>
          <w:p w:rsidR="001136F4" w:rsidRPr="009F60D9" w:rsidRDefault="001136F4" w:rsidP="007E466C">
            <w:pPr>
              <w:pStyle w:val="TableText"/>
              <w:widowControl w:val="0"/>
              <w:rPr>
                <w:rFonts w:ascii="Tahoma" w:hAnsi="Tahoma" w:cs="Tahoma"/>
                <w:sz w:val="13"/>
              </w:rPr>
            </w:pPr>
            <w:r w:rsidRPr="009F60D9">
              <w:rPr>
                <w:rFonts w:ascii="Tahoma" w:hAnsi="Tahoma" w:cs="Tahoma"/>
                <w:sz w:val="13"/>
              </w:rPr>
              <w:t>AO, ST</w:t>
            </w:r>
          </w:p>
        </w:tc>
        <w:tc>
          <w:tcPr>
            <w:tcW w:w="540" w:type="dxa"/>
            <w:tcBorders>
              <w:bottom w:val="single" w:sz="4" w:space="0" w:color="auto"/>
            </w:tcBorders>
            <w:shd w:val="clear" w:color="auto" w:fill="auto"/>
            <w:vAlign w:val="center"/>
          </w:tcPr>
          <w:p w:rsidR="001136F4" w:rsidRPr="009F60D9" w:rsidRDefault="001136F4" w:rsidP="001A63C6">
            <w:pPr>
              <w:pStyle w:val="TableText"/>
              <w:widowControl w:val="0"/>
              <w:rPr>
                <w:rFonts w:ascii="Tahoma" w:hAnsi="Tahoma" w:cs="Tahoma"/>
                <w:sz w:val="13"/>
              </w:rPr>
            </w:pPr>
          </w:p>
        </w:tc>
      </w:tr>
      <w:tr w:rsidR="00475771" w:rsidRPr="009F60D9" w:rsidTr="00475771">
        <w:trPr>
          <w:trHeight w:val="134"/>
        </w:trPr>
        <w:tc>
          <w:tcPr>
            <w:tcW w:w="2734" w:type="dxa"/>
            <w:gridSpan w:val="2"/>
            <w:tcBorders>
              <w:bottom w:val="single" w:sz="4" w:space="0" w:color="auto"/>
            </w:tcBorders>
            <w:shd w:val="clear" w:color="auto" w:fill="auto"/>
          </w:tcPr>
          <w:p w:rsidR="001A63C6" w:rsidRPr="00E01C66" w:rsidRDefault="001A63C6" w:rsidP="00902F4C">
            <w:pPr>
              <w:pStyle w:val="ProductNames"/>
              <w:spacing w:beforeLines="20" w:before="48" w:afterLines="20" w:after="48"/>
              <w:rPr>
                <w:rFonts w:ascii="Tahoma" w:hAnsi="Tahoma" w:cs="Tahoma"/>
                <w:sz w:val="14"/>
                <w:lang w:val="it-IT"/>
              </w:rPr>
            </w:pPr>
            <w:bookmarkStart w:id="463" w:name="_Toc336338100"/>
            <w:bookmarkStart w:id="464" w:name="_Toc360111445"/>
            <w:r w:rsidRPr="00E01C66">
              <w:rPr>
                <w:rFonts w:ascii="Tahoma" w:hAnsi="Tahoma" w:cs="Tahoma"/>
                <w:sz w:val="14"/>
                <w:lang w:val="it-IT"/>
              </w:rPr>
              <w:lastRenderedPageBreak/>
              <w:t>Licenza di Gestione Server Standard per</w:t>
            </w:r>
            <w:r w:rsidR="00902F4C" w:rsidRPr="00E01C66">
              <w:rPr>
                <w:rFonts w:ascii="Tahoma" w:hAnsi="Tahoma" w:cs="Tahoma"/>
                <w:sz w:val="14"/>
                <w:lang w:val="it-IT"/>
              </w:rPr>
              <w:t> </w:t>
            </w:r>
            <w:r w:rsidRPr="00E01C66">
              <w:rPr>
                <w:rFonts w:ascii="Tahoma" w:hAnsi="Tahoma" w:cs="Tahoma"/>
                <w:sz w:val="14"/>
                <w:lang w:val="it-IT"/>
              </w:rPr>
              <w:t>System Center 2012 (2 processori)</w:t>
            </w:r>
            <w:bookmarkEnd w:id="463"/>
            <w:bookmarkEnd w:id="464"/>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spacing w:before="240"/>
              <w:rPr>
                <w:rFonts w:cs="Tahoma"/>
                <w:b/>
                <w:bCs/>
                <w:color w:val="000000"/>
                <w:sz w:val="13"/>
                <w:szCs w:val="13"/>
                <w:u w:val="single"/>
                <w:lang w:val="it-IT"/>
              </w:rPr>
            </w:pP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30</w:t>
            </w: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23</w:t>
            </w: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23</w:t>
            </w: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OL/OV</w:t>
            </w:r>
          </w:p>
        </w:tc>
      </w:tr>
      <w:tr w:rsidR="009E5BF9" w:rsidRPr="009F60D9" w:rsidTr="00475771">
        <w:trPr>
          <w:trHeight w:val="134"/>
        </w:trPr>
        <w:tc>
          <w:tcPr>
            <w:tcW w:w="2734" w:type="dxa"/>
            <w:gridSpan w:val="2"/>
            <w:tcBorders>
              <w:bottom w:val="single" w:sz="4" w:space="0" w:color="auto"/>
            </w:tcBorders>
            <w:shd w:val="clear" w:color="auto" w:fill="FABF8F"/>
            <w:vAlign w:val="center"/>
          </w:tcPr>
          <w:p w:rsidR="001A63C6" w:rsidRPr="009F60D9" w:rsidRDefault="001A63C6" w:rsidP="0090635F">
            <w:pPr>
              <w:pStyle w:val="ProductNames"/>
              <w:spacing w:beforeLines="20" w:before="48" w:afterLines="20" w:after="48"/>
              <w:rPr>
                <w:rFonts w:ascii="Tahoma" w:hAnsi="Tahoma" w:cs="Tahoma"/>
                <w:sz w:val="14"/>
              </w:rPr>
            </w:pPr>
            <w:bookmarkStart w:id="465" w:name="_Toc336338101"/>
            <w:bookmarkStart w:id="466" w:name="_Toc360111446"/>
            <w:r w:rsidRPr="009F60D9">
              <w:rPr>
                <w:rFonts w:ascii="Tahoma" w:hAnsi="Tahoma" w:cs="Tahoma"/>
                <w:sz w:val="14"/>
              </w:rPr>
              <w:t>TechNet Plus Single User</w:t>
            </w:r>
            <w:bookmarkEnd w:id="465"/>
            <w:bookmarkEnd w:id="466"/>
          </w:p>
        </w:tc>
        <w:tc>
          <w:tcPr>
            <w:tcW w:w="450" w:type="dxa"/>
            <w:tcBorders>
              <w:bottom w:val="single" w:sz="4" w:space="0" w:color="auto"/>
            </w:tcBorders>
            <w:shd w:val="clear" w:color="auto" w:fill="FABF8F"/>
            <w:vAlign w:val="center"/>
          </w:tcPr>
          <w:p w:rsidR="001A63C6" w:rsidRPr="00FB707D" w:rsidRDefault="006B4E21" w:rsidP="00796355">
            <w:pPr>
              <w:pStyle w:val="TableText"/>
              <w:widowControl w:val="0"/>
              <w:rPr>
                <w:rStyle w:val="EndnoteReference"/>
                <w:rFonts w:cs="Tahoma"/>
                <w:b w:val="0"/>
                <w:bCs/>
                <w:color w:val="000000"/>
                <w:position w:val="-11"/>
                <w:sz w:val="13"/>
                <w:szCs w:val="13"/>
                <w:u w:val="single"/>
              </w:rPr>
            </w:pPr>
            <w:hyperlink w:anchor="_98_TechNet_Plus" w:history="1">
              <w:r w:rsidR="00591334" w:rsidRPr="00FB707D">
                <w:rPr>
                  <w:rStyle w:val="Hyperlink"/>
                  <w:rFonts w:cs="Tahoma"/>
                  <w:b/>
                  <w:bCs/>
                  <w:sz w:val="13"/>
                  <w:szCs w:val="13"/>
                </w:rPr>
                <w:t>98</w:t>
              </w:r>
            </w:hyperlink>
            <w:hyperlink w:anchor="Srv_103TechNetPlusSingleUser" w:history="1"/>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1A63C6">
            <w:pPr>
              <w:pStyle w:val="TableText"/>
              <w:widowControl w:val="0"/>
              <w:spacing w:before="12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w:t>
            </w:r>
          </w:p>
        </w:tc>
      </w:tr>
      <w:tr w:rsidR="00EF228F" w:rsidRPr="009F60D9" w:rsidTr="00475771">
        <w:trPr>
          <w:trHeight w:val="145"/>
        </w:trPr>
        <w:tc>
          <w:tcPr>
            <w:tcW w:w="2734" w:type="dxa"/>
            <w:gridSpan w:val="2"/>
            <w:tcBorders>
              <w:bottom w:val="single" w:sz="4" w:space="0" w:color="auto"/>
            </w:tcBorders>
            <w:shd w:val="clear" w:color="auto" w:fill="auto"/>
          </w:tcPr>
          <w:p w:rsidR="001A63C6" w:rsidRPr="009F60D9" w:rsidRDefault="001A63C6" w:rsidP="0090635F">
            <w:pPr>
              <w:pStyle w:val="Heading2"/>
              <w:spacing w:beforeLines="20" w:before="48" w:afterLines="20" w:after="48"/>
              <w:ind w:left="0"/>
              <w:rPr>
                <w:rFonts w:ascii="Tahoma" w:hAnsi="Tahoma" w:cs="Tahoma"/>
                <w:b w:val="0"/>
                <w:sz w:val="14"/>
                <w:szCs w:val="14"/>
              </w:rPr>
            </w:pPr>
            <w:bookmarkStart w:id="467" w:name="_Toc336338102"/>
            <w:bookmarkStart w:id="468" w:name="_Toc360111447"/>
            <w:r w:rsidRPr="009F60D9">
              <w:rPr>
                <w:rFonts w:ascii="Tahoma" w:hAnsi="Tahoma" w:cs="Tahoma"/>
                <w:b w:val="0"/>
                <w:sz w:val="14"/>
                <w:szCs w:val="14"/>
              </w:rPr>
              <w:t>VDI Suite</w:t>
            </w:r>
            <w:bookmarkEnd w:id="467"/>
            <w:bookmarkEnd w:id="468"/>
          </w:p>
        </w:tc>
        <w:tc>
          <w:tcPr>
            <w:tcW w:w="450" w:type="dxa"/>
            <w:tcBorders>
              <w:bottom w:val="single" w:sz="4" w:space="0" w:color="auto"/>
            </w:tcBorders>
            <w:shd w:val="clear" w:color="auto" w:fill="auto"/>
            <w:vAlign w:val="center"/>
          </w:tcPr>
          <w:p w:rsidR="001A63C6" w:rsidRPr="00FB707D" w:rsidRDefault="001A63C6" w:rsidP="001A63C6">
            <w:pPr>
              <w:pStyle w:val="TableText"/>
              <w:widowControl w:val="0"/>
              <w:rPr>
                <w:rFonts w:cs="Tahoma"/>
                <w:b/>
                <w:bCs/>
                <w:sz w:val="13"/>
                <w:szCs w:val="13"/>
                <w:u w:val="single"/>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rPr>
                <w:rFonts w:ascii="Tahoma" w:hAnsi="Tahoma" w:cs="Tahoma"/>
                <w:sz w:val="13"/>
                <w:szCs w:val="13"/>
              </w:rPr>
            </w:pPr>
            <w:r w:rsidRPr="009F60D9">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rPr>
                <w:rFonts w:ascii="Tahoma" w:hAnsi="Tahoma" w:cs="Tahoma"/>
                <w:sz w:val="13"/>
                <w:szCs w:val="13"/>
              </w:rPr>
            </w:pPr>
            <w:r w:rsidRPr="009F60D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rPr>
                <w:rFonts w:ascii="Tahoma" w:hAnsi="Tahoma" w:cs="Tahoma"/>
                <w:sz w:val="13"/>
                <w:szCs w:val="13"/>
              </w:rPr>
            </w:pPr>
            <w:r w:rsidRPr="009F60D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rPr>
                <w:rFonts w:ascii="Tahoma" w:hAnsi="Tahoma" w:cs="Tahoma"/>
                <w:sz w:val="13"/>
                <w:szCs w:val="13"/>
              </w:rPr>
            </w:pPr>
            <w:r w:rsidRPr="009F60D9">
              <w:rPr>
                <w:rFonts w:ascii="Tahoma" w:hAnsi="Tahoma" w:cs="Tahoma"/>
                <w:sz w:val="13"/>
                <w:szCs w:val="13"/>
              </w:rPr>
              <w:t>P</w:t>
            </w:r>
          </w:p>
        </w:tc>
        <w:tc>
          <w:tcPr>
            <w:tcW w:w="450" w:type="dxa"/>
            <w:tcBorders>
              <w:bottom w:val="single" w:sz="4" w:space="0" w:color="auto"/>
            </w:tcBorders>
            <w:shd w:val="clear" w:color="auto" w:fill="auto"/>
          </w:tcPr>
          <w:p w:rsidR="001A63C6" w:rsidRPr="009F60D9" w:rsidRDefault="001A63C6" w:rsidP="001A63C6">
            <w:pPr>
              <w:pStyle w:val="TableText"/>
              <w:rPr>
                <w:rFonts w:ascii="Tahoma" w:hAnsi="Tahoma" w:cs="Tahoma"/>
                <w:sz w:val="13"/>
                <w:szCs w:val="13"/>
              </w:rPr>
            </w:pPr>
            <w:r w:rsidRPr="009F60D9">
              <w:rPr>
                <w:rFonts w:ascii="Tahoma" w:hAnsi="Tahoma" w:cs="Tahoma"/>
                <w:sz w:val="13"/>
                <w:szCs w:val="13"/>
              </w:rPr>
              <w:t>A,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475771">
        <w:trPr>
          <w:trHeight w:val="215"/>
        </w:trPr>
        <w:tc>
          <w:tcPr>
            <w:tcW w:w="2734" w:type="dxa"/>
            <w:gridSpan w:val="2"/>
            <w:tcBorders>
              <w:bottom w:val="single" w:sz="4" w:space="0" w:color="auto"/>
            </w:tcBorders>
            <w:shd w:val="clear" w:color="auto" w:fill="FABF8F"/>
          </w:tcPr>
          <w:p w:rsidR="001A63C6" w:rsidRPr="009F60D9" w:rsidRDefault="001A63C6" w:rsidP="0090635F">
            <w:pPr>
              <w:pStyle w:val="Heading2"/>
              <w:spacing w:beforeLines="20" w:before="48" w:afterLines="20" w:after="48"/>
              <w:ind w:left="0"/>
              <w:rPr>
                <w:rFonts w:ascii="Tahoma" w:hAnsi="Tahoma" w:cs="Tahoma"/>
                <w:b w:val="0"/>
                <w:sz w:val="14"/>
                <w:szCs w:val="14"/>
              </w:rPr>
            </w:pPr>
            <w:bookmarkStart w:id="469" w:name="_Toc336338103"/>
            <w:bookmarkStart w:id="470" w:name="_Toc360111448"/>
            <w:r w:rsidRPr="009F60D9">
              <w:rPr>
                <w:rFonts w:ascii="Tahoma" w:hAnsi="Tahoma" w:cs="Tahoma"/>
                <w:b w:val="0"/>
                <w:sz w:val="14"/>
                <w:szCs w:val="14"/>
              </w:rPr>
              <w:t>VDI Suite con MDOP</w:t>
            </w:r>
            <w:bookmarkEnd w:id="469"/>
            <w:bookmarkEnd w:id="470"/>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rPr>
                <w:rFonts w:cs="Tahoma"/>
                <w:b/>
                <w:bCs/>
                <w:sz w:val="13"/>
                <w:szCs w:val="13"/>
                <w:u w:val="single"/>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rPr>
                <w:rFonts w:ascii="Tahoma" w:hAnsi="Tahoma" w:cs="Tahoma"/>
                <w:sz w:val="13"/>
                <w:szCs w:val="13"/>
              </w:rPr>
            </w:pPr>
            <w:r w:rsidRPr="009F60D9">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rPr>
                <w:rFonts w:ascii="Tahoma" w:hAnsi="Tahoma" w:cs="Tahoma"/>
                <w:sz w:val="13"/>
                <w:szCs w:val="13"/>
              </w:rPr>
            </w:pPr>
            <w:r w:rsidRPr="009F60D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rPr>
                <w:rFonts w:ascii="Tahoma" w:hAnsi="Tahoma" w:cs="Tahoma"/>
                <w:sz w:val="13"/>
                <w:szCs w:val="13"/>
              </w:rPr>
            </w:pPr>
            <w:r w:rsidRPr="009F60D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rPr>
                <w:rFonts w:ascii="Tahoma" w:hAnsi="Tahoma" w:cs="Tahoma"/>
                <w:sz w:val="13"/>
                <w:szCs w:val="13"/>
              </w:rPr>
            </w:pPr>
            <w:r w:rsidRPr="009F60D9">
              <w:rPr>
                <w:rFonts w:ascii="Tahoma" w:hAnsi="Tahoma" w:cs="Tahoma"/>
                <w:sz w:val="13"/>
                <w:szCs w:val="13"/>
              </w:rPr>
              <w:t>E, P</w:t>
            </w:r>
          </w:p>
        </w:tc>
        <w:tc>
          <w:tcPr>
            <w:tcW w:w="450" w:type="dxa"/>
            <w:tcBorders>
              <w:bottom w:val="single" w:sz="4" w:space="0" w:color="auto"/>
            </w:tcBorders>
            <w:shd w:val="clear" w:color="auto" w:fill="FABF8F"/>
          </w:tcPr>
          <w:p w:rsidR="001A63C6" w:rsidRPr="009F60D9" w:rsidRDefault="001A63C6" w:rsidP="001A63C6">
            <w:pPr>
              <w:pStyle w:val="TableText"/>
              <w:rPr>
                <w:rFonts w:ascii="Tahoma" w:hAnsi="Tahoma" w:cs="Tahoma"/>
                <w:sz w:val="13"/>
                <w:szCs w:val="13"/>
              </w:rPr>
            </w:pPr>
            <w:r w:rsidRPr="009F60D9">
              <w:rPr>
                <w:rFonts w:ascii="Tahoma" w:hAnsi="Tahoma" w:cs="Tahoma"/>
                <w:sz w:val="13"/>
                <w:szCs w:val="13"/>
              </w:rPr>
              <w:t>A, ST</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EF228F" w:rsidRPr="009F60D9" w:rsidTr="00475771">
        <w:trPr>
          <w:trHeight w:val="260"/>
        </w:trPr>
        <w:tc>
          <w:tcPr>
            <w:tcW w:w="2734" w:type="dxa"/>
            <w:gridSpan w:val="2"/>
            <w:tcBorders>
              <w:bottom w:val="single" w:sz="4" w:space="0" w:color="auto"/>
            </w:tcBorders>
            <w:shd w:val="clear" w:color="auto" w:fill="auto"/>
          </w:tcPr>
          <w:p w:rsidR="001A63C6" w:rsidRPr="009F60D9" w:rsidRDefault="001A63C6" w:rsidP="0090635F">
            <w:pPr>
              <w:pStyle w:val="Heading2"/>
              <w:spacing w:beforeLines="20" w:before="48" w:afterLines="20" w:after="48"/>
              <w:ind w:left="0"/>
              <w:rPr>
                <w:rFonts w:ascii="Tahoma" w:hAnsi="Tahoma" w:cs="Tahoma"/>
                <w:b w:val="0"/>
                <w:sz w:val="14"/>
                <w:szCs w:val="14"/>
              </w:rPr>
            </w:pPr>
            <w:bookmarkStart w:id="471" w:name="_Toc336338104"/>
            <w:bookmarkStart w:id="472" w:name="_Toc360111449"/>
            <w:r w:rsidRPr="009F60D9">
              <w:rPr>
                <w:rFonts w:ascii="Tahoma" w:hAnsi="Tahoma" w:cs="Tahoma"/>
                <w:b w:val="0"/>
                <w:sz w:val="14"/>
                <w:szCs w:val="14"/>
              </w:rPr>
              <w:t>VDI Standard Suite</w:t>
            </w:r>
            <w:bookmarkEnd w:id="471"/>
            <w:bookmarkEnd w:id="472"/>
          </w:p>
        </w:tc>
        <w:tc>
          <w:tcPr>
            <w:tcW w:w="450" w:type="dxa"/>
            <w:tcBorders>
              <w:bottom w:val="single" w:sz="4" w:space="0" w:color="auto"/>
            </w:tcBorders>
            <w:shd w:val="clear" w:color="auto" w:fill="auto"/>
            <w:vAlign w:val="center"/>
          </w:tcPr>
          <w:p w:rsidR="001A63C6" w:rsidRPr="00FB707D" w:rsidRDefault="006B4E21" w:rsidP="00796355">
            <w:pPr>
              <w:pStyle w:val="TableText"/>
              <w:widowControl w:val="0"/>
              <w:rPr>
                <w:rStyle w:val="EndnoteReference"/>
                <w:rFonts w:cs="Tahoma"/>
                <w:b w:val="0"/>
                <w:bCs/>
                <w:sz w:val="13"/>
                <w:szCs w:val="13"/>
              </w:rPr>
            </w:pPr>
            <w:hyperlink w:anchor="_99_VDI_Standard_1" w:history="1">
              <w:r w:rsidR="00591334" w:rsidRPr="00FB707D">
                <w:rPr>
                  <w:rStyle w:val="Hyperlink"/>
                  <w:rFonts w:cs="Tahoma"/>
                  <w:b/>
                  <w:bCs/>
                  <w:sz w:val="13"/>
                  <w:szCs w:val="13"/>
                </w:rPr>
                <w:t>99</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475771">
        <w:trPr>
          <w:trHeight w:val="260"/>
        </w:trPr>
        <w:tc>
          <w:tcPr>
            <w:tcW w:w="2734" w:type="dxa"/>
            <w:gridSpan w:val="2"/>
            <w:tcBorders>
              <w:bottom w:val="single" w:sz="4" w:space="0" w:color="auto"/>
            </w:tcBorders>
            <w:shd w:val="clear" w:color="auto" w:fill="FABF8F"/>
          </w:tcPr>
          <w:p w:rsidR="001A63C6" w:rsidRPr="009F60D9" w:rsidRDefault="001A63C6" w:rsidP="0090635F">
            <w:pPr>
              <w:pStyle w:val="Heading2"/>
              <w:spacing w:beforeLines="20" w:before="48" w:afterLines="20" w:after="48"/>
              <w:ind w:left="0"/>
              <w:rPr>
                <w:rFonts w:ascii="Tahoma" w:hAnsi="Tahoma" w:cs="Tahoma"/>
                <w:b w:val="0"/>
                <w:sz w:val="14"/>
                <w:szCs w:val="14"/>
              </w:rPr>
            </w:pPr>
            <w:bookmarkStart w:id="473" w:name="_Toc336338105"/>
            <w:bookmarkStart w:id="474" w:name="_Toc360111450"/>
            <w:r w:rsidRPr="009F60D9">
              <w:rPr>
                <w:rFonts w:ascii="Tahoma" w:hAnsi="Tahoma" w:cs="Tahoma"/>
                <w:b w:val="0"/>
                <w:sz w:val="14"/>
                <w:szCs w:val="14"/>
              </w:rPr>
              <w:t>VDI Standard Suite con MDOP</w:t>
            </w:r>
            <w:bookmarkEnd w:id="473"/>
            <w:bookmarkEnd w:id="474"/>
          </w:p>
        </w:tc>
        <w:tc>
          <w:tcPr>
            <w:tcW w:w="450" w:type="dxa"/>
            <w:tcBorders>
              <w:bottom w:val="single" w:sz="4" w:space="0" w:color="auto"/>
            </w:tcBorders>
            <w:shd w:val="clear" w:color="auto" w:fill="FABF8F"/>
            <w:vAlign w:val="center"/>
          </w:tcPr>
          <w:p w:rsidR="001A63C6" w:rsidRPr="00FB707D" w:rsidRDefault="006B4E21" w:rsidP="00796355">
            <w:pPr>
              <w:pStyle w:val="TableText"/>
              <w:widowControl w:val="0"/>
              <w:rPr>
                <w:rStyle w:val="EndnoteReference"/>
                <w:rFonts w:cs="Tahoma"/>
                <w:b w:val="0"/>
                <w:bCs/>
                <w:sz w:val="13"/>
                <w:szCs w:val="13"/>
                <w:u w:val="single"/>
              </w:rPr>
            </w:pPr>
            <w:hyperlink w:anchor="_99_VDI_Standard_1" w:history="1">
              <w:r w:rsidR="00AE29AC" w:rsidRPr="00FB707D">
                <w:rPr>
                  <w:rStyle w:val="Hyperlink"/>
                  <w:rFonts w:cs="Tahoma"/>
                  <w:b/>
                  <w:bCs/>
                  <w:sz w:val="13"/>
                  <w:szCs w:val="13"/>
                </w:rPr>
                <w:t>99</w:t>
              </w:r>
            </w:hyperlink>
            <w:hyperlink w:anchor="Srv_105VDIStandardandPremiumSuites" w:history="1"/>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EF228F" w:rsidRPr="009F60D9" w:rsidTr="00475771">
        <w:trPr>
          <w:trHeight w:val="260"/>
        </w:trPr>
        <w:tc>
          <w:tcPr>
            <w:tcW w:w="2734" w:type="dxa"/>
            <w:gridSpan w:val="2"/>
            <w:tcBorders>
              <w:bottom w:val="single" w:sz="4" w:space="0" w:color="auto"/>
            </w:tcBorders>
            <w:shd w:val="clear" w:color="auto" w:fill="auto"/>
          </w:tcPr>
          <w:p w:rsidR="001A63C6" w:rsidRPr="009F60D9" w:rsidRDefault="001A63C6" w:rsidP="0090635F">
            <w:pPr>
              <w:pStyle w:val="Heading2"/>
              <w:spacing w:beforeLines="20" w:before="48" w:afterLines="20" w:after="48"/>
              <w:ind w:left="0"/>
              <w:rPr>
                <w:rFonts w:ascii="Tahoma" w:hAnsi="Tahoma" w:cs="Tahoma"/>
                <w:b w:val="0"/>
                <w:sz w:val="14"/>
                <w:szCs w:val="14"/>
              </w:rPr>
            </w:pPr>
            <w:bookmarkStart w:id="475" w:name="_Toc336338106"/>
            <w:bookmarkStart w:id="476" w:name="_Toc360111451"/>
            <w:r w:rsidRPr="009F60D9">
              <w:rPr>
                <w:rFonts w:ascii="Tahoma" w:hAnsi="Tahoma" w:cs="Tahoma"/>
                <w:b w:val="0"/>
                <w:sz w:val="14"/>
                <w:szCs w:val="14"/>
              </w:rPr>
              <w:t>VDI Premium Suite</w:t>
            </w:r>
            <w:bookmarkEnd w:id="475"/>
            <w:bookmarkEnd w:id="476"/>
          </w:p>
        </w:tc>
        <w:tc>
          <w:tcPr>
            <w:tcW w:w="450" w:type="dxa"/>
            <w:tcBorders>
              <w:bottom w:val="single" w:sz="4" w:space="0" w:color="auto"/>
            </w:tcBorders>
            <w:shd w:val="clear" w:color="auto" w:fill="auto"/>
            <w:vAlign w:val="center"/>
          </w:tcPr>
          <w:p w:rsidR="001A63C6" w:rsidRPr="00FB707D" w:rsidRDefault="006B4E21" w:rsidP="00796355">
            <w:pPr>
              <w:pStyle w:val="TableText"/>
              <w:widowControl w:val="0"/>
              <w:rPr>
                <w:rStyle w:val="EndnoteReference"/>
                <w:rFonts w:cs="Tahoma"/>
                <w:b w:val="0"/>
                <w:bCs/>
                <w:sz w:val="13"/>
                <w:szCs w:val="13"/>
                <w:u w:val="single"/>
              </w:rPr>
            </w:pPr>
            <w:hyperlink w:anchor="_99_VDI_Standard_1" w:history="1">
              <w:r w:rsidR="00AE29AC" w:rsidRPr="00FB707D">
                <w:rPr>
                  <w:rStyle w:val="Hyperlink"/>
                  <w:rFonts w:cs="Tahoma"/>
                  <w:b/>
                  <w:bCs/>
                  <w:sz w:val="13"/>
                  <w:szCs w:val="13"/>
                </w:rPr>
                <w:t>99</w:t>
              </w:r>
            </w:hyperlink>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B33D0E" w:rsidRPr="009F60D9" w:rsidTr="00475771">
        <w:trPr>
          <w:trHeight w:val="260"/>
        </w:trPr>
        <w:tc>
          <w:tcPr>
            <w:tcW w:w="2734" w:type="dxa"/>
            <w:gridSpan w:val="2"/>
            <w:tcBorders>
              <w:bottom w:val="single" w:sz="4" w:space="0" w:color="auto"/>
            </w:tcBorders>
            <w:shd w:val="clear" w:color="auto" w:fill="FABF8F"/>
          </w:tcPr>
          <w:p w:rsidR="001A63C6" w:rsidRPr="00E01C66" w:rsidRDefault="001A63C6" w:rsidP="0090635F">
            <w:pPr>
              <w:pStyle w:val="Heading2"/>
              <w:spacing w:beforeLines="20" w:before="48" w:afterLines="20" w:after="48"/>
              <w:ind w:left="0"/>
              <w:rPr>
                <w:rFonts w:ascii="Tahoma" w:hAnsi="Tahoma" w:cs="Tahoma"/>
                <w:b w:val="0"/>
                <w:sz w:val="14"/>
                <w:szCs w:val="14"/>
                <w:lang w:val="it-IT"/>
              </w:rPr>
            </w:pPr>
            <w:bookmarkStart w:id="477" w:name="_Toc336338107"/>
            <w:bookmarkStart w:id="478" w:name="_Toc360111452"/>
            <w:r w:rsidRPr="00E01C66">
              <w:rPr>
                <w:rFonts w:ascii="Tahoma" w:hAnsi="Tahoma" w:cs="Tahoma"/>
                <w:b w:val="0"/>
                <w:sz w:val="14"/>
                <w:szCs w:val="14"/>
                <w:lang w:val="it-IT"/>
              </w:rPr>
              <w:t>VDI Premium Suite con MDOP</w:t>
            </w:r>
            <w:bookmarkEnd w:id="477"/>
            <w:bookmarkEnd w:id="478"/>
          </w:p>
        </w:tc>
        <w:tc>
          <w:tcPr>
            <w:tcW w:w="450" w:type="dxa"/>
            <w:tcBorders>
              <w:bottom w:val="single" w:sz="4" w:space="0" w:color="auto"/>
            </w:tcBorders>
            <w:shd w:val="clear" w:color="auto" w:fill="FABF8F"/>
            <w:vAlign w:val="center"/>
          </w:tcPr>
          <w:p w:rsidR="001A63C6" w:rsidRPr="00FB707D" w:rsidRDefault="006B4E21" w:rsidP="00796355">
            <w:pPr>
              <w:pStyle w:val="TableText"/>
              <w:widowControl w:val="0"/>
              <w:rPr>
                <w:rStyle w:val="EndnoteReference"/>
                <w:rFonts w:cs="Tahoma"/>
                <w:b w:val="0"/>
                <w:bCs/>
                <w:sz w:val="13"/>
                <w:szCs w:val="13"/>
                <w:u w:val="single"/>
              </w:rPr>
            </w:pPr>
            <w:hyperlink w:anchor="_99_VDI_Standard_1" w:history="1">
              <w:r w:rsidR="00AE29AC" w:rsidRPr="00FB707D">
                <w:rPr>
                  <w:rStyle w:val="Hyperlink"/>
                  <w:rFonts w:cs="Tahoma"/>
                  <w:b/>
                  <w:bCs/>
                  <w:sz w:val="13"/>
                  <w:szCs w:val="13"/>
                </w:rPr>
                <w:t>99</w:t>
              </w:r>
            </w:hyperlink>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475771" w:rsidRPr="009F60D9" w:rsidTr="00475771">
        <w:trPr>
          <w:trHeight w:val="145"/>
        </w:trPr>
        <w:tc>
          <w:tcPr>
            <w:tcW w:w="2734" w:type="dxa"/>
            <w:gridSpan w:val="2"/>
            <w:tcBorders>
              <w:bottom w:val="single" w:sz="4" w:space="0" w:color="auto"/>
            </w:tcBorders>
            <w:shd w:val="clear" w:color="auto" w:fill="auto"/>
          </w:tcPr>
          <w:p w:rsidR="001A63C6" w:rsidRPr="00E01C66" w:rsidRDefault="001A63C6" w:rsidP="0090635F">
            <w:pPr>
              <w:pStyle w:val="Heading2"/>
              <w:spacing w:beforeLines="20" w:before="48" w:afterLines="20" w:after="48"/>
              <w:ind w:left="0"/>
              <w:rPr>
                <w:rFonts w:ascii="Tahoma" w:hAnsi="Tahoma" w:cs="Tahoma"/>
                <w:b w:val="0"/>
                <w:sz w:val="14"/>
                <w:szCs w:val="14"/>
                <w:lang w:val="pt-BR"/>
              </w:rPr>
            </w:pPr>
            <w:bookmarkStart w:id="479" w:name="_Toc336338108"/>
            <w:bookmarkStart w:id="480" w:name="_Toc360111453"/>
            <w:r w:rsidRPr="00E01C66">
              <w:rPr>
                <w:rFonts w:ascii="Tahoma" w:hAnsi="Tahoma" w:cs="Tahoma"/>
                <w:b w:val="0"/>
                <w:sz w:val="14"/>
                <w:szCs w:val="14"/>
                <w:lang w:val="pt-BR"/>
              </w:rPr>
              <w:t>Virtual Server 2005 R2 Enterprise Edition</w:t>
            </w:r>
            <w:bookmarkEnd w:id="479"/>
            <w:bookmarkEnd w:id="480"/>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Style w:val="EndnoteReference"/>
                <w:rFonts w:cs="Tahoma"/>
                <w:bCs/>
                <w:sz w:val="13"/>
                <w:szCs w:val="13"/>
                <w:u w:val="single"/>
                <w:lang w:val="pt-BR"/>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6B1F3F" w:rsidRPr="009F60D9" w:rsidTr="00475771">
        <w:trPr>
          <w:trHeight w:val="145"/>
        </w:trPr>
        <w:tc>
          <w:tcPr>
            <w:tcW w:w="2734" w:type="dxa"/>
            <w:gridSpan w:val="2"/>
            <w:tcBorders>
              <w:bottom w:val="single" w:sz="4" w:space="0" w:color="auto"/>
            </w:tcBorders>
            <w:shd w:val="clear" w:color="auto" w:fill="FABF8F"/>
            <w:vAlign w:val="center"/>
          </w:tcPr>
          <w:p w:rsidR="001A63C6" w:rsidRPr="009F60D9" w:rsidRDefault="001A63C6" w:rsidP="0090635F">
            <w:pPr>
              <w:pStyle w:val="Heading2"/>
              <w:spacing w:beforeLines="20" w:before="48" w:afterLines="20" w:after="48"/>
              <w:ind w:left="0"/>
              <w:rPr>
                <w:rFonts w:ascii="Tahoma" w:hAnsi="Tahoma" w:cs="Tahoma"/>
                <w:b w:val="0"/>
                <w:sz w:val="14"/>
                <w:szCs w:val="14"/>
              </w:rPr>
            </w:pPr>
            <w:bookmarkStart w:id="481" w:name="_Toc336338109"/>
            <w:bookmarkStart w:id="482" w:name="_Toc360111454"/>
            <w:r w:rsidRPr="009F60D9">
              <w:rPr>
                <w:rFonts w:ascii="Tahoma" w:hAnsi="Tahoma" w:cs="Tahoma"/>
                <w:b w:val="0"/>
                <w:sz w:val="14"/>
                <w:szCs w:val="14"/>
              </w:rPr>
              <w:t>Visual Studio</w:t>
            </w:r>
            <w:r w:rsidRPr="009F60D9">
              <w:rPr>
                <w:rFonts w:ascii="Tahoma" w:eastAsia="Times New Roman" w:hAnsi="Tahoma" w:cs="Tahoma"/>
                <w:b w:val="0"/>
                <w:color w:val="000000"/>
                <w:sz w:val="14"/>
                <w:szCs w:val="14"/>
                <w:vertAlign w:val="superscript"/>
              </w:rPr>
              <w:t>®</w:t>
            </w:r>
            <w:r w:rsidRPr="009F60D9">
              <w:rPr>
                <w:rFonts w:ascii="Tahoma" w:hAnsi="Tahoma" w:cs="Tahoma"/>
                <w:b w:val="0"/>
                <w:sz w:val="14"/>
                <w:szCs w:val="14"/>
              </w:rPr>
              <w:t xml:space="preserve"> Team Foundation Server 2012 con Tecnologia SQL Server 2012</w:t>
            </w:r>
            <w:bookmarkEnd w:id="481"/>
            <w:bookmarkEnd w:id="482"/>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475771" w:rsidRPr="009F60D9" w:rsidTr="00475771">
        <w:trPr>
          <w:trHeight w:val="145"/>
        </w:trPr>
        <w:tc>
          <w:tcPr>
            <w:tcW w:w="2734" w:type="dxa"/>
            <w:gridSpan w:val="2"/>
            <w:tcBorders>
              <w:bottom w:val="single" w:sz="4" w:space="0" w:color="auto"/>
            </w:tcBorders>
            <w:shd w:val="clear" w:color="auto" w:fill="auto"/>
            <w:vAlign w:val="center"/>
          </w:tcPr>
          <w:p w:rsidR="001A63C6" w:rsidRPr="00E01C66" w:rsidRDefault="001A63C6" w:rsidP="0090635F">
            <w:pPr>
              <w:pStyle w:val="Heading2"/>
              <w:spacing w:beforeLines="20" w:before="48" w:afterLines="20" w:after="48"/>
              <w:ind w:left="0"/>
              <w:rPr>
                <w:rFonts w:ascii="Tahoma" w:hAnsi="Tahoma" w:cs="Tahoma"/>
                <w:b w:val="0"/>
                <w:sz w:val="14"/>
                <w:szCs w:val="14"/>
                <w:lang w:val="it-IT"/>
              </w:rPr>
            </w:pPr>
            <w:bookmarkStart w:id="483" w:name="_Toc254805933"/>
            <w:bookmarkStart w:id="484" w:name="_Toc336338110"/>
            <w:bookmarkStart w:id="485" w:name="_Toc360111455"/>
            <w:r w:rsidRPr="00E01C66">
              <w:rPr>
                <w:rFonts w:ascii="Tahoma" w:hAnsi="Tahoma" w:cs="Tahoma"/>
                <w:b w:val="0"/>
                <w:sz w:val="14"/>
                <w:szCs w:val="14"/>
                <w:lang w:val="it-IT"/>
              </w:rPr>
              <w:t>CAL per Dispositivo per Visual Studio</w:t>
            </w:r>
            <w:r w:rsidRPr="00E01C66">
              <w:rPr>
                <w:rFonts w:ascii="Tahoma" w:hAnsi="Tahoma" w:cs="Tahoma"/>
                <w:b w:val="0"/>
                <w:sz w:val="14"/>
                <w:szCs w:val="14"/>
                <w:vertAlign w:val="superscript"/>
                <w:lang w:val="it-IT"/>
              </w:rPr>
              <w:t>®</w:t>
            </w:r>
            <w:r w:rsidRPr="00E01C66">
              <w:rPr>
                <w:rFonts w:ascii="Tahoma" w:hAnsi="Tahoma" w:cs="Tahoma"/>
                <w:b w:val="0"/>
                <w:sz w:val="14"/>
                <w:szCs w:val="14"/>
                <w:lang w:val="it-IT"/>
              </w:rPr>
              <w:t xml:space="preserve"> Team Foundation Server 2012</w:t>
            </w:r>
            <w:bookmarkEnd w:id="483"/>
            <w:bookmarkEnd w:id="484"/>
            <w:bookmarkEnd w:id="485"/>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Style w:val="EndnoteReference"/>
                <w:rFonts w:cs="Tahoma"/>
                <w:bCs/>
                <w:sz w:val="13"/>
                <w:szCs w:val="13"/>
                <w:lang w:val="it-IT"/>
              </w:rPr>
            </w:pPr>
          </w:p>
        </w:tc>
        <w:tc>
          <w:tcPr>
            <w:tcW w:w="450" w:type="dxa"/>
            <w:tcBorders>
              <w:bottom w:val="single" w:sz="4" w:space="0" w:color="auto"/>
            </w:tcBorders>
            <w:shd w:val="clear" w:color="auto" w:fill="auto"/>
            <w:vAlign w:val="center"/>
          </w:tcPr>
          <w:p w:rsidR="001A63C6" w:rsidRPr="009F60D9" w:rsidRDefault="001A63C6" w:rsidP="00902F4C">
            <w:pPr>
              <w:pStyle w:val="TableText"/>
              <w:widowControl w:val="0"/>
              <w:rPr>
                <w:rFonts w:ascii="Tahoma" w:hAnsi="Tahoma" w:cs="Tahoma"/>
                <w:sz w:val="13"/>
              </w:rPr>
            </w:pPr>
            <w:r w:rsidRPr="009F60D9">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5</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8</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8</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5</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6B1F3F" w:rsidRPr="009F60D9" w:rsidTr="00475771">
        <w:trPr>
          <w:trHeight w:val="145"/>
        </w:trPr>
        <w:tc>
          <w:tcPr>
            <w:tcW w:w="2734" w:type="dxa"/>
            <w:gridSpan w:val="2"/>
            <w:tcBorders>
              <w:bottom w:val="single" w:sz="4" w:space="0" w:color="auto"/>
            </w:tcBorders>
            <w:shd w:val="clear" w:color="auto" w:fill="FABF8F"/>
            <w:vAlign w:val="center"/>
          </w:tcPr>
          <w:p w:rsidR="001A63C6" w:rsidRPr="009F60D9" w:rsidRDefault="001A63C6" w:rsidP="0090635F">
            <w:pPr>
              <w:pStyle w:val="Heading2"/>
              <w:spacing w:beforeLines="20" w:before="48" w:afterLines="20" w:after="48"/>
              <w:ind w:left="0"/>
              <w:rPr>
                <w:rFonts w:ascii="Tahoma" w:hAnsi="Tahoma" w:cs="Tahoma"/>
                <w:b w:val="0"/>
                <w:sz w:val="14"/>
                <w:szCs w:val="14"/>
              </w:rPr>
            </w:pPr>
            <w:bookmarkStart w:id="486" w:name="_Toc254805934"/>
            <w:bookmarkStart w:id="487" w:name="_Toc336338111"/>
            <w:bookmarkStart w:id="488" w:name="_Toc360111456"/>
            <w:r w:rsidRPr="009F60D9">
              <w:rPr>
                <w:rFonts w:ascii="Tahoma" w:hAnsi="Tahoma" w:cs="Tahoma"/>
                <w:b w:val="0"/>
                <w:sz w:val="14"/>
                <w:szCs w:val="14"/>
              </w:rPr>
              <w:t>User CAL per Visual Studio</w:t>
            </w:r>
            <w:r w:rsidRPr="009F60D9">
              <w:rPr>
                <w:rFonts w:ascii="Tahoma" w:hAnsi="Tahoma" w:cs="Tahoma"/>
                <w:b w:val="0"/>
                <w:sz w:val="14"/>
                <w:szCs w:val="14"/>
                <w:vertAlign w:val="superscript"/>
              </w:rPr>
              <w:t>®</w:t>
            </w:r>
            <w:r w:rsidRPr="009F60D9">
              <w:rPr>
                <w:rFonts w:ascii="Tahoma" w:hAnsi="Tahoma" w:cs="Tahoma"/>
                <w:b w:val="0"/>
                <w:sz w:val="14"/>
                <w:szCs w:val="14"/>
              </w:rPr>
              <w:t xml:space="preserve"> Team Foundation Server 2012</w:t>
            </w:r>
            <w:bookmarkEnd w:id="486"/>
            <w:bookmarkEnd w:id="487"/>
            <w:bookmarkEnd w:id="488"/>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9F60D9" w:rsidRDefault="001A63C6" w:rsidP="00902F4C">
            <w:pPr>
              <w:pStyle w:val="TableText"/>
              <w:widowControl w:val="0"/>
              <w:rPr>
                <w:rFonts w:ascii="Tahoma" w:hAnsi="Tahoma" w:cs="Tahoma"/>
                <w:sz w:val="13"/>
              </w:rPr>
            </w:pPr>
            <w:r w:rsidRPr="009F60D9">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spacing w:after="120"/>
              <w:rPr>
                <w:rFonts w:ascii="Tahoma" w:hAnsi="Tahoma" w:cs="Tahoma"/>
                <w:sz w:val="13"/>
                <w:szCs w:val="13"/>
              </w:rPr>
            </w:pPr>
            <w:r w:rsidRPr="009F60D9">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B33D0E" w:rsidRPr="009F60D9" w:rsidTr="005312F5">
        <w:trPr>
          <w:trHeight w:val="287"/>
        </w:trPr>
        <w:tc>
          <w:tcPr>
            <w:tcW w:w="2734" w:type="dxa"/>
            <w:gridSpan w:val="2"/>
            <w:tcBorders>
              <w:bottom w:val="single" w:sz="4" w:space="0" w:color="auto"/>
            </w:tcBorders>
            <w:shd w:val="clear" w:color="auto" w:fill="auto"/>
            <w:vAlign w:val="center"/>
          </w:tcPr>
          <w:p w:rsidR="001A63C6" w:rsidRPr="009F60D9" w:rsidRDefault="001A63C6" w:rsidP="0090635F">
            <w:pPr>
              <w:pStyle w:val="Heading2"/>
              <w:spacing w:beforeLines="20" w:before="48" w:afterLines="20" w:after="48"/>
              <w:ind w:left="0"/>
              <w:rPr>
                <w:rFonts w:ascii="Tahoma" w:hAnsi="Tahoma" w:cs="Tahoma"/>
                <w:b w:val="0"/>
                <w:sz w:val="14"/>
              </w:rPr>
            </w:pPr>
            <w:bookmarkStart w:id="489" w:name="_Toc336338114"/>
            <w:bookmarkStart w:id="490" w:name="_Toc360111457"/>
            <w:r w:rsidRPr="009F60D9">
              <w:rPr>
                <w:rFonts w:ascii="Tahoma" w:hAnsi="Tahoma" w:cs="Tahoma"/>
                <w:b w:val="0"/>
                <w:sz w:val="14"/>
              </w:rPr>
              <w:t>Servizi di Windows Azure</w:t>
            </w:r>
            <w:bookmarkEnd w:id="489"/>
            <w:bookmarkEnd w:id="490"/>
          </w:p>
        </w:tc>
        <w:tc>
          <w:tcPr>
            <w:tcW w:w="450" w:type="dxa"/>
            <w:tcBorders>
              <w:bottom w:val="single" w:sz="4" w:space="0" w:color="auto"/>
            </w:tcBorders>
            <w:shd w:val="clear" w:color="auto" w:fill="auto"/>
            <w:vAlign w:val="center"/>
          </w:tcPr>
          <w:p w:rsidR="001A63C6" w:rsidRPr="00FB707D" w:rsidRDefault="006B4E21" w:rsidP="00FC4741">
            <w:pPr>
              <w:pStyle w:val="TableText"/>
              <w:widowControl w:val="0"/>
              <w:spacing w:before="100" w:beforeAutospacing="1"/>
              <w:rPr>
                <w:rFonts w:cs="Tahoma"/>
                <w:b/>
                <w:bCs/>
                <w:color w:val="0000FF"/>
                <w:sz w:val="13"/>
                <w:szCs w:val="13"/>
                <w:u w:val="single"/>
              </w:rPr>
            </w:pPr>
            <w:hyperlink w:anchor="_105_Windows_Azure" w:history="1">
              <w:r w:rsidR="00591334" w:rsidRPr="00FB707D">
                <w:rPr>
                  <w:rStyle w:val="Hyperlink"/>
                  <w:rFonts w:cs="Tahoma"/>
                  <w:b/>
                  <w:bCs/>
                  <w:sz w:val="13"/>
                  <w:szCs w:val="13"/>
                </w:rPr>
                <w:t>100</w:t>
              </w:r>
            </w:hyperlink>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1A63C6" w:rsidRPr="009F60D9" w:rsidTr="005312F5">
        <w:trPr>
          <w:trHeight w:val="152"/>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spacing w:before="20" w:after="20"/>
              <w:ind w:left="0"/>
              <w:rPr>
                <w:rFonts w:ascii="Tahoma" w:hAnsi="Tahoma" w:cs="Tahoma"/>
                <w:b w:val="0"/>
                <w:sz w:val="14"/>
                <w:szCs w:val="14"/>
              </w:rPr>
            </w:pPr>
            <w:bookmarkStart w:id="491" w:name="_Toc336338115"/>
            <w:bookmarkStart w:id="492" w:name="_Toc360111458"/>
            <w:r w:rsidRPr="009F60D9">
              <w:rPr>
                <w:rFonts w:ascii="Tahoma" w:hAnsi="Tahoma" w:cs="Tahoma"/>
                <w:b w:val="0"/>
                <w:sz w:val="14"/>
              </w:rPr>
              <w:t>Windows</w:t>
            </w:r>
            <w:r w:rsidRPr="009F60D9">
              <w:rPr>
                <w:rFonts w:ascii="Tahoma" w:hAnsi="Tahoma" w:cs="Tahoma"/>
                <w:b w:val="0"/>
                <w:sz w:val="14"/>
                <w:vertAlign w:val="superscript"/>
              </w:rPr>
              <w:t>®</w:t>
            </w:r>
            <w:r w:rsidRPr="009F60D9">
              <w:rPr>
                <w:rFonts w:ascii="Tahoma" w:hAnsi="Tahoma" w:cs="Tahoma"/>
                <w:b w:val="0"/>
                <w:sz w:val="14"/>
              </w:rPr>
              <w:t xml:space="preserve"> Embedded Device Manager</w:t>
            </w:r>
            <w:r w:rsidR="00E27F74" w:rsidRPr="009F60D9">
              <w:rPr>
                <w:rFonts w:ascii="Tahoma" w:hAnsi="Tahoma" w:cs="Tahoma"/>
                <w:sz w:val="14"/>
              </w:rPr>
              <w:t> </w:t>
            </w:r>
            <w:r w:rsidRPr="009F60D9">
              <w:rPr>
                <w:rFonts w:ascii="Tahoma" w:hAnsi="Tahoma" w:cs="Tahoma"/>
                <w:b w:val="0"/>
                <w:sz w:val="14"/>
              </w:rPr>
              <w:t>2011</w:t>
            </w:r>
            <w:bookmarkEnd w:id="491"/>
            <w:bookmarkEnd w:id="492"/>
          </w:p>
        </w:tc>
        <w:tc>
          <w:tcPr>
            <w:tcW w:w="450" w:type="dxa"/>
            <w:tcBorders>
              <w:bottom w:val="single" w:sz="4" w:space="0" w:color="auto"/>
            </w:tcBorders>
            <w:shd w:val="clear" w:color="auto" w:fill="FABF8F"/>
            <w:vAlign w:val="center"/>
          </w:tcPr>
          <w:p w:rsidR="001A63C6" w:rsidRPr="00FB707D" w:rsidRDefault="006B4E21" w:rsidP="005312F5">
            <w:pPr>
              <w:pStyle w:val="TableText"/>
              <w:widowControl w:val="0"/>
              <w:spacing w:before="100" w:beforeAutospacing="1"/>
              <w:rPr>
                <w:rFonts w:cs="Tahoma"/>
                <w:b/>
                <w:bCs/>
                <w:color w:val="0000FF"/>
                <w:sz w:val="13"/>
                <w:szCs w:val="13"/>
                <w:u w:val="single"/>
              </w:rPr>
            </w:pPr>
            <w:hyperlink w:anchor="_101_Licenza_di" w:history="1">
              <w:r w:rsidR="00591334" w:rsidRPr="00FB707D">
                <w:rPr>
                  <w:rStyle w:val="Hyperlink"/>
                  <w:rFonts w:cs="Tahoma"/>
                  <w:b/>
                  <w:bCs/>
                  <w:sz w:val="13"/>
                  <w:szCs w:val="13"/>
                </w:rPr>
                <w:t>101</w:t>
              </w:r>
            </w:hyperlink>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B33D0E" w:rsidRPr="00E01C66" w:rsidTr="005312F5">
        <w:trPr>
          <w:trHeight w:val="287"/>
        </w:trPr>
        <w:tc>
          <w:tcPr>
            <w:tcW w:w="2734" w:type="dxa"/>
            <w:gridSpan w:val="2"/>
            <w:tcBorders>
              <w:bottom w:val="single" w:sz="4" w:space="0" w:color="auto"/>
            </w:tcBorders>
            <w:shd w:val="clear" w:color="auto" w:fill="auto"/>
            <w:vAlign w:val="center"/>
          </w:tcPr>
          <w:p w:rsidR="001A63C6" w:rsidRPr="00E01C66" w:rsidRDefault="001A63C6" w:rsidP="001A63C6">
            <w:pPr>
              <w:pStyle w:val="Heading2"/>
              <w:spacing w:before="20" w:after="20"/>
              <w:ind w:left="0"/>
              <w:rPr>
                <w:rFonts w:ascii="Tahoma" w:hAnsi="Tahoma" w:cs="Tahoma"/>
                <w:b w:val="0"/>
                <w:sz w:val="14"/>
                <w:szCs w:val="14"/>
                <w:lang w:val="it-IT"/>
              </w:rPr>
            </w:pPr>
            <w:bookmarkStart w:id="493" w:name="_Toc336338116"/>
            <w:bookmarkStart w:id="494" w:name="_Toc360111459"/>
            <w:r w:rsidRPr="00E01C66">
              <w:rPr>
                <w:rFonts w:ascii="Tahoma" w:hAnsi="Tahoma" w:cs="Tahoma"/>
                <w:b w:val="0"/>
                <w:sz w:val="14"/>
                <w:lang w:val="it-IT"/>
              </w:rPr>
              <w:t>Licenza di Gestione Client per OSE per</w:t>
            </w:r>
            <w:r w:rsidR="00E27F74" w:rsidRPr="00E01C66">
              <w:rPr>
                <w:rFonts w:ascii="Tahoma" w:hAnsi="Tahoma" w:cs="Tahoma"/>
                <w:sz w:val="14"/>
                <w:lang w:val="it-IT"/>
              </w:rPr>
              <w:t> </w:t>
            </w:r>
            <w:r w:rsidRPr="00E01C66">
              <w:rPr>
                <w:rFonts w:ascii="Tahoma" w:hAnsi="Tahoma" w:cs="Tahoma"/>
                <w:b w:val="0"/>
                <w:sz w:val="14"/>
                <w:lang w:val="it-IT"/>
              </w:rPr>
              <w:t>Windows</w:t>
            </w:r>
            <w:r w:rsidRPr="00E01C66">
              <w:rPr>
                <w:rFonts w:ascii="Tahoma" w:hAnsi="Tahoma" w:cs="Tahoma"/>
                <w:b w:val="0"/>
                <w:sz w:val="14"/>
                <w:vertAlign w:val="superscript"/>
                <w:lang w:val="it-IT"/>
              </w:rPr>
              <w:t>®</w:t>
            </w:r>
            <w:r w:rsidRPr="00E01C66">
              <w:rPr>
                <w:rFonts w:ascii="Tahoma" w:hAnsi="Tahoma" w:cs="Tahoma"/>
                <w:b w:val="0"/>
                <w:sz w:val="14"/>
                <w:lang w:val="it-IT"/>
              </w:rPr>
              <w:t xml:space="preserve"> Embedded Device Manager</w:t>
            </w:r>
            <w:r w:rsidR="00E27F74" w:rsidRPr="00E01C66">
              <w:rPr>
                <w:rFonts w:ascii="Tahoma" w:hAnsi="Tahoma" w:cs="Tahoma"/>
                <w:sz w:val="14"/>
                <w:lang w:val="it-IT"/>
              </w:rPr>
              <w:t> </w:t>
            </w:r>
            <w:r w:rsidRPr="00E01C66">
              <w:rPr>
                <w:rFonts w:ascii="Tahoma" w:hAnsi="Tahoma" w:cs="Tahoma"/>
                <w:b w:val="0"/>
                <w:sz w:val="14"/>
                <w:lang w:val="it-IT"/>
              </w:rPr>
              <w:t>2011</w:t>
            </w:r>
            <w:bookmarkEnd w:id="493"/>
            <w:bookmarkEnd w:id="494"/>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spacing w:before="100" w:beforeAutospacing="1"/>
              <w:rPr>
                <w:rFonts w:cs="Tahoma"/>
                <w:b/>
                <w:bCs/>
                <w:color w:val="0000FF"/>
                <w:sz w:val="13"/>
                <w:szCs w:val="13"/>
                <w:lang w:val="it-IT"/>
              </w:rPr>
            </w:pPr>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spacing w:before="80"/>
              <w:rPr>
                <w:rFonts w:ascii="Tahoma" w:hAnsi="Tahoma" w:cs="Tahoma"/>
                <w:sz w:val="13"/>
                <w:lang w:val="it-IT"/>
              </w:rPr>
            </w:pPr>
          </w:p>
        </w:tc>
        <w:tc>
          <w:tcPr>
            <w:tcW w:w="360" w:type="dxa"/>
            <w:tcBorders>
              <w:bottom w:val="single" w:sz="4" w:space="0" w:color="auto"/>
              <w:right w:val="single" w:sz="18"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360" w:type="dxa"/>
            <w:tcBorders>
              <w:left w:val="single" w:sz="18" w:space="0" w:color="auto"/>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360" w:type="dxa"/>
            <w:tcBorders>
              <w:bottom w:val="single" w:sz="4" w:space="0" w:color="auto"/>
              <w:right w:val="single" w:sz="18"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tcPr>
          <w:p w:rsidR="001A63C6" w:rsidRPr="00E01C66" w:rsidRDefault="001A63C6" w:rsidP="001A63C6">
            <w:pPr>
              <w:pStyle w:val="TableText"/>
              <w:widowControl w:val="0"/>
              <w:rPr>
                <w:rFonts w:ascii="Tahoma" w:hAnsi="Tahoma" w:cs="Tahoma"/>
                <w:sz w:val="13"/>
                <w:lang w:val="it-IT"/>
              </w:rPr>
            </w:pPr>
          </w:p>
        </w:tc>
        <w:tc>
          <w:tcPr>
            <w:tcW w:w="540" w:type="dxa"/>
            <w:tcBorders>
              <w:bottom w:val="single" w:sz="4" w:space="0" w:color="auto"/>
            </w:tcBorders>
            <w:shd w:val="clear" w:color="auto" w:fill="auto"/>
            <w:vAlign w:val="center"/>
          </w:tcPr>
          <w:p w:rsidR="001A63C6" w:rsidRPr="00E01C66" w:rsidRDefault="001A63C6" w:rsidP="001A63C6">
            <w:pPr>
              <w:pStyle w:val="TableText"/>
              <w:widowControl w:val="0"/>
              <w:rPr>
                <w:rFonts w:ascii="Tahoma" w:hAnsi="Tahoma" w:cs="Tahoma"/>
                <w:sz w:val="13"/>
                <w:lang w:val="it-IT"/>
              </w:rPr>
            </w:pPr>
          </w:p>
        </w:tc>
      </w:tr>
      <w:tr w:rsidR="001A63C6" w:rsidRPr="009F60D9" w:rsidTr="005312F5">
        <w:trPr>
          <w:trHeight w:val="287"/>
        </w:trPr>
        <w:tc>
          <w:tcPr>
            <w:tcW w:w="2734" w:type="dxa"/>
            <w:gridSpan w:val="2"/>
            <w:tcBorders>
              <w:bottom w:val="single" w:sz="4" w:space="0" w:color="auto"/>
            </w:tcBorders>
            <w:shd w:val="clear" w:color="auto" w:fill="FABF8F"/>
            <w:vAlign w:val="center"/>
          </w:tcPr>
          <w:p w:rsidR="001A63C6" w:rsidRPr="00E01C66" w:rsidRDefault="001A63C6" w:rsidP="0050705F">
            <w:pPr>
              <w:pStyle w:val="Heading2"/>
              <w:spacing w:before="20" w:after="20"/>
              <w:ind w:left="0"/>
              <w:rPr>
                <w:rFonts w:ascii="Tahoma" w:hAnsi="Tahoma" w:cs="Tahoma"/>
                <w:b w:val="0"/>
                <w:sz w:val="14"/>
                <w:szCs w:val="14"/>
                <w:lang w:val="it-IT"/>
              </w:rPr>
            </w:pPr>
            <w:bookmarkStart w:id="495" w:name="_Toc336338117"/>
            <w:bookmarkStart w:id="496" w:name="_Toc360111460"/>
            <w:r w:rsidRPr="00E01C66">
              <w:rPr>
                <w:rFonts w:ascii="Tahoma" w:hAnsi="Tahoma" w:cs="Tahoma"/>
                <w:b w:val="0"/>
                <w:sz w:val="14"/>
                <w:lang w:val="it-IT"/>
              </w:rPr>
              <w:t>Licenza di Gestione Client per Utente per</w:t>
            </w:r>
            <w:r w:rsidR="0050705F" w:rsidRPr="00E01C66">
              <w:rPr>
                <w:rFonts w:ascii="Tahoma" w:hAnsi="Tahoma" w:cs="Tahoma"/>
                <w:b w:val="0"/>
                <w:sz w:val="14"/>
                <w:lang w:val="it-IT"/>
              </w:rPr>
              <w:t> </w:t>
            </w:r>
            <w:r w:rsidRPr="00E01C66">
              <w:rPr>
                <w:rFonts w:ascii="Tahoma" w:hAnsi="Tahoma" w:cs="Tahoma"/>
                <w:b w:val="0"/>
                <w:sz w:val="14"/>
                <w:lang w:val="it-IT"/>
              </w:rPr>
              <w:t>Windows</w:t>
            </w:r>
            <w:r w:rsidRPr="00E01C66">
              <w:rPr>
                <w:rFonts w:ascii="Tahoma" w:hAnsi="Tahoma" w:cs="Tahoma"/>
                <w:b w:val="0"/>
                <w:sz w:val="14"/>
                <w:vertAlign w:val="superscript"/>
                <w:lang w:val="it-IT"/>
              </w:rPr>
              <w:t>®</w:t>
            </w:r>
            <w:r w:rsidRPr="00E01C66">
              <w:rPr>
                <w:rFonts w:ascii="Tahoma" w:hAnsi="Tahoma" w:cs="Tahoma"/>
                <w:b w:val="0"/>
                <w:sz w:val="14"/>
                <w:lang w:val="it-IT"/>
              </w:rPr>
              <w:t xml:space="preserve"> Embedded Device Manager</w:t>
            </w:r>
            <w:r w:rsidR="0050705F" w:rsidRPr="00E01C66">
              <w:rPr>
                <w:rFonts w:ascii="Tahoma" w:hAnsi="Tahoma" w:cs="Tahoma"/>
                <w:b w:val="0"/>
                <w:sz w:val="14"/>
                <w:lang w:val="it-IT"/>
              </w:rPr>
              <w:t> </w:t>
            </w:r>
            <w:r w:rsidRPr="00E01C66">
              <w:rPr>
                <w:rFonts w:ascii="Tahoma" w:hAnsi="Tahoma" w:cs="Tahoma"/>
                <w:b w:val="0"/>
                <w:sz w:val="14"/>
                <w:lang w:val="it-IT"/>
              </w:rPr>
              <w:t>2011</w:t>
            </w:r>
            <w:bookmarkEnd w:id="495"/>
            <w:bookmarkEnd w:id="496"/>
          </w:p>
        </w:tc>
        <w:tc>
          <w:tcPr>
            <w:tcW w:w="450" w:type="dxa"/>
            <w:tcBorders>
              <w:bottom w:val="single" w:sz="4" w:space="0" w:color="auto"/>
            </w:tcBorders>
            <w:shd w:val="clear" w:color="auto" w:fill="FABF8F"/>
            <w:vAlign w:val="center"/>
          </w:tcPr>
          <w:p w:rsidR="001A63C6" w:rsidRPr="00FB707D" w:rsidRDefault="006B4E21" w:rsidP="005312F5">
            <w:pPr>
              <w:pStyle w:val="TableText"/>
              <w:widowControl w:val="0"/>
              <w:spacing w:before="100" w:beforeAutospacing="1"/>
              <w:rPr>
                <w:rFonts w:cs="Tahoma"/>
                <w:b/>
                <w:bCs/>
                <w:color w:val="0000FF"/>
                <w:sz w:val="13"/>
                <w:szCs w:val="13"/>
              </w:rPr>
            </w:pPr>
            <w:hyperlink w:anchor="_102_Licenza_di" w:history="1">
              <w:r w:rsidR="00591334" w:rsidRPr="00FB707D">
                <w:rPr>
                  <w:rStyle w:val="Hyperlink"/>
                  <w:rFonts w:cs="Tahoma"/>
                  <w:b/>
                  <w:bCs/>
                  <w:sz w:val="13"/>
                  <w:szCs w:val="13"/>
                </w:rPr>
                <w:t>102</w:t>
              </w:r>
            </w:hyperlink>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B33D0E" w:rsidRPr="009F60D9" w:rsidTr="005312F5">
        <w:trPr>
          <w:trHeight w:val="287"/>
        </w:trPr>
        <w:tc>
          <w:tcPr>
            <w:tcW w:w="2734" w:type="dxa"/>
            <w:gridSpan w:val="2"/>
            <w:tcBorders>
              <w:bottom w:val="single" w:sz="4" w:space="0" w:color="auto"/>
            </w:tcBorders>
            <w:shd w:val="clear" w:color="auto" w:fill="auto"/>
            <w:vAlign w:val="center"/>
          </w:tcPr>
          <w:p w:rsidR="001A63C6" w:rsidRPr="009F60D9" w:rsidRDefault="001A63C6" w:rsidP="001A63C6">
            <w:pPr>
              <w:pStyle w:val="Heading2"/>
              <w:spacing w:before="20" w:after="20"/>
              <w:ind w:left="0"/>
              <w:rPr>
                <w:rFonts w:ascii="Tahoma" w:hAnsi="Tahoma" w:cs="Tahoma"/>
                <w:b w:val="0"/>
                <w:sz w:val="14"/>
                <w:szCs w:val="14"/>
              </w:rPr>
            </w:pPr>
            <w:bookmarkStart w:id="497" w:name="_Toc336338118"/>
            <w:bookmarkStart w:id="498" w:name="_Toc360111461"/>
            <w:r w:rsidRPr="009F60D9">
              <w:rPr>
                <w:rFonts w:ascii="Tahoma" w:hAnsi="Tahoma" w:cs="Tahoma"/>
                <w:b w:val="0"/>
                <w:sz w:val="14"/>
              </w:rPr>
              <w:t>Windows</w:t>
            </w:r>
            <w:r w:rsidRPr="009F60D9">
              <w:rPr>
                <w:rFonts w:ascii="Tahoma" w:hAnsi="Tahoma" w:cs="Tahoma"/>
                <w:b w:val="0"/>
                <w:sz w:val="14"/>
                <w:vertAlign w:val="superscript"/>
              </w:rPr>
              <w:t>®</w:t>
            </w:r>
            <w:r w:rsidRPr="009F60D9">
              <w:rPr>
                <w:rFonts w:ascii="Tahoma" w:hAnsi="Tahoma" w:cs="Tahoma"/>
                <w:b w:val="0"/>
                <w:sz w:val="14"/>
              </w:rPr>
              <w:t xml:space="preserve"> Embedded Device Manager 2011 con Tecnologia SQL Server</w:t>
            </w:r>
            <w:r w:rsidRPr="009F60D9">
              <w:rPr>
                <w:rFonts w:ascii="Tahoma" w:hAnsi="Tahoma" w:cs="Tahoma"/>
                <w:b w:val="0"/>
                <w:sz w:val="14"/>
                <w:vertAlign w:val="superscript"/>
              </w:rPr>
              <w:t>®</w:t>
            </w:r>
            <w:r w:rsidRPr="009F60D9">
              <w:rPr>
                <w:rFonts w:ascii="Tahoma" w:hAnsi="Tahoma" w:cs="Tahoma"/>
                <w:b w:val="0"/>
                <w:sz w:val="14"/>
              </w:rPr>
              <w:t xml:space="preserve"> 2008</w:t>
            </w:r>
            <w:bookmarkEnd w:id="497"/>
            <w:bookmarkEnd w:id="498"/>
          </w:p>
        </w:tc>
        <w:tc>
          <w:tcPr>
            <w:tcW w:w="450" w:type="dxa"/>
            <w:tcBorders>
              <w:bottom w:val="single" w:sz="4" w:space="0" w:color="auto"/>
            </w:tcBorders>
            <w:shd w:val="clear" w:color="auto" w:fill="auto"/>
            <w:vAlign w:val="center"/>
          </w:tcPr>
          <w:p w:rsidR="001A63C6" w:rsidRPr="00FB707D" w:rsidRDefault="006B4E21" w:rsidP="005312F5">
            <w:pPr>
              <w:pStyle w:val="TableText"/>
              <w:widowControl w:val="0"/>
              <w:spacing w:before="100" w:beforeAutospacing="1"/>
              <w:rPr>
                <w:rFonts w:cs="Tahoma"/>
                <w:b/>
                <w:bCs/>
                <w:color w:val="0000FF"/>
                <w:sz w:val="13"/>
                <w:szCs w:val="13"/>
                <w:u w:val="single"/>
              </w:rPr>
            </w:pPr>
            <w:hyperlink w:anchor="_102_Licenza_di" w:history="1">
              <w:r w:rsidR="00F749D3" w:rsidRPr="00FB707D">
                <w:rPr>
                  <w:rStyle w:val="Hyperlink"/>
                  <w:rFonts w:cs="Tahoma"/>
                  <w:b/>
                  <w:bCs/>
                  <w:sz w:val="13"/>
                  <w:szCs w:val="13"/>
                </w:rPr>
                <w:t>102</w:t>
              </w:r>
            </w:hyperlink>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1A63C6" w:rsidRPr="009F60D9" w:rsidTr="005312F5">
        <w:trPr>
          <w:trHeight w:val="287"/>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spacing w:before="20" w:after="20"/>
              <w:ind w:left="0"/>
              <w:rPr>
                <w:rFonts w:ascii="Tahoma" w:hAnsi="Tahoma" w:cs="Tahoma"/>
                <w:b w:val="0"/>
                <w:sz w:val="14"/>
                <w:szCs w:val="14"/>
              </w:rPr>
            </w:pPr>
            <w:bookmarkStart w:id="499" w:name="_Toc336338119"/>
            <w:bookmarkStart w:id="500" w:name="_Toc360111462"/>
            <w:r w:rsidRPr="009F60D9">
              <w:rPr>
                <w:rFonts w:ascii="Tahoma" w:hAnsi="Tahoma" w:cs="Tahoma"/>
                <w:b w:val="0"/>
                <w:sz w:val="14"/>
                <w:szCs w:val="14"/>
              </w:rPr>
              <w:t>Windows Essential Business Server 2008 Standard</w:t>
            </w:r>
            <w:bookmarkEnd w:id="499"/>
            <w:bookmarkEnd w:id="500"/>
          </w:p>
        </w:tc>
        <w:tc>
          <w:tcPr>
            <w:tcW w:w="450" w:type="dxa"/>
            <w:tcBorders>
              <w:bottom w:val="single" w:sz="4" w:space="0" w:color="auto"/>
            </w:tcBorders>
            <w:shd w:val="clear" w:color="auto" w:fill="FABF8F"/>
            <w:vAlign w:val="center"/>
          </w:tcPr>
          <w:p w:rsidR="001A63C6" w:rsidRPr="00FB707D" w:rsidRDefault="006B4E21" w:rsidP="00796355">
            <w:pPr>
              <w:pStyle w:val="TableText"/>
              <w:widowControl w:val="0"/>
              <w:spacing w:before="100" w:beforeAutospacing="1"/>
              <w:rPr>
                <w:rStyle w:val="EndnoteReference"/>
                <w:rFonts w:cs="Tahoma"/>
                <w:b w:val="0"/>
                <w:bCs/>
                <w:color w:val="0000FF"/>
                <w:sz w:val="13"/>
                <w:szCs w:val="13"/>
                <w:u w:val="single"/>
              </w:rPr>
            </w:pPr>
            <w:hyperlink w:anchor="_103_Windows_EBS" w:history="1">
              <w:r w:rsidR="00591334" w:rsidRPr="00FB707D">
                <w:rPr>
                  <w:rStyle w:val="Hyperlink"/>
                  <w:rFonts w:cs="Tahoma"/>
                  <w:b/>
                  <w:bCs/>
                  <w:sz w:val="13"/>
                  <w:szCs w:val="13"/>
                </w:rPr>
                <w:t>103</w:t>
              </w:r>
            </w:hyperlink>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B33D0E" w:rsidRPr="009F60D9" w:rsidTr="005312F5">
        <w:trPr>
          <w:trHeight w:val="287"/>
        </w:trPr>
        <w:tc>
          <w:tcPr>
            <w:tcW w:w="2734" w:type="dxa"/>
            <w:gridSpan w:val="2"/>
            <w:tcBorders>
              <w:bottom w:val="single" w:sz="4" w:space="0" w:color="auto"/>
            </w:tcBorders>
            <w:shd w:val="clear" w:color="auto" w:fill="auto"/>
            <w:vAlign w:val="center"/>
          </w:tcPr>
          <w:p w:rsidR="001A63C6" w:rsidRPr="009F60D9" w:rsidRDefault="001A63C6" w:rsidP="001A63C6">
            <w:pPr>
              <w:pStyle w:val="Heading2"/>
              <w:spacing w:before="20" w:after="20"/>
              <w:ind w:left="0"/>
              <w:rPr>
                <w:rFonts w:ascii="Tahoma" w:hAnsi="Tahoma" w:cs="Tahoma"/>
                <w:b w:val="0"/>
                <w:sz w:val="14"/>
                <w:szCs w:val="14"/>
              </w:rPr>
            </w:pPr>
            <w:bookmarkStart w:id="501" w:name="_Toc336338120"/>
            <w:bookmarkStart w:id="502" w:name="_Toc360111463"/>
            <w:r w:rsidRPr="009F60D9">
              <w:rPr>
                <w:rFonts w:ascii="Tahoma" w:hAnsi="Tahoma" w:cs="Tahoma"/>
                <w:b w:val="0"/>
                <w:sz w:val="14"/>
                <w:szCs w:val="14"/>
              </w:rPr>
              <w:t>CAL Suite per Windows Essential Business Server 2008</w:t>
            </w:r>
            <w:bookmarkEnd w:id="501"/>
            <w:bookmarkEnd w:id="502"/>
          </w:p>
        </w:tc>
        <w:tc>
          <w:tcPr>
            <w:tcW w:w="450" w:type="dxa"/>
            <w:tcBorders>
              <w:bottom w:val="single" w:sz="4" w:space="0" w:color="auto"/>
            </w:tcBorders>
            <w:shd w:val="clear" w:color="auto" w:fill="auto"/>
            <w:vAlign w:val="center"/>
          </w:tcPr>
          <w:p w:rsidR="001A63C6" w:rsidRPr="00FB707D" w:rsidRDefault="001A63C6" w:rsidP="001A63C6">
            <w:pPr>
              <w:pStyle w:val="TableText"/>
              <w:widowControl w:val="0"/>
              <w:spacing w:before="100" w:beforeAutospacing="1"/>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1A63C6" w:rsidRPr="009F60D9" w:rsidTr="005312F5">
        <w:trPr>
          <w:trHeight w:val="287"/>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spacing w:before="20" w:after="20"/>
              <w:ind w:left="0"/>
              <w:rPr>
                <w:rFonts w:ascii="Tahoma" w:hAnsi="Tahoma" w:cs="Tahoma"/>
                <w:b w:val="0"/>
                <w:sz w:val="14"/>
                <w:szCs w:val="14"/>
              </w:rPr>
            </w:pPr>
            <w:bookmarkStart w:id="503" w:name="_Toc336338121"/>
            <w:bookmarkStart w:id="504" w:name="_Toc360111464"/>
            <w:r w:rsidRPr="009F60D9">
              <w:rPr>
                <w:rFonts w:ascii="Tahoma" w:hAnsi="Tahoma" w:cs="Tahoma"/>
                <w:b w:val="0"/>
                <w:sz w:val="14"/>
                <w:szCs w:val="14"/>
              </w:rPr>
              <w:t>CAL Suite per Windows Essential Business Server 2008 (5 client)</w:t>
            </w:r>
            <w:bookmarkEnd w:id="503"/>
            <w:bookmarkEnd w:id="504"/>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spacing w:before="100" w:beforeAutospacing="1"/>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w:t>
            </w:r>
          </w:p>
        </w:tc>
      </w:tr>
      <w:tr w:rsidR="00B33D0E" w:rsidRPr="009F60D9" w:rsidTr="00E5334D">
        <w:trPr>
          <w:trHeight w:val="287"/>
        </w:trPr>
        <w:tc>
          <w:tcPr>
            <w:tcW w:w="2734" w:type="dxa"/>
            <w:gridSpan w:val="2"/>
            <w:tcBorders>
              <w:bottom w:val="single" w:sz="4" w:space="0" w:color="auto"/>
            </w:tcBorders>
            <w:shd w:val="clear" w:color="auto" w:fill="auto"/>
            <w:vAlign w:val="center"/>
          </w:tcPr>
          <w:p w:rsidR="001A63C6" w:rsidRPr="009F60D9" w:rsidRDefault="001A63C6" w:rsidP="001A63C6">
            <w:pPr>
              <w:pStyle w:val="Heading2"/>
              <w:spacing w:before="20" w:after="20"/>
              <w:ind w:left="0"/>
              <w:rPr>
                <w:rFonts w:ascii="Tahoma" w:hAnsi="Tahoma" w:cs="Tahoma"/>
                <w:b w:val="0"/>
                <w:sz w:val="14"/>
                <w:szCs w:val="14"/>
              </w:rPr>
            </w:pPr>
            <w:bookmarkStart w:id="505" w:name="_Toc336338122"/>
            <w:bookmarkStart w:id="506" w:name="_Toc360111465"/>
            <w:r w:rsidRPr="009F60D9">
              <w:rPr>
                <w:rFonts w:ascii="Tahoma" w:hAnsi="Tahoma" w:cs="Tahoma"/>
                <w:b w:val="0"/>
                <w:color w:val="000000"/>
                <w:sz w:val="14"/>
                <w:szCs w:val="14"/>
              </w:rPr>
              <w:t>CAL Suite per Windows Essential Business Server 2008 (20 client)</w:t>
            </w:r>
            <w:bookmarkEnd w:id="505"/>
            <w:bookmarkEnd w:id="506"/>
          </w:p>
        </w:tc>
        <w:tc>
          <w:tcPr>
            <w:tcW w:w="450" w:type="dxa"/>
            <w:tcBorders>
              <w:bottom w:val="single" w:sz="4" w:space="0" w:color="auto"/>
            </w:tcBorders>
            <w:shd w:val="clear" w:color="auto" w:fill="auto"/>
            <w:vAlign w:val="center"/>
          </w:tcPr>
          <w:p w:rsidR="001A63C6" w:rsidRPr="00FB707D" w:rsidRDefault="001A63C6" w:rsidP="001A63C6">
            <w:pPr>
              <w:pStyle w:val="TableText"/>
              <w:widowControl w:val="0"/>
              <w:spacing w:before="100" w:beforeAutospacing="1"/>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w:t>
            </w:r>
          </w:p>
        </w:tc>
      </w:tr>
      <w:tr w:rsidR="001A63C6" w:rsidRPr="009F60D9" w:rsidTr="00E5334D">
        <w:trPr>
          <w:trHeight w:val="287"/>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spacing w:before="20" w:after="20"/>
              <w:ind w:left="0"/>
              <w:rPr>
                <w:rFonts w:ascii="Tahoma" w:hAnsi="Tahoma" w:cs="Tahoma"/>
                <w:b w:val="0"/>
                <w:sz w:val="14"/>
                <w:szCs w:val="14"/>
              </w:rPr>
            </w:pPr>
            <w:bookmarkStart w:id="507" w:name="_Toc336338123"/>
            <w:bookmarkStart w:id="508" w:name="_Toc360111466"/>
            <w:r w:rsidRPr="009F60D9">
              <w:rPr>
                <w:rFonts w:ascii="Tahoma" w:hAnsi="Tahoma" w:cs="Tahoma"/>
                <w:b w:val="0"/>
                <w:sz w:val="14"/>
                <w:szCs w:val="14"/>
              </w:rPr>
              <w:t>CAL Suite per Windows Essential Business Server 2008 (50 client)</w:t>
            </w:r>
            <w:bookmarkEnd w:id="507"/>
            <w:bookmarkEnd w:id="508"/>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spacing w:before="100" w:beforeAutospacing="1"/>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w:t>
            </w:r>
          </w:p>
        </w:tc>
      </w:tr>
      <w:tr w:rsidR="00B33D0E" w:rsidRPr="009F60D9" w:rsidTr="00E5334D">
        <w:trPr>
          <w:trHeight w:val="287"/>
        </w:trPr>
        <w:tc>
          <w:tcPr>
            <w:tcW w:w="2734" w:type="dxa"/>
            <w:gridSpan w:val="2"/>
            <w:tcBorders>
              <w:bottom w:val="single" w:sz="4" w:space="0" w:color="auto"/>
            </w:tcBorders>
            <w:shd w:val="clear" w:color="auto" w:fill="auto"/>
            <w:vAlign w:val="center"/>
          </w:tcPr>
          <w:p w:rsidR="001A63C6" w:rsidRPr="009F60D9" w:rsidRDefault="001A63C6" w:rsidP="001A63C6">
            <w:pPr>
              <w:pStyle w:val="Heading2"/>
              <w:spacing w:before="20" w:after="20"/>
              <w:ind w:left="0"/>
              <w:rPr>
                <w:rFonts w:ascii="Tahoma" w:hAnsi="Tahoma" w:cs="Tahoma"/>
                <w:b w:val="0"/>
                <w:sz w:val="14"/>
                <w:szCs w:val="14"/>
              </w:rPr>
            </w:pPr>
            <w:bookmarkStart w:id="509" w:name="_Toc336338124"/>
            <w:bookmarkStart w:id="510" w:name="_Toc360111467"/>
            <w:r w:rsidRPr="009F60D9">
              <w:rPr>
                <w:rFonts w:ascii="Tahoma" w:hAnsi="Tahoma" w:cs="Tahoma"/>
                <w:b w:val="0"/>
                <w:sz w:val="14"/>
                <w:szCs w:val="14"/>
              </w:rPr>
              <w:t>Windows Essential Business Server 2008 Premium</w:t>
            </w:r>
            <w:bookmarkEnd w:id="509"/>
            <w:bookmarkEnd w:id="510"/>
            <w:r w:rsidRPr="009F60D9">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FB707D" w:rsidRDefault="006B4E21" w:rsidP="00796355">
            <w:pPr>
              <w:pStyle w:val="TableText"/>
              <w:widowControl w:val="0"/>
              <w:spacing w:before="100" w:beforeAutospacing="1"/>
              <w:rPr>
                <w:rStyle w:val="EndnoteReference"/>
                <w:rFonts w:cs="Tahoma"/>
                <w:b w:val="0"/>
                <w:bCs/>
                <w:color w:val="0000FF"/>
                <w:sz w:val="13"/>
                <w:szCs w:val="13"/>
                <w:u w:val="single"/>
              </w:rPr>
            </w:pPr>
            <w:hyperlink w:anchor="_103_Windows_EBS" w:history="1">
              <w:r w:rsidR="00F749D3" w:rsidRPr="00FB707D">
                <w:rPr>
                  <w:rStyle w:val="Hyperlink"/>
                  <w:rFonts w:cs="Tahoma"/>
                  <w:b/>
                  <w:bCs/>
                  <w:sz w:val="13"/>
                  <w:szCs w:val="13"/>
                </w:rPr>
                <w:t>103</w:t>
              </w:r>
            </w:hyperlink>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r>
      <w:tr w:rsidR="00E5334D" w:rsidRPr="009F60D9" w:rsidTr="00E5334D">
        <w:trPr>
          <w:trHeight w:val="287"/>
        </w:trPr>
        <w:tc>
          <w:tcPr>
            <w:tcW w:w="2734" w:type="dxa"/>
            <w:gridSpan w:val="2"/>
            <w:tcBorders>
              <w:bottom w:val="single" w:sz="4" w:space="0" w:color="auto"/>
            </w:tcBorders>
            <w:shd w:val="clear" w:color="auto" w:fill="FABF8F"/>
            <w:vAlign w:val="center"/>
          </w:tcPr>
          <w:p w:rsidR="001A63C6" w:rsidRPr="00E01C66" w:rsidRDefault="001A63C6" w:rsidP="001A63C6">
            <w:pPr>
              <w:pStyle w:val="Heading2"/>
              <w:spacing w:before="20" w:after="20"/>
              <w:ind w:left="0"/>
              <w:rPr>
                <w:rFonts w:ascii="Tahoma" w:hAnsi="Tahoma" w:cs="Tahoma"/>
                <w:b w:val="0"/>
                <w:sz w:val="14"/>
                <w:szCs w:val="14"/>
                <w:lang w:val="it-IT"/>
              </w:rPr>
            </w:pPr>
            <w:bookmarkStart w:id="511" w:name="_Toc336338125"/>
            <w:bookmarkStart w:id="512" w:name="_Toc360111468"/>
            <w:r w:rsidRPr="00E01C66">
              <w:rPr>
                <w:rFonts w:ascii="Tahoma" w:hAnsi="Tahoma" w:cs="Tahoma"/>
                <w:b w:val="0"/>
                <w:sz w:val="14"/>
                <w:szCs w:val="14"/>
                <w:lang w:val="it-IT"/>
              </w:rPr>
              <w:t>CAL Suite per Windows Essential Business Server 2008 per Utenti o Dispositivi Premium</w:t>
            </w:r>
            <w:bookmarkEnd w:id="511"/>
            <w:bookmarkEnd w:id="512"/>
            <w:r w:rsidRPr="00E01C66">
              <w:rPr>
                <w:rFonts w:ascii="Tahoma" w:hAnsi="Tahoma" w:cs="Tahoma"/>
                <w:b w:val="0"/>
                <w:sz w:val="14"/>
                <w:szCs w:val="14"/>
                <w:lang w:val="it-IT"/>
              </w:rPr>
              <w:t xml:space="preserve"> </w:t>
            </w:r>
          </w:p>
        </w:tc>
        <w:tc>
          <w:tcPr>
            <w:tcW w:w="450" w:type="dxa"/>
            <w:tcBorders>
              <w:bottom w:val="single" w:sz="4" w:space="0" w:color="auto"/>
            </w:tcBorders>
            <w:shd w:val="clear" w:color="auto" w:fill="FABF8F"/>
            <w:vAlign w:val="center"/>
          </w:tcPr>
          <w:p w:rsidR="001A63C6" w:rsidRPr="00E01C66" w:rsidRDefault="001A63C6" w:rsidP="001A63C6">
            <w:pPr>
              <w:pStyle w:val="TableText"/>
              <w:widowControl w:val="0"/>
              <w:spacing w:before="100" w:beforeAutospacing="1"/>
              <w:rPr>
                <w:rStyle w:val="EndnoteReference"/>
                <w:rFonts w:cs="Tahoma"/>
                <w:bCs/>
                <w:sz w:val="13"/>
                <w:lang w:val="it-IT"/>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sz w:val="13"/>
              </w:rPr>
            </w:pPr>
            <w:r w:rsidRPr="009F60D9">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r>
      <w:tr w:rsidR="00B33D0E" w:rsidRPr="009F60D9" w:rsidTr="00E5334D">
        <w:trPr>
          <w:trHeight w:val="287"/>
        </w:trPr>
        <w:tc>
          <w:tcPr>
            <w:tcW w:w="2734" w:type="dxa"/>
            <w:gridSpan w:val="2"/>
            <w:tcBorders>
              <w:bottom w:val="single" w:sz="4" w:space="0" w:color="auto"/>
            </w:tcBorders>
            <w:shd w:val="clear" w:color="auto" w:fill="auto"/>
            <w:vAlign w:val="center"/>
          </w:tcPr>
          <w:p w:rsidR="001A63C6" w:rsidRPr="00E01C66" w:rsidRDefault="001A63C6" w:rsidP="001A63C6">
            <w:pPr>
              <w:pStyle w:val="Heading2"/>
              <w:spacing w:before="20" w:after="20"/>
              <w:ind w:left="0"/>
              <w:rPr>
                <w:rFonts w:ascii="Tahoma" w:hAnsi="Tahoma" w:cs="Tahoma"/>
                <w:b w:val="0"/>
                <w:sz w:val="14"/>
                <w:szCs w:val="14"/>
                <w:lang w:val="it-IT"/>
              </w:rPr>
            </w:pPr>
            <w:bookmarkStart w:id="513" w:name="_Toc336338126"/>
            <w:bookmarkStart w:id="514" w:name="_Toc360111469"/>
            <w:r w:rsidRPr="00E01C66">
              <w:rPr>
                <w:rFonts w:ascii="Tahoma" w:hAnsi="Tahoma" w:cs="Tahoma"/>
                <w:b w:val="0"/>
                <w:sz w:val="14"/>
                <w:szCs w:val="14"/>
                <w:lang w:val="it-IT"/>
              </w:rPr>
              <w:t>CAL Suite per Windows Essential Business Server 2008 per Utenti o Dispositivi Premium (5 client)</w:t>
            </w:r>
            <w:bookmarkEnd w:id="513"/>
            <w:bookmarkEnd w:id="514"/>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spacing w:before="100" w:beforeAutospacing="1"/>
              <w:rPr>
                <w:rStyle w:val="EndnoteReference"/>
                <w:rFonts w:cs="Tahoma"/>
                <w:bCs/>
                <w:sz w:val="13"/>
                <w:lang w:val="it-IT"/>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200"/>
              <w:rPr>
                <w:rFonts w:ascii="Tahoma" w:hAnsi="Tahoma" w:cs="Tahoma"/>
                <w:sz w:val="13"/>
              </w:rPr>
            </w:pPr>
            <w:r w:rsidRPr="009F60D9">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w:t>
            </w:r>
          </w:p>
        </w:tc>
      </w:tr>
      <w:tr w:rsidR="00E5334D" w:rsidRPr="009F60D9" w:rsidTr="00E5334D">
        <w:trPr>
          <w:trHeight w:val="287"/>
        </w:trPr>
        <w:tc>
          <w:tcPr>
            <w:tcW w:w="2734" w:type="dxa"/>
            <w:gridSpan w:val="2"/>
            <w:tcBorders>
              <w:bottom w:val="single" w:sz="4" w:space="0" w:color="auto"/>
            </w:tcBorders>
            <w:shd w:val="clear" w:color="auto" w:fill="FABF8F"/>
            <w:vAlign w:val="center"/>
          </w:tcPr>
          <w:p w:rsidR="001A63C6" w:rsidRPr="00E01C66" w:rsidRDefault="001A63C6" w:rsidP="001A63C6">
            <w:pPr>
              <w:pStyle w:val="Heading2"/>
              <w:spacing w:before="20" w:after="20"/>
              <w:ind w:left="0"/>
              <w:rPr>
                <w:rFonts w:ascii="Tahoma" w:hAnsi="Tahoma" w:cs="Tahoma"/>
                <w:b w:val="0"/>
                <w:sz w:val="14"/>
                <w:szCs w:val="14"/>
                <w:lang w:val="it-IT"/>
              </w:rPr>
            </w:pPr>
            <w:bookmarkStart w:id="515" w:name="_Toc336338127"/>
            <w:bookmarkStart w:id="516" w:name="_Toc360111470"/>
            <w:r w:rsidRPr="00E01C66">
              <w:rPr>
                <w:rFonts w:ascii="Tahoma" w:hAnsi="Tahoma" w:cs="Tahoma"/>
                <w:b w:val="0"/>
                <w:sz w:val="14"/>
                <w:szCs w:val="14"/>
                <w:lang w:val="it-IT"/>
              </w:rPr>
              <w:t>CAL Suite per Windows Essential Business Server 2008 per Utenti o Dispositivi Premium (20 client)</w:t>
            </w:r>
            <w:bookmarkEnd w:id="515"/>
            <w:bookmarkEnd w:id="516"/>
          </w:p>
        </w:tc>
        <w:tc>
          <w:tcPr>
            <w:tcW w:w="450" w:type="dxa"/>
            <w:tcBorders>
              <w:bottom w:val="single" w:sz="4" w:space="0" w:color="auto"/>
            </w:tcBorders>
            <w:shd w:val="clear" w:color="auto" w:fill="FABF8F"/>
            <w:vAlign w:val="center"/>
          </w:tcPr>
          <w:p w:rsidR="001A63C6" w:rsidRPr="00E01C66" w:rsidRDefault="001A63C6" w:rsidP="001A63C6">
            <w:pPr>
              <w:pStyle w:val="TableText"/>
              <w:widowControl w:val="0"/>
              <w:spacing w:before="100" w:beforeAutospacing="1"/>
              <w:rPr>
                <w:rStyle w:val="EndnoteReference"/>
                <w:rFonts w:cs="Tahoma"/>
                <w:bCs/>
                <w:sz w:val="13"/>
                <w:lang w:val="it-IT"/>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160"/>
              <w:rPr>
                <w:rFonts w:ascii="Tahoma" w:hAnsi="Tahoma" w:cs="Tahoma"/>
                <w:sz w:val="13"/>
              </w:rPr>
            </w:pPr>
            <w:r w:rsidRPr="009F60D9">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w:t>
            </w:r>
          </w:p>
        </w:tc>
      </w:tr>
      <w:tr w:rsidR="00B33D0E" w:rsidRPr="009F60D9" w:rsidTr="00E5334D">
        <w:trPr>
          <w:trHeight w:val="287"/>
        </w:trPr>
        <w:tc>
          <w:tcPr>
            <w:tcW w:w="2734" w:type="dxa"/>
            <w:gridSpan w:val="2"/>
            <w:tcBorders>
              <w:bottom w:val="single" w:sz="4" w:space="0" w:color="auto"/>
            </w:tcBorders>
            <w:shd w:val="clear" w:color="auto" w:fill="auto"/>
            <w:vAlign w:val="center"/>
          </w:tcPr>
          <w:p w:rsidR="001A63C6" w:rsidRPr="00E01C66" w:rsidRDefault="001A63C6" w:rsidP="001A63C6">
            <w:pPr>
              <w:pStyle w:val="Heading2"/>
              <w:spacing w:before="20" w:after="20"/>
              <w:ind w:left="0"/>
              <w:rPr>
                <w:rFonts w:ascii="Tahoma" w:hAnsi="Tahoma" w:cs="Tahoma"/>
                <w:b w:val="0"/>
                <w:sz w:val="14"/>
                <w:szCs w:val="14"/>
                <w:lang w:val="it-IT"/>
              </w:rPr>
            </w:pPr>
            <w:bookmarkStart w:id="517" w:name="_Toc336338128"/>
            <w:bookmarkStart w:id="518" w:name="_Toc360111471"/>
            <w:r w:rsidRPr="00E01C66">
              <w:rPr>
                <w:rFonts w:ascii="Tahoma" w:hAnsi="Tahoma" w:cs="Tahoma"/>
                <w:b w:val="0"/>
                <w:sz w:val="14"/>
                <w:szCs w:val="14"/>
                <w:lang w:val="it-IT"/>
              </w:rPr>
              <w:t>CAL Suite per Windows Essential Business Server 2008 per Utenti o Dispositivi Premium (50 client)</w:t>
            </w:r>
            <w:bookmarkEnd w:id="517"/>
            <w:bookmarkEnd w:id="518"/>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spacing w:before="100" w:beforeAutospacing="1"/>
              <w:rPr>
                <w:rStyle w:val="EndnoteReference"/>
                <w:rFonts w:cs="Tahoma"/>
                <w:bCs/>
                <w:color w:val="0000FF"/>
                <w:sz w:val="13"/>
                <w:lang w:val="it-IT"/>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180"/>
              <w:rPr>
                <w:rFonts w:ascii="Tahoma" w:hAnsi="Tahoma" w:cs="Tahoma"/>
                <w:sz w:val="13"/>
              </w:rPr>
            </w:pPr>
            <w:r w:rsidRPr="009F60D9">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OL</w:t>
            </w:r>
          </w:p>
        </w:tc>
      </w:tr>
      <w:tr w:rsidR="00E5334D" w:rsidRPr="009F60D9" w:rsidTr="00E5334D">
        <w:trPr>
          <w:trHeight w:val="145"/>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spacing w:before="20" w:after="20"/>
              <w:ind w:left="0"/>
              <w:rPr>
                <w:rFonts w:ascii="Tahoma" w:hAnsi="Tahoma" w:cs="Tahoma"/>
                <w:b w:val="0"/>
                <w:sz w:val="14"/>
                <w:szCs w:val="14"/>
              </w:rPr>
            </w:pPr>
            <w:bookmarkStart w:id="519" w:name="_Toc336338129"/>
            <w:bookmarkStart w:id="520" w:name="_Toc360111472"/>
            <w:r w:rsidRPr="009F60D9">
              <w:rPr>
                <w:rFonts w:ascii="Tahoma" w:hAnsi="Tahoma" w:cs="Tahoma"/>
                <w:b w:val="0"/>
                <w:sz w:val="14"/>
                <w:szCs w:val="14"/>
              </w:rPr>
              <w:t>Windows HPC Server 2008 R2 Suite</w:t>
            </w:r>
            <w:bookmarkEnd w:id="519"/>
            <w:bookmarkEnd w:id="520"/>
            <w:r w:rsidRPr="009F60D9">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FB707D" w:rsidRDefault="006B4E21" w:rsidP="00796355">
            <w:pPr>
              <w:pStyle w:val="TableText"/>
              <w:widowControl w:val="0"/>
              <w:rPr>
                <w:rFonts w:cs="Tahoma"/>
                <w:b/>
                <w:bCs/>
                <w:sz w:val="13"/>
                <w:szCs w:val="13"/>
                <w:u w:val="single"/>
              </w:rPr>
            </w:pPr>
            <w:hyperlink w:anchor="_104_Windows_HPC" w:history="1">
              <w:r w:rsidR="005312F5" w:rsidRPr="00FB707D">
                <w:rPr>
                  <w:rStyle w:val="Hyperlink"/>
                  <w:rFonts w:cs="Tahoma"/>
                  <w:b/>
                  <w:bCs/>
                  <w:sz w:val="13"/>
                  <w:szCs w:val="13"/>
                </w:rPr>
                <w:t>104</w:t>
              </w:r>
            </w:hyperlink>
          </w:p>
        </w:tc>
        <w:tc>
          <w:tcPr>
            <w:tcW w:w="450" w:type="dxa"/>
            <w:tcBorders>
              <w:bottom w:val="single" w:sz="4" w:space="0" w:color="auto"/>
            </w:tcBorders>
            <w:shd w:val="clear" w:color="auto" w:fill="FABF8F"/>
            <w:vAlign w:val="center"/>
          </w:tcPr>
          <w:p w:rsidR="001A63C6" w:rsidRPr="009F60D9" w:rsidRDefault="001A63C6" w:rsidP="007E466C">
            <w:pPr>
              <w:pStyle w:val="TableText"/>
              <w:widowControl w:val="0"/>
              <w:rPr>
                <w:rFonts w:ascii="Tahoma" w:hAnsi="Tahoma" w:cs="Tahoma"/>
                <w:color w:val="000000"/>
                <w:sz w:val="13"/>
              </w:rPr>
            </w:pPr>
            <w:r w:rsidRPr="009F60D9">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r>
      <w:tr w:rsidR="00B33D0E" w:rsidRPr="009F60D9" w:rsidTr="00902F4C">
        <w:trPr>
          <w:cantSplit/>
          <w:trHeight w:val="145"/>
        </w:trPr>
        <w:tc>
          <w:tcPr>
            <w:tcW w:w="2734" w:type="dxa"/>
            <w:gridSpan w:val="2"/>
            <w:tcBorders>
              <w:bottom w:val="single" w:sz="4" w:space="0" w:color="auto"/>
            </w:tcBorders>
            <w:shd w:val="clear" w:color="auto" w:fill="auto"/>
            <w:vAlign w:val="center"/>
          </w:tcPr>
          <w:p w:rsidR="001A63C6" w:rsidRPr="009F60D9" w:rsidRDefault="001A63C6" w:rsidP="001A63C6">
            <w:pPr>
              <w:pStyle w:val="Heading2"/>
              <w:spacing w:before="20" w:after="20"/>
              <w:ind w:left="0"/>
              <w:rPr>
                <w:rFonts w:ascii="Tahoma" w:hAnsi="Tahoma" w:cs="Tahoma"/>
                <w:b w:val="0"/>
                <w:sz w:val="14"/>
                <w:szCs w:val="14"/>
              </w:rPr>
            </w:pPr>
            <w:bookmarkStart w:id="521" w:name="_Toc360111473"/>
            <w:r w:rsidRPr="009F60D9">
              <w:rPr>
                <w:rFonts w:ascii="Tahoma" w:hAnsi="Tahoma" w:cs="Tahoma"/>
                <w:b w:val="0"/>
                <w:sz w:val="14"/>
              </w:rPr>
              <w:lastRenderedPageBreak/>
              <w:t>Componente Aggiuntivo per Windows Intune per System Center Configuration Manager e System Center EndPoint Protection (Per Utente)</w:t>
            </w:r>
            <w:bookmarkEnd w:id="521"/>
          </w:p>
        </w:tc>
        <w:tc>
          <w:tcPr>
            <w:tcW w:w="450" w:type="dxa"/>
            <w:tcBorders>
              <w:bottom w:val="single" w:sz="4" w:space="0" w:color="auto"/>
            </w:tcBorders>
            <w:shd w:val="clear" w:color="auto" w:fill="auto"/>
            <w:vAlign w:val="center"/>
          </w:tcPr>
          <w:p w:rsidR="001A63C6" w:rsidRPr="00FB707D" w:rsidRDefault="001A63C6" w:rsidP="001A63C6">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80"/>
              <w:rPr>
                <w:rFonts w:ascii="Tahoma" w:hAnsi="Tahoma" w:cs="Tahoma"/>
                <w:color w:val="000000"/>
                <w:sz w:val="13"/>
              </w:rPr>
            </w:pPr>
            <w:r w:rsidRPr="009F60D9">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r>
      <w:tr w:rsidR="001A63C6" w:rsidRPr="009F60D9" w:rsidTr="001933C6">
        <w:trPr>
          <w:trHeight w:val="145"/>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spacing w:before="20" w:after="20"/>
              <w:ind w:left="0"/>
              <w:rPr>
                <w:rFonts w:ascii="Tahoma" w:hAnsi="Tahoma" w:cs="Tahoma"/>
                <w:b w:val="0"/>
                <w:sz w:val="14"/>
                <w:szCs w:val="14"/>
              </w:rPr>
            </w:pPr>
            <w:bookmarkStart w:id="522" w:name="_Toc360111474"/>
            <w:r w:rsidRPr="009F60D9">
              <w:rPr>
                <w:rFonts w:ascii="Tahoma" w:hAnsi="Tahoma" w:cs="Tahoma"/>
                <w:b w:val="0"/>
                <w:sz w:val="14"/>
                <w:szCs w:val="14"/>
              </w:rPr>
              <w:t>Windows Intune (Per Utente)</w:t>
            </w:r>
            <w:bookmarkEnd w:id="522"/>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9F60D9" w:rsidRDefault="001A63C6" w:rsidP="007E466C">
            <w:pPr>
              <w:pStyle w:val="TableText"/>
              <w:widowControl w:val="0"/>
              <w:rPr>
                <w:rFonts w:ascii="Tahoma" w:hAnsi="Tahoma" w:cs="Tahoma"/>
                <w:color w:val="000000"/>
                <w:sz w:val="13"/>
              </w:rPr>
            </w:pPr>
            <w:r w:rsidRPr="009F60D9">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r>
      <w:tr w:rsidR="00B33D0E" w:rsidRPr="009F60D9" w:rsidTr="001933C6">
        <w:trPr>
          <w:trHeight w:val="145"/>
        </w:trPr>
        <w:tc>
          <w:tcPr>
            <w:tcW w:w="2734" w:type="dxa"/>
            <w:gridSpan w:val="2"/>
            <w:tcBorders>
              <w:bottom w:val="single" w:sz="4" w:space="0" w:color="auto"/>
            </w:tcBorders>
            <w:shd w:val="clear" w:color="auto" w:fill="auto"/>
            <w:vAlign w:val="center"/>
          </w:tcPr>
          <w:p w:rsidR="001A63C6" w:rsidRPr="009F60D9" w:rsidRDefault="001A63C6" w:rsidP="0050705F">
            <w:pPr>
              <w:pStyle w:val="Heading2"/>
              <w:spacing w:before="20" w:after="20"/>
              <w:ind w:left="0"/>
              <w:rPr>
                <w:rFonts w:ascii="Tahoma" w:hAnsi="Tahoma" w:cs="Tahoma"/>
                <w:b w:val="0"/>
                <w:sz w:val="14"/>
                <w:szCs w:val="14"/>
              </w:rPr>
            </w:pPr>
            <w:bookmarkStart w:id="523" w:name="_Toc336338132"/>
            <w:bookmarkStart w:id="524" w:name="_Toc341193035"/>
            <w:bookmarkStart w:id="525" w:name="_Toc360111475"/>
            <w:r w:rsidRPr="009F60D9">
              <w:rPr>
                <w:rFonts w:ascii="Tahoma" w:hAnsi="Tahoma" w:cs="Tahoma"/>
                <w:b w:val="0"/>
                <w:sz w:val="14"/>
                <w:szCs w:val="14"/>
              </w:rPr>
              <w:t>USL Add-On per Windows Intune Extra</w:t>
            </w:r>
            <w:r w:rsidR="0050705F" w:rsidRPr="009F60D9">
              <w:rPr>
                <w:rFonts w:ascii="Tahoma" w:hAnsi="Tahoma" w:cs="Tahoma"/>
                <w:b w:val="0"/>
                <w:sz w:val="14"/>
                <w:szCs w:val="14"/>
              </w:rPr>
              <w:t> </w:t>
            </w:r>
            <w:r w:rsidRPr="009F60D9">
              <w:rPr>
                <w:rFonts w:ascii="Tahoma" w:hAnsi="Tahoma" w:cs="Tahoma"/>
                <w:b w:val="0"/>
                <w:sz w:val="14"/>
                <w:szCs w:val="14"/>
              </w:rPr>
              <w:t>Storage 1 GB</w:t>
            </w:r>
            <w:bookmarkEnd w:id="523"/>
            <w:bookmarkEnd w:id="524"/>
            <w:bookmarkEnd w:id="525"/>
          </w:p>
        </w:tc>
        <w:tc>
          <w:tcPr>
            <w:tcW w:w="450" w:type="dxa"/>
            <w:tcBorders>
              <w:bottom w:val="single" w:sz="4" w:space="0" w:color="auto"/>
            </w:tcBorders>
            <w:shd w:val="clear" w:color="auto" w:fill="auto"/>
            <w:vAlign w:val="center"/>
          </w:tcPr>
          <w:p w:rsidR="001A63C6" w:rsidRPr="00FB707D" w:rsidRDefault="001A63C6" w:rsidP="001A63C6">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80"/>
              <w:rPr>
                <w:rFonts w:ascii="Tahoma" w:hAnsi="Tahoma" w:cs="Tahoma"/>
                <w:color w:val="000000"/>
                <w:sz w:val="13"/>
              </w:rPr>
            </w:pPr>
            <w:r w:rsidRPr="009F60D9">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r>
      <w:tr w:rsidR="001A63C6" w:rsidRPr="009F60D9" w:rsidTr="001933C6">
        <w:trPr>
          <w:trHeight w:val="145"/>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spacing w:before="20" w:after="20"/>
              <w:ind w:left="0"/>
              <w:rPr>
                <w:rFonts w:ascii="Tahoma" w:hAnsi="Tahoma" w:cs="Tahoma"/>
                <w:b w:val="0"/>
                <w:sz w:val="14"/>
                <w:szCs w:val="14"/>
              </w:rPr>
            </w:pPr>
            <w:bookmarkStart w:id="526" w:name="_Toc336338133"/>
            <w:bookmarkStart w:id="527" w:name="_Toc360111476"/>
            <w:r w:rsidRPr="009F60D9">
              <w:rPr>
                <w:rFonts w:ascii="Tahoma" w:hAnsi="Tahoma" w:cs="Tahoma"/>
                <w:b w:val="0"/>
                <w:sz w:val="14"/>
                <w:szCs w:val="14"/>
              </w:rPr>
              <w:t>Windows MultiPoint Server 2012 Standard</w:t>
            </w:r>
            <w:bookmarkEnd w:id="526"/>
            <w:bookmarkEnd w:id="527"/>
          </w:p>
        </w:tc>
        <w:tc>
          <w:tcPr>
            <w:tcW w:w="450" w:type="dxa"/>
            <w:tcBorders>
              <w:bottom w:val="single" w:sz="4" w:space="0" w:color="auto"/>
            </w:tcBorders>
            <w:shd w:val="clear" w:color="auto" w:fill="FABF8F"/>
            <w:vAlign w:val="center"/>
          </w:tcPr>
          <w:p w:rsidR="001A63C6" w:rsidRPr="00FB707D" w:rsidRDefault="006B4E21" w:rsidP="00796355">
            <w:pPr>
              <w:pStyle w:val="TableText"/>
              <w:widowControl w:val="0"/>
              <w:rPr>
                <w:rFonts w:cs="Tahoma"/>
                <w:b/>
                <w:bCs/>
                <w:sz w:val="13"/>
                <w:szCs w:val="13"/>
                <w:u w:val="single"/>
              </w:rPr>
            </w:pPr>
            <w:hyperlink w:anchor="_105_Windows_Multipoint" w:history="1">
              <w:r w:rsidR="006E7054" w:rsidRPr="00FB707D">
                <w:rPr>
                  <w:rStyle w:val="Hyperlink"/>
                  <w:rFonts w:cs="Tahoma"/>
                  <w:b/>
                  <w:bCs/>
                  <w:sz w:val="13"/>
                  <w:szCs w:val="13"/>
                </w:rPr>
                <w:t>105</w:t>
              </w:r>
            </w:hyperlink>
            <w:hyperlink w:anchor="_98_Windows_Multipoint" w:history="1"/>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color w:val="000000"/>
                <w:sz w:val="13"/>
              </w:rPr>
            </w:pPr>
            <w:r w:rsidRPr="009F60D9">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r>
      <w:tr w:rsidR="00B33D0E" w:rsidRPr="009F60D9" w:rsidTr="001933C6">
        <w:trPr>
          <w:trHeight w:val="145"/>
        </w:trPr>
        <w:tc>
          <w:tcPr>
            <w:tcW w:w="2734" w:type="dxa"/>
            <w:gridSpan w:val="2"/>
            <w:tcBorders>
              <w:bottom w:val="single" w:sz="4" w:space="0" w:color="auto"/>
            </w:tcBorders>
            <w:shd w:val="clear" w:color="auto" w:fill="auto"/>
            <w:vAlign w:val="center"/>
          </w:tcPr>
          <w:p w:rsidR="001A63C6" w:rsidRPr="009F60D9" w:rsidRDefault="001A63C6" w:rsidP="001A63C6">
            <w:pPr>
              <w:pStyle w:val="Heading2"/>
              <w:spacing w:before="20" w:after="20"/>
              <w:ind w:left="0"/>
              <w:rPr>
                <w:rFonts w:ascii="Tahoma" w:hAnsi="Tahoma" w:cs="Tahoma"/>
                <w:b w:val="0"/>
                <w:sz w:val="14"/>
                <w:szCs w:val="14"/>
              </w:rPr>
            </w:pPr>
            <w:bookmarkStart w:id="528" w:name="_Toc336338134"/>
            <w:bookmarkStart w:id="529" w:name="_Toc360111477"/>
            <w:r w:rsidRPr="009F60D9">
              <w:rPr>
                <w:rFonts w:ascii="Tahoma" w:hAnsi="Tahoma" w:cs="Tahoma"/>
                <w:b w:val="0"/>
                <w:sz w:val="14"/>
                <w:szCs w:val="14"/>
              </w:rPr>
              <w:t>Windows MultiPoint Server 2012 Premium</w:t>
            </w:r>
            <w:bookmarkEnd w:id="528"/>
            <w:bookmarkEnd w:id="529"/>
          </w:p>
        </w:tc>
        <w:tc>
          <w:tcPr>
            <w:tcW w:w="450" w:type="dxa"/>
            <w:tcBorders>
              <w:bottom w:val="single" w:sz="4" w:space="0" w:color="auto"/>
            </w:tcBorders>
            <w:shd w:val="clear" w:color="auto" w:fill="auto"/>
            <w:vAlign w:val="center"/>
          </w:tcPr>
          <w:p w:rsidR="001A63C6" w:rsidRPr="00FB707D" w:rsidRDefault="006B4E21" w:rsidP="00796355">
            <w:pPr>
              <w:pStyle w:val="TableText"/>
              <w:widowControl w:val="0"/>
              <w:rPr>
                <w:rFonts w:cs="Tahoma"/>
                <w:b/>
                <w:bCs/>
                <w:sz w:val="13"/>
                <w:szCs w:val="13"/>
                <w:u w:val="single"/>
              </w:rPr>
            </w:pPr>
            <w:hyperlink w:anchor="_106_Windows_Multipoint" w:history="1">
              <w:r w:rsidR="00591334" w:rsidRPr="00FB707D">
                <w:rPr>
                  <w:rStyle w:val="Hyperlink"/>
                  <w:rFonts w:cs="Tahoma"/>
                  <w:b/>
                  <w:bCs/>
                  <w:sz w:val="13"/>
                  <w:szCs w:val="13"/>
                </w:rPr>
                <w:t>106</w:t>
              </w:r>
            </w:hyperlink>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80"/>
              <w:rPr>
                <w:rFonts w:ascii="Tahoma" w:hAnsi="Tahoma" w:cs="Tahoma"/>
                <w:color w:val="000000"/>
                <w:sz w:val="13"/>
              </w:rPr>
            </w:pPr>
            <w:r w:rsidRPr="009F60D9">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r>
      <w:tr w:rsidR="001A63C6" w:rsidRPr="009F60D9" w:rsidTr="001933C6">
        <w:trPr>
          <w:trHeight w:val="145"/>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spacing w:before="20" w:after="20"/>
              <w:ind w:left="0"/>
              <w:rPr>
                <w:rFonts w:ascii="Tahoma" w:hAnsi="Tahoma" w:cs="Tahoma"/>
                <w:b w:val="0"/>
                <w:sz w:val="14"/>
                <w:szCs w:val="14"/>
              </w:rPr>
            </w:pPr>
            <w:bookmarkStart w:id="530" w:name="_Toc336338135"/>
            <w:bookmarkStart w:id="531" w:name="_Toc360111478"/>
            <w:r w:rsidRPr="009F60D9">
              <w:rPr>
                <w:rFonts w:ascii="Tahoma" w:hAnsi="Tahoma" w:cs="Tahoma"/>
                <w:b w:val="0"/>
                <w:sz w:val="14"/>
                <w:szCs w:val="14"/>
              </w:rPr>
              <w:t>CAL per Windows MultiPoint Server 2012</w:t>
            </w:r>
            <w:bookmarkEnd w:id="530"/>
            <w:bookmarkEnd w:id="531"/>
          </w:p>
        </w:tc>
        <w:tc>
          <w:tcPr>
            <w:tcW w:w="450" w:type="dxa"/>
            <w:tcBorders>
              <w:bottom w:val="single" w:sz="4" w:space="0" w:color="auto"/>
            </w:tcBorders>
            <w:shd w:val="clear" w:color="auto" w:fill="FABF8F"/>
            <w:vAlign w:val="center"/>
          </w:tcPr>
          <w:p w:rsidR="001A63C6" w:rsidRPr="00FB707D" w:rsidRDefault="006B4E21" w:rsidP="00796355">
            <w:pPr>
              <w:pStyle w:val="TableText"/>
              <w:widowControl w:val="0"/>
              <w:rPr>
                <w:rFonts w:cs="Tahoma"/>
                <w:b/>
                <w:bCs/>
                <w:sz w:val="13"/>
                <w:szCs w:val="13"/>
                <w:u w:val="single"/>
              </w:rPr>
            </w:pPr>
            <w:hyperlink w:anchor="_107_Licenza_CAL" w:history="1">
              <w:r w:rsidR="00591334" w:rsidRPr="00FB707D">
                <w:rPr>
                  <w:rStyle w:val="Hyperlink"/>
                  <w:rFonts w:cs="Tahoma"/>
                  <w:b/>
                  <w:bCs/>
                  <w:sz w:val="13"/>
                  <w:szCs w:val="13"/>
                </w:rPr>
                <w:t>107</w:t>
              </w:r>
            </w:hyperlink>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color w:val="000000"/>
                <w:sz w:val="13"/>
              </w:rPr>
            </w:pPr>
            <w:r w:rsidRPr="009F60D9">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r>
      <w:tr w:rsidR="00B33D0E" w:rsidRPr="009F60D9" w:rsidTr="001933C6">
        <w:trPr>
          <w:trHeight w:val="145"/>
        </w:trPr>
        <w:tc>
          <w:tcPr>
            <w:tcW w:w="2734" w:type="dxa"/>
            <w:gridSpan w:val="2"/>
            <w:tcBorders>
              <w:bottom w:val="single" w:sz="4" w:space="0" w:color="auto"/>
            </w:tcBorders>
            <w:shd w:val="clear" w:color="auto" w:fill="auto"/>
            <w:vAlign w:val="center"/>
          </w:tcPr>
          <w:p w:rsidR="001A63C6" w:rsidRPr="009F60D9" w:rsidRDefault="001A63C6" w:rsidP="001A63C6">
            <w:pPr>
              <w:pStyle w:val="Heading2"/>
              <w:spacing w:before="20" w:after="20"/>
              <w:ind w:left="0"/>
              <w:rPr>
                <w:rFonts w:ascii="Tahoma" w:hAnsi="Tahoma" w:cs="Tahoma"/>
                <w:b w:val="0"/>
                <w:sz w:val="14"/>
                <w:szCs w:val="14"/>
              </w:rPr>
            </w:pPr>
            <w:bookmarkStart w:id="532" w:name="_Toc336338136"/>
            <w:bookmarkStart w:id="533" w:name="_Toc360111479"/>
            <w:r w:rsidRPr="009F60D9">
              <w:rPr>
                <w:rFonts w:ascii="Tahoma" w:hAnsi="Tahoma" w:cs="Tahoma"/>
                <w:b w:val="0"/>
                <w:sz w:val="14"/>
                <w:szCs w:val="14"/>
              </w:rPr>
              <w:t>CAL per Windows MultiPoint Server 2012 con CAL per Windows Server 2012</w:t>
            </w:r>
            <w:bookmarkEnd w:id="532"/>
            <w:bookmarkEnd w:id="533"/>
          </w:p>
        </w:tc>
        <w:tc>
          <w:tcPr>
            <w:tcW w:w="450" w:type="dxa"/>
            <w:tcBorders>
              <w:bottom w:val="single" w:sz="4" w:space="0" w:color="auto"/>
            </w:tcBorders>
            <w:shd w:val="clear" w:color="auto" w:fill="auto"/>
            <w:vAlign w:val="center"/>
          </w:tcPr>
          <w:p w:rsidR="001A63C6" w:rsidRPr="00FB707D" w:rsidRDefault="001A63C6" w:rsidP="001A63C6">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80"/>
              <w:rPr>
                <w:rFonts w:ascii="Tahoma" w:hAnsi="Tahoma" w:cs="Tahoma"/>
                <w:color w:val="000000"/>
                <w:sz w:val="13"/>
              </w:rPr>
            </w:pPr>
            <w:r w:rsidRPr="009F60D9">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r>
      <w:tr w:rsidR="001A63C6" w:rsidRPr="009F60D9" w:rsidTr="001933C6">
        <w:trPr>
          <w:trHeight w:val="145"/>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spacing w:before="20" w:after="20"/>
              <w:ind w:left="0"/>
              <w:rPr>
                <w:rFonts w:ascii="Tahoma" w:hAnsi="Tahoma" w:cs="Tahoma"/>
                <w:b w:val="0"/>
                <w:sz w:val="14"/>
                <w:szCs w:val="14"/>
              </w:rPr>
            </w:pPr>
            <w:bookmarkStart w:id="534" w:name="_Toc336338137"/>
            <w:bookmarkStart w:id="535" w:name="_Toc360111480"/>
            <w:r w:rsidRPr="009F60D9">
              <w:rPr>
                <w:rFonts w:ascii="Tahoma" w:hAnsi="Tahoma" w:cs="Tahoma"/>
                <w:b w:val="0"/>
                <w:sz w:val="14"/>
                <w:szCs w:val="14"/>
              </w:rPr>
              <w:t>Windows MultiPoint Server 2012 Premium con Windows MultiPoint Server 2012 (CAL) (5 Client)</w:t>
            </w:r>
            <w:bookmarkEnd w:id="534"/>
            <w:bookmarkEnd w:id="535"/>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80"/>
              <w:rPr>
                <w:rFonts w:ascii="Tahoma" w:hAnsi="Tahoma" w:cs="Tahoma"/>
                <w:color w:val="000000"/>
                <w:sz w:val="13"/>
              </w:rPr>
            </w:pPr>
            <w:r w:rsidRPr="009F60D9">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63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OL/OV</w:t>
            </w:r>
          </w:p>
        </w:tc>
      </w:tr>
      <w:tr w:rsidR="00B33D0E" w:rsidRPr="009F60D9" w:rsidTr="001933C6">
        <w:trPr>
          <w:trHeight w:val="145"/>
        </w:trPr>
        <w:tc>
          <w:tcPr>
            <w:tcW w:w="2734" w:type="dxa"/>
            <w:gridSpan w:val="2"/>
            <w:tcBorders>
              <w:bottom w:val="single" w:sz="4" w:space="0" w:color="auto"/>
            </w:tcBorders>
            <w:shd w:val="clear" w:color="auto" w:fill="auto"/>
            <w:vAlign w:val="center"/>
          </w:tcPr>
          <w:p w:rsidR="001A63C6" w:rsidRPr="009F60D9" w:rsidRDefault="001A63C6" w:rsidP="001A63C6">
            <w:pPr>
              <w:pStyle w:val="Heading2"/>
              <w:spacing w:before="20" w:after="20"/>
              <w:ind w:left="0"/>
              <w:rPr>
                <w:rFonts w:ascii="Tahoma" w:hAnsi="Tahoma" w:cs="Tahoma"/>
                <w:b w:val="0"/>
                <w:sz w:val="14"/>
                <w:szCs w:val="14"/>
              </w:rPr>
            </w:pPr>
            <w:bookmarkStart w:id="536" w:name="_Toc336338138"/>
            <w:bookmarkStart w:id="537" w:name="_Toc360111481"/>
            <w:r w:rsidRPr="009F60D9">
              <w:rPr>
                <w:rFonts w:ascii="Tahoma" w:hAnsi="Tahoma" w:cs="Tahoma"/>
                <w:b w:val="0"/>
                <w:sz w:val="14"/>
                <w:szCs w:val="14"/>
              </w:rPr>
              <w:t>Windows MultiPoint Server 2012 Premium con Windows MultiPoint Server 2012 (CAL) (5 Client) con Windows Server 2012 (CAL) (5 Client)</w:t>
            </w:r>
            <w:bookmarkEnd w:id="536"/>
            <w:bookmarkEnd w:id="537"/>
          </w:p>
        </w:tc>
        <w:tc>
          <w:tcPr>
            <w:tcW w:w="450" w:type="dxa"/>
            <w:tcBorders>
              <w:bottom w:val="single" w:sz="4" w:space="0" w:color="auto"/>
            </w:tcBorders>
            <w:shd w:val="clear" w:color="auto" w:fill="auto"/>
            <w:vAlign w:val="center"/>
          </w:tcPr>
          <w:p w:rsidR="001A63C6" w:rsidRPr="00FB707D" w:rsidRDefault="001A63C6" w:rsidP="001A63C6">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80"/>
              <w:rPr>
                <w:rFonts w:ascii="Tahoma" w:hAnsi="Tahoma" w:cs="Tahoma"/>
                <w:color w:val="000000"/>
                <w:sz w:val="13"/>
              </w:rPr>
            </w:pPr>
            <w:r w:rsidRPr="009F60D9">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63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38</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38</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OL/OV</w:t>
            </w:r>
          </w:p>
        </w:tc>
      </w:tr>
      <w:tr w:rsidR="001933C6" w:rsidRPr="009F60D9" w:rsidTr="001933C6">
        <w:trPr>
          <w:trHeight w:val="145"/>
        </w:trPr>
        <w:tc>
          <w:tcPr>
            <w:tcW w:w="2734" w:type="dxa"/>
            <w:gridSpan w:val="2"/>
            <w:tcBorders>
              <w:bottom w:val="single" w:sz="4" w:space="0" w:color="auto"/>
            </w:tcBorders>
            <w:shd w:val="clear" w:color="auto" w:fill="FABF8F"/>
            <w:vAlign w:val="center"/>
          </w:tcPr>
          <w:p w:rsidR="001933C6" w:rsidRPr="009F60D9" w:rsidRDefault="001933C6" w:rsidP="001A63C6">
            <w:pPr>
              <w:pStyle w:val="Heading2"/>
              <w:spacing w:before="20" w:after="20"/>
              <w:ind w:left="0"/>
              <w:rPr>
                <w:rFonts w:ascii="Tahoma" w:hAnsi="Tahoma" w:cs="Tahoma"/>
                <w:b w:val="0"/>
                <w:sz w:val="14"/>
                <w:szCs w:val="14"/>
              </w:rPr>
            </w:pPr>
            <w:bookmarkStart w:id="538" w:name="_Toc360111482"/>
            <w:r w:rsidRPr="009F60D9">
              <w:rPr>
                <w:rFonts w:ascii="Tahoma" w:hAnsi="Tahoma" w:cs="Tahoma"/>
                <w:b w:val="0"/>
                <w:sz w:val="14"/>
                <w:szCs w:val="14"/>
              </w:rPr>
              <w:t>Windows Server™ 2008 R2 HPC Edition</w:t>
            </w:r>
            <w:bookmarkEnd w:id="538"/>
          </w:p>
        </w:tc>
        <w:tc>
          <w:tcPr>
            <w:tcW w:w="450" w:type="dxa"/>
            <w:tcBorders>
              <w:bottom w:val="single" w:sz="4" w:space="0" w:color="auto"/>
            </w:tcBorders>
            <w:shd w:val="clear" w:color="auto" w:fill="FABF8F"/>
            <w:vAlign w:val="center"/>
          </w:tcPr>
          <w:p w:rsidR="001933C6" w:rsidRPr="00FB707D" w:rsidRDefault="006B4E21" w:rsidP="00796355">
            <w:pPr>
              <w:pStyle w:val="TableText"/>
              <w:widowControl w:val="0"/>
              <w:rPr>
                <w:rFonts w:cs="Tahoma"/>
                <w:b/>
                <w:bCs/>
              </w:rPr>
            </w:pPr>
            <w:hyperlink w:anchor="_108_Windows_Server" w:history="1">
              <w:r w:rsidR="00591334" w:rsidRPr="00FB707D">
                <w:rPr>
                  <w:rStyle w:val="Hyperlink"/>
                  <w:rFonts w:cs="Tahoma"/>
                  <w:b/>
                  <w:bCs/>
                  <w:sz w:val="13"/>
                  <w:szCs w:val="13"/>
                </w:rPr>
                <w:t>108</w:t>
              </w:r>
            </w:hyperlink>
          </w:p>
        </w:tc>
        <w:tc>
          <w:tcPr>
            <w:tcW w:w="450" w:type="dxa"/>
            <w:tcBorders>
              <w:bottom w:val="single" w:sz="4" w:space="0" w:color="auto"/>
            </w:tcBorders>
            <w:shd w:val="clear" w:color="auto" w:fill="FABF8F"/>
            <w:vAlign w:val="center"/>
          </w:tcPr>
          <w:p w:rsidR="001933C6" w:rsidRPr="009F60D9" w:rsidRDefault="001933C6" w:rsidP="001A63C6">
            <w:pPr>
              <w:pStyle w:val="TableText"/>
              <w:widowControl w:val="0"/>
              <w:spacing w:before="80"/>
              <w:rPr>
                <w:rFonts w:ascii="Tahoma" w:hAnsi="Tahoma" w:cs="Tahoma"/>
                <w:color w:val="000000"/>
                <w:sz w:val="13"/>
              </w:rPr>
            </w:pPr>
            <w:r w:rsidRPr="009F60D9">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9F60D9" w:rsidRDefault="00193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9F60D9"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9F60D9"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9F60D9"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9F60D9"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9F60D9"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9F60D9" w:rsidRDefault="00193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9F60D9"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9F60D9"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9F60D9"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9F60D9"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9F60D9"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9F60D9"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9F60D9"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933C6" w:rsidRPr="009F60D9" w:rsidRDefault="00193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9F60D9" w:rsidRDefault="001933C6" w:rsidP="001A63C6">
            <w:pPr>
              <w:pStyle w:val="TableText"/>
              <w:widowControl w:val="0"/>
              <w:rPr>
                <w:rFonts w:ascii="Tahoma" w:hAnsi="Tahoma" w:cs="Tahoma"/>
                <w:color w:val="000000"/>
                <w:sz w:val="13"/>
              </w:rPr>
            </w:pPr>
          </w:p>
        </w:tc>
      </w:tr>
      <w:tr w:rsidR="00B33D0E" w:rsidRPr="009F60D9" w:rsidTr="001933C6">
        <w:trPr>
          <w:trHeight w:val="145"/>
        </w:trPr>
        <w:tc>
          <w:tcPr>
            <w:tcW w:w="2734" w:type="dxa"/>
            <w:gridSpan w:val="2"/>
            <w:tcBorders>
              <w:bottom w:val="single" w:sz="4" w:space="0" w:color="auto"/>
            </w:tcBorders>
            <w:shd w:val="clear" w:color="auto" w:fill="auto"/>
            <w:vAlign w:val="center"/>
          </w:tcPr>
          <w:p w:rsidR="001A63C6" w:rsidRPr="009F60D9" w:rsidRDefault="001A63C6" w:rsidP="001A63C6">
            <w:pPr>
              <w:pStyle w:val="Heading2"/>
              <w:spacing w:before="20" w:after="20"/>
              <w:ind w:left="0"/>
              <w:rPr>
                <w:rFonts w:ascii="Tahoma" w:hAnsi="Tahoma" w:cs="Tahoma"/>
                <w:b w:val="0"/>
                <w:sz w:val="14"/>
                <w:szCs w:val="14"/>
              </w:rPr>
            </w:pPr>
            <w:bookmarkStart w:id="539" w:name="_Toc336338140"/>
            <w:bookmarkStart w:id="540" w:name="_Toc360111483"/>
            <w:r w:rsidRPr="009F60D9">
              <w:rPr>
                <w:rFonts w:ascii="Tahoma" w:hAnsi="Tahoma" w:cs="Tahoma"/>
                <w:b w:val="0"/>
                <w:sz w:val="14"/>
                <w:szCs w:val="14"/>
              </w:rPr>
              <w:t>Windows Server™ 2008 R2 Enterprise</w:t>
            </w:r>
            <w:bookmarkEnd w:id="539"/>
            <w:bookmarkEnd w:id="540"/>
          </w:p>
        </w:tc>
        <w:tc>
          <w:tcPr>
            <w:tcW w:w="450" w:type="dxa"/>
            <w:tcBorders>
              <w:bottom w:val="single" w:sz="4" w:space="0" w:color="auto"/>
            </w:tcBorders>
            <w:shd w:val="clear" w:color="auto" w:fill="auto"/>
            <w:vAlign w:val="center"/>
          </w:tcPr>
          <w:p w:rsidR="001A63C6" w:rsidRPr="00FB707D" w:rsidRDefault="006B4E21" w:rsidP="00796355">
            <w:pPr>
              <w:pStyle w:val="TableText"/>
              <w:widowControl w:val="0"/>
              <w:rPr>
                <w:rStyle w:val="EndnoteReference"/>
                <w:rFonts w:cs="Tahoma"/>
                <w:b w:val="0"/>
                <w:bCs/>
                <w:color w:val="0000FF"/>
                <w:sz w:val="13"/>
                <w:szCs w:val="13"/>
                <w:u w:val="single"/>
              </w:rPr>
            </w:pPr>
            <w:hyperlink w:anchor="_109_Windows_Server" w:history="1">
              <w:r w:rsidR="00591334" w:rsidRPr="00FB707D">
                <w:rPr>
                  <w:rStyle w:val="Hyperlink"/>
                  <w:rFonts w:cs="Tahoma"/>
                  <w:b/>
                  <w:bCs/>
                  <w:sz w:val="13"/>
                  <w:szCs w:val="13"/>
                </w:rPr>
                <w:t>109</w:t>
              </w:r>
            </w:hyperlink>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80"/>
              <w:rPr>
                <w:rFonts w:ascii="Tahoma" w:hAnsi="Tahoma" w:cs="Tahoma"/>
                <w:color w:val="000000"/>
                <w:sz w:val="13"/>
              </w:rPr>
            </w:pPr>
            <w:r w:rsidRPr="009F60D9">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r>
      <w:tr w:rsidR="001A63C6" w:rsidRPr="009F60D9" w:rsidTr="001933C6">
        <w:trPr>
          <w:trHeight w:val="145"/>
        </w:trPr>
        <w:tc>
          <w:tcPr>
            <w:tcW w:w="2734" w:type="dxa"/>
            <w:gridSpan w:val="2"/>
            <w:tcBorders>
              <w:bottom w:val="single" w:sz="4" w:space="0" w:color="auto"/>
            </w:tcBorders>
            <w:shd w:val="clear" w:color="auto" w:fill="FABF8F"/>
            <w:vAlign w:val="center"/>
          </w:tcPr>
          <w:p w:rsidR="001A63C6" w:rsidRPr="00E01C66" w:rsidRDefault="001A63C6" w:rsidP="001A63C6">
            <w:pPr>
              <w:pStyle w:val="Heading2"/>
              <w:spacing w:before="20" w:after="20"/>
              <w:ind w:left="0"/>
              <w:rPr>
                <w:rFonts w:ascii="Tahoma" w:hAnsi="Tahoma" w:cs="Tahoma"/>
                <w:b w:val="0"/>
                <w:sz w:val="14"/>
                <w:szCs w:val="14"/>
                <w:lang w:val="it-IT"/>
              </w:rPr>
            </w:pPr>
            <w:bookmarkStart w:id="541" w:name="_Toc336338141"/>
            <w:bookmarkStart w:id="542" w:name="_Toc360111484"/>
            <w:r w:rsidRPr="00E01C66">
              <w:rPr>
                <w:rFonts w:ascii="Tahoma" w:hAnsi="Tahoma" w:cs="Tahoma"/>
                <w:b w:val="0"/>
                <w:sz w:val="14"/>
                <w:szCs w:val="14"/>
                <w:lang w:val="it-IT"/>
              </w:rPr>
              <w:t>Windows Server™ 2008 R2 per Sistemi Basati su Itanium</w:t>
            </w:r>
            <w:bookmarkEnd w:id="541"/>
            <w:bookmarkEnd w:id="542"/>
          </w:p>
        </w:tc>
        <w:tc>
          <w:tcPr>
            <w:tcW w:w="450" w:type="dxa"/>
            <w:tcBorders>
              <w:bottom w:val="single" w:sz="4" w:space="0" w:color="auto"/>
            </w:tcBorders>
            <w:shd w:val="clear" w:color="auto" w:fill="FABF8F"/>
            <w:vAlign w:val="center"/>
          </w:tcPr>
          <w:p w:rsidR="001A63C6" w:rsidRPr="00FB707D" w:rsidRDefault="006B4E21" w:rsidP="00FC4741">
            <w:pPr>
              <w:pStyle w:val="TableText"/>
              <w:widowControl w:val="0"/>
              <w:rPr>
                <w:rStyle w:val="EndnoteReference"/>
                <w:rFonts w:cs="Tahoma"/>
                <w:b w:val="0"/>
                <w:bCs/>
                <w:sz w:val="13"/>
                <w:szCs w:val="13"/>
                <w:u w:val="single"/>
              </w:rPr>
            </w:pPr>
            <w:hyperlink w:anchor="_110_Windows_Server_2" w:history="1">
              <w:r w:rsidR="00591334" w:rsidRPr="00FB707D">
                <w:rPr>
                  <w:rStyle w:val="Hyperlink"/>
                  <w:rFonts w:cs="Tahoma"/>
                  <w:b/>
                  <w:bCs/>
                  <w:sz w:val="13"/>
                  <w:szCs w:val="13"/>
                </w:rPr>
                <w:t>110</w:t>
              </w:r>
            </w:hyperlink>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p>
        </w:tc>
      </w:tr>
      <w:tr w:rsidR="00B33D0E" w:rsidRPr="009F60D9" w:rsidTr="001933C6">
        <w:trPr>
          <w:trHeight w:val="145"/>
        </w:trPr>
        <w:tc>
          <w:tcPr>
            <w:tcW w:w="2734" w:type="dxa"/>
            <w:gridSpan w:val="2"/>
            <w:tcBorders>
              <w:bottom w:val="single" w:sz="4" w:space="0" w:color="auto"/>
            </w:tcBorders>
            <w:shd w:val="clear" w:color="auto" w:fill="auto"/>
            <w:vAlign w:val="center"/>
          </w:tcPr>
          <w:p w:rsidR="001A63C6" w:rsidRPr="009F60D9" w:rsidRDefault="001A63C6" w:rsidP="001A63C6">
            <w:pPr>
              <w:pStyle w:val="Heading2"/>
              <w:spacing w:before="20" w:after="20"/>
              <w:ind w:left="0"/>
              <w:rPr>
                <w:rFonts w:ascii="Tahoma" w:hAnsi="Tahoma" w:cs="Tahoma"/>
                <w:b w:val="0"/>
                <w:sz w:val="14"/>
                <w:szCs w:val="14"/>
              </w:rPr>
            </w:pPr>
            <w:bookmarkStart w:id="543" w:name="_Toc336338142"/>
            <w:bookmarkStart w:id="544" w:name="_Toc360111485"/>
            <w:r w:rsidRPr="009F60D9">
              <w:rPr>
                <w:rFonts w:ascii="Tahoma" w:hAnsi="Tahoma" w:cs="Tahoma"/>
                <w:b w:val="0"/>
                <w:sz w:val="14"/>
                <w:szCs w:val="14"/>
              </w:rPr>
              <w:t>CAL per Windows Server™ 2012 (Dispositivo e Utente)</w:t>
            </w:r>
            <w:bookmarkEnd w:id="543"/>
            <w:bookmarkEnd w:id="544"/>
          </w:p>
        </w:tc>
        <w:tc>
          <w:tcPr>
            <w:tcW w:w="450" w:type="dxa"/>
            <w:tcBorders>
              <w:bottom w:val="single" w:sz="4" w:space="0" w:color="auto"/>
            </w:tcBorders>
            <w:shd w:val="clear" w:color="auto" w:fill="auto"/>
            <w:vAlign w:val="center"/>
          </w:tcPr>
          <w:p w:rsidR="001A63C6" w:rsidRPr="00FB707D" w:rsidRDefault="006B4E21" w:rsidP="00FC4741">
            <w:pPr>
              <w:pStyle w:val="TableText"/>
              <w:widowControl w:val="0"/>
              <w:rPr>
                <w:rFonts w:cs="Tahoma"/>
                <w:b/>
                <w:bCs/>
                <w:sz w:val="13"/>
                <w:szCs w:val="13"/>
                <w:u w:val="single"/>
              </w:rPr>
            </w:pPr>
            <w:hyperlink w:anchor="_111_CAL_per" w:history="1">
              <w:r w:rsidR="00591334" w:rsidRPr="00FB707D">
                <w:rPr>
                  <w:rStyle w:val="Hyperlink"/>
                  <w:rFonts w:cs="Tahoma"/>
                  <w:b/>
                  <w:bCs/>
                  <w:sz w:val="13"/>
                  <w:szCs w:val="13"/>
                </w:rPr>
                <w:t>111</w:t>
              </w:r>
            </w:hyperlink>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r>
      <w:tr w:rsidR="001A63C6" w:rsidRPr="009F60D9" w:rsidTr="001933C6">
        <w:trPr>
          <w:trHeight w:val="145"/>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spacing w:before="20" w:after="20"/>
              <w:ind w:left="0"/>
              <w:rPr>
                <w:rFonts w:ascii="Tahoma" w:hAnsi="Tahoma" w:cs="Tahoma"/>
                <w:b w:val="0"/>
                <w:sz w:val="14"/>
                <w:szCs w:val="14"/>
              </w:rPr>
            </w:pPr>
            <w:bookmarkStart w:id="545" w:name="_Toc336338143"/>
            <w:bookmarkStart w:id="546" w:name="_Toc360111486"/>
            <w:r w:rsidRPr="009F60D9">
              <w:rPr>
                <w:rFonts w:ascii="Tahoma" w:hAnsi="Tahoma" w:cs="Tahoma"/>
                <w:b w:val="0"/>
                <w:sz w:val="14"/>
                <w:szCs w:val="14"/>
              </w:rPr>
              <w:t>Windows Server™ 2012 Datacenter</w:t>
            </w:r>
            <w:bookmarkEnd w:id="545"/>
            <w:bookmarkEnd w:id="546"/>
          </w:p>
        </w:tc>
        <w:tc>
          <w:tcPr>
            <w:tcW w:w="450" w:type="dxa"/>
            <w:tcBorders>
              <w:bottom w:val="single" w:sz="4" w:space="0" w:color="auto"/>
            </w:tcBorders>
            <w:shd w:val="clear" w:color="auto" w:fill="FABF8F"/>
            <w:vAlign w:val="center"/>
          </w:tcPr>
          <w:p w:rsidR="001A63C6" w:rsidRPr="00FB707D" w:rsidRDefault="006B4E21" w:rsidP="00FC4741">
            <w:pPr>
              <w:pStyle w:val="TableText"/>
              <w:widowControl w:val="0"/>
              <w:rPr>
                <w:rStyle w:val="EndnoteReference"/>
                <w:rFonts w:cs="Tahoma"/>
                <w:b w:val="0"/>
                <w:bCs/>
                <w:color w:val="0070C0"/>
                <w:sz w:val="13"/>
                <w:szCs w:val="13"/>
                <w:u w:val="single"/>
              </w:rPr>
            </w:pPr>
            <w:hyperlink w:anchor="_112_Windows_Server_1" w:history="1">
              <w:r w:rsidR="00591334" w:rsidRPr="00FB707D">
                <w:rPr>
                  <w:rStyle w:val="Hyperlink"/>
                  <w:rFonts w:cs="Tahoma"/>
                  <w:b/>
                  <w:bCs/>
                  <w:sz w:val="13"/>
                  <w:szCs w:val="13"/>
                </w:rPr>
                <w:t>112</w:t>
              </w:r>
            </w:hyperlink>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OL/OV</w:t>
            </w:r>
          </w:p>
        </w:tc>
      </w:tr>
      <w:tr w:rsidR="00B33D0E" w:rsidRPr="009F60D9" w:rsidTr="001933C6">
        <w:trPr>
          <w:trHeight w:val="145"/>
        </w:trPr>
        <w:tc>
          <w:tcPr>
            <w:tcW w:w="2734" w:type="dxa"/>
            <w:gridSpan w:val="2"/>
            <w:tcBorders>
              <w:bottom w:val="single" w:sz="4" w:space="0" w:color="auto"/>
            </w:tcBorders>
            <w:shd w:val="clear" w:color="auto" w:fill="auto"/>
            <w:vAlign w:val="center"/>
          </w:tcPr>
          <w:p w:rsidR="001A63C6" w:rsidRPr="009F60D9" w:rsidRDefault="001A63C6" w:rsidP="001A63C6">
            <w:pPr>
              <w:pStyle w:val="Heading2"/>
              <w:spacing w:before="20" w:after="20"/>
              <w:ind w:left="0"/>
              <w:rPr>
                <w:rFonts w:ascii="Tahoma" w:hAnsi="Tahoma" w:cs="Tahoma"/>
                <w:b w:val="0"/>
                <w:sz w:val="14"/>
                <w:szCs w:val="14"/>
              </w:rPr>
            </w:pPr>
            <w:bookmarkStart w:id="547" w:name="_Toc336338144"/>
            <w:bookmarkStart w:id="548" w:name="_Toc360111487"/>
            <w:r w:rsidRPr="009F60D9">
              <w:rPr>
                <w:rFonts w:ascii="Tahoma" w:hAnsi="Tahoma" w:cs="Tahoma"/>
                <w:b w:val="0"/>
                <w:sz w:val="14"/>
                <w:szCs w:val="14"/>
              </w:rPr>
              <w:t>Windows Server™ 2012 Standard</w:t>
            </w:r>
            <w:bookmarkEnd w:id="547"/>
            <w:bookmarkEnd w:id="548"/>
          </w:p>
        </w:tc>
        <w:tc>
          <w:tcPr>
            <w:tcW w:w="450" w:type="dxa"/>
            <w:tcBorders>
              <w:bottom w:val="single" w:sz="4" w:space="0" w:color="auto"/>
            </w:tcBorders>
            <w:shd w:val="clear" w:color="auto" w:fill="auto"/>
            <w:vAlign w:val="center"/>
          </w:tcPr>
          <w:p w:rsidR="001A63C6" w:rsidRPr="00FB707D" w:rsidRDefault="006B4E21" w:rsidP="00A9151E">
            <w:pPr>
              <w:pStyle w:val="TableText"/>
              <w:widowControl w:val="0"/>
              <w:rPr>
                <w:rStyle w:val="EndnoteReference"/>
                <w:rFonts w:cs="Tahoma"/>
                <w:b w:val="0"/>
                <w:bCs/>
                <w:color w:val="0070C0"/>
                <w:sz w:val="13"/>
                <w:szCs w:val="13"/>
                <w:u w:val="single"/>
                <w:vertAlign w:val="baseline"/>
              </w:rPr>
            </w:pPr>
            <w:hyperlink w:anchor="_113_Windows_Server" w:history="1">
              <w:r w:rsidR="00591334" w:rsidRPr="00FB707D">
                <w:rPr>
                  <w:rStyle w:val="Hyperlink"/>
                  <w:rFonts w:cs="Tahoma"/>
                  <w:b/>
                  <w:bCs/>
                  <w:sz w:val="13"/>
                  <w:szCs w:val="13"/>
                </w:rPr>
                <w:t>113</w:t>
              </w:r>
            </w:hyperlink>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120"/>
              <w:rPr>
                <w:rFonts w:ascii="Tahoma" w:hAnsi="Tahoma" w:cs="Tahoma"/>
                <w:color w:val="000000"/>
                <w:sz w:val="13"/>
              </w:rPr>
            </w:pPr>
            <w:r w:rsidRPr="009F60D9">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38</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30</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r>
      <w:tr w:rsidR="001A63C6" w:rsidRPr="009F60D9" w:rsidTr="001933C6">
        <w:trPr>
          <w:trHeight w:val="145"/>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spacing w:before="20" w:after="20"/>
              <w:ind w:left="0"/>
              <w:rPr>
                <w:rFonts w:ascii="Tahoma" w:hAnsi="Tahoma" w:cs="Tahoma"/>
                <w:b w:val="0"/>
                <w:sz w:val="14"/>
                <w:szCs w:val="14"/>
              </w:rPr>
            </w:pPr>
            <w:bookmarkStart w:id="549" w:name="_Toc336338145"/>
            <w:bookmarkStart w:id="550" w:name="_Toc360111488"/>
            <w:r w:rsidRPr="009F60D9">
              <w:rPr>
                <w:rFonts w:ascii="Tahoma" w:hAnsi="Tahoma" w:cs="Tahoma"/>
                <w:b w:val="0"/>
                <w:sz w:val="14"/>
                <w:szCs w:val="14"/>
              </w:rPr>
              <w:t>External Connector per Windows Server™</w:t>
            </w:r>
            <w:bookmarkEnd w:id="549"/>
            <w:bookmarkEnd w:id="550"/>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160"/>
              <w:rPr>
                <w:rFonts w:ascii="Tahoma" w:hAnsi="Tahoma" w:cs="Tahoma"/>
                <w:color w:val="000000"/>
                <w:sz w:val="13"/>
              </w:rPr>
            </w:pPr>
            <w:r w:rsidRPr="009F60D9">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63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OL/OV</w:t>
            </w:r>
          </w:p>
        </w:tc>
      </w:tr>
      <w:tr w:rsidR="00B33D0E" w:rsidRPr="009F60D9" w:rsidTr="001933C6">
        <w:trPr>
          <w:trHeight w:val="145"/>
        </w:trPr>
        <w:tc>
          <w:tcPr>
            <w:tcW w:w="2734" w:type="dxa"/>
            <w:gridSpan w:val="2"/>
            <w:tcBorders>
              <w:bottom w:val="single" w:sz="4" w:space="0" w:color="auto"/>
            </w:tcBorders>
            <w:shd w:val="clear" w:color="auto" w:fill="auto"/>
            <w:vAlign w:val="center"/>
          </w:tcPr>
          <w:p w:rsidR="001A63C6" w:rsidRPr="00E01C66" w:rsidRDefault="001A63C6" w:rsidP="001A63C6">
            <w:pPr>
              <w:pStyle w:val="Heading2"/>
              <w:spacing w:before="20" w:after="20"/>
              <w:ind w:left="0"/>
              <w:rPr>
                <w:rFonts w:ascii="Tahoma" w:hAnsi="Tahoma" w:cs="Tahoma"/>
                <w:b w:val="0"/>
                <w:sz w:val="14"/>
                <w:szCs w:val="14"/>
                <w:lang w:val="it-IT"/>
              </w:rPr>
            </w:pPr>
            <w:bookmarkStart w:id="551" w:name="_Toc336338146"/>
            <w:bookmarkStart w:id="552" w:name="_Toc360111489"/>
            <w:r w:rsidRPr="00E01C66">
              <w:rPr>
                <w:rFonts w:ascii="Tahoma" w:hAnsi="Tahoma" w:cs="Tahoma"/>
                <w:b w:val="0"/>
                <w:sz w:val="14"/>
                <w:szCs w:val="14"/>
                <w:lang w:val="it-IT"/>
              </w:rPr>
              <w:t>CAL per Servizi Desktop Remoto Windows Server™ 2012</w:t>
            </w:r>
            <w:bookmarkEnd w:id="551"/>
            <w:bookmarkEnd w:id="552"/>
          </w:p>
        </w:tc>
        <w:tc>
          <w:tcPr>
            <w:tcW w:w="450" w:type="dxa"/>
            <w:tcBorders>
              <w:bottom w:val="single" w:sz="4" w:space="0" w:color="auto"/>
            </w:tcBorders>
            <w:shd w:val="clear" w:color="auto" w:fill="auto"/>
            <w:vAlign w:val="center"/>
          </w:tcPr>
          <w:p w:rsidR="001A63C6" w:rsidRPr="00E01C66" w:rsidRDefault="001A63C6" w:rsidP="001A63C6">
            <w:pPr>
              <w:pStyle w:val="TableText"/>
              <w:widowControl w:val="0"/>
              <w:rPr>
                <w:rStyle w:val="EndnoteReference"/>
                <w:rFonts w:cs="Tahoma"/>
                <w:bCs/>
                <w:sz w:val="13"/>
                <w:szCs w:val="13"/>
                <w:u w:val="single"/>
                <w:lang w:val="it-IT"/>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160"/>
              <w:rPr>
                <w:rFonts w:ascii="Tahoma" w:hAnsi="Tahoma" w:cs="Tahoma"/>
                <w:color w:val="000000"/>
                <w:sz w:val="13"/>
              </w:rPr>
            </w:pPr>
            <w:r w:rsidRPr="009F60D9">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r>
      <w:tr w:rsidR="001A63C6" w:rsidRPr="009F60D9" w:rsidTr="001933C6">
        <w:trPr>
          <w:trHeight w:val="431"/>
        </w:trPr>
        <w:tc>
          <w:tcPr>
            <w:tcW w:w="2734" w:type="dxa"/>
            <w:gridSpan w:val="2"/>
            <w:tcBorders>
              <w:bottom w:val="single" w:sz="4" w:space="0" w:color="auto"/>
            </w:tcBorders>
            <w:shd w:val="clear" w:color="auto" w:fill="FABF8F"/>
            <w:vAlign w:val="center"/>
          </w:tcPr>
          <w:p w:rsidR="001A63C6" w:rsidRPr="009F60D9" w:rsidRDefault="001A63C6" w:rsidP="001A63C6">
            <w:pPr>
              <w:pStyle w:val="Heading2"/>
              <w:spacing w:before="20" w:after="20"/>
              <w:ind w:left="0"/>
              <w:rPr>
                <w:rFonts w:ascii="Tahoma" w:hAnsi="Tahoma" w:cs="Tahoma"/>
                <w:b w:val="0"/>
                <w:sz w:val="14"/>
                <w:szCs w:val="14"/>
              </w:rPr>
            </w:pPr>
            <w:bookmarkStart w:id="553" w:name="_Toc336338147"/>
            <w:bookmarkStart w:id="554" w:name="_Toc360111490"/>
            <w:r w:rsidRPr="009F60D9">
              <w:rPr>
                <w:rFonts w:ascii="Tahoma" w:hAnsi="Tahoma" w:cs="Tahoma"/>
                <w:b w:val="0"/>
                <w:sz w:val="14"/>
                <w:szCs w:val="14"/>
              </w:rPr>
              <w:t>External Connector per Servizi Desktop Remoto Windows Server™ 2012</w:t>
            </w:r>
            <w:bookmarkEnd w:id="553"/>
            <w:bookmarkEnd w:id="554"/>
          </w:p>
        </w:tc>
        <w:tc>
          <w:tcPr>
            <w:tcW w:w="450" w:type="dxa"/>
            <w:tcBorders>
              <w:bottom w:val="single" w:sz="4" w:space="0" w:color="auto"/>
            </w:tcBorders>
            <w:shd w:val="clear" w:color="auto" w:fill="FABF8F"/>
            <w:vAlign w:val="center"/>
          </w:tcPr>
          <w:p w:rsidR="001A63C6" w:rsidRPr="00FB707D" w:rsidRDefault="001A63C6" w:rsidP="001A63C6">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spacing w:before="160"/>
              <w:rPr>
                <w:rFonts w:ascii="Tahoma" w:hAnsi="Tahoma" w:cs="Tahoma"/>
                <w:color w:val="000000"/>
                <w:sz w:val="13"/>
              </w:rPr>
            </w:pPr>
            <w:r w:rsidRPr="009F60D9">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188</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150</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113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113</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OL/OV</w:t>
            </w:r>
          </w:p>
        </w:tc>
      </w:tr>
      <w:tr w:rsidR="00B33D0E" w:rsidRPr="009F60D9" w:rsidTr="001933C6">
        <w:trPr>
          <w:trHeight w:val="145"/>
        </w:trPr>
        <w:tc>
          <w:tcPr>
            <w:tcW w:w="2734" w:type="dxa"/>
            <w:gridSpan w:val="2"/>
            <w:tcBorders>
              <w:bottom w:val="single" w:sz="4" w:space="0" w:color="auto"/>
            </w:tcBorders>
            <w:shd w:val="clear" w:color="auto" w:fill="auto"/>
            <w:vAlign w:val="center"/>
          </w:tcPr>
          <w:p w:rsidR="001A63C6" w:rsidRPr="009F60D9" w:rsidRDefault="001A63C6" w:rsidP="001A63C6">
            <w:pPr>
              <w:pStyle w:val="Heading2"/>
              <w:spacing w:before="20" w:after="20"/>
              <w:ind w:left="0"/>
              <w:rPr>
                <w:rFonts w:ascii="Tahoma" w:hAnsi="Tahoma" w:cs="Tahoma"/>
                <w:b w:val="0"/>
                <w:sz w:val="14"/>
                <w:szCs w:val="14"/>
              </w:rPr>
            </w:pPr>
            <w:bookmarkStart w:id="555" w:name="_Toc336338148"/>
            <w:bookmarkStart w:id="556" w:name="_Toc360111491"/>
            <w:r w:rsidRPr="009F60D9">
              <w:rPr>
                <w:rFonts w:ascii="Tahoma" w:hAnsi="Tahoma" w:cs="Tahoma"/>
                <w:b w:val="0"/>
                <w:sz w:val="14"/>
                <w:szCs w:val="14"/>
              </w:rPr>
              <w:t>CAL per Windows Server™ 2012 Active Directory Rights Management Services</w:t>
            </w:r>
            <w:bookmarkEnd w:id="555"/>
            <w:bookmarkEnd w:id="556"/>
          </w:p>
        </w:tc>
        <w:tc>
          <w:tcPr>
            <w:tcW w:w="450" w:type="dxa"/>
            <w:tcBorders>
              <w:bottom w:val="single" w:sz="4" w:space="0" w:color="auto"/>
            </w:tcBorders>
            <w:shd w:val="clear" w:color="auto" w:fill="auto"/>
            <w:vAlign w:val="center"/>
          </w:tcPr>
          <w:p w:rsidR="001A63C6" w:rsidRPr="00FB707D" w:rsidRDefault="001A63C6" w:rsidP="001A63C6">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spacing w:before="160"/>
              <w:rPr>
                <w:rFonts w:ascii="Tahoma" w:hAnsi="Tahoma" w:cs="Tahoma"/>
                <w:color w:val="000000"/>
                <w:sz w:val="13"/>
              </w:rPr>
            </w:pPr>
            <w:r w:rsidRPr="009F60D9">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3</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1A63C6" w:rsidRPr="009F60D9" w:rsidRDefault="001A63C6" w:rsidP="001A63C6">
            <w:pPr>
              <w:pStyle w:val="TableText"/>
              <w:widowControl w:val="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auto"/>
            <w:vAlign w:val="center"/>
          </w:tcPr>
          <w:p w:rsidR="001A63C6" w:rsidRPr="009F60D9" w:rsidRDefault="001A63C6" w:rsidP="001A63C6">
            <w:pPr>
              <w:pStyle w:val="TableText"/>
              <w:widowControl w:val="0"/>
              <w:rPr>
                <w:rFonts w:ascii="Tahoma" w:hAnsi="Tahoma" w:cs="Tahoma"/>
                <w:color w:val="000000"/>
                <w:sz w:val="13"/>
              </w:rPr>
            </w:pPr>
          </w:p>
        </w:tc>
      </w:tr>
      <w:tr w:rsidR="001A63C6" w:rsidRPr="009F60D9" w:rsidTr="001933C6">
        <w:trPr>
          <w:trHeight w:val="467"/>
        </w:trPr>
        <w:tc>
          <w:tcPr>
            <w:tcW w:w="2734" w:type="dxa"/>
            <w:gridSpan w:val="2"/>
            <w:tcBorders>
              <w:bottom w:val="single" w:sz="4" w:space="0" w:color="auto"/>
            </w:tcBorders>
            <w:shd w:val="clear" w:color="auto" w:fill="FABF8F"/>
            <w:vAlign w:val="center"/>
          </w:tcPr>
          <w:p w:rsidR="001A63C6" w:rsidRPr="009F60D9" w:rsidRDefault="001A63C6" w:rsidP="007E466C">
            <w:pPr>
              <w:pStyle w:val="Heading2"/>
              <w:keepNext/>
              <w:keepLines/>
              <w:spacing w:before="20" w:after="20"/>
              <w:ind w:left="0"/>
              <w:rPr>
                <w:rFonts w:ascii="Tahoma" w:hAnsi="Tahoma" w:cs="Tahoma"/>
                <w:b w:val="0"/>
                <w:sz w:val="14"/>
                <w:szCs w:val="14"/>
              </w:rPr>
            </w:pPr>
            <w:bookmarkStart w:id="557" w:name="_Toc336338149"/>
            <w:bookmarkStart w:id="558" w:name="_Toc360111492"/>
            <w:r w:rsidRPr="009F60D9">
              <w:rPr>
                <w:rFonts w:ascii="Tahoma" w:hAnsi="Tahoma" w:cs="Tahoma"/>
                <w:b w:val="0"/>
                <w:sz w:val="14"/>
                <w:szCs w:val="14"/>
              </w:rPr>
              <w:t>External Connector per Windows Server™ Active Directory Rights Management Services</w:t>
            </w:r>
            <w:bookmarkEnd w:id="557"/>
            <w:bookmarkEnd w:id="558"/>
          </w:p>
        </w:tc>
        <w:tc>
          <w:tcPr>
            <w:tcW w:w="450" w:type="dxa"/>
            <w:tcBorders>
              <w:bottom w:val="single" w:sz="4" w:space="0" w:color="auto"/>
            </w:tcBorders>
            <w:shd w:val="clear" w:color="auto" w:fill="FABF8F"/>
            <w:vAlign w:val="center"/>
          </w:tcPr>
          <w:p w:rsidR="001A63C6" w:rsidRPr="00FB707D" w:rsidRDefault="001A63C6" w:rsidP="007E466C">
            <w:pPr>
              <w:pStyle w:val="TableText"/>
              <w:keepNext/>
              <w:keepLines/>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9F60D9" w:rsidRDefault="001A63C6" w:rsidP="007E466C">
            <w:pPr>
              <w:pStyle w:val="TableText"/>
              <w:keepNext/>
              <w:keepLines/>
              <w:widowControl w:val="0"/>
              <w:spacing w:before="160"/>
              <w:rPr>
                <w:rFonts w:ascii="Tahoma" w:hAnsi="Tahoma" w:cs="Tahoma"/>
                <w:color w:val="000000"/>
                <w:sz w:val="13"/>
              </w:rPr>
            </w:pPr>
            <w:r w:rsidRPr="009F60D9">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9F60D9" w:rsidRDefault="001A63C6" w:rsidP="007E466C">
            <w:pPr>
              <w:pStyle w:val="TableText"/>
              <w:keepNext/>
              <w:keepLines/>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9F60D9" w:rsidRDefault="001A63C6" w:rsidP="007E466C">
            <w:pPr>
              <w:pStyle w:val="TableText"/>
              <w:keepNext/>
              <w:keepLines/>
              <w:widowControl w:val="0"/>
              <w:rPr>
                <w:rFonts w:ascii="Tahoma" w:hAnsi="Tahoma" w:cs="Tahoma"/>
                <w:sz w:val="13"/>
              </w:rPr>
            </w:pPr>
            <w:r w:rsidRPr="009F60D9">
              <w:rPr>
                <w:rFonts w:ascii="Tahoma" w:hAnsi="Tahoma" w:cs="Tahoma"/>
                <w:sz w:val="13"/>
              </w:rPr>
              <w:t>125</w:t>
            </w:r>
          </w:p>
        </w:tc>
        <w:tc>
          <w:tcPr>
            <w:tcW w:w="450" w:type="dxa"/>
            <w:tcBorders>
              <w:bottom w:val="single" w:sz="4" w:space="0" w:color="auto"/>
            </w:tcBorders>
            <w:shd w:val="clear" w:color="auto" w:fill="FABF8F"/>
            <w:vAlign w:val="center"/>
          </w:tcPr>
          <w:p w:rsidR="001A63C6" w:rsidRPr="009F60D9" w:rsidRDefault="001A63C6" w:rsidP="007E466C">
            <w:pPr>
              <w:pStyle w:val="TableText"/>
              <w:keepNext/>
              <w:keepLines/>
              <w:widowControl w:val="0"/>
              <w:rPr>
                <w:rFonts w:ascii="Tahoma" w:hAnsi="Tahoma" w:cs="Tahoma"/>
                <w:sz w:val="13"/>
              </w:rPr>
            </w:pPr>
            <w:r w:rsidRPr="009F60D9">
              <w:rPr>
                <w:rFonts w:ascii="Tahoma" w:hAnsi="Tahoma" w:cs="Tahoma"/>
                <w:sz w:val="13"/>
              </w:rPr>
              <w:t>313</w:t>
            </w:r>
          </w:p>
        </w:tc>
        <w:tc>
          <w:tcPr>
            <w:tcW w:w="450" w:type="dxa"/>
            <w:tcBorders>
              <w:bottom w:val="single" w:sz="4" w:space="0" w:color="auto"/>
            </w:tcBorders>
            <w:shd w:val="clear" w:color="auto" w:fill="FABF8F"/>
            <w:vAlign w:val="center"/>
          </w:tcPr>
          <w:p w:rsidR="001A63C6" w:rsidRPr="009F60D9" w:rsidRDefault="001A63C6" w:rsidP="007E466C">
            <w:pPr>
              <w:pStyle w:val="TableText"/>
              <w:keepNext/>
              <w:keepLines/>
              <w:widowControl w:val="0"/>
              <w:rPr>
                <w:rFonts w:ascii="Tahoma" w:hAnsi="Tahoma" w:cs="Tahoma"/>
                <w:sz w:val="13"/>
              </w:rPr>
            </w:pPr>
            <w:r w:rsidRPr="009F60D9">
              <w:rPr>
                <w:rFonts w:ascii="Tahoma" w:hAnsi="Tahoma" w:cs="Tahoma"/>
                <w:sz w:val="13"/>
              </w:rPr>
              <w:t>250</w:t>
            </w:r>
          </w:p>
        </w:tc>
        <w:tc>
          <w:tcPr>
            <w:tcW w:w="450" w:type="dxa"/>
            <w:tcBorders>
              <w:bottom w:val="single" w:sz="4" w:space="0" w:color="auto"/>
            </w:tcBorders>
            <w:shd w:val="clear" w:color="auto" w:fill="FABF8F"/>
            <w:vAlign w:val="center"/>
          </w:tcPr>
          <w:p w:rsidR="001A63C6" w:rsidRPr="009F60D9" w:rsidRDefault="001A63C6" w:rsidP="007E466C">
            <w:pPr>
              <w:pStyle w:val="TableText"/>
              <w:keepNext/>
              <w:keepLines/>
              <w:widowControl w:val="0"/>
              <w:rPr>
                <w:rFonts w:ascii="Tahoma" w:hAnsi="Tahoma" w:cs="Tahoma"/>
                <w:sz w:val="13"/>
              </w:rPr>
            </w:pPr>
            <w:r w:rsidRPr="009F60D9">
              <w:rPr>
                <w:rFonts w:ascii="Tahoma" w:hAnsi="Tahoma" w:cs="Tahoma"/>
                <w:sz w:val="13"/>
              </w:rPr>
              <w:t>188</w:t>
            </w:r>
          </w:p>
        </w:tc>
        <w:tc>
          <w:tcPr>
            <w:tcW w:w="450" w:type="dxa"/>
            <w:tcBorders>
              <w:bottom w:val="single" w:sz="4" w:space="0" w:color="auto"/>
            </w:tcBorders>
            <w:shd w:val="clear" w:color="auto" w:fill="FABF8F"/>
            <w:vAlign w:val="center"/>
          </w:tcPr>
          <w:p w:rsidR="001A63C6" w:rsidRPr="009F60D9" w:rsidRDefault="001A63C6" w:rsidP="007E466C">
            <w:pPr>
              <w:pStyle w:val="TableText"/>
              <w:keepNext/>
              <w:keepLines/>
              <w:widowControl w:val="0"/>
              <w:rPr>
                <w:rFonts w:ascii="Tahoma" w:hAnsi="Tahoma" w:cs="Tahoma"/>
                <w:sz w:val="13"/>
              </w:rPr>
            </w:pPr>
            <w:r w:rsidRPr="009F60D9">
              <w:rPr>
                <w:rFonts w:ascii="Tahoma" w:hAnsi="Tahoma" w:cs="Tahoma"/>
                <w:sz w:val="13"/>
              </w:rPr>
              <w:t>188</w:t>
            </w:r>
          </w:p>
        </w:tc>
        <w:tc>
          <w:tcPr>
            <w:tcW w:w="450" w:type="dxa"/>
            <w:tcBorders>
              <w:bottom w:val="single" w:sz="4" w:space="0" w:color="auto"/>
            </w:tcBorders>
            <w:shd w:val="clear" w:color="auto" w:fill="FABF8F"/>
            <w:vAlign w:val="center"/>
          </w:tcPr>
          <w:p w:rsidR="001A63C6" w:rsidRPr="009F60D9" w:rsidRDefault="001A63C6" w:rsidP="007E466C">
            <w:pPr>
              <w:pStyle w:val="TableText"/>
              <w:keepNext/>
              <w:keepLines/>
              <w:widowControl w:val="0"/>
              <w:rPr>
                <w:rFonts w:ascii="Tahoma" w:hAnsi="Tahoma" w:cs="Tahoma"/>
                <w:sz w:val="13"/>
              </w:rPr>
            </w:pPr>
            <w:r w:rsidRPr="009F60D9">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9F60D9" w:rsidRDefault="001A63C6" w:rsidP="007E466C">
            <w:pPr>
              <w:pStyle w:val="TableText"/>
              <w:keepNext/>
              <w:keepLines/>
              <w:widowControl w:val="0"/>
              <w:rPr>
                <w:rFonts w:ascii="Tahoma" w:hAnsi="Tahoma" w:cs="Tahoma"/>
                <w:sz w:val="13"/>
              </w:rPr>
            </w:pPr>
            <w:r w:rsidRPr="009F60D9">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9F60D9" w:rsidRDefault="001A63C6" w:rsidP="007E466C">
            <w:pPr>
              <w:pStyle w:val="TableText"/>
              <w:keepNext/>
              <w:keepLines/>
              <w:widowControl w:val="0"/>
              <w:rPr>
                <w:rFonts w:ascii="Tahoma" w:hAnsi="Tahoma" w:cs="Tahoma"/>
                <w:sz w:val="13"/>
              </w:rPr>
            </w:pPr>
            <w:r w:rsidRPr="009F60D9">
              <w:rPr>
                <w:rFonts w:ascii="Tahoma" w:hAnsi="Tahoma" w:cs="Tahoma"/>
                <w:sz w:val="13"/>
              </w:rPr>
              <w:t>125</w:t>
            </w:r>
          </w:p>
        </w:tc>
        <w:tc>
          <w:tcPr>
            <w:tcW w:w="450" w:type="dxa"/>
            <w:tcBorders>
              <w:bottom w:val="single" w:sz="4" w:space="0" w:color="auto"/>
            </w:tcBorders>
            <w:shd w:val="clear" w:color="auto" w:fill="FABF8F"/>
            <w:vAlign w:val="center"/>
          </w:tcPr>
          <w:p w:rsidR="001A63C6" w:rsidRPr="009F60D9" w:rsidRDefault="001A63C6" w:rsidP="007E466C">
            <w:pPr>
              <w:pStyle w:val="TableText"/>
              <w:keepNext/>
              <w:keepLines/>
              <w:widowControl w:val="0"/>
              <w:rPr>
                <w:rFonts w:ascii="Tahoma" w:hAnsi="Tahoma" w:cs="Tahoma"/>
                <w:sz w:val="13"/>
              </w:rPr>
            </w:pPr>
            <w:r w:rsidRPr="009F60D9">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9F60D9" w:rsidRDefault="001A63C6" w:rsidP="007E466C">
            <w:pPr>
              <w:pStyle w:val="TableText"/>
              <w:keepNext/>
              <w:keepLines/>
              <w:widowControl w:val="0"/>
              <w:rPr>
                <w:rFonts w:ascii="Tahoma" w:hAnsi="Tahoma" w:cs="Tahoma"/>
                <w:sz w:val="13"/>
              </w:rPr>
            </w:pPr>
            <w:r w:rsidRPr="009F60D9">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9F60D9" w:rsidRDefault="001A63C6" w:rsidP="007E466C">
            <w:pPr>
              <w:pStyle w:val="TableText"/>
              <w:keepNext/>
              <w:keepLines/>
              <w:widowControl w:val="0"/>
              <w:rPr>
                <w:rFonts w:ascii="Tahoma" w:hAnsi="Tahoma" w:cs="Tahoma"/>
                <w:sz w:val="13"/>
              </w:rPr>
            </w:pPr>
            <w:r w:rsidRPr="009F60D9">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9F60D9" w:rsidRDefault="001A63C6" w:rsidP="007E466C">
            <w:pPr>
              <w:pStyle w:val="TableText"/>
              <w:keepNext/>
              <w:keepLines/>
              <w:widowControl w:val="0"/>
              <w:rPr>
                <w:rFonts w:ascii="Tahoma" w:hAnsi="Tahoma" w:cs="Tahoma"/>
                <w:sz w:val="13"/>
              </w:rPr>
            </w:pPr>
            <w:r w:rsidRPr="009F60D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9F60D9" w:rsidRDefault="001A63C6" w:rsidP="007E466C">
            <w:pPr>
              <w:pStyle w:val="TableText"/>
              <w:keepNext/>
              <w:keepLines/>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1A63C6" w:rsidRPr="009F60D9" w:rsidRDefault="001A63C6" w:rsidP="007E466C">
            <w:pPr>
              <w:pStyle w:val="TableText"/>
              <w:keepNext/>
              <w:keepLines/>
              <w:widowControl w:val="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FABF8F"/>
            <w:vAlign w:val="center"/>
          </w:tcPr>
          <w:p w:rsidR="001A63C6" w:rsidRPr="009F60D9" w:rsidRDefault="001A63C6" w:rsidP="007E466C">
            <w:pPr>
              <w:pStyle w:val="TableText"/>
              <w:keepNext/>
              <w:keepLines/>
              <w:widowControl w:val="0"/>
              <w:rPr>
                <w:rFonts w:ascii="Tahoma" w:hAnsi="Tahoma" w:cs="Tahoma"/>
                <w:color w:val="000000"/>
                <w:sz w:val="13"/>
              </w:rPr>
            </w:pPr>
            <w:r w:rsidRPr="009F60D9">
              <w:rPr>
                <w:rFonts w:ascii="Tahoma" w:hAnsi="Tahoma" w:cs="Tahoma"/>
                <w:color w:val="000000"/>
                <w:sz w:val="13"/>
              </w:rPr>
              <w:t>OL/OV</w:t>
            </w:r>
          </w:p>
        </w:tc>
      </w:tr>
      <w:tr w:rsidR="00A5643F" w:rsidRPr="009F60D9" w:rsidTr="001933C6">
        <w:trPr>
          <w:gridBefore w:val="1"/>
          <w:wBefore w:w="20" w:type="dxa"/>
          <w:trHeight w:val="145"/>
        </w:trPr>
        <w:tc>
          <w:tcPr>
            <w:tcW w:w="2714" w:type="dxa"/>
            <w:tcBorders>
              <w:bottom w:val="single" w:sz="4" w:space="0" w:color="auto"/>
            </w:tcBorders>
            <w:shd w:val="clear" w:color="auto" w:fill="auto"/>
            <w:vAlign w:val="center"/>
          </w:tcPr>
          <w:p w:rsidR="00A5643F" w:rsidRPr="009F60D9" w:rsidRDefault="00A5643F" w:rsidP="007E466C">
            <w:pPr>
              <w:pStyle w:val="Heading2"/>
              <w:keepNext/>
              <w:keepLines/>
              <w:spacing w:before="20" w:after="20"/>
              <w:ind w:left="0"/>
              <w:rPr>
                <w:rFonts w:ascii="Tahoma" w:hAnsi="Tahoma" w:cs="Tahoma"/>
                <w:b w:val="0"/>
                <w:sz w:val="14"/>
                <w:szCs w:val="14"/>
              </w:rPr>
            </w:pPr>
            <w:bookmarkStart w:id="559" w:name="_Toc360111493"/>
            <w:r w:rsidRPr="009F60D9">
              <w:rPr>
                <w:rFonts w:ascii="Tahoma" w:hAnsi="Tahoma" w:cs="Tahoma"/>
                <w:b w:val="0"/>
                <w:sz w:val="14"/>
                <w:szCs w:val="14"/>
              </w:rPr>
              <w:t>Windows Small Business Server 2008 Premium</w:t>
            </w:r>
            <w:bookmarkEnd w:id="559"/>
            <w:r w:rsidRPr="009F60D9">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FB707D" w:rsidRDefault="006B4E21" w:rsidP="00A9151E">
            <w:pPr>
              <w:pStyle w:val="TableText"/>
              <w:keepNext/>
              <w:keepLines/>
              <w:widowControl w:val="0"/>
              <w:rPr>
                <w:rFonts w:cs="Tahoma"/>
                <w:b/>
                <w:bCs/>
                <w:sz w:val="13"/>
                <w:szCs w:val="13"/>
                <w:u w:val="single"/>
              </w:rPr>
            </w:pPr>
            <w:hyperlink w:anchor="_115_Windows_Small" w:history="1">
              <w:r w:rsidR="00591334" w:rsidRPr="00FB707D">
                <w:rPr>
                  <w:rStyle w:val="Hyperlink"/>
                  <w:rFonts w:cs="Tahoma"/>
                  <w:b/>
                  <w:bCs/>
                  <w:sz w:val="13"/>
                  <w:szCs w:val="13"/>
                </w:rPr>
                <w:t>115</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9F60D9" w:rsidRDefault="00A5643F" w:rsidP="007E466C">
            <w:pPr>
              <w:pStyle w:val="TableText"/>
              <w:keepNext/>
              <w:keepLines/>
              <w:widowControl w:val="0"/>
              <w:spacing w:before="120"/>
              <w:rPr>
                <w:rFonts w:ascii="Tahoma" w:hAnsi="Tahoma" w:cs="Tahoma"/>
                <w:sz w:val="13"/>
              </w:rPr>
            </w:pPr>
            <w:r w:rsidRPr="009F60D9">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9F60D9" w:rsidRDefault="00A5643F" w:rsidP="007E466C">
            <w:pPr>
              <w:pStyle w:val="TableText"/>
              <w:keepNext/>
              <w:keepLines/>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F60D9"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F60D9"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F60D9"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F60D9"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F60D9"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F60D9"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9F60D9"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F60D9"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F60D9"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F60D9"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F60D9"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F60D9"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F60D9"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9F60D9"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rsidR="00A5643F" w:rsidRPr="009F60D9" w:rsidRDefault="00A5643F" w:rsidP="007E466C">
            <w:pPr>
              <w:pStyle w:val="TableText"/>
              <w:keepNext/>
              <w:keepLines/>
              <w:widowControl w:val="0"/>
              <w:rPr>
                <w:rFonts w:ascii="Tahoma" w:hAnsi="Tahoma" w:cs="Tahoma"/>
                <w:sz w:val="13"/>
              </w:rPr>
            </w:pPr>
          </w:p>
        </w:tc>
      </w:tr>
      <w:tr w:rsidR="00F76ED4" w:rsidRPr="009F60D9" w:rsidTr="00E5334D">
        <w:trPr>
          <w:gridBefore w:val="1"/>
          <w:wBefore w:w="20" w:type="dxa"/>
          <w:trHeight w:val="145"/>
        </w:trPr>
        <w:tc>
          <w:tcPr>
            <w:tcW w:w="2714" w:type="dxa"/>
            <w:tcBorders>
              <w:bottom w:val="single" w:sz="4" w:space="0" w:color="auto"/>
            </w:tcBorders>
            <w:shd w:val="clear" w:color="auto" w:fill="FABF8F"/>
            <w:vAlign w:val="center"/>
          </w:tcPr>
          <w:p w:rsidR="00A5643F" w:rsidRPr="009F60D9" w:rsidRDefault="00A5643F" w:rsidP="002E5D03">
            <w:pPr>
              <w:pStyle w:val="Heading2"/>
              <w:spacing w:before="20" w:after="20"/>
              <w:ind w:left="0"/>
              <w:rPr>
                <w:rFonts w:ascii="Tahoma" w:hAnsi="Tahoma" w:cs="Tahoma"/>
                <w:b w:val="0"/>
                <w:sz w:val="14"/>
                <w:szCs w:val="14"/>
              </w:rPr>
            </w:pPr>
            <w:bookmarkStart w:id="560" w:name="_Toc336338158"/>
            <w:bookmarkStart w:id="561" w:name="_Toc360111494"/>
            <w:r w:rsidRPr="009F60D9">
              <w:rPr>
                <w:rFonts w:ascii="Tahoma" w:hAnsi="Tahoma" w:cs="Tahoma"/>
                <w:b w:val="0"/>
                <w:sz w:val="14"/>
                <w:szCs w:val="14"/>
              </w:rPr>
              <w:t>CAL Suite per Windows Small Business Server 2011 (1 client)</w:t>
            </w:r>
            <w:bookmarkEnd w:id="560"/>
            <w:bookmarkEnd w:id="561"/>
          </w:p>
        </w:tc>
        <w:tc>
          <w:tcPr>
            <w:tcW w:w="450" w:type="dxa"/>
            <w:tcBorders>
              <w:bottom w:val="single" w:sz="4" w:space="0" w:color="auto"/>
            </w:tcBorders>
            <w:shd w:val="clear" w:color="auto" w:fill="FABF8F"/>
            <w:vAlign w:val="center"/>
          </w:tcPr>
          <w:p w:rsidR="00A5643F" w:rsidRPr="00FB707D" w:rsidRDefault="006B4E21" w:rsidP="00A9151E">
            <w:pPr>
              <w:pStyle w:val="TableText"/>
              <w:widowControl w:val="0"/>
              <w:rPr>
                <w:rStyle w:val="EndnoteReference"/>
                <w:rFonts w:cs="Tahoma"/>
                <w:b w:val="0"/>
                <w:bCs/>
                <w:color w:val="0000FF"/>
                <w:sz w:val="13"/>
                <w:szCs w:val="13"/>
                <w:u w:val="single"/>
              </w:rPr>
            </w:pPr>
            <w:hyperlink w:anchor="_116_CAL_Suite" w:history="1">
              <w:r w:rsidR="00591334" w:rsidRPr="00FB707D">
                <w:rPr>
                  <w:rStyle w:val="Hyperlink"/>
                  <w:rFonts w:cs="Tahoma"/>
                  <w:b/>
                  <w:bCs/>
                  <w:sz w:val="13"/>
                  <w:szCs w:val="13"/>
                </w:rPr>
                <w:t>116</w:t>
              </w:r>
            </w:hyperlink>
          </w:p>
        </w:tc>
        <w:tc>
          <w:tcPr>
            <w:tcW w:w="450" w:type="dxa"/>
            <w:tcBorders>
              <w:bottom w:val="single" w:sz="4" w:space="0" w:color="auto"/>
            </w:tcBorders>
            <w:shd w:val="clear" w:color="auto" w:fill="FABF8F"/>
            <w:vAlign w:val="center"/>
          </w:tcPr>
          <w:p w:rsidR="00A5643F" w:rsidRPr="009F60D9" w:rsidRDefault="00A5643F" w:rsidP="00886719">
            <w:pPr>
              <w:pStyle w:val="TableText"/>
              <w:widowControl w:val="0"/>
              <w:spacing w:before="120"/>
              <w:rPr>
                <w:rFonts w:ascii="Tahoma" w:hAnsi="Tahoma" w:cs="Tahoma"/>
                <w:sz w:val="13"/>
              </w:rPr>
            </w:pPr>
            <w:r w:rsidRPr="009F60D9">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r w:rsidRPr="009F60D9">
              <w:rPr>
                <w:rFonts w:ascii="Tahoma" w:hAnsi="Tahoma" w:cs="Tahoma"/>
                <w:sz w:val="13"/>
              </w:rPr>
              <w:t>E, P</w:t>
            </w:r>
          </w:p>
        </w:tc>
        <w:tc>
          <w:tcPr>
            <w:tcW w:w="450" w:type="dxa"/>
            <w:tcBorders>
              <w:bottom w:val="single" w:sz="4" w:space="0" w:color="auto"/>
            </w:tcBorders>
            <w:shd w:val="clear" w:color="auto" w:fill="FABF8F"/>
          </w:tcPr>
          <w:p w:rsidR="00A5643F" w:rsidRPr="009F60D9" w:rsidRDefault="00A5643F" w:rsidP="00886719">
            <w:pPr>
              <w:pStyle w:val="TableText"/>
              <w:widowControl w:val="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p>
        </w:tc>
      </w:tr>
      <w:tr w:rsidR="00F76ED4" w:rsidRPr="009F60D9" w:rsidTr="00E5334D">
        <w:trPr>
          <w:gridBefore w:val="1"/>
          <w:wBefore w:w="20" w:type="dxa"/>
          <w:trHeight w:val="145"/>
        </w:trPr>
        <w:tc>
          <w:tcPr>
            <w:tcW w:w="2714" w:type="dxa"/>
            <w:tcBorders>
              <w:bottom w:val="single" w:sz="4" w:space="0" w:color="auto"/>
            </w:tcBorders>
            <w:shd w:val="clear" w:color="auto" w:fill="auto"/>
            <w:vAlign w:val="center"/>
          </w:tcPr>
          <w:p w:rsidR="00A5643F" w:rsidRPr="009F60D9" w:rsidRDefault="00A5643F" w:rsidP="002E5D03">
            <w:pPr>
              <w:pStyle w:val="Heading2"/>
              <w:spacing w:before="20" w:after="20"/>
              <w:ind w:left="0"/>
              <w:rPr>
                <w:rFonts w:ascii="Tahoma" w:hAnsi="Tahoma" w:cs="Tahoma"/>
                <w:b w:val="0"/>
                <w:color w:val="000000"/>
                <w:sz w:val="14"/>
                <w:szCs w:val="14"/>
              </w:rPr>
            </w:pPr>
            <w:bookmarkStart w:id="562" w:name="_Toc336338159"/>
            <w:bookmarkStart w:id="563" w:name="_Toc360111495"/>
            <w:r w:rsidRPr="009F60D9">
              <w:rPr>
                <w:rFonts w:ascii="Tahoma" w:hAnsi="Tahoma" w:cs="Tahoma"/>
                <w:b w:val="0"/>
                <w:sz w:val="14"/>
                <w:szCs w:val="14"/>
              </w:rPr>
              <w:t>CAL Suite per Windows Small Business Server 2011 (5 client)</w:t>
            </w:r>
            <w:bookmarkEnd w:id="562"/>
            <w:bookmarkEnd w:id="563"/>
          </w:p>
        </w:tc>
        <w:tc>
          <w:tcPr>
            <w:tcW w:w="450" w:type="dxa"/>
            <w:tcBorders>
              <w:bottom w:val="single" w:sz="4" w:space="0" w:color="auto"/>
            </w:tcBorders>
            <w:shd w:val="clear" w:color="auto" w:fill="auto"/>
            <w:vAlign w:val="center"/>
          </w:tcPr>
          <w:p w:rsidR="00A5643F" w:rsidRPr="00FB707D" w:rsidRDefault="006B4E21" w:rsidP="00A9151E">
            <w:pPr>
              <w:pStyle w:val="TableText"/>
              <w:widowControl w:val="0"/>
              <w:rPr>
                <w:rStyle w:val="EndnoteReference"/>
                <w:rFonts w:cs="Tahoma"/>
                <w:b w:val="0"/>
                <w:bCs/>
                <w:sz w:val="13"/>
                <w:szCs w:val="13"/>
                <w:u w:val="single"/>
              </w:rPr>
            </w:pPr>
            <w:hyperlink w:anchor="_116_CAL_Suite" w:history="1">
              <w:r w:rsidR="005A7D67" w:rsidRPr="00FB707D">
                <w:rPr>
                  <w:rStyle w:val="Hyperlink"/>
                  <w:rFonts w:cs="Tahoma"/>
                  <w:b/>
                  <w:bCs/>
                  <w:sz w:val="13"/>
                  <w:szCs w:val="13"/>
                </w:rPr>
                <w:t>116</w:t>
              </w:r>
            </w:hyperlink>
          </w:p>
        </w:tc>
        <w:tc>
          <w:tcPr>
            <w:tcW w:w="450" w:type="dxa"/>
            <w:tcBorders>
              <w:bottom w:val="single" w:sz="4" w:space="0" w:color="auto"/>
            </w:tcBorders>
            <w:shd w:val="clear" w:color="auto" w:fill="auto"/>
            <w:vAlign w:val="center"/>
          </w:tcPr>
          <w:p w:rsidR="00A5643F" w:rsidRPr="009F60D9" w:rsidRDefault="00A5643F" w:rsidP="00886719">
            <w:pPr>
              <w:pStyle w:val="TableText"/>
              <w:widowControl w:val="0"/>
              <w:spacing w:before="120"/>
              <w:rPr>
                <w:rFonts w:ascii="Tahoma" w:hAnsi="Tahoma" w:cs="Tahoma"/>
                <w:sz w:val="13"/>
              </w:rPr>
            </w:pPr>
            <w:r w:rsidRPr="009F60D9">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F60D9" w:rsidRDefault="00A5643F" w:rsidP="00886719">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F60D9"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9F60D9"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F60D9"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F60D9"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F60D9"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9F60D9"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9F60D9"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9F60D9" w:rsidRDefault="00A5643F" w:rsidP="00886719">
            <w:pPr>
              <w:pStyle w:val="TableText"/>
              <w:widowControl w:val="0"/>
              <w:rPr>
                <w:rFonts w:ascii="Tahoma" w:hAnsi="Tahoma" w:cs="Tahoma"/>
                <w:sz w:val="13"/>
              </w:rPr>
            </w:pPr>
            <w:r w:rsidRPr="009F60D9">
              <w:rPr>
                <w:rFonts w:ascii="Tahoma" w:hAnsi="Tahoma" w:cs="Tahoma"/>
                <w:sz w:val="13"/>
              </w:rPr>
              <w:t>5</w:t>
            </w:r>
          </w:p>
        </w:tc>
        <w:tc>
          <w:tcPr>
            <w:tcW w:w="450" w:type="dxa"/>
            <w:tcBorders>
              <w:bottom w:val="single" w:sz="4" w:space="0" w:color="auto"/>
            </w:tcBorders>
            <w:shd w:val="clear" w:color="auto" w:fill="auto"/>
            <w:vAlign w:val="center"/>
          </w:tcPr>
          <w:p w:rsidR="00A5643F" w:rsidRPr="009F60D9"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9F60D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9F60D9" w:rsidRDefault="00A5643F" w:rsidP="00886719">
            <w:pPr>
              <w:pStyle w:val="TableText"/>
              <w:widowControl w:val="0"/>
              <w:rPr>
                <w:rFonts w:ascii="Tahoma" w:hAnsi="Tahoma" w:cs="Tahoma"/>
                <w:sz w:val="13"/>
              </w:rPr>
            </w:pPr>
            <w:r w:rsidRPr="009F60D9">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A5643F" w:rsidRPr="009F60D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F60D9" w:rsidRDefault="00A5643F" w:rsidP="00886719">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A5643F" w:rsidRPr="009F60D9" w:rsidRDefault="00A5643F" w:rsidP="00886719">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A5643F" w:rsidRPr="009F60D9" w:rsidRDefault="00A5643F" w:rsidP="00886719">
            <w:pPr>
              <w:pStyle w:val="TableText"/>
              <w:widowControl w:val="0"/>
              <w:rPr>
                <w:rFonts w:ascii="Tahoma" w:hAnsi="Tahoma" w:cs="Tahoma"/>
                <w:sz w:val="13"/>
              </w:rPr>
            </w:pPr>
            <w:r w:rsidRPr="009F60D9">
              <w:rPr>
                <w:rFonts w:ascii="Tahoma" w:hAnsi="Tahoma" w:cs="Tahoma"/>
                <w:color w:val="000000"/>
                <w:sz w:val="13"/>
              </w:rPr>
              <w:t>OL/OV</w:t>
            </w:r>
          </w:p>
        </w:tc>
      </w:tr>
      <w:tr w:rsidR="00F76ED4" w:rsidRPr="009F60D9" w:rsidTr="00E5334D">
        <w:trPr>
          <w:gridBefore w:val="1"/>
          <w:wBefore w:w="20" w:type="dxa"/>
          <w:trHeight w:val="145"/>
        </w:trPr>
        <w:tc>
          <w:tcPr>
            <w:tcW w:w="2714" w:type="dxa"/>
            <w:tcBorders>
              <w:bottom w:val="single" w:sz="4" w:space="0" w:color="auto"/>
            </w:tcBorders>
            <w:shd w:val="clear" w:color="auto" w:fill="FABF8F"/>
          </w:tcPr>
          <w:p w:rsidR="00A5643F" w:rsidRPr="009F60D9" w:rsidRDefault="00A5643F" w:rsidP="002E5D03">
            <w:pPr>
              <w:pStyle w:val="Heading2"/>
              <w:spacing w:before="20" w:after="20"/>
              <w:ind w:left="0"/>
              <w:rPr>
                <w:rFonts w:ascii="Tahoma" w:hAnsi="Tahoma" w:cs="Tahoma"/>
                <w:b w:val="0"/>
                <w:color w:val="000000"/>
                <w:sz w:val="14"/>
                <w:szCs w:val="14"/>
              </w:rPr>
            </w:pPr>
            <w:bookmarkStart w:id="564" w:name="_Toc336338160"/>
            <w:bookmarkStart w:id="565" w:name="_Toc360111496"/>
            <w:r w:rsidRPr="009F60D9">
              <w:rPr>
                <w:rFonts w:ascii="Tahoma" w:hAnsi="Tahoma" w:cs="Tahoma"/>
                <w:b w:val="0"/>
                <w:sz w:val="14"/>
                <w:szCs w:val="14"/>
              </w:rPr>
              <w:t>CAL Suite per Windows Small Business Server 2011 (20 client)</w:t>
            </w:r>
            <w:bookmarkEnd w:id="564"/>
            <w:bookmarkEnd w:id="565"/>
            <w:r w:rsidRPr="009F60D9">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FB707D" w:rsidRDefault="006B4E21" w:rsidP="00A9151E">
            <w:pPr>
              <w:pStyle w:val="TableText"/>
              <w:widowControl w:val="0"/>
              <w:rPr>
                <w:rStyle w:val="EndnoteReference"/>
                <w:rFonts w:cs="Tahoma"/>
                <w:b w:val="0"/>
                <w:bCs/>
                <w:sz w:val="13"/>
                <w:szCs w:val="13"/>
                <w:u w:val="single"/>
              </w:rPr>
            </w:pPr>
            <w:hyperlink w:anchor="_116_CAL_Suite" w:history="1">
              <w:r w:rsidR="009D0854" w:rsidRPr="00FB707D">
                <w:rPr>
                  <w:rStyle w:val="Hyperlink"/>
                  <w:rFonts w:cs="Tahoma"/>
                  <w:b/>
                  <w:bCs/>
                  <w:sz w:val="13"/>
                  <w:szCs w:val="13"/>
                </w:rPr>
                <w:t>116</w:t>
              </w:r>
            </w:hyperlink>
          </w:p>
        </w:tc>
        <w:tc>
          <w:tcPr>
            <w:tcW w:w="450" w:type="dxa"/>
            <w:tcBorders>
              <w:bottom w:val="single" w:sz="4" w:space="0" w:color="auto"/>
            </w:tcBorders>
            <w:shd w:val="clear" w:color="auto" w:fill="FABF8F"/>
            <w:vAlign w:val="center"/>
          </w:tcPr>
          <w:p w:rsidR="00A5643F" w:rsidRPr="009F60D9" w:rsidRDefault="00A5643F" w:rsidP="00886719">
            <w:pPr>
              <w:pStyle w:val="TableText"/>
              <w:widowControl w:val="0"/>
              <w:spacing w:before="120"/>
              <w:rPr>
                <w:rFonts w:ascii="Tahoma" w:hAnsi="Tahoma" w:cs="Tahoma"/>
                <w:sz w:val="13"/>
              </w:rPr>
            </w:pPr>
            <w:r w:rsidRPr="009F60D9">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9F60D9"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A5643F" w:rsidRPr="009F60D9" w:rsidRDefault="00A5643F" w:rsidP="00886719">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A5643F" w:rsidRPr="009F60D9" w:rsidRDefault="00A5643F" w:rsidP="00886719">
            <w:pPr>
              <w:pStyle w:val="TableText"/>
              <w:widowControl w:val="0"/>
              <w:rPr>
                <w:rFonts w:ascii="Tahoma" w:hAnsi="Tahoma" w:cs="Tahoma"/>
                <w:sz w:val="13"/>
              </w:rPr>
            </w:pPr>
            <w:r w:rsidRPr="009F60D9">
              <w:rPr>
                <w:rFonts w:ascii="Tahoma" w:hAnsi="Tahoma" w:cs="Tahoma"/>
                <w:color w:val="000000"/>
                <w:sz w:val="13"/>
              </w:rPr>
              <w:t>OL/OV</w:t>
            </w:r>
          </w:p>
        </w:tc>
      </w:tr>
      <w:tr w:rsidR="00A5643F" w:rsidRPr="009F60D9" w:rsidTr="00F23DD6">
        <w:trPr>
          <w:gridBefore w:val="1"/>
          <w:wBefore w:w="20" w:type="dxa"/>
          <w:trHeight w:val="145"/>
        </w:trPr>
        <w:tc>
          <w:tcPr>
            <w:tcW w:w="2714" w:type="dxa"/>
            <w:tcBorders>
              <w:bottom w:val="single" w:sz="4" w:space="0" w:color="auto"/>
            </w:tcBorders>
            <w:shd w:val="clear" w:color="auto" w:fill="auto"/>
            <w:vAlign w:val="center"/>
          </w:tcPr>
          <w:p w:rsidR="00A5643F" w:rsidRPr="009F60D9" w:rsidRDefault="00A5643F" w:rsidP="002E5D03">
            <w:pPr>
              <w:pStyle w:val="Heading2"/>
              <w:spacing w:before="20" w:after="20"/>
              <w:ind w:left="0"/>
              <w:rPr>
                <w:rFonts w:ascii="Tahoma" w:hAnsi="Tahoma" w:cs="Tahoma"/>
                <w:b w:val="0"/>
                <w:sz w:val="14"/>
                <w:szCs w:val="14"/>
              </w:rPr>
            </w:pPr>
            <w:bookmarkStart w:id="566" w:name="_Toc336338162"/>
            <w:bookmarkStart w:id="567" w:name="_Toc360111497"/>
            <w:r w:rsidRPr="009F60D9">
              <w:rPr>
                <w:rFonts w:ascii="Tahoma" w:hAnsi="Tahoma" w:cs="Tahoma"/>
                <w:b w:val="0"/>
                <w:sz w:val="14"/>
                <w:szCs w:val="14"/>
              </w:rPr>
              <w:t>Premium Add-on CAL Suite per Windows Small Business Server 2011</w:t>
            </w:r>
            <w:bookmarkEnd w:id="566"/>
            <w:bookmarkEnd w:id="567"/>
            <w:r w:rsidRPr="009F60D9">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FB707D" w:rsidRDefault="006B4E21" w:rsidP="00A9151E">
            <w:pPr>
              <w:pStyle w:val="TableText"/>
              <w:widowControl w:val="0"/>
              <w:rPr>
                <w:rFonts w:cs="Tahoma"/>
                <w:b/>
                <w:bCs/>
                <w:sz w:val="13"/>
                <w:szCs w:val="13"/>
                <w:u w:val="single"/>
              </w:rPr>
            </w:pPr>
            <w:hyperlink w:anchor="_117_Premium_Add-on" w:history="1">
              <w:r w:rsidR="00591334" w:rsidRPr="00FB707D">
                <w:rPr>
                  <w:rStyle w:val="Hyperlink"/>
                  <w:rFonts w:cs="Tahoma"/>
                  <w:b/>
                  <w:bCs/>
                  <w:sz w:val="13"/>
                  <w:szCs w:val="13"/>
                </w:rPr>
                <w:t>117</w:t>
              </w:r>
            </w:hyperlink>
          </w:p>
        </w:tc>
        <w:tc>
          <w:tcPr>
            <w:tcW w:w="450" w:type="dxa"/>
            <w:tcBorders>
              <w:bottom w:val="single" w:sz="4" w:space="0" w:color="auto"/>
            </w:tcBorders>
            <w:shd w:val="clear" w:color="auto" w:fill="auto"/>
          </w:tcPr>
          <w:p w:rsidR="00A5643F" w:rsidRPr="009F60D9" w:rsidRDefault="00A5643F">
            <w:pPr>
              <w:pStyle w:val="TableText"/>
              <w:widowControl w:val="0"/>
              <w:spacing w:before="120"/>
              <w:rPr>
                <w:rFonts w:ascii="Tahoma" w:hAnsi="Tahoma" w:cs="Tahoma"/>
                <w:sz w:val="13"/>
              </w:rPr>
            </w:pPr>
            <w:r w:rsidRPr="009F60D9">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F60D9" w:rsidRDefault="00A5643F">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F60D9"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9F60D9"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F60D9"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F60D9"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F60D9"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9F60D9"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9F60D9"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9F60D9" w:rsidRDefault="00A5643F">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tcBorders>
            <w:shd w:val="clear" w:color="auto" w:fill="auto"/>
            <w:vAlign w:val="center"/>
          </w:tcPr>
          <w:p w:rsidR="00A5643F" w:rsidRPr="009F60D9" w:rsidRDefault="00A5643F">
            <w:pPr>
              <w:pStyle w:val="TableText"/>
              <w:widowControl w:val="0"/>
              <w:rPr>
                <w:rFonts w:ascii="Tahoma" w:hAnsi="Tahoma" w:cs="Tahoma"/>
                <w:sz w:val="13"/>
              </w:rPr>
            </w:pPr>
            <w:r w:rsidRPr="009F60D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9F60D9" w:rsidRDefault="00A5643F">
            <w:pPr>
              <w:pStyle w:val="TableText"/>
              <w:widowControl w:val="0"/>
              <w:rPr>
                <w:rFonts w:ascii="Tahoma" w:hAnsi="Tahoma" w:cs="Tahoma"/>
                <w:sz w:val="13"/>
              </w:rPr>
            </w:pPr>
            <w:r w:rsidRPr="009F60D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9F60D9" w:rsidRDefault="00A5643F">
            <w:pPr>
              <w:pStyle w:val="TableText"/>
              <w:widowControl w:val="0"/>
              <w:rPr>
                <w:rFonts w:ascii="Tahoma" w:hAnsi="Tahoma" w:cs="Tahoma"/>
                <w:sz w:val="13"/>
              </w:rPr>
            </w:pPr>
            <w:r w:rsidRPr="009F60D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9F60D9"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F60D9" w:rsidRDefault="00A5643F">
            <w:pPr>
              <w:pStyle w:val="TableText"/>
              <w:widowControl w:val="0"/>
              <w:rPr>
                <w:rFonts w:ascii="Tahoma" w:hAnsi="Tahoma" w:cs="Tahoma"/>
                <w:sz w:val="13"/>
              </w:rPr>
            </w:pPr>
            <w:r w:rsidRPr="009F60D9">
              <w:rPr>
                <w:rFonts w:ascii="Tahoma" w:hAnsi="Tahoma" w:cs="Tahoma"/>
                <w:sz w:val="13"/>
              </w:rPr>
              <w:t>E, P</w:t>
            </w:r>
          </w:p>
        </w:tc>
        <w:tc>
          <w:tcPr>
            <w:tcW w:w="450" w:type="dxa"/>
            <w:tcBorders>
              <w:bottom w:val="single" w:sz="4" w:space="0" w:color="auto"/>
            </w:tcBorders>
            <w:shd w:val="clear" w:color="auto" w:fill="auto"/>
          </w:tcPr>
          <w:p w:rsidR="00A5643F" w:rsidRPr="009F60D9" w:rsidRDefault="00A5643F">
            <w:pPr>
              <w:pStyle w:val="TableText"/>
              <w:widowControl w:val="0"/>
              <w:rPr>
                <w:rFonts w:ascii="Tahoma" w:hAnsi="Tahoma" w:cs="Tahoma"/>
                <w:sz w:val="13"/>
              </w:rPr>
            </w:pPr>
            <w:r w:rsidRPr="009F60D9">
              <w:rPr>
                <w:rFonts w:ascii="Tahoma" w:hAnsi="Tahoma" w:cs="Tahoma"/>
                <w:sz w:val="13"/>
              </w:rPr>
              <w:t>A, ST</w:t>
            </w:r>
          </w:p>
        </w:tc>
        <w:tc>
          <w:tcPr>
            <w:tcW w:w="540" w:type="dxa"/>
            <w:tcBorders>
              <w:bottom w:val="single" w:sz="4" w:space="0" w:color="auto"/>
            </w:tcBorders>
            <w:shd w:val="clear" w:color="auto" w:fill="auto"/>
            <w:vAlign w:val="center"/>
          </w:tcPr>
          <w:p w:rsidR="00A5643F" w:rsidRPr="009F60D9" w:rsidRDefault="00A5643F">
            <w:pPr>
              <w:pStyle w:val="TableText"/>
              <w:widowControl w:val="0"/>
              <w:rPr>
                <w:rFonts w:ascii="Tahoma" w:hAnsi="Tahoma" w:cs="Tahoma"/>
                <w:sz w:val="13"/>
              </w:rPr>
            </w:pPr>
          </w:p>
        </w:tc>
      </w:tr>
      <w:tr w:rsidR="00A5643F" w:rsidRPr="009F60D9" w:rsidTr="00F23DD6">
        <w:trPr>
          <w:gridBefore w:val="1"/>
          <w:wBefore w:w="20" w:type="dxa"/>
          <w:trHeight w:val="145"/>
        </w:trPr>
        <w:tc>
          <w:tcPr>
            <w:tcW w:w="2714" w:type="dxa"/>
            <w:tcBorders>
              <w:bottom w:val="single" w:sz="4" w:space="0" w:color="auto"/>
            </w:tcBorders>
            <w:shd w:val="clear" w:color="auto" w:fill="FABF8F"/>
            <w:vAlign w:val="center"/>
          </w:tcPr>
          <w:p w:rsidR="00A5643F" w:rsidRPr="009F60D9" w:rsidRDefault="00A5643F" w:rsidP="002E5D03">
            <w:pPr>
              <w:pStyle w:val="Heading2"/>
              <w:spacing w:before="20" w:after="20"/>
              <w:ind w:left="0"/>
              <w:rPr>
                <w:rFonts w:ascii="Tahoma" w:hAnsi="Tahoma" w:cs="Tahoma"/>
                <w:b w:val="0"/>
                <w:sz w:val="14"/>
                <w:szCs w:val="14"/>
              </w:rPr>
            </w:pPr>
            <w:bookmarkStart w:id="568" w:name="_Toc336338163"/>
            <w:bookmarkStart w:id="569" w:name="_Toc360111498"/>
            <w:r w:rsidRPr="009F60D9">
              <w:rPr>
                <w:rFonts w:ascii="Tahoma" w:hAnsi="Tahoma" w:cs="Tahoma"/>
                <w:b w:val="0"/>
                <w:sz w:val="14"/>
                <w:szCs w:val="14"/>
              </w:rPr>
              <w:t>Premium Add-on CAL Suite per Windows Small Business Server 2011 (5 client)</w:t>
            </w:r>
            <w:bookmarkEnd w:id="568"/>
            <w:bookmarkEnd w:id="569"/>
          </w:p>
        </w:tc>
        <w:tc>
          <w:tcPr>
            <w:tcW w:w="450" w:type="dxa"/>
            <w:tcBorders>
              <w:bottom w:val="single" w:sz="4" w:space="0" w:color="auto"/>
            </w:tcBorders>
            <w:shd w:val="clear" w:color="auto" w:fill="FABF8F"/>
            <w:vAlign w:val="center"/>
          </w:tcPr>
          <w:p w:rsidR="00A5643F" w:rsidRPr="00FB707D" w:rsidRDefault="006B4E21" w:rsidP="00A9151E">
            <w:pPr>
              <w:pStyle w:val="TableText"/>
              <w:widowControl w:val="0"/>
              <w:rPr>
                <w:rFonts w:cs="Tahoma"/>
                <w:b/>
                <w:bCs/>
                <w:sz w:val="13"/>
                <w:szCs w:val="13"/>
                <w:u w:val="single"/>
              </w:rPr>
            </w:pPr>
            <w:hyperlink w:anchor="_117_Premium_Add-on" w:history="1">
              <w:r w:rsidR="009D0854" w:rsidRPr="00FB707D">
                <w:rPr>
                  <w:rStyle w:val="Hyperlink"/>
                  <w:rFonts w:cs="Tahoma"/>
                  <w:b/>
                  <w:bCs/>
                  <w:sz w:val="13"/>
                  <w:szCs w:val="13"/>
                </w:rPr>
                <w:t>117</w:t>
              </w:r>
            </w:hyperlink>
          </w:p>
        </w:tc>
        <w:tc>
          <w:tcPr>
            <w:tcW w:w="450" w:type="dxa"/>
            <w:tcBorders>
              <w:bottom w:val="single" w:sz="4" w:space="0" w:color="auto"/>
            </w:tcBorders>
            <w:shd w:val="clear" w:color="auto" w:fill="FABF8F"/>
          </w:tcPr>
          <w:p w:rsidR="00A5643F" w:rsidRPr="009F60D9" w:rsidRDefault="00A5643F" w:rsidP="00F97D54">
            <w:pPr>
              <w:pStyle w:val="TableText"/>
              <w:widowControl w:val="0"/>
              <w:spacing w:before="120"/>
              <w:rPr>
                <w:rFonts w:ascii="Tahoma" w:hAnsi="Tahoma" w:cs="Tahoma"/>
                <w:sz w:val="13"/>
              </w:rPr>
            </w:pPr>
            <w:r w:rsidRPr="009F60D9">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5</w:t>
            </w: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OL/OV</w:t>
            </w:r>
          </w:p>
        </w:tc>
      </w:tr>
      <w:tr w:rsidR="00A5643F" w:rsidRPr="009F60D9" w:rsidTr="00F23DD6">
        <w:trPr>
          <w:gridBefore w:val="1"/>
          <w:wBefore w:w="20" w:type="dxa"/>
          <w:trHeight w:val="440"/>
        </w:trPr>
        <w:tc>
          <w:tcPr>
            <w:tcW w:w="2714" w:type="dxa"/>
            <w:tcBorders>
              <w:bottom w:val="single" w:sz="4" w:space="0" w:color="auto"/>
            </w:tcBorders>
            <w:shd w:val="clear" w:color="auto" w:fill="auto"/>
            <w:vAlign w:val="center"/>
          </w:tcPr>
          <w:p w:rsidR="00A5643F" w:rsidRPr="009F60D9" w:rsidRDefault="00A5643F" w:rsidP="002E5D03">
            <w:pPr>
              <w:pStyle w:val="Heading2"/>
              <w:spacing w:before="20" w:after="20"/>
              <w:ind w:left="0"/>
              <w:rPr>
                <w:rFonts w:ascii="Tahoma" w:hAnsi="Tahoma" w:cs="Tahoma"/>
                <w:b w:val="0"/>
                <w:sz w:val="14"/>
                <w:szCs w:val="14"/>
              </w:rPr>
            </w:pPr>
            <w:bookmarkStart w:id="570" w:name="_Toc336338164"/>
            <w:bookmarkStart w:id="571" w:name="_Toc360111499"/>
            <w:r w:rsidRPr="009F60D9">
              <w:rPr>
                <w:rFonts w:ascii="Tahoma" w:hAnsi="Tahoma" w:cs="Tahoma"/>
                <w:b w:val="0"/>
                <w:sz w:val="14"/>
                <w:szCs w:val="14"/>
              </w:rPr>
              <w:t>Premium Add-on CAL Suite per Windows Small Business Server 2011 (20 client)</w:t>
            </w:r>
            <w:bookmarkEnd w:id="570"/>
            <w:bookmarkEnd w:id="571"/>
          </w:p>
        </w:tc>
        <w:tc>
          <w:tcPr>
            <w:tcW w:w="450" w:type="dxa"/>
            <w:tcBorders>
              <w:bottom w:val="single" w:sz="4" w:space="0" w:color="auto"/>
            </w:tcBorders>
            <w:shd w:val="clear" w:color="auto" w:fill="auto"/>
            <w:vAlign w:val="center"/>
          </w:tcPr>
          <w:p w:rsidR="00A5643F" w:rsidRPr="00FB707D" w:rsidRDefault="006B4E21" w:rsidP="00A9151E">
            <w:pPr>
              <w:pStyle w:val="TableText"/>
              <w:widowControl w:val="0"/>
              <w:rPr>
                <w:rFonts w:cs="Tahoma"/>
                <w:b/>
                <w:bCs/>
                <w:sz w:val="13"/>
                <w:szCs w:val="13"/>
                <w:u w:val="single"/>
              </w:rPr>
            </w:pPr>
            <w:hyperlink w:anchor="_117_Premium_Add-on" w:history="1">
              <w:r w:rsidR="0029102B" w:rsidRPr="00FB707D">
                <w:rPr>
                  <w:rStyle w:val="Hyperlink"/>
                  <w:rFonts w:cs="Tahoma"/>
                  <w:b/>
                  <w:bCs/>
                  <w:sz w:val="13"/>
                  <w:szCs w:val="13"/>
                </w:rPr>
                <w:t>117</w:t>
              </w:r>
            </w:hyperlink>
          </w:p>
        </w:tc>
        <w:tc>
          <w:tcPr>
            <w:tcW w:w="450" w:type="dxa"/>
            <w:tcBorders>
              <w:bottom w:val="single" w:sz="4" w:space="0" w:color="auto"/>
            </w:tcBorders>
            <w:shd w:val="clear" w:color="auto" w:fill="auto"/>
          </w:tcPr>
          <w:p w:rsidR="00A5643F" w:rsidRPr="009F60D9" w:rsidRDefault="00A5643F" w:rsidP="00F97D54">
            <w:pPr>
              <w:pStyle w:val="TableText"/>
              <w:widowControl w:val="0"/>
              <w:spacing w:before="120"/>
              <w:rPr>
                <w:rFonts w:ascii="Tahoma" w:hAnsi="Tahoma" w:cs="Tahoma"/>
                <w:sz w:val="13"/>
              </w:rPr>
            </w:pPr>
            <w:r w:rsidRPr="009F60D9">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9F60D9"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9F60D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F60D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F60D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9F60D9"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9F60D9"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9F60D9"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tcBorders>
            <w:shd w:val="clear" w:color="auto" w:fill="auto"/>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9F60D9"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auto"/>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auto"/>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color w:val="000000"/>
                <w:sz w:val="13"/>
              </w:rPr>
              <w:t>OL/OV</w:t>
            </w:r>
          </w:p>
        </w:tc>
      </w:tr>
      <w:tr w:rsidR="00A5643F" w:rsidRPr="009F60D9" w:rsidTr="00F23DD6">
        <w:trPr>
          <w:gridBefore w:val="1"/>
          <w:wBefore w:w="20" w:type="dxa"/>
          <w:trHeight w:val="440"/>
        </w:trPr>
        <w:tc>
          <w:tcPr>
            <w:tcW w:w="2714" w:type="dxa"/>
            <w:tcBorders>
              <w:bottom w:val="single" w:sz="4" w:space="0" w:color="auto"/>
            </w:tcBorders>
            <w:shd w:val="clear" w:color="auto" w:fill="FABF8F"/>
            <w:vAlign w:val="center"/>
          </w:tcPr>
          <w:p w:rsidR="00A5643F" w:rsidRPr="009F60D9" w:rsidRDefault="00A5643F" w:rsidP="002E5D03">
            <w:pPr>
              <w:pStyle w:val="Heading2"/>
              <w:spacing w:before="20" w:after="20"/>
              <w:ind w:left="0"/>
              <w:rPr>
                <w:rFonts w:ascii="Tahoma" w:hAnsi="Tahoma" w:cs="Tahoma"/>
                <w:b w:val="0"/>
                <w:sz w:val="14"/>
                <w:szCs w:val="14"/>
              </w:rPr>
            </w:pPr>
            <w:bookmarkStart w:id="572" w:name="_Toc336338165"/>
            <w:bookmarkStart w:id="573" w:name="_Toc360111500"/>
            <w:r w:rsidRPr="009F60D9">
              <w:rPr>
                <w:rFonts w:ascii="Tahoma" w:hAnsi="Tahoma" w:cs="Tahoma"/>
                <w:b w:val="0"/>
                <w:sz w:val="14"/>
                <w:szCs w:val="14"/>
              </w:rPr>
              <w:t>Windows Server Essentials 2012</w:t>
            </w:r>
            <w:bookmarkEnd w:id="572"/>
            <w:bookmarkEnd w:id="573"/>
          </w:p>
        </w:tc>
        <w:tc>
          <w:tcPr>
            <w:tcW w:w="450" w:type="dxa"/>
            <w:tcBorders>
              <w:bottom w:val="single" w:sz="4" w:space="0" w:color="auto"/>
            </w:tcBorders>
            <w:shd w:val="clear" w:color="auto" w:fill="FABF8F"/>
            <w:vAlign w:val="center"/>
          </w:tcPr>
          <w:p w:rsidR="00A5643F" w:rsidRPr="00FB707D" w:rsidRDefault="00A5643F" w:rsidP="0059600B">
            <w:pPr>
              <w:pStyle w:val="TableText"/>
              <w:widowControl w:val="0"/>
              <w:rPr>
                <w:rFonts w:cs="Tahoma"/>
                <w:b/>
                <w:bCs/>
                <w:sz w:val="13"/>
                <w:szCs w:val="13"/>
                <w:u w:val="single"/>
              </w:rPr>
            </w:pPr>
          </w:p>
        </w:tc>
        <w:tc>
          <w:tcPr>
            <w:tcW w:w="450" w:type="dxa"/>
            <w:tcBorders>
              <w:bottom w:val="single" w:sz="4" w:space="0" w:color="auto"/>
            </w:tcBorders>
            <w:shd w:val="clear" w:color="auto" w:fill="FABF8F"/>
          </w:tcPr>
          <w:p w:rsidR="00A5643F" w:rsidRPr="009F60D9" w:rsidRDefault="00A5643F" w:rsidP="00F97D54">
            <w:pPr>
              <w:pStyle w:val="TableText"/>
              <w:widowControl w:val="0"/>
              <w:spacing w:before="120"/>
              <w:rPr>
                <w:rFonts w:ascii="Tahoma" w:hAnsi="Tahoma" w:cs="Tahoma"/>
                <w:sz w:val="13"/>
              </w:rPr>
            </w:pPr>
            <w:r w:rsidRPr="009F60D9">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5</w:t>
            </w: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P</w:t>
            </w:r>
          </w:p>
        </w:tc>
        <w:tc>
          <w:tcPr>
            <w:tcW w:w="450" w:type="dxa"/>
            <w:tcBorders>
              <w:bottom w:val="single" w:sz="4" w:space="0" w:color="auto"/>
            </w:tcBorders>
            <w:shd w:val="clear" w:color="auto" w:fill="FABF8F"/>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r>
      <w:tr w:rsidR="00A5643F" w:rsidRPr="009F60D9" w:rsidTr="00475771">
        <w:trPr>
          <w:gridBefore w:val="1"/>
          <w:wBefore w:w="20" w:type="dxa"/>
          <w:trHeight w:val="145"/>
        </w:trPr>
        <w:tc>
          <w:tcPr>
            <w:tcW w:w="2714" w:type="dxa"/>
            <w:shd w:val="clear" w:color="auto" w:fill="FABF8F"/>
            <w:vAlign w:val="center"/>
          </w:tcPr>
          <w:p w:rsidR="00A5643F" w:rsidRPr="009F60D9" w:rsidRDefault="00A5643F" w:rsidP="002E5D03">
            <w:pPr>
              <w:pStyle w:val="Heading2"/>
              <w:spacing w:before="20" w:after="20"/>
              <w:ind w:left="0"/>
              <w:rPr>
                <w:rFonts w:ascii="Tahoma" w:hAnsi="Tahoma" w:cs="Tahoma"/>
                <w:b w:val="0"/>
                <w:sz w:val="14"/>
                <w:szCs w:val="14"/>
              </w:rPr>
            </w:pPr>
            <w:bookmarkStart w:id="574" w:name="_Toc336338166"/>
            <w:bookmarkStart w:id="575" w:name="_Toc360111501"/>
            <w:r w:rsidRPr="009F60D9">
              <w:rPr>
                <w:rFonts w:ascii="Tahoma" w:hAnsi="Tahoma" w:cs="Tahoma"/>
                <w:b w:val="0"/>
                <w:sz w:val="14"/>
                <w:szCs w:val="14"/>
              </w:rPr>
              <w:lastRenderedPageBreak/>
              <w:t>Windows Small Business Server 2011 Essentials</w:t>
            </w:r>
            <w:bookmarkEnd w:id="574"/>
            <w:bookmarkEnd w:id="575"/>
          </w:p>
        </w:tc>
        <w:tc>
          <w:tcPr>
            <w:tcW w:w="450" w:type="dxa"/>
            <w:shd w:val="clear" w:color="auto" w:fill="FABF8F"/>
            <w:vAlign w:val="center"/>
          </w:tcPr>
          <w:p w:rsidR="00A5643F" w:rsidRPr="00FB707D" w:rsidRDefault="006B4E21" w:rsidP="00A9151E">
            <w:pPr>
              <w:pStyle w:val="TableText"/>
              <w:widowControl w:val="0"/>
              <w:rPr>
                <w:rFonts w:cs="Tahoma"/>
                <w:b/>
                <w:bCs/>
                <w:sz w:val="13"/>
                <w:szCs w:val="13"/>
                <w:u w:val="single"/>
              </w:rPr>
            </w:pPr>
            <w:hyperlink w:anchor="_118_Windows_Small" w:history="1">
              <w:r w:rsidR="00591334" w:rsidRPr="00FB707D">
                <w:rPr>
                  <w:rStyle w:val="Hyperlink"/>
                  <w:rFonts w:cs="Tahoma"/>
                  <w:b/>
                  <w:bCs/>
                  <w:sz w:val="13"/>
                  <w:szCs w:val="13"/>
                </w:rPr>
                <w:t>118</w:t>
              </w:r>
            </w:hyperlink>
          </w:p>
        </w:tc>
        <w:tc>
          <w:tcPr>
            <w:tcW w:w="450" w:type="dxa"/>
            <w:shd w:val="clear" w:color="auto" w:fill="FABF8F"/>
          </w:tcPr>
          <w:p w:rsidR="00A5643F" w:rsidRPr="009F60D9" w:rsidRDefault="00A5643F" w:rsidP="00F97D54">
            <w:pPr>
              <w:pStyle w:val="TableText"/>
              <w:widowControl w:val="0"/>
              <w:spacing w:before="120"/>
              <w:rPr>
                <w:rFonts w:ascii="Tahoma" w:hAnsi="Tahoma" w:cs="Tahoma"/>
                <w:sz w:val="13"/>
              </w:rPr>
            </w:pPr>
            <w:r w:rsidRPr="009F60D9">
              <w:rPr>
                <w:rFonts w:ascii="Tahoma" w:hAnsi="Tahoma" w:cs="Tahoma"/>
                <w:sz w:val="13"/>
              </w:rPr>
              <w:t>05/11</w:t>
            </w:r>
          </w:p>
        </w:tc>
        <w:tc>
          <w:tcPr>
            <w:tcW w:w="360" w:type="dxa"/>
            <w:tcBorders>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c>
          <w:tcPr>
            <w:tcW w:w="450" w:type="dxa"/>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c>
          <w:tcPr>
            <w:tcW w:w="450" w:type="dxa"/>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c>
          <w:tcPr>
            <w:tcW w:w="450" w:type="dxa"/>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c>
          <w:tcPr>
            <w:tcW w:w="450" w:type="dxa"/>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c>
          <w:tcPr>
            <w:tcW w:w="450" w:type="dxa"/>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c>
          <w:tcPr>
            <w:tcW w:w="450" w:type="dxa"/>
            <w:shd w:val="clear" w:color="auto" w:fill="FABF8F"/>
            <w:vAlign w:val="center"/>
          </w:tcPr>
          <w:p w:rsidR="00A5643F" w:rsidRPr="009F60D9"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p>
        </w:tc>
        <w:tc>
          <w:tcPr>
            <w:tcW w:w="450" w:type="dxa"/>
            <w:shd w:val="clear" w:color="auto" w:fill="FABF8F"/>
          </w:tcPr>
          <w:p w:rsidR="00A5643F" w:rsidRPr="009F60D9" w:rsidRDefault="00A5643F" w:rsidP="00E27A85">
            <w:pPr>
              <w:pStyle w:val="TableText"/>
              <w:widowControl w:val="0"/>
              <w:spacing w:before="60"/>
              <w:rPr>
                <w:rFonts w:ascii="Tahoma" w:hAnsi="Tahoma" w:cs="Tahoma"/>
                <w:sz w:val="13"/>
              </w:rPr>
            </w:pPr>
          </w:p>
        </w:tc>
        <w:tc>
          <w:tcPr>
            <w:tcW w:w="540" w:type="dxa"/>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r>
      <w:tr w:rsidR="00CE1716" w:rsidRPr="009F60D9" w:rsidTr="00E5334D">
        <w:trPr>
          <w:gridBefore w:val="1"/>
          <w:wBefore w:w="20" w:type="dxa"/>
          <w:trHeight w:val="359"/>
        </w:trPr>
        <w:tc>
          <w:tcPr>
            <w:tcW w:w="2714" w:type="dxa"/>
            <w:tcBorders>
              <w:bottom w:val="single" w:sz="4" w:space="0" w:color="auto"/>
            </w:tcBorders>
            <w:shd w:val="clear" w:color="auto" w:fill="auto"/>
            <w:vAlign w:val="center"/>
          </w:tcPr>
          <w:p w:rsidR="00CE1716" w:rsidRPr="009F60D9" w:rsidRDefault="00CE1716" w:rsidP="00E13599">
            <w:pPr>
              <w:pStyle w:val="Heading2"/>
              <w:keepNext/>
              <w:spacing w:before="20" w:after="20"/>
              <w:ind w:left="0"/>
              <w:rPr>
                <w:rFonts w:ascii="Tahoma" w:hAnsi="Tahoma" w:cs="Tahoma"/>
                <w:b w:val="0"/>
                <w:sz w:val="14"/>
                <w:szCs w:val="14"/>
              </w:rPr>
            </w:pPr>
            <w:bookmarkStart w:id="576" w:name="_Toc360111502"/>
            <w:r w:rsidRPr="009F60D9">
              <w:rPr>
                <w:rFonts w:ascii="Tahoma" w:hAnsi="Tahoma" w:cs="Tahoma"/>
                <w:b w:val="0"/>
                <w:sz w:val="14"/>
                <w:szCs w:val="14"/>
              </w:rPr>
              <w:t>Windows Web Server 2008 R2</w:t>
            </w:r>
            <w:bookmarkEnd w:id="576"/>
          </w:p>
        </w:tc>
        <w:tc>
          <w:tcPr>
            <w:tcW w:w="450" w:type="dxa"/>
            <w:tcBorders>
              <w:bottom w:val="single" w:sz="4" w:space="0" w:color="auto"/>
            </w:tcBorders>
            <w:shd w:val="clear" w:color="auto" w:fill="auto"/>
            <w:vAlign w:val="center"/>
          </w:tcPr>
          <w:p w:rsidR="00CE1716" w:rsidRPr="00FB707D" w:rsidRDefault="006B4E21" w:rsidP="00A9151E">
            <w:pPr>
              <w:pStyle w:val="TableText"/>
              <w:keepNext/>
              <w:widowControl w:val="0"/>
              <w:rPr>
                <w:rStyle w:val="EndnoteReference"/>
                <w:rFonts w:cs="Tahoma"/>
                <w:b w:val="0"/>
                <w:bCs/>
                <w:sz w:val="13"/>
                <w:szCs w:val="13"/>
                <w:u w:val="single"/>
              </w:rPr>
            </w:pPr>
            <w:hyperlink w:anchor="_119_Windows_Web" w:history="1">
              <w:hyperlink w:anchor="_114_Windows_Small" w:history="1">
                <w:r w:rsidR="00591334" w:rsidRPr="00FB707D">
                  <w:rPr>
                    <w:rStyle w:val="Hyperlink"/>
                    <w:rFonts w:cs="Tahoma"/>
                    <w:b/>
                    <w:bCs/>
                    <w:sz w:val="13"/>
                    <w:szCs w:val="13"/>
                  </w:rPr>
                  <w:t>11</w:t>
                </w:r>
              </w:hyperlink>
              <w:r w:rsidR="00591334" w:rsidRPr="00FB707D">
                <w:rPr>
                  <w:rStyle w:val="Hyperlink"/>
                  <w:rFonts w:cs="Tahoma"/>
                  <w:b/>
                  <w:bCs/>
                  <w:sz w:val="13"/>
                  <w:szCs w:val="13"/>
                </w:rPr>
                <w:t>4</w:t>
              </w:r>
            </w:hyperlink>
          </w:p>
        </w:tc>
        <w:tc>
          <w:tcPr>
            <w:tcW w:w="450" w:type="dxa"/>
            <w:tcBorders>
              <w:bottom w:val="single" w:sz="4" w:space="0" w:color="auto"/>
            </w:tcBorders>
            <w:shd w:val="clear" w:color="auto" w:fill="auto"/>
            <w:vAlign w:val="center"/>
          </w:tcPr>
          <w:p w:rsidR="00CE1716" w:rsidRPr="009F60D9" w:rsidRDefault="00CE1716" w:rsidP="00E13599">
            <w:pPr>
              <w:pStyle w:val="TableText"/>
              <w:keepNext/>
              <w:widowControl w:val="0"/>
              <w:spacing w:before="120"/>
              <w:rPr>
                <w:rFonts w:ascii="Tahoma" w:hAnsi="Tahoma" w:cs="Tahoma"/>
                <w:color w:val="000000"/>
                <w:sz w:val="13"/>
              </w:rPr>
            </w:pPr>
            <w:r w:rsidRPr="009F60D9">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CE1716" w:rsidRPr="009F60D9" w:rsidRDefault="00CE1716" w:rsidP="00E13599">
            <w:pPr>
              <w:pStyle w:val="TableText"/>
              <w:keepNext/>
              <w:widowControl w:val="0"/>
              <w:rPr>
                <w:rFonts w:ascii="Tahoma" w:hAnsi="Tahoma" w:cs="Tahoma"/>
                <w:color w:val="000000"/>
                <w:sz w:val="13"/>
              </w:rPr>
            </w:pPr>
            <w:r w:rsidRPr="009F60D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CE1716" w:rsidRPr="009F60D9"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9F60D9"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9F60D9"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9F60D9"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9F60D9"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9F60D9"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CE1716" w:rsidRPr="009F60D9"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E1716" w:rsidRPr="009F60D9"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9F60D9"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E1716" w:rsidRPr="009F60D9"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CE1716" w:rsidRPr="009F60D9"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CE1716" w:rsidRPr="009F60D9"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CE1716" w:rsidRPr="009F60D9"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rsidR="00CE1716" w:rsidRPr="009F60D9" w:rsidRDefault="00CE1716" w:rsidP="00E13599">
            <w:pPr>
              <w:pStyle w:val="TableText"/>
              <w:keepN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CE1716" w:rsidRPr="009F60D9" w:rsidRDefault="00CE1716" w:rsidP="00E13599">
            <w:pPr>
              <w:pStyle w:val="TableText"/>
              <w:keepNext/>
              <w:widowControl w:val="0"/>
              <w:rPr>
                <w:rFonts w:ascii="Tahoma" w:hAnsi="Tahoma" w:cs="Tahoma"/>
                <w:color w:val="000000"/>
                <w:sz w:val="13"/>
              </w:rPr>
            </w:pPr>
          </w:p>
        </w:tc>
      </w:tr>
      <w:tr w:rsidR="00A5643F" w:rsidRPr="009F60D9" w:rsidTr="00E5334D">
        <w:trPr>
          <w:gridBefore w:val="1"/>
          <w:wBefore w:w="20" w:type="dxa"/>
          <w:trHeight w:val="145"/>
        </w:trPr>
        <w:tc>
          <w:tcPr>
            <w:tcW w:w="2714" w:type="dxa"/>
            <w:tcBorders>
              <w:bottom w:val="single" w:sz="4" w:space="0" w:color="auto"/>
            </w:tcBorders>
            <w:shd w:val="clear" w:color="auto" w:fill="FABF8F"/>
            <w:vAlign w:val="center"/>
          </w:tcPr>
          <w:p w:rsidR="00A5643F" w:rsidRPr="009F60D9" w:rsidRDefault="00A5643F" w:rsidP="002E5D03">
            <w:pPr>
              <w:pStyle w:val="Heading2"/>
              <w:spacing w:before="20" w:after="20"/>
              <w:ind w:left="0"/>
              <w:rPr>
                <w:rFonts w:ascii="Tahoma" w:hAnsi="Tahoma" w:cs="Tahoma"/>
                <w:b w:val="0"/>
                <w:sz w:val="14"/>
                <w:szCs w:val="14"/>
              </w:rPr>
            </w:pPr>
            <w:bookmarkStart w:id="577" w:name="_Toc360111503"/>
            <w:r w:rsidRPr="009F60D9">
              <w:rPr>
                <w:rFonts w:ascii="Tahoma" w:hAnsi="Tahoma" w:cs="Tahoma"/>
                <w:b w:val="0"/>
                <w:sz w:val="14"/>
                <w:szCs w:val="14"/>
              </w:rPr>
              <w:t>Yammer Enterprise</w:t>
            </w:r>
            <w:bookmarkEnd w:id="577"/>
          </w:p>
        </w:tc>
        <w:tc>
          <w:tcPr>
            <w:tcW w:w="450" w:type="dxa"/>
            <w:tcBorders>
              <w:bottom w:val="single" w:sz="4" w:space="0" w:color="auto"/>
            </w:tcBorders>
            <w:shd w:val="clear" w:color="auto" w:fill="FABF8F"/>
            <w:vAlign w:val="center"/>
          </w:tcPr>
          <w:p w:rsidR="00A5643F" w:rsidRPr="00FB707D" w:rsidRDefault="00A5643F" w:rsidP="00370049">
            <w:pPr>
              <w:pStyle w:val="TableText"/>
              <w:widowControl w:val="0"/>
              <w:rPr>
                <w:rFonts w:cs="Tahoma"/>
                <w:b/>
                <w:bCs/>
                <w:sz w:val="13"/>
                <w:szCs w:val="13"/>
              </w:rPr>
            </w:pPr>
          </w:p>
        </w:tc>
        <w:tc>
          <w:tcPr>
            <w:tcW w:w="450" w:type="dxa"/>
            <w:tcBorders>
              <w:bottom w:val="single" w:sz="4" w:space="0" w:color="auto"/>
            </w:tcBorders>
            <w:shd w:val="clear" w:color="auto" w:fill="FABF8F"/>
          </w:tcPr>
          <w:p w:rsidR="00A5643F" w:rsidRPr="009F60D9" w:rsidRDefault="00A5643F" w:rsidP="00F97D54">
            <w:pPr>
              <w:pStyle w:val="TableText"/>
              <w:widowControl w:val="0"/>
              <w:spacing w:before="120"/>
              <w:rPr>
                <w:rFonts w:ascii="Tahoma" w:hAnsi="Tahoma" w:cs="Tahoma"/>
                <w:sz w:val="13"/>
              </w:rPr>
            </w:pPr>
            <w:r w:rsidRPr="009F60D9">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r w:rsidRPr="009F60D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9F60D9" w:rsidRDefault="00A5643F" w:rsidP="00F97D54">
            <w:pPr>
              <w:pStyle w:val="TableText"/>
              <w:widowControl w:val="0"/>
              <w:rPr>
                <w:rFonts w:ascii="Tahoma" w:hAnsi="Tahoma" w:cs="Tahoma"/>
                <w:sz w:val="13"/>
              </w:rPr>
            </w:pPr>
          </w:p>
        </w:tc>
        <w:tc>
          <w:tcPr>
            <w:tcW w:w="450" w:type="dxa"/>
            <w:tcBorders>
              <w:bottom w:val="single" w:sz="4" w:space="0" w:color="auto"/>
            </w:tcBorders>
            <w:shd w:val="clear" w:color="auto" w:fill="FABF8F"/>
          </w:tcPr>
          <w:p w:rsidR="00A5643F" w:rsidRPr="009F60D9" w:rsidRDefault="00A5643F" w:rsidP="00E27A85">
            <w:pPr>
              <w:pStyle w:val="TableText"/>
              <w:widowControl w:val="0"/>
              <w:spacing w:before="60"/>
              <w:rPr>
                <w:rFonts w:ascii="Tahoma" w:hAnsi="Tahoma" w:cs="Tahoma"/>
                <w:sz w:val="13"/>
              </w:rPr>
            </w:pPr>
            <w:r w:rsidRPr="009F60D9">
              <w:rPr>
                <w:rFonts w:ascii="Tahoma" w:hAnsi="Tahoma" w:cs="Tahoma"/>
                <w:sz w:val="13"/>
              </w:rPr>
              <w:t>A</w:t>
            </w:r>
          </w:p>
        </w:tc>
        <w:tc>
          <w:tcPr>
            <w:tcW w:w="540" w:type="dxa"/>
            <w:tcBorders>
              <w:bottom w:val="single" w:sz="4" w:space="0" w:color="auto"/>
            </w:tcBorders>
            <w:shd w:val="clear" w:color="auto" w:fill="FABF8F"/>
            <w:vAlign w:val="center"/>
          </w:tcPr>
          <w:p w:rsidR="00A5643F" w:rsidRPr="009F60D9" w:rsidRDefault="00A5643F" w:rsidP="00F97D54">
            <w:pPr>
              <w:pStyle w:val="TableText"/>
              <w:widowControl w:val="0"/>
              <w:rPr>
                <w:rFonts w:ascii="Tahoma" w:hAnsi="Tahoma" w:cs="Tahoma"/>
                <w:color w:val="000000"/>
                <w:sz w:val="13"/>
              </w:rPr>
            </w:pPr>
          </w:p>
        </w:tc>
      </w:tr>
    </w:tbl>
    <w:bookmarkStart w:id="578" w:name="_Toc349586123"/>
    <w:bookmarkStart w:id="579" w:name="_Toc349586654"/>
    <w:bookmarkStart w:id="580" w:name="_Toc354459730"/>
    <w:bookmarkStart w:id="581" w:name="_Toc156925725"/>
    <w:bookmarkStart w:id="582" w:name="_Toc156926244"/>
    <w:bookmarkStart w:id="583" w:name="_Toc156930452"/>
    <w:bookmarkStart w:id="584" w:name="_Toc336338167"/>
    <w:p w:rsidR="00612FCC" w:rsidRPr="009F60D9" w:rsidRDefault="001017A4" w:rsidP="00C7742B">
      <w:r w:rsidRPr="009F60D9">
        <w:rPr>
          <w:noProof/>
          <w:sz w:val="14"/>
        </w:rPr>
        <mc:AlternateContent>
          <mc:Choice Requires="wps">
            <w:drawing>
              <wp:anchor distT="0" distB="0" distL="114300" distR="114300" simplePos="0" relativeHeight="251656704" behindDoc="0" locked="0" layoutInCell="1" allowOverlap="1" wp14:anchorId="0C6E0A0F" wp14:editId="74849359">
                <wp:simplePos x="0" y="0"/>
                <wp:positionH relativeFrom="column">
                  <wp:posOffset>-331470</wp:posOffset>
                </wp:positionH>
                <wp:positionV relativeFrom="paragraph">
                  <wp:posOffset>117475</wp:posOffset>
                </wp:positionV>
                <wp:extent cx="6547485" cy="504190"/>
                <wp:effectExtent l="0" t="0" r="0" b="0"/>
                <wp:wrapTopAndBottom/>
                <wp:docPr id="12"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C63BD" w:rsidRPr="00EA4DDE" w:rsidRDefault="00AC63BD" w:rsidP="00C8780F">
                            <w:pPr>
                              <w:rPr>
                                <w:rFonts w:cs="Tahoma"/>
                                <w:i/>
                                <w:color w:val="000000"/>
                                <w:sz w:val="14"/>
                                <w:szCs w:val="14"/>
                                <w:lang w:val="it-IT"/>
                              </w:rPr>
                            </w:pPr>
                            <w:r w:rsidRPr="00EA4DDE">
                              <w:rPr>
                                <w:rFonts w:cs="Tahoma"/>
                                <w:i/>
                                <w:color w:val="000000"/>
                                <w:sz w:val="14"/>
                                <w:szCs w:val="14"/>
                                <w:lang w:val="it-IT"/>
                              </w:rPr>
                              <w:t>Nota: se la cella del prodotto è vuota significa che il prodotto non è attualmente offerto nel programma.</w:t>
                            </w:r>
                          </w:p>
                          <w:p w:rsidR="00AC63BD" w:rsidRPr="00EA4DDE" w:rsidRDefault="00AC63BD" w:rsidP="00C8780F">
                            <w:pPr>
                              <w:rPr>
                                <w:rFonts w:cs="Tahoma"/>
                                <w:i/>
                                <w:color w:val="000000"/>
                                <w:sz w:val="14"/>
                                <w:szCs w:val="14"/>
                                <w:lang w:val="it-IT"/>
                              </w:rPr>
                            </w:pPr>
                            <w:r w:rsidRPr="00EA4DDE">
                              <w:rPr>
                                <w:rFonts w:cs="Tahoma"/>
                                <w:i/>
                                <w:color w:val="000000"/>
                                <w:sz w:val="14"/>
                                <w:szCs w:val="14"/>
                                <w:lang w:val="it-IT"/>
                              </w:rPr>
                              <w:t>*Per quanto riguarda Select Plus verranno utilizzati solo i valori “L" e tre anni per “L&amp;SA” / “SA”.</w:t>
                            </w:r>
                          </w:p>
                          <w:p w:rsidR="00AC63BD" w:rsidRPr="00EA4DDE" w:rsidRDefault="00AC63BD" w:rsidP="00C8780F">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6E0A0F"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ErCuwIAAMI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JKcSsK7&#10;AgAAwgUAAA4AAAAAAAAAAAAAAAAALgIAAGRycy9lMm9Eb2MueG1sUEsBAi0AFAAGAAgAAAAhAHqF&#10;Mb7dAAAACQEAAA8AAAAAAAAAAAAAAAAAFQUAAGRycy9kb3ducmV2LnhtbFBLBQYAAAAABAAEAPMA&#10;AAAfBgAAAAA=&#10;" filled="f" stroked="f">
                <v:textbox>
                  <w:txbxContent>
                    <w:p w:rsidR="00AC63BD" w:rsidRPr="00EA4DDE" w:rsidRDefault="00AC63BD" w:rsidP="00C8780F">
                      <w:pPr>
                        <w:rPr>
                          <w:rFonts w:cs="Tahoma"/>
                          <w:i/>
                          <w:color w:val="000000"/>
                          <w:sz w:val="14"/>
                          <w:szCs w:val="14"/>
                          <w:lang w:val="it-IT"/>
                        </w:rPr>
                      </w:pPr>
                      <w:r w:rsidRPr="00EA4DDE">
                        <w:rPr>
                          <w:rFonts w:cs="Tahoma"/>
                          <w:i/>
                          <w:color w:val="000000"/>
                          <w:sz w:val="14"/>
                          <w:szCs w:val="14"/>
                          <w:lang w:val="it-IT"/>
                        </w:rPr>
                        <w:t>Nota: se la cella del prodotto è vuota significa che il prodotto non è attualmente offerto nel programma.</w:t>
                      </w:r>
                    </w:p>
                    <w:p w:rsidR="00AC63BD" w:rsidRPr="00EA4DDE" w:rsidRDefault="00AC63BD" w:rsidP="00C8780F">
                      <w:pPr>
                        <w:rPr>
                          <w:rFonts w:cs="Tahoma"/>
                          <w:i/>
                          <w:color w:val="000000"/>
                          <w:sz w:val="14"/>
                          <w:szCs w:val="14"/>
                          <w:lang w:val="it-IT"/>
                        </w:rPr>
                      </w:pPr>
                      <w:r w:rsidRPr="00EA4DDE">
                        <w:rPr>
                          <w:rFonts w:cs="Tahoma"/>
                          <w:i/>
                          <w:color w:val="000000"/>
                          <w:sz w:val="14"/>
                          <w:szCs w:val="14"/>
                          <w:lang w:val="it-IT"/>
                        </w:rPr>
                        <w:t>*Per quanto riguarda Select Plus verranno utilizzati solo i valori “L" e tre anni per “L&amp;SA” / “SA”.</w:t>
                      </w:r>
                    </w:p>
                    <w:p w:rsidR="00AC63BD" w:rsidRPr="00EA4DDE" w:rsidRDefault="00AC63BD" w:rsidP="00C8780F">
                      <w:pPr>
                        <w:rPr>
                          <w:lang w:val="it-IT"/>
                        </w:rPr>
                      </w:pPr>
                    </w:p>
                  </w:txbxContent>
                </v:textbox>
                <w10:wrap type="topAndBottom"/>
              </v:shape>
            </w:pict>
          </mc:Fallback>
        </mc:AlternateContent>
      </w:r>
      <w:bookmarkEnd w:id="578"/>
      <w:bookmarkEnd w:id="579"/>
      <w:bookmarkEnd w:id="580"/>
      <w:bookmarkEnd w:id="581"/>
      <w:bookmarkEnd w:id="582"/>
      <w:bookmarkEnd w:id="583"/>
      <w:r w:rsidR="00591334" w:rsidRPr="009F60D9">
        <w:br w:type="page"/>
      </w:r>
    </w:p>
    <w:p w:rsidR="00023FE7" w:rsidRPr="00E01C66" w:rsidRDefault="00A33112" w:rsidP="00A55D53">
      <w:pPr>
        <w:pStyle w:val="Heading1"/>
        <w:rPr>
          <w:rFonts w:cs="Tahoma"/>
          <w:lang w:val="it-IT"/>
        </w:rPr>
      </w:pPr>
      <w:bookmarkStart w:id="585" w:name="_Toc349586124"/>
      <w:bookmarkStart w:id="586" w:name="_Toc360111504"/>
      <w:r w:rsidRPr="00E01C66">
        <w:rPr>
          <w:rFonts w:cs="Tahoma"/>
          <w:lang w:val="it-IT"/>
        </w:rPr>
        <w:lastRenderedPageBreak/>
        <w:t xml:space="preserve">ARTICOLO 1 </w:t>
      </w:r>
      <w:r w:rsidR="00A55D53" w:rsidRPr="00E01C66">
        <w:rPr>
          <w:lang w:val="it-IT"/>
        </w:rPr>
        <w:t>–</w:t>
      </w:r>
      <w:r w:rsidRPr="00E01C66">
        <w:rPr>
          <w:rFonts w:cs="Tahoma"/>
          <w:lang w:val="it-IT"/>
        </w:rPr>
        <w:t xml:space="preserve"> Modifiche apportate alla LISTA DEI PRODOTTI</w:t>
      </w:r>
      <w:bookmarkEnd w:id="585"/>
      <w:r w:rsidRPr="00E01C66">
        <w:rPr>
          <w:rFonts w:cs="Tahoma"/>
          <w:lang w:val="it-IT"/>
        </w:rPr>
        <w:t xml:space="preserve"> negli ultimi 12 mesi</w:t>
      </w:r>
      <w:bookmarkEnd w:id="584"/>
      <w:bookmarkEnd w:id="586"/>
    </w:p>
    <w:p w:rsidR="00471E00" w:rsidRPr="00E01C66" w:rsidRDefault="00471E00" w:rsidP="00471E00">
      <w:pPr>
        <w:pStyle w:val="Heading2"/>
        <w:ind w:left="0"/>
        <w:jc w:val="both"/>
        <w:rPr>
          <w:rFonts w:ascii="Tahoma" w:hAnsi="Tahoma" w:cs="Tahoma"/>
          <w:lang w:val="it-IT"/>
        </w:rPr>
      </w:pPr>
      <w:bookmarkStart w:id="587" w:name="_Toc336338168"/>
    </w:p>
    <w:p w:rsidR="00DE520D" w:rsidRPr="00E01C66" w:rsidRDefault="00DE520D" w:rsidP="00DE520D">
      <w:pPr>
        <w:pStyle w:val="Heading2"/>
        <w:ind w:left="0"/>
        <w:jc w:val="both"/>
        <w:rPr>
          <w:rFonts w:ascii="Tahoma" w:hAnsi="Tahoma" w:cs="Tahoma"/>
          <w:lang w:val="it-IT"/>
        </w:rPr>
      </w:pPr>
      <w:bookmarkStart w:id="588" w:name="_Toc360111505"/>
      <w:r w:rsidRPr="00E01C66">
        <w:rPr>
          <w:rFonts w:ascii="Tahoma" w:hAnsi="Tahoma" w:cs="Tahoma"/>
          <w:color w:val="FF6600"/>
          <w:lang w:val="it-IT"/>
        </w:rPr>
        <w:t>MODIFICHE APPORTATE NEL MESE DI LUGLIO 2013</w:t>
      </w:r>
      <w:bookmarkEnd w:id="588"/>
    </w:p>
    <w:p w:rsidR="00DE520D" w:rsidRPr="00E01C66" w:rsidRDefault="00DE520D" w:rsidP="00DE520D">
      <w:pPr>
        <w:rPr>
          <w:rFonts w:cs="Tahoma"/>
          <w:lang w:val="it-IT"/>
        </w:rPr>
      </w:pPr>
    </w:p>
    <w:p w:rsidR="00DE520D" w:rsidRPr="00E01C66" w:rsidRDefault="00DE520D" w:rsidP="00DE520D">
      <w:pPr>
        <w:spacing w:after="60"/>
        <w:rPr>
          <w:rFonts w:cs="Tahoma"/>
          <w:lang w:val="it-IT"/>
        </w:rPr>
      </w:pPr>
      <w:r w:rsidRPr="00E01C66">
        <w:rPr>
          <w:rFonts w:cs="Tahoma"/>
          <w:b/>
          <w:lang w:val="it-IT"/>
        </w:rPr>
        <w:t>Prodotti Aggiunti</w:t>
      </w:r>
    </w:p>
    <w:p w:rsidR="00DE520D" w:rsidRPr="00E01C66" w:rsidRDefault="00230E06" w:rsidP="00DE520D">
      <w:pPr>
        <w:rPr>
          <w:rFonts w:cs="Tahoma"/>
          <w:lang w:val="it-IT"/>
        </w:rPr>
      </w:pPr>
      <w:r w:rsidRPr="00E01C66">
        <w:rPr>
          <w:rFonts w:cs="Tahoma"/>
          <w:szCs w:val="18"/>
          <w:lang w:val="it-IT"/>
        </w:rPr>
        <w:t>Windows</w:t>
      </w:r>
      <w:r w:rsidRPr="00E01C66">
        <w:rPr>
          <w:rFonts w:cs="Tahoma"/>
          <w:szCs w:val="18"/>
          <w:vertAlign w:val="superscript"/>
          <w:lang w:val="it-IT"/>
        </w:rPr>
        <w:t>®</w:t>
      </w:r>
      <w:r w:rsidRPr="00E01C66">
        <w:rPr>
          <w:rFonts w:cs="Tahoma"/>
          <w:szCs w:val="18"/>
          <w:lang w:val="it-IT"/>
        </w:rPr>
        <w:t xml:space="preserve"> Embedded 8 Industry Pro</w:t>
      </w:r>
    </w:p>
    <w:p w:rsidR="00230E06" w:rsidRPr="009F60D9" w:rsidRDefault="00230E06" w:rsidP="00DE520D">
      <w:pPr>
        <w:rPr>
          <w:rFonts w:cs="Tahoma"/>
        </w:rPr>
      </w:pPr>
      <w:r w:rsidRPr="009F60D9">
        <w:rPr>
          <w:rFonts w:cs="Tahoma"/>
          <w:szCs w:val="18"/>
        </w:rPr>
        <w:t>Windows</w:t>
      </w:r>
      <w:r w:rsidRPr="009F60D9">
        <w:rPr>
          <w:rFonts w:cs="Tahoma"/>
          <w:szCs w:val="18"/>
          <w:vertAlign w:val="superscript"/>
        </w:rPr>
        <w:t>®</w:t>
      </w:r>
      <w:r w:rsidRPr="009F60D9">
        <w:rPr>
          <w:rFonts w:cs="Tahoma"/>
          <w:szCs w:val="18"/>
        </w:rPr>
        <w:t xml:space="preserve"> Embedded 8 Standard Enterprise Kit</w:t>
      </w:r>
    </w:p>
    <w:p w:rsidR="00230E06" w:rsidRPr="009F60D9" w:rsidRDefault="00230E06" w:rsidP="00DE520D">
      <w:pPr>
        <w:rPr>
          <w:rFonts w:cs="Tahoma"/>
        </w:rPr>
      </w:pPr>
      <w:r w:rsidRPr="009F60D9">
        <w:rPr>
          <w:rFonts w:cs="Tahoma"/>
          <w:szCs w:val="18"/>
        </w:rPr>
        <w:t>Windows</w:t>
      </w:r>
      <w:r w:rsidRPr="009F60D9">
        <w:rPr>
          <w:rFonts w:cs="Tahoma"/>
          <w:szCs w:val="18"/>
          <w:vertAlign w:val="superscript"/>
        </w:rPr>
        <w:t>®</w:t>
      </w:r>
      <w:r w:rsidRPr="009F60D9">
        <w:rPr>
          <w:rFonts w:cs="Tahoma"/>
          <w:szCs w:val="18"/>
        </w:rPr>
        <w:t xml:space="preserve"> Embedded 8 Industry Pro Sideloading</w:t>
      </w:r>
    </w:p>
    <w:p w:rsidR="00F23DD6" w:rsidRPr="00E01C66" w:rsidRDefault="00F23DD6" w:rsidP="00DE520D">
      <w:pPr>
        <w:rPr>
          <w:rFonts w:cs="Tahoma"/>
          <w:lang w:val="it-IT"/>
        </w:rPr>
      </w:pPr>
      <w:r w:rsidRPr="00E01C66">
        <w:rPr>
          <w:rFonts w:cs="Tahoma"/>
          <w:szCs w:val="18"/>
          <w:lang w:val="it-IT"/>
        </w:rPr>
        <w:t>Windows</w:t>
      </w:r>
      <w:r w:rsidRPr="00E01C66">
        <w:rPr>
          <w:rFonts w:cs="Tahoma"/>
          <w:szCs w:val="18"/>
          <w:vertAlign w:val="superscript"/>
          <w:lang w:val="it-IT"/>
        </w:rPr>
        <w:t>®</w:t>
      </w:r>
      <w:r w:rsidRPr="00E01C66">
        <w:rPr>
          <w:rFonts w:cs="Tahoma"/>
          <w:szCs w:val="18"/>
          <w:lang w:val="it-IT"/>
        </w:rPr>
        <w:t xml:space="preserve"> 8 Pro Sideloading</w:t>
      </w:r>
    </w:p>
    <w:p w:rsidR="00E50BFD" w:rsidRPr="00E01C66" w:rsidRDefault="00E50BFD" w:rsidP="00DE520D">
      <w:pPr>
        <w:rPr>
          <w:rFonts w:cs="Tahoma"/>
          <w:lang w:val="it-IT"/>
        </w:rPr>
      </w:pPr>
      <w:r w:rsidRPr="00E01C66">
        <w:rPr>
          <w:rFonts w:cs="Tahoma"/>
          <w:szCs w:val="18"/>
          <w:lang w:val="it-IT"/>
        </w:rPr>
        <w:t xml:space="preserve">Articolo 10 </w:t>
      </w:r>
      <w:r w:rsidRPr="00E01C66">
        <w:rPr>
          <w:rFonts w:cs="Tahoma"/>
          <w:lang w:val="it-IT"/>
        </w:rPr>
        <w:t>- Condizioni Supplementari per i Servizi Online Inclusi nel Software On-Premise</w:t>
      </w:r>
    </w:p>
    <w:p w:rsidR="00DE520D" w:rsidRPr="00E01C66" w:rsidRDefault="00DE520D" w:rsidP="00DE520D">
      <w:pPr>
        <w:rPr>
          <w:rFonts w:cs="Tahoma"/>
          <w:lang w:val="it-IT"/>
        </w:rPr>
      </w:pPr>
    </w:p>
    <w:p w:rsidR="00DE520D" w:rsidRPr="00E01C66" w:rsidRDefault="00DE520D" w:rsidP="00DE520D">
      <w:pPr>
        <w:spacing w:after="60"/>
        <w:rPr>
          <w:rFonts w:cs="Tahoma"/>
          <w:lang w:val="it-IT"/>
        </w:rPr>
      </w:pPr>
      <w:r w:rsidRPr="00E01C66">
        <w:rPr>
          <w:rFonts w:cs="Tahoma"/>
          <w:b/>
          <w:szCs w:val="18"/>
          <w:lang w:val="it-IT"/>
        </w:rPr>
        <w:t>Promozioni</w:t>
      </w:r>
    </w:p>
    <w:p w:rsidR="00E50BFD" w:rsidRPr="00E01C66" w:rsidRDefault="00E50BFD" w:rsidP="004328A1">
      <w:pPr>
        <w:rPr>
          <w:rFonts w:cs="Tahoma"/>
          <w:szCs w:val="18"/>
          <w:lang w:val="it-IT"/>
        </w:rPr>
      </w:pPr>
      <w:r w:rsidRPr="00E01C66">
        <w:rPr>
          <w:rFonts w:cs="Tahoma"/>
          <w:szCs w:val="18"/>
          <w:lang w:val="it-IT"/>
        </w:rPr>
        <w:t>Microsoft Dynamics AX 2012 R2 - Promozione EA Starter prorogata fino al 31 dicembre 2013</w:t>
      </w:r>
    </w:p>
    <w:p w:rsidR="00E50BFD" w:rsidRPr="00E01C66" w:rsidRDefault="00E50BFD" w:rsidP="004328A1">
      <w:pPr>
        <w:rPr>
          <w:rFonts w:cs="Tahoma"/>
          <w:szCs w:val="18"/>
          <w:lang w:val="it-IT"/>
        </w:rPr>
      </w:pPr>
      <w:r w:rsidRPr="00E01C66">
        <w:rPr>
          <w:rFonts w:cs="Tahoma"/>
          <w:szCs w:val="18"/>
          <w:lang w:val="it-IT"/>
        </w:rPr>
        <w:t>Microsoft Dynamics AX 2012 R2 - Promozione: Acquista Una Enterprise CAL e Ricevi Una Functional CAL scaduta il 28 giugno 2013</w:t>
      </w:r>
    </w:p>
    <w:p w:rsidR="00E50BFD" w:rsidRPr="00E01C66" w:rsidRDefault="00E50BFD" w:rsidP="004328A1">
      <w:pPr>
        <w:rPr>
          <w:rFonts w:cs="Tahoma"/>
          <w:szCs w:val="18"/>
          <w:lang w:val="it-IT"/>
        </w:rPr>
      </w:pPr>
      <w:r w:rsidRPr="00E01C66">
        <w:rPr>
          <w:rFonts w:cs="Tahoma"/>
          <w:szCs w:val="18"/>
          <w:lang w:val="it-IT"/>
        </w:rPr>
        <w:t>Promozione del 15% di sconto sulle Licenze Step-up per Project/Visio scaduta il 30 giugno 2013</w:t>
      </w:r>
    </w:p>
    <w:p w:rsidR="00E50BFD" w:rsidRPr="00E01C66" w:rsidRDefault="00E50BFD" w:rsidP="004328A1">
      <w:pPr>
        <w:rPr>
          <w:rFonts w:cs="Tahoma"/>
          <w:szCs w:val="18"/>
          <w:lang w:val="it-IT"/>
        </w:rPr>
      </w:pPr>
      <w:r w:rsidRPr="00E01C66">
        <w:rPr>
          <w:rFonts w:cs="Tahoma"/>
          <w:szCs w:val="18"/>
          <w:lang w:val="it-IT"/>
        </w:rPr>
        <w:t>Promozione del 55% di sconto sulle CAL per Project Server Acquistate a Livello Aziendale scaduta il 30 giugno 2013</w:t>
      </w:r>
    </w:p>
    <w:p w:rsidR="00E50BFD" w:rsidRPr="00E01C66" w:rsidRDefault="00E50BFD" w:rsidP="00DE520D">
      <w:pPr>
        <w:rPr>
          <w:rFonts w:cs="Tahoma"/>
          <w:szCs w:val="18"/>
          <w:lang w:val="it-IT"/>
        </w:rPr>
      </w:pPr>
    </w:p>
    <w:p w:rsidR="00DE520D" w:rsidRPr="00E01C66" w:rsidRDefault="00DE520D" w:rsidP="00DE520D">
      <w:pPr>
        <w:spacing w:after="60"/>
        <w:rPr>
          <w:rFonts w:cs="Tahoma"/>
          <w:lang w:val="it-IT"/>
        </w:rPr>
      </w:pPr>
      <w:r w:rsidRPr="00E01C66">
        <w:rPr>
          <w:rFonts w:cs="Tahoma"/>
          <w:b/>
          <w:szCs w:val="18"/>
          <w:lang w:val="it-IT"/>
        </w:rPr>
        <w:t>Prodotti Eliminati</w:t>
      </w:r>
    </w:p>
    <w:p w:rsidR="00DE520D" w:rsidRPr="00E01C66" w:rsidRDefault="00230E06" w:rsidP="00DE520D">
      <w:pPr>
        <w:rPr>
          <w:rFonts w:cs="Tahoma"/>
          <w:lang w:val="it-IT"/>
        </w:rPr>
      </w:pPr>
      <w:r w:rsidRPr="00E01C66">
        <w:rPr>
          <w:rFonts w:cs="Tahoma"/>
          <w:color w:val="000000"/>
          <w:szCs w:val="18"/>
          <w:lang w:val="it-IT"/>
        </w:rPr>
        <w:t>Vexcel Server</w:t>
      </w:r>
    </w:p>
    <w:p w:rsidR="00230E06" w:rsidRPr="00E01C66" w:rsidRDefault="00230E06" w:rsidP="00DE520D">
      <w:pPr>
        <w:rPr>
          <w:rFonts w:cs="Tahoma"/>
          <w:lang w:val="it-IT"/>
        </w:rPr>
      </w:pPr>
      <w:r w:rsidRPr="00E01C66">
        <w:rPr>
          <w:rFonts w:cs="Tahoma"/>
          <w:color w:val="000000"/>
          <w:szCs w:val="18"/>
          <w:lang w:val="it-IT"/>
        </w:rPr>
        <w:t>Vexcel Server con Enhanced Content Pack</w:t>
      </w:r>
    </w:p>
    <w:p w:rsidR="00230E06" w:rsidRPr="00E01C66" w:rsidRDefault="00230E06" w:rsidP="00DE520D">
      <w:pPr>
        <w:rPr>
          <w:rFonts w:cs="Tahoma"/>
          <w:lang w:val="it-IT"/>
        </w:rPr>
      </w:pPr>
      <w:r w:rsidRPr="00E01C66">
        <w:rPr>
          <w:rFonts w:cs="Tahoma"/>
          <w:color w:val="000000"/>
          <w:szCs w:val="18"/>
          <w:lang w:val="it-IT"/>
        </w:rPr>
        <w:t>Vexcel Desktop con Enhanced Content Pack</w:t>
      </w:r>
    </w:p>
    <w:p w:rsidR="00230E06" w:rsidRPr="00E01C66" w:rsidRDefault="00230E06" w:rsidP="00DE520D">
      <w:pPr>
        <w:rPr>
          <w:rFonts w:cs="Tahoma"/>
          <w:lang w:val="it-IT"/>
        </w:rPr>
      </w:pPr>
      <w:r w:rsidRPr="00E01C66">
        <w:rPr>
          <w:rFonts w:cs="Tahoma"/>
          <w:color w:val="000000"/>
          <w:szCs w:val="18"/>
          <w:lang w:val="it-IT"/>
        </w:rPr>
        <w:t>GeoSynther 3.0</w:t>
      </w:r>
    </w:p>
    <w:p w:rsidR="00230E06" w:rsidRPr="009F60D9" w:rsidRDefault="00230E06" w:rsidP="00DE520D">
      <w:pPr>
        <w:rPr>
          <w:rFonts w:cs="Tahoma"/>
        </w:rPr>
      </w:pPr>
      <w:r w:rsidRPr="009F60D9">
        <w:rPr>
          <w:rFonts w:cs="Tahoma"/>
          <w:color w:val="000000"/>
          <w:szCs w:val="18"/>
        </w:rPr>
        <w:t>GeoSynth Viewer 3.0</w:t>
      </w:r>
    </w:p>
    <w:p w:rsidR="00230E06" w:rsidRPr="009F60D9" w:rsidRDefault="00230E06" w:rsidP="00DE520D">
      <w:pPr>
        <w:rPr>
          <w:rFonts w:cs="Tahoma"/>
        </w:rPr>
      </w:pPr>
      <w:r w:rsidRPr="009F60D9">
        <w:rPr>
          <w:rFonts w:cs="Tahoma"/>
          <w:color w:val="000000"/>
          <w:szCs w:val="18"/>
        </w:rPr>
        <w:t>GeoSynth Server</w:t>
      </w:r>
    </w:p>
    <w:p w:rsidR="00230E06" w:rsidRPr="009F60D9" w:rsidRDefault="00230E06" w:rsidP="00230E06">
      <w:pPr>
        <w:rPr>
          <w:rFonts w:cs="Tahoma"/>
        </w:rPr>
      </w:pPr>
      <w:r w:rsidRPr="009F60D9">
        <w:rPr>
          <w:rFonts w:eastAsia="Times New Roman" w:cs="Tahoma"/>
          <w:szCs w:val="18"/>
        </w:rPr>
        <w:t>Premium Add-on per Windows Small Business Server 2011 (5 client)</w:t>
      </w:r>
    </w:p>
    <w:p w:rsidR="00230E06" w:rsidRPr="009F60D9" w:rsidRDefault="00230E06" w:rsidP="00230E06">
      <w:pPr>
        <w:rPr>
          <w:rFonts w:cs="Tahoma"/>
        </w:rPr>
      </w:pPr>
      <w:r w:rsidRPr="009F60D9">
        <w:rPr>
          <w:rFonts w:eastAsia="Times New Roman" w:cs="Tahoma"/>
          <w:szCs w:val="18"/>
        </w:rPr>
        <w:t>Windows Small Business Server 2011 Standard (5 client)</w:t>
      </w:r>
    </w:p>
    <w:p w:rsidR="00230E06" w:rsidRPr="009F60D9" w:rsidRDefault="00230E06" w:rsidP="00230E06">
      <w:pPr>
        <w:rPr>
          <w:rFonts w:cs="Tahoma"/>
        </w:rPr>
      </w:pPr>
      <w:r w:rsidRPr="009F60D9">
        <w:rPr>
          <w:rFonts w:eastAsia="Times New Roman" w:cs="Tahoma"/>
          <w:szCs w:val="18"/>
        </w:rPr>
        <w:t>CAL Suite per Windows Small Business Server 2008 per Utenti o Dispositivi Premium</w:t>
      </w:r>
    </w:p>
    <w:p w:rsidR="00230E06" w:rsidRPr="009F60D9" w:rsidRDefault="00230E06" w:rsidP="00230E06">
      <w:pPr>
        <w:rPr>
          <w:rFonts w:cs="Tahoma"/>
        </w:rPr>
      </w:pPr>
      <w:r w:rsidRPr="009F60D9">
        <w:rPr>
          <w:rFonts w:eastAsia="Times New Roman" w:cs="Tahoma"/>
          <w:szCs w:val="18"/>
        </w:rPr>
        <w:t>CAL Suite per Windows Small Business Server 2008 per Utenti o Dispositivi Premium (5 client)</w:t>
      </w:r>
    </w:p>
    <w:p w:rsidR="00230E06" w:rsidRPr="009F60D9" w:rsidRDefault="00230E06" w:rsidP="00DE520D">
      <w:pPr>
        <w:rPr>
          <w:rFonts w:cs="Tahoma"/>
        </w:rPr>
      </w:pPr>
      <w:r w:rsidRPr="009F60D9">
        <w:rPr>
          <w:rFonts w:eastAsia="Times New Roman" w:cs="Tahoma"/>
          <w:szCs w:val="18"/>
        </w:rPr>
        <w:t>CAL Suite per Windows Small Business Server 2008 per Utenti o Dispositivi Premium (20 client)</w:t>
      </w:r>
    </w:p>
    <w:p w:rsidR="00DE520D" w:rsidRPr="009F60D9" w:rsidRDefault="00DE520D" w:rsidP="00DE520D">
      <w:pPr>
        <w:rPr>
          <w:rFonts w:cs="Tahoma"/>
        </w:rPr>
      </w:pPr>
    </w:p>
    <w:p w:rsidR="00DE520D" w:rsidRPr="009F60D9" w:rsidRDefault="00DE520D" w:rsidP="00DE520D">
      <w:pPr>
        <w:spacing w:after="60"/>
        <w:rPr>
          <w:rFonts w:cs="Tahoma"/>
        </w:rPr>
      </w:pPr>
      <w:r w:rsidRPr="009F60D9">
        <w:rPr>
          <w:rFonts w:cs="Tahoma"/>
          <w:b/>
          <w:szCs w:val="18"/>
        </w:rPr>
        <w:t>Modifiche</w:t>
      </w:r>
    </w:p>
    <w:p w:rsidR="00230E06" w:rsidRPr="009F60D9" w:rsidRDefault="00230E06" w:rsidP="00230E06">
      <w:pPr>
        <w:rPr>
          <w:rFonts w:cs="Tahoma"/>
        </w:rPr>
      </w:pPr>
      <w:r w:rsidRPr="009F60D9">
        <w:rPr>
          <w:rFonts w:eastAsia="Times New Roman" w:cs="Tahoma"/>
          <w:szCs w:val="18"/>
        </w:rPr>
        <w:t>Visual Studio</w:t>
      </w:r>
      <w:r w:rsidRPr="009F60D9">
        <w:rPr>
          <w:rFonts w:eastAsia="Times New Roman" w:cs="Tahoma"/>
          <w:szCs w:val="18"/>
          <w:vertAlign w:val="superscript"/>
        </w:rPr>
        <w:t>®</w:t>
      </w:r>
      <w:r w:rsidRPr="009F60D9">
        <w:rPr>
          <w:rFonts w:eastAsia="Times New Roman" w:cs="Tahoma"/>
          <w:szCs w:val="18"/>
        </w:rPr>
        <w:t xml:space="preserve"> Premium 2012 con MSDN</w:t>
      </w:r>
    </w:p>
    <w:p w:rsidR="00230E06" w:rsidRPr="009F60D9" w:rsidRDefault="00230E06" w:rsidP="00230E06">
      <w:pPr>
        <w:rPr>
          <w:rFonts w:cs="Tahoma"/>
        </w:rPr>
      </w:pPr>
      <w:r w:rsidRPr="009F60D9">
        <w:rPr>
          <w:rFonts w:eastAsia="Times New Roman" w:cs="Tahoma"/>
          <w:szCs w:val="18"/>
        </w:rPr>
        <w:t>Visual Studio</w:t>
      </w:r>
      <w:r w:rsidRPr="009F60D9">
        <w:rPr>
          <w:rFonts w:eastAsia="Times New Roman" w:cs="Tahoma"/>
          <w:szCs w:val="18"/>
          <w:vertAlign w:val="superscript"/>
        </w:rPr>
        <w:t>®</w:t>
      </w:r>
      <w:r w:rsidRPr="009F60D9">
        <w:rPr>
          <w:rFonts w:eastAsia="Times New Roman" w:cs="Tahoma"/>
          <w:szCs w:val="18"/>
        </w:rPr>
        <w:t xml:space="preserve"> Ultimate 2012 con MSDN</w:t>
      </w:r>
    </w:p>
    <w:p w:rsidR="00230E06" w:rsidRPr="009F60D9" w:rsidRDefault="00230E06" w:rsidP="00230E06">
      <w:pPr>
        <w:rPr>
          <w:rFonts w:cs="Tahoma"/>
        </w:rPr>
      </w:pPr>
      <w:r w:rsidRPr="009F60D9">
        <w:rPr>
          <w:rFonts w:eastAsia="Times New Roman" w:cs="Tahoma"/>
          <w:szCs w:val="18"/>
        </w:rPr>
        <w:t>Windows Vista DVD Playback Pack</w:t>
      </w:r>
    </w:p>
    <w:p w:rsidR="00DE520D" w:rsidRPr="009F60D9" w:rsidRDefault="00230E06" w:rsidP="00DE520D">
      <w:pPr>
        <w:rPr>
          <w:rFonts w:cs="Tahoma"/>
        </w:rPr>
      </w:pPr>
      <w:r w:rsidRPr="009F60D9">
        <w:rPr>
          <w:rFonts w:eastAsia="Times New Roman" w:cs="Tahoma"/>
          <w:szCs w:val="18"/>
        </w:rPr>
        <w:t>Windows 8 Enterprise Sideloading (100 Confezioni)</w:t>
      </w:r>
    </w:p>
    <w:p w:rsidR="00DE520D" w:rsidRPr="009F60D9" w:rsidRDefault="00DE520D" w:rsidP="00471E00">
      <w:pPr>
        <w:pStyle w:val="Heading2"/>
        <w:ind w:left="0"/>
        <w:jc w:val="both"/>
        <w:rPr>
          <w:rFonts w:ascii="Tahoma" w:hAnsi="Tahoma" w:cs="Tahoma"/>
          <w:sz w:val="18"/>
          <w:szCs w:val="18"/>
        </w:rPr>
      </w:pPr>
    </w:p>
    <w:p w:rsidR="00471E00" w:rsidRPr="00E01C66" w:rsidRDefault="00471E00" w:rsidP="00471E00">
      <w:pPr>
        <w:pStyle w:val="Heading2"/>
        <w:ind w:left="0"/>
        <w:jc w:val="both"/>
        <w:rPr>
          <w:rFonts w:ascii="Tahoma" w:hAnsi="Tahoma" w:cs="Tahoma"/>
          <w:lang w:val="it-IT"/>
        </w:rPr>
      </w:pPr>
      <w:bookmarkStart w:id="589" w:name="_Toc360111506"/>
      <w:r w:rsidRPr="00E01C66">
        <w:rPr>
          <w:rFonts w:ascii="Tahoma" w:hAnsi="Tahoma" w:cs="Tahoma"/>
          <w:color w:val="FF6600"/>
          <w:lang w:val="it-IT"/>
        </w:rPr>
        <w:t>MODIFICHE APPORTATE NEL MESE DI GIUGNO 2013</w:t>
      </w:r>
      <w:bookmarkEnd w:id="589"/>
    </w:p>
    <w:p w:rsidR="00471E00" w:rsidRPr="00E01C66" w:rsidRDefault="00471E00" w:rsidP="00471E00">
      <w:pPr>
        <w:rPr>
          <w:rFonts w:cs="Tahoma"/>
          <w:lang w:val="it-IT"/>
        </w:rPr>
      </w:pPr>
    </w:p>
    <w:p w:rsidR="00471E00" w:rsidRPr="00E01C66" w:rsidRDefault="00471E00" w:rsidP="00471E00">
      <w:pPr>
        <w:spacing w:after="60"/>
        <w:rPr>
          <w:rFonts w:cs="Tahoma"/>
          <w:lang w:val="it-IT"/>
        </w:rPr>
      </w:pPr>
      <w:r w:rsidRPr="00E01C66">
        <w:rPr>
          <w:rFonts w:cs="Tahoma"/>
          <w:b/>
          <w:lang w:val="it-IT"/>
        </w:rPr>
        <w:t>Prodotti Aggiunti</w:t>
      </w:r>
    </w:p>
    <w:p w:rsidR="00471E00" w:rsidRPr="00E01C66" w:rsidRDefault="00471E00" w:rsidP="00471E00">
      <w:pPr>
        <w:rPr>
          <w:rFonts w:cs="Tahoma"/>
          <w:lang w:val="it-IT"/>
        </w:rPr>
      </w:pPr>
      <w:r w:rsidRPr="00E01C66">
        <w:rPr>
          <w:rFonts w:cs="Tahoma"/>
          <w:szCs w:val="18"/>
          <w:lang w:val="it-IT"/>
        </w:rPr>
        <w:t>Microsoft Office Audit and Control Management</w:t>
      </w:r>
    </w:p>
    <w:p w:rsidR="00984919" w:rsidRPr="00E01C66" w:rsidRDefault="00984919" w:rsidP="00471E00">
      <w:pPr>
        <w:rPr>
          <w:rFonts w:cs="Tahoma"/>
          <w:lang w:val="it-IT"/>
        </w:rPr>
      </w:pPr>
      <w:r w:rsidRPr="00E01C66">
        <w:rPr>
          <w:rFonts w:cs="Tahoma"/>
          <w:szCs w:val="18"/>
          <w:lang w:val="it-IT"/>
        </w:rPr>
        <w:t>Piattaforme MSDN</w:t>
      </w:r>
    </w:p>
    <w:p w:rsidR="00471E00" w:rsidRPr="00E01C66" w:rsidRDefault="00471E00" w:rsidP="00471E00">
      <w:pPr>
        <w:rPr>
          <w:rFonts w:cs="Tahoma"/>
          <w:lang w:val="it-IT"/>
        </w:rPr>
      </w:pPr>
    </w:p>
    <w:p w:rsidR="00471E00" w:rsidRPr="00E01C66" w:rsidRDefault="00471E00" w:rsidP="00471E00">
      <w:pPr>
        <w:spacing w:after="60"/>
        <w:rPr>
          <w:rFonts w:cs="Tahoma"/>
          <w:lang w:val="it-IT"/>
        </w:rPr>
      </w:pPr>
      <w:r w:rsidRPr="00E01C66">
        <w:rPr>
          <w:rFonts w:cs="Tahoma"/>
          <w:b/>
          <w:lang w:val="it-IT"/>
        </w:rPr>
        <w:t>Promozioni</w:t>
      </w:r>
    </w:p>
    <w:p w:rsidR="00471E00" w:rsidRPr="00E01C66" w:rsidRDefault="00471E00" w:rsidP="00471E00">
      <w:pPr>
        <w:rPr>
          <w:rFonts w:cs="Tahoma"/>
          <w:lang w:val="it-IT"/>
        </w:rPr>
      </w:pPr>
      <w:r w:rsidRPr="00E01C66">
        <w:rPr>
          <w:rFonts w:cs="Tahoma"/>
          <w:color w:val="000000"/>
          <w:szCs w:val="18"/>
          <w:lang w:val="it-IT"/>
        </w:rPr>
        <w:t>Nessuna modifica alle Promozioni</w:t>
      </w:r>
    </w:p>
    <w:p w:rsidR="00471E00" w:rsidRPr="00E01C66" w:rsidRDefault="00471E00" w:rsidP="00471E00">
      <w:pPr>
        <w:spacing w:after="60"/>
        <w:rPr>
          <w:rFonts w:cs="Tahoma"/>
          <w:lang w:val="it-IT"/>
        </w:rPr>
      </w:pPr>
      <w:r w:rsidRPr="00E01C66">
        <w:rPr>
          <w:rFonts w:cs="Tahoma"/>
          <w:szCs w:val="18"/>
          <w:lang w:val="it-IT"/>
        </w:rPr>
        <w:br/>
      </w:r>
      <w:r w:rsidRPr="00E01C66">
        <w:rPr>
          <w:rFonts w:cs="Tahoma"/>
          <w:b/>
          <w:lang w:val="it-IT"/>
        </w:rPr>
        <w:t>Prodotti Eliminati</w:t>
      </w:r>
    </w:p>
    <w:p w:rsidR="00471E00" w:rsidRPr="00475771" w:rsidRDefault="00475771" w:rsidP="00471E00">
      <w:pPr>
        <w:rPr>
          <w:rFonts w:cs="Tahoma"/>
          <w:color w:val="000000"/>
          <w:szCs w:val="18"/>
          <w:lang w:val="it-IT"/>
        </w:rPr>
      </w:pPr>
      <w:bookmarkStart w:id="590" w:name="_Toc336338113"/>
      <w:r w:rsidRPr="00475771">
        <w:rPr>
          <w:rFonts w:cs="Tahoma"/>
          <w:color w:val="000000"/>
          <w:szCs w:val="18"/>
          <w:lang w:val="it-IT"/>
        </w:rPr>
        <w:t>Web Antimalware Subscription per Forefront Threat Management Gateway Medium Business Edition (Dispositivo e Utente)</w:t>
      </w:r>
      <w:bookmarkEnd w:id="590"/>
    </w:p>
    <w:p w:rsidR="0064651F" w:rsidRPr="00E01C66" w:rsidRDefault="0064651F" w:rsidP="004759C6">
      <w:pPr>
        <w:pStyle w:val="Heading2"/>
        <w:ind w:left="0"/>
        <w:jc w:val="both"/>
        <w:rPr>
          <w:rFonts w:ascii="Tahoma" w:hAnsi="Tahoma" w:cs="Tahoma"/>
          <w:lang w:val="it-IT"/>
        </w:rPr>
      </w:pPr>
    </w:p>
    <w:p w:rsidR="00AA2667" w:rsidRPr="00E01C66" w:rsidRDefault="00AA2667" w:rsidP="00AA2667">
      <w:pPr>
        <w:rPr>
          <w:rFonts w:cs="Tahoma"/>
          <w:lang w:val="it-IT"/>
        </w:rPr>
      </w:pPr>
    </w:p>
    <w:p w:rsidR="00AA2667" w:rsidRPr="00E01C66" w:rsidRDefault="00AA2667" w:rsidP="00AA2667">
      <w:pPr>
        <w:rPr>
          <w:rFonts w:cs="Tahoma"/>
          <w:lang w:val="it-IT"/>
        </w:rPr>
      </w:pPr>
    </w:p>
    <w:p w:rsidR="00AA2667" w:rsidRPr="00E01C66" w:rsidRDefault="00AA2667" w:rsidP="00AA2667">
      <w:pPr>
        <w:rPr>
          <w:rFonts w:cs="Tahoma"/>
          <w:lang w:val="it-IT"/>
        </w:rPr>
      </w:pPr>
    </w:p>
    <w:p w:rsidR="00290FC1" w:rsidRPr="00E01C66" w:rsidRDefault="00290FC1" w:rsidP="00B65F35">
      <w:pPr>
        <w:pStyle w:val="Heading2"/>
        <w:ind w:left="0"/>
        <w:jc w:val="both"/>
        <w:rPr>
          <w:rFonts w:ascii="Tahoma" w:hAnsi="Tahoma" w:cs="Tahoma"/>
          <w:lang w:val="it-IT"/>
        </w:rPr>
      </w:pPr>
      <w:bookmarkStart w:id="591" w:name="_Toc360111507"/>
      <w:r w:rsidRPr="00E01C66">
        <w:rPr>
          <w:rFonts w:ascii="Tahoma" w:hAnsi="Tahoma" w:cs="Tahoma"/>
          <w:color w:val="FF6600"/>
          <w:lang w:val="it-IT"/>
        </w:rPr>
        <w:t>MODIFICHE APPORTATE NEL MESE DI MAGGIO 2013</w:t>
      </w:r>
      <w:bookmarkEnd w:id="591"/>
    </w:p>
    <w:p w:rsidR="00290FC1" w:rsidRPr="00E01C66" w:rsidRDefault="00290FC1" w:rsidP="00B65F35">
      <w:pPr>
        <w:pStyle w:val="Heading2"/>
        <w:ind w:left="0"/>
        <w:jc w:val="both"/>
        <w:rPr>
          <w:rFonts w:ascii="Tahoma" w:hAnsi="Tahoma" w:cs="Tahoma"/>
          <w:lang w:val="it-IT"/>
        </w:rPr>
      </w:pPr>
    </w:p>
    <w:p w:rsidR="00290FC1" w:rsidRPr="00E01C66" w:rsidRDefault="00290FC1" w:rsidP="00290FC1">
      <w:pPr>
        <w:spacing w:after="60"/>
        <w:rPr>
          <w:rFonts w:cs="Tahoma"/>
          <w:lang w:val="it-IT"/>
        </w:rPr>
      </w:pPr>
      <w:r w:rsidRPr="00E01C66">
        <w:rPr>
          <w:rFonts w:cs="Tahoma"/>
          <w:b/>
          <w:lang w:val="it-IT"/>
        </w:rPr>
        <w:t>Prodotti Aggiunti</w:t>
      </w:r>
    </w:p>
    <w:p w:rsidR="007E2DBF" w:rsidRPr="00E01C66" w:rsidRDefault="007E2DBF" w:rsidP="007E2DBF">
      <w:pPr>
        <w:rPr>
          <w:rFonts w:cs="Tahoma"/>
          <w:lang w:val="it-IT"/>
        </w:rPr>
      </w:pPr>
      <w:r w:rsidRPr="00E01C66">
        <w:rPr>
          <w:rFonts w:cs="Tahoma"/>
          <w:lang w:val="it-IT"/>
        </w:rPr>
        <w:t>Learning Solutions MCP 30 Exam Vouchers (SL Utente)</w:t>
      </w:r>
    </w:p>
    <w:p w:rsidR="007E2DBF" w:rsidRPr="009F60D9" w:rsidRDefault="007E2DBF" w:rsidP="007E2DBF">
      <w:pPr>
        <w:rPr>
          <w:rFonts w:cs="Tahoma"/>
        </w:rPr>
      </w:pPr>
      <w:r w:rsidRPr="009F60D9">
        <w:rPr>
          <w:rFonts w:cs="Tahoma"/>
        </w:rPr>
        <w:t>Learning Solutions MOS 500 Exam Site License (SL Servizi)</w:t>
      </w:r>
    </w:p>
    <w:p w:rsidR="007E2DBF" w:rsidRPr="009F60D9" w:rsidRDefault="007E2DBF" w:rsidP="007E2DBF">
      <w:pPr>
        <w:rPr>
          <w:rFonts w:cs="Tahoma"/>
        </w:rPr>
      </w:pPr>
      <w:r w:rsidRPr="009F60D9">
        <w:rPr>
          <w:rFonts w:cs="Tahoma"/>
        </w:rPr>
        <w:t>Learning Solutions MTA 250 Exam Site License (SL Servizi)</w:t>
      </w:r>
    </w:p>
    <w:p w:rsidR="00290FC1" w:rsidRPr="009F60D9" w:rsidRDefault="00290FC1" w:rsidP="00290FC1">
      <w:pPr>
        <w:rPr>
          <w:rFonts w:cs="Tahoma"/>
        </w:rPr>
      </w:pPr>
    </w:p>
    <w:p w:rsidR="00290FC1" w:rsidRPr="009F60D9" w:rsidRDefault="00290FC1" w:rsidP="00290FC1">
      <w:pPr>
        <w:spacing w:after="60"/>
        <w:rPr>
          <w:rFonts w:cs="Tahoma"/>
        </w:rPr>
      </w:pPr>
      <w:r w:rsidRPr="009F60D9">
        <w:rPr>
          <w:rFonts w:cs="Tahoma"/>
          <w:b/>
        </w:rPr>
        <w:t>Modifiche</w:t>
      </w:r>
    </w:p>
    <w:p w:rsidR="00290FC1" w:rsidRPr="009F60D9" w:rsidRDefault="007E2DBF" w:rsidP="00290FC1">
      <w:pPr>
        <w:rPr>
          <w:rFonts w:cs="Tahoma"/>
        </w:rPr>
      </w:pPr>
      <w:r w:rsidRPr="009F60D9">
        <w:rPr>
          <w:rFonts w:cs="Tahoma"/>
        </w:rPr>
        <w:t>Learning Solutions MCP 1 Exam Vouchers (SL Servizi)</w:t>
      </w:r>
    </w:p>
    <w:p w:rsidR="007E2DBF" w:rsidRPr="009F60D9" w:rsidRDefault="007E2DBF" w:rsidP="00290FC1">
      <w:pPr>
        <w:rPr>
          <w:rFonts w:cs="Tahoma"/>
        </w:rPr>
      </w:pPr>
      <w:r w:rsidRPr="009F60D9">
        <w:rPr>
          <w:rFonts w:cs="Tahoma"/>
        </w:rPr>
        <w:t>Licenza “Subscription” per Windows Companion</w:t>
      </w:r>
    </w:p>
    <w:p w:rsidR="007E2DBF" w:rsidRPr="009F60D9" w:rsidRDefault="007E2DBF" w:rsidP="00290FC1">
      <w:pPr>
        <w:rPr>
          <w:rFonts w:cs="Tahoma"/>
        </w:rPr>
      </w:pPr>
      <w:r w:rsidRPr="009F60D9">
        <w:rPr>
          <w:rFonts w:cs="Tahoma"/>
        </w:rPr>
        <w:t>Windows Desktop Optimization Pack per Software Assurance</w:t>
      </w:r>
    </w:p>
    <w:p w:rsidR="007E2DBF" w:rsidRPr="00E01C66" w:rsidRDefault="007E2DBF" w:rsidP="00290FC1">
      <w:pPr>
        <w:rPr>
          <w:rFonts w:cs="Tahoma"/>
          <w:lang w:val="it-IT"/>
        </w:rPr>
      </w:pPr>
      <w:r w:rsidRPr="00E01C66">
        <w:rPr>
          <w:rFonts w:cs="Tahoma"/>
          <w:lang w:val="it-IT"/>
        </w:rPr>
        <w:t>Windows 8 Enterprise Sideloading (100 confezioni)</w:t>
      </w:r>
    </w:p>
    <w:p w:rsidR="007E2DBF" w:rsidRPr="00E01C66" w:rsidRDefault="007E2DBF" w:rsidP="00290FC1">
      <w:pPr>
        <w:rPr>
          <w:rFonts w:cs="Tahoma"/>
          <w:lang w:val="it-IT"/>
        </w:rPr>
      </w:pPr>
      <w:r w:rsidRPr="00E01C66">
        <w:rPr>
          <w:rFonts w:cs="Tahoma"/>
          <w:lang w:val="it-IT"/>
        </w:rPr>
        <w:t>Windows</w:t>
      </w:r>
      <w:r w:rsidRPr="00E01C66">
        <w:rPr>
          <w:rFonts w:cs="Tahoma"/>
          <w:vertAlign w:val="superscript"/>
          <w:lang w:val="it-IT"/>
        </w:rPr>
        <w:t>®</w:t>
      </w:r>
      <w:r w:rsidRPr="00E01C66">
        <w:rPr>
          <w:rFonts w:cs="Tahoma"/>
          <w:lang w:val="it-IT"/>
        </w:rPr>
        <w:t xml:space="preserve"> 8 Pro con MDOP</w:t>
      </w:r>
    </w:p>
    <w:p w:rsidR="00D57D2B" w:rsidRPr="00E01C66" w:rsidRDefault="00D57D2B" w:rsidP="00290FC1">
      <w:pPr>
        <w:rPr>
          <w:rFonts w:cs="Tahoma"/>
          <w:lang w:val="it-IT"/>
        </w:rPr>
      </w:pPr>
    </w:p>
    <w:p w:rsidR="00D57D2B" w:rsidRPr="00E01C66" w:rsidRDefault="00D57D2B" w:rsidP="00290FC1">
      <w:pPr>
        <w:rPr>
          <w:rFonts w:cs="Tahoma"/>
          <w:lang w:val="it-IT"/>
        </w:rPr>
      </w:pPr>
    </w:p>
    <w:p w:rsidR="00B65F35" w:rsidRPr="00E01C66" w:rsidRDefault="00B65F35" w:rsidP="00B65F35">
      <w:pPr>
        <w:pStyle w:val="Heading2"/>
        <w:ind w:left="0"/>
        <w:jc w:val="both"/>
        <w:rPr>
          <w:rFonts w:ascii="Tahoma" w:hAnsi="Tahoma" w:cs="Tahoma"/>
          <w:lang w:val="it-IT"/>
        </w:rPr>
      </w:pPr>
      <w:bookmarkStart w:id="592" w:name="_Toc360111508"/>
      <w:r w:rsidRPr="00E01C66">
        <w:rPr>
          <w:rFonts w:ascii="Tahoma" w:hAnsi="Tahoma" w:cs="Tahoma"/>
          <w:color w:val="FF6600"/>
          <w:lang w:val="it-IT"/>
        </w:rPr>
        <w:t>MODIFICHE APPORTATE NEL MESE DI APRILE 2013</w:t>
      </w:r>
      <w:bookmarkEnd w:id="592"/>
    </w:p>
    <w:p w:rsidR="00B65F35" w:rsidRPr="00E01C66" w:rsidRDefault="00B65F35" w:rsidP="004759C6">
      <w:pPr>
        <w:pStyle w:val="Heading2"/>
        <w:ind w:left="0"/>
        <w:jc w:val="both"/>
        <w:rPr>
          <w:rFonts w:ascii="Tahoma" w:hAnsi="Tahoma" w:cs="Tahoma"/>
          <w:lang w:val="it-IT"/>
        </w:rPr>
      </w:pPr>
    </w:p>
    <w:p w:rsidR="00B65F35" w:rsidRPr="00E01C66" w:rsidRDefault="00B65F35" w:rsidP="00B65F35">
      <w:pPr>
        <w:spacing w:after="60"/>
        <w:rPr>
          <w:rFonts w:cs="Tahoma"/>
          <w:lang w:val="it-IT"/>
        </w:rPr>
      </w:pPr>
      <w:r w:rsidRPr="00E01C66">
        <w:rPr>
          <w:rFonts w:cs="Tahoma"/>
          <w:b/>
          <w:lang w:val="it-IT"/>
        </w:rPr>
        <w:t>Prodotti Aggiunti</w:t>
      </w:r>
    </w:p>
    <w:p w:rsidR="00D02D7A" w:rsidRPr="00E01C66" w:rsidRDefault="00D02D7A" w:rsidP="00D02D7A">
      <w:pPr>
        <w:rPr>
          <w:rFonts w:cs="Tahoma"/>
          <w:lang w:val="it-IT"/>
        </w:rPr>
      </w:pPr>
      <w:r w:rsidRPr="00E01C66">
        <w:rPr>
          <w:rFonts w:cs="Tahoma"/>
          <w:lang w:val="it-IT"/>
        </w:rPr>
        <w:t>Bing Maps Consumer Tracked Per Asset Monthly Sub</w:t>
      </w:r>
    </w:p>
    <w:p w:rsidR="00D02D7A" w:rsidRPr="00E01C66" w:rsidRDefault="00D02D7A" w:rsidP="00D02D7A">
      <w:pPr>
        <w:rPr>
          <w:rFonts w:cs="Tahoma"/>
          <w:lang w:val="it-IT"/>
        </w:rPr>
      </w:pPr>
      <w:r w:rsidRPr="00E01C66">
        <w:rPr>
          <w:rFonts w:cs="Tahoma"/>
          <w:lang w:val="it-IT"/>
        </w:rPr>
        <w:t>Bing Maps Desktop con Enhanced Content Pack</w:t>
      </w:r>
    </w:p>
    <w:p w:rsidR="00D02D7A" w:rsidRPr="009F60D9" w:rsidRDefault="00D02D7A" w:rsidP="00D02D7A">
      <w:pPr>
        <w:rPr>
          <w:rFonts w:cs="Tahoma"/>
        </w:rPr>
      </w:pPr>
      <w:r w:rsidRPr="009F60D9">
        <w:rPr>
          <w:rFonts w:cs="Tahoma"/>
        </w:rPr>
        <w:t>Bing Maps for Enterprise Platform Fee Monthly Sub</w:t>
      </w:r>
    </w:p>
    <w:p w:rsidR="00D02D7A" w:rsidRPr="009F60D9" w:rsidRDefault="00D02D7A" w:rsidP="00D02D7A">
      <w:pPr>
        <w:rPr>
          <w:rFonts w:cs="Tahoma"/>
        </w:rPr>
      </w:pPr>
      <w:r w:rsidRPr="009F60D9">
        <w:rPr>
          <w:rFonts w:cs="Tahoma"/>
        </w:rPr>
        <w:t>Bing Maps Public Website Usage 100K Transactions Monthly Sub</w:t>
      </w:r>
    </w:p>
    <w:p w:rsidR="00D02D7A" w:rsidRPr="009F60D9" w:rsidRDefault="00D02D7A" w:rsidP="00D02D7A">
      <w:pPr>
        <w:rPr>
          <w:rFonts w:cs="Tahoma"/>
        </w:rPr>
      </w:pPr>
      <w:r w:rsidRPr="009F60D9">
        <w:rPr>
          <w:rFonts w:cs="Tahoma"/>
        </w:rPr>
        <w:t>Bing Maps Public Website Usage 250K Transactions Monthly Sub</w:t>
      </w:r>
    </w:p>
    <w:p w:rsidR="00D02D7A" w:rsidRPr="009F60D9" w:rsidRDefault="00D02D7A" w:rsidP="00D02D7A">
      <w:pPr>
        <w:rPr>
          <w:rFonts w:cs="Tahoma"/>
        </w:rPr>
      </w:pPr>
      <w:r w:rsidRPr="009F60D9">
        <w:rPr>
          <w:rFonts w:cs="Tahoma"/>
        </w:rPr>
        <w:t>Bing Maps Public Website Usage 420K Transactions Monthly Sub</w:t>
      </w:r>
    </w:p>
    <w:p w:rsidR="00D02D7A" w:rsidRPr="009F60D9" w:rsidRDefault="00D02D7A" w:rsidP="00D02D7A">
      <w:pPr>
        <w:rPr>
          <w:rFonts w:cs="Tahoma"/>
        </w:rPr>
      </w:pPr>
      <w:r w:rsidRPr="009F60D9">
        <w:rPr>
          <w:rFonts w:cs="Tahoma"/>
        </w:rPr>
        <w:t>Bing Maps Public Website Usage 840K Transactions Monthly Sub</w:t>
      </w:r>
    </w:p>
    <w:p w:rsidR="00D02D7A" w:rsidRPr="009F60D9" w:rsidRDefault="00D02D7A" w:rsidP="00D02D7A">
      <w:pPr>
        <w:rPr>
          <w:rFonts w:cs="Tahoma"/>
        </w:rPr>
      </w:pPr>
      <w:r w:rsidRPr="009F60D9">
        <w:rPr>
          <w:rFonts w:cs="Tahoma"/>
        </w:rPr>
        <w:t>Bing Maps Public Website Usage 2.5m Transactions Monthly Sub</w:t>
      </w:r>
    </w:p>
    <w:p w:rsidR="00D02D7A" w:rsidRPr="009F60D9" w:rsidRDefault="00D02D7A" w:rsidP="00D02D7A">
      <w:pPr>
        <w:rPr>
          <w:rFonts w:cs="Tahoma"/>
        </w:rPr>
      </w:pPr>
      <w:r w:rsidRPr="009F60D9">
        <w:rPr>
          <w:rFonts w:cs="Tahoma"/>
        </w:rPr>
        <w:t>Bing Maps Public Website Usage 4.2m Transactions Monthly Sub</w:t>
      </w:r>
    </w:p>
    <w:p w:rsidR="00D02D7A" w:rsidRPr="009F60D9" w:rsidRDefault="00D02D7A" w:rsidP="00D02D7A">
      <w:pPr>
        <w:rPr>
          <w:rFonts w:cs="Tahoma"/>
        </w:rPr>
      </w:pPr>
      <w:r w:rsidRPr="009F60D9">
        <w:rPr>
          <w:rFonts w:cs="Tahoma"/>
        </w:rPr>
        <w:t>Bing Maps Public Website Usage 8.4m Transactions Monthly Sub</w:t>
      </w:r>
    </w:p>
    <w:p w:rsidR="00D02D7A" w:rsidRPr="009F60D9" w:rsidRDefault="00D02D7A" w:rsidP="00D02D7A">
      <w:pPr>
        <w:rPr>
          <w:rFonts w:cs="Tahoma"/>
        </w:rPr>
      </w:pPr>
      <w:r w:rsidRPr="009F60D9">
        <w:rPr>
          <w:rFonts w:cs="Tahoma"/>
        </w:rPr>
        <w:t>Bing Maps Public Website Usage Unlimited Transactions Monthly Sub</w:t>
      </w:r>
    </w:p>
    <w:p w:rsidR="00D02D7A" w:rsidRPr="009F60D9" w:rsidRDefault="00D02D7A" w:rsidP="00D02D7A">
      <w:pPr>
        <w:rPr>
          <w:rFonts w:cs="Tahoma"/>
        </w:rPr>
      </w:pPr>
      <w:r w:rsidRPr="009F60D9">
        <w:rPr>
          <w:rFonts w:cs="Tahoma"/>
        </w:rPr>
        <w:t>Bing Maps Internal Website Usage 100K Transactions Monthly Sub</w:t>
      </w:r>
    </w:p>
    <w:p w:rsidR="00D02D7A" w:rsidRPr="009F60D9" w:rsidRDefault="00D02D7A" w:rsidP="00D02D7A">
      <w:pPr>
        <w:rPr>
          <w:rFonts w:cs="Tahoma"/>
        </w:rPr>
      </w:pPr>
      <w:r w:rsidRPr="009F60D9">
        <w:rPr>
          <w:rFonts w:cs="Tahoma"/>
        </w:rPr>
        <w:t>Bing Maps Internal Website Usage 250K Transactions Monthly Sub</w:t>
      </w:r>
    </w:p>
    <w:p w:rsidR="00D02D7A" w:rsidRPr="009F60D9" w:rsidRDefault="00D02D7A" w:rsidP="00D02D7A">
      <w:pPr>
        <w:rPr>
          <w:rFonts w:cs="Tahoma"/>
        </w:rPr>
      </w:pPr>
      <w:r w:rsidRPr="009F60D9">
        <w:rPr>
          <w:rFonts w:cs="Tahoma"/>
        </w:rPr>
        <w:t>Bing Maps Internal Website Usage 420K Transactions Monthly Sub</w:t>
      </w:r>
    </w:p>
    <w:p w:rsidR="00D02D7A" w:rsidRPr="009F60D9" w:rsidRDefault="00D02D7A" w:rsidP="00D02D7A">
      <w:pPr>
        <w:rPr>
          <w:rFonts w:cs="Tahoma"/>
        </w:rPr>
      </w:pPr>
      <w:r w:rsidRPr="009F60D9">
        <w:rPr>
          <w:rFonts w:cs="Tahoma"/>
        </w:rPr>
        <w:t>Bing Maps Internal Website Usage 1.25m Transactions Monthly Sub</w:t>
      </w:r>
    </w:p>
    <w:p w:rsidR="00D02D7A" w:rsidRPr="009F60D9" w:rsidRDefault="00D02D7A" w:rsidP="00D02D7A">
      <w:pPr>
        <w:rPr>
          <w:rFonts w:cs="Tahoma"/>
        </w:rPr>
      </w:pPr>
      <w:r w:rsidRPr="009F60D9">
        <w:rPr>
          <w:rFonts w:cs="Tahoma"/>
        </w:rPr>
        <w:t>Bing Maps Internal Website Usage 2.1m Transactions Monthly Sub</w:t>
      </w:r>
    </w:p>
    <w:p w:rsidR="00D02D7A" w:rsidRPr="009F60D9" w:rsidRDefault="00D02D7A" w:rsidP="00D02D7A">
      <w:pPr>
        <w:rPr>
          <w:rFonts w:cs="Tahoma"/>
        </w:rPr>
      </w:pPr>
      <w:r w:rsidRPr="009F60D9">
        <w:rPr>
          <w:rFonts w:cs="Tahoma"/>
        </w:rPr>
        <w:t>Bing Maps Internal Website Usage Unlimited Transactions Monthly Sub</w:t>
      </w:r>
    </w:p>
    <w:p w:rsidR="00D02D7A" w:rsidRPr="009F60D9" w:rsidRDefault="00D02D7A" w:rsidP="00D02D7A">
      <w:pPr>
        <w:rPr>
          <w:rFonts w:cs="Tahoma"/>
        </w:rPr>
      </w:pPr>
      <w:r w:rsidRPr="009F60D9">
        <w:rPr>
          <w:rFonts w:cs="Tahoma"/>
        </w:rPr>
        <w:t>Bing Maps Per Known User Monthly Sub</w:t>
      </w:r>
    </w:p>
    <w:p w:rsidR="00D02D7A" w:rsidRPr="009F60D9" w:rsidRDefault="00D02D7A" w:rsidP="00D02D7A">
      <w:pPr>
        <w:rPr>
          <w:rFonts w:cs="Tahoma"/>
        </w:rPr>
      </w:pPr>
      <w:r w:rsidRPr="009F60D9">
        <w:rPr>
          <w:rFonts w:cs="Tahoma"/>
        </w:rPr>
        <w:t>Bing Maps Known User 5K Bundle Monthly Sub</w:t>
      </w:r>
    </w:p>
    <w:p w:rsidR="00D02D7A" w:rsidRPr="009F60D9" w:rsidRDefault="00D02D7A" w:rsidP="00D02D7A">
      <w:pPr>
        <w:rPr>
          <w:rFonts w:cs="Tahoma"/>
        </w:rPr>
      </w:pPr>
      <w:r w:rsidRPr="009F60D9">
        <w:rPr>
          <w:rFonts w:cs="Tahoma"/>
        </w:rPr>
        <w:t>Bing Maps Light Known Per User Monthly Sub</w:t>
      </w:r>
    </w:p>
    <w:p w:rsidR="00D02D7A" w:rsidRPr="009F60D9" w:rsidRDefault="00D02D7A" w:rsidP="00D02D7A">
      <w:pPr>
        <w:rPr>
          <w:rFonts w:cs="Tahoma"/>
        </w:rPr>
      </w:pPr>
      <w:r w:rsidRPr="009F60D9">
        <w:rPr>
          <w:rFonts w:cs="Tahoma"/>
        </w:rPr>
        <w:t>Bing Maps Light Known 5K User Bundle Monthly Sub</w:t>
      </w:r>
    </w:p>
    <w:p w:rsidR="00D02D7A" w:rsidRPr="009F60D9" w:rsidRDefault="00D02D7A" w:rsidP="00D02D7A">
      <w:pPr>
        <w:rPr>
          <w:rFonts w:cs="Tahoma"/>
        </w:rPr>
      </w:pPr>
      <w:r w:rsidRPr="009F60D9">
        <w:rPr>
          <w:rFonts w:cs="Tahoma"/>
        </w:rPr>
        <w:t>Bing Maps Mobile Asset Management Platform Fee Monthly Sub</w:t>
      </w:r>
    </w:p>
    <w:p w:rsidR="00D02D7A" w:rsidRPr="009F60D9" w:rsidRDefault="00D02D7A" w:rsidP="00D02D7A">
      <w:pPr>
        <w:rPr>
          <w:rFonts w:cs="Tahoma"/>
        </w:rPr>
      </w:pPr>
      <w:r w:rsidRPr="009F60D9">
        <w:rPr>
          <w:rFonts w:cs="Tahoma"/>
        </w:rPr>
        <w:t>Bing Maps Mobile Asset Management NA w routing Per Asset Monthly Sub</w:t>
      </w:r>
    </w:p>
    <w:p w:rsidR="00D02D7A" w:rsidRPr="009F60D9" w:rsidRDefault="00D02D7A" w:rsidP="00D02D7A">
      <w:pPr>
        <w:rPr>
          <w:rFonts w:cs="Tahoma"/>
        </w:rPr>
      </w:pPr>
      <w:r w:rsidRPr="009F60D9">
        <w:rPr>
          <w:rFonts w:cs="Tahoma"/>
        </w:rPr>
        <w:t>Bing Maps Mobile Asset Management NA w/o routing Per Asset Monthly Sub</w:t>
      </w:r>
    </w:p>
    <w:p w:rsidR="00D02D7A" w:rsidRPr="009F60D9" w:rsidRDefault="00D02D7A" w:rsidP="00D02D7A">
      <w:pPr>
        <w:rPr>
          <w:rFonts w:cs="Tahoma"/>
        </w:rPr>
      </w:pPr>
      <w:r w:rsidRPr="009F60D9">
        <w:rPr>
          <w:rFonts w:cs="Tahoma"/>
        </w:rPr>
        <w:t>Bing Maps Mobile Asset Management Europe w routing Per Asset Monthly Sub</w:t>
      </w:r>
    </w:p>
    <w:p w:rsidR="00D02D7A" w:rsidRPr="009F60D9" w:rsidRDefault="00D02D7A" w:rsidP="00D02D7A">
      <w:pPr>
        <w:rPr>
          <w:rFonts w:cs="Tahoma"/>
        </w:rPr>
      </w:pPr>
      <w:r w:rsidRPr="009F60D9">
        <w:rPr>
          <w:rFonts w:cs="Tahoma"/>
        </w:rPr>
        <w:t>Bing Maps Mobile Asset Management Europe w/o routing Per Asset Monthly Sub</w:t>
      </w:r>
    </w:p>
    <w:p w:rsidR="00D02D7A" w:rsidRPr="009F60D9" w:rsidRDefault="00D02D7A" w:rsidP="00D02D7A">
      <w:pPr>
        <w:rPr>
          <w:rFonts w:cs="Tahoma"/>
        </w:rPr>
      </w:pPr>
      <w:r w:rsidRPr="009F60D9">
        <w:rPr>
          <w:rFonts w:cs="Tahoma"/>
        </w:rPr>
        <w:t>Bing Maps Server</w:t>
      </w:r>
    </w:p>
    <w:p w:rsidR="00D02D7A" w:rsidRPr="009F60D9" w:rsidRDefault="00D02D7A" w:rsidP="00D02D7A">
      <w:pPr>
        <w:rPr>
          <w:rFonts w:cs="Tahoma"/>
        </w:rPr>
      </w:pPr>
      <w:r w:rsidRPr="009F60D9">
        <w:rPr>
          <w:rFonts w:cs="Tahoma"/>
        </w:rPr>
        <w:t>BizTalk</w:t>
      </w:r>
      <w:r w:rsidRPr="009F60D9">
        <w:rPr>
          <w:rFonts w:cs="Tahoma"/>
          <w:vertAlign w:val="superscript"/>
        </w:rPr>
        <w:t>®</w:t>
      </w:r>
      <w:r w:rsidRPr="009F60D9">
        <w:rPr>
          <w:rFonts w:cs="Tahoma"/>
        </w:rPr>
        <w:t xml:space="preserve"> Server 2013 Enterprise Edition </w:t>
      </w:r>
    </w:p>
    <w:p w:rsidR="00D02D7A" w:rsidRPr="009F60D9" w:rsidRDefault="00D02D7A" w:rsidP="00D02D7A">
      <w:pPr>
        <w:rPr>
          <w:rFonts w:cs="Tahoma"/>
        </w:rPr>
      </w:pPr>
      <w:r w:rsidRPr="009F60D9">
        <w:rPr>
          <w:rFonts w:cs="Tahoma"/>
        </w:rPr>
        <w:t>BizTalk</w:t>
      </w:r>
      <w:r w:rsidRPr="009F60D9">
        <w:rPr>
          <w:rFonts w:cs="Tahoma"/>
          <w:vertAlign w:val="superscript"/>
        </w:rPr>
        <w:t>®</w:t>
      </w:r>
      <w:r w:rsidRPr="009F60D9">
        <w:rPr>
          <w:rFonts w:cs="Tahoma"/>
        </w:rPr>
        <w:t xml:space="preserve"> Server 2013 Standard Edition </w:t>
      </w:r>
    </w:p>
    <w:p w:rsidR="00D02D7A" w:rsidRPr="009F60D9" w:rsidRDefault="00D02D7A" w:rsidP="00D02D7A">
      <w:pPr>
        <w:rPr>
          <w:rFonts w:cs="Tahoma"/>
        </w:rPr>
      </w:pPr>
      <w:r w:rsidRPr="009F60D9">
        <w:rPr>
          <w:rFonts w:cs="Tahoma"/>
        </w:rPr>
        <w:t>BizTalk</w:t>
      </w:r>
      <w:r w:rsidRPr="009F60D9">
        <w:rPr>
          <w:rFonts w:cs="Tahoma"/>
          <w:vertAlign w:val="superscript"/>
        </w:rPr>
        <w:t>®</w:t>
      </w:r>
      <w:r w:rsidRPr="009F60D9">
        <w:rPr>
          <w:rFonts w:cs="Tahoma"/>
        </w:rPr>
        <w:t xml:space="preserve"> Server 2013 Branch</w:t>
      </w:r>
    </w:p>
    <w:p w:rsidR="00D02D7A" w:rsidRPr="009F60D9" w:rsidRDefault="00D02D7A" w:rsidP="00D02D7A">
      <w:pPr>
        <w:rPr>
          <w:rFonts w:cs="Tahoma"/>
        </w:rPr>
      </w:pPr>
      <w:r w:rsidRPr="009F60D9">
        <w:rPr>
          <w:rFonts w:cs="Tahoma"/>
        </w:rPr>
        <w:t>BizTalk</w:t>
      </w:r>
      <w:r w:rsidRPr="009F60D9">
        <w:rPr>
          <w:rFonts w:cs="Tahoma"/>
          <w:vertAlign w:val="superscript"/>
        </w:rPr>
        <w:t>®</w:t>
      </w:r>
      <w:r w:rsidRPr="009F60D9">
        <w:rPr>
          <w:rFonts w:cs="Tahoma"/>
        </w:rPr>
        <w:t xml:space="preserve"> Server 2013 Branch IDC </w:t>
      </w:r>
    </w:p>
    <w:p w:rsidR="00D02D7A" w:rsidRPr="009F60D9" w:rsidRDefault="00D02D7A" w:rsidP="00D02D7A">
      <w:pPr>
        <w:rPr>
          <w:rFonts w:cs="Tahoma"/>
        </w:rPr>
      </w:pPr>
      <w:r w:rsidRPr="009F60D9">
        <w:rPr>
          <w:rFonts w:cs="Tahoma"/>
        </w:rPr>
        <w:t>BizTalk</w:t>
      </w:r>
      <w:r w:rsidRPr="009F60D9">
        <w:rPr>
          <w:rFonts w:cs="Tahoma"/>
          <w:vertAlign w:val="superscript"/>
        </w:rPr>
        <w:t>®</w:t>
      </w:r>
      <w:r w:rsidRPr="009F60D9">
        <w:rPr>
          <w:rFonts w:cs="Tahoma"/>
        </w:rPr>
        <w:t xml:space="preserve"> Server 2013 Standard Edition IDC </w:t>
      </w:r>
    </w:p>
    <w:p w:rsidR="00D02D7A" w:rsidRPr="00E01C66" w:rsidRDefault="00D02D7A" w:rsidP="00D02D7A">
      <w:pPr>
        <w:rPr>
          <w:rFonts w:cs="Tahoma"/>
          <w:lang w:val="it-IT"/>
        </w:rPr>
      </w:pPr>
      <w:r w:rsidRPr="00E01C66">
        <w:rPr>
          <w:rFonts w:cs="Tahoma"/>
          <w:lang w:val="it-IT"/>
        </w:rPr>
        <w:t>Office 365 Enterprise E1 (SL per Utente) (Pool di Applicazioni)</w:t>
      </w:r>
    </w:p>
    <w:p w:rsidR="00D02D7A" w:rsidRPr="00E01C66" w:rsidRDefault="00D02D7A" w:rsidP="00D02D7A">
      <w:pPr>
        <w:rPr>
          <w:rFonts w:cs="Tahoma"/>
          <w:lang w:val="it-IT"/>
        </w:rPr>
      </w:pPr>
      <w:r w:rsidRPr="00E01C66">
        <w:rPr>
          <w:rFonts w:cs="Tahoma"/>
          <w:lang w:val="it-IT"/>
        </w:rPr>
        <w:t>Office 365 Enterprise E2 (SL per Utente) (Pool di Applicazioni)</w:t>
      </w:r>
    </w:p>
    <w:p w:rsidR="00D02D7A" w:rsidRPr="00E01C66" w:rsidRDefault="00D02D7A" w:rsidP="00D02D7A">
      <w:pPr>
        <w:rPr>
          <w:rFonts w:cs="Tahoma"/>
          <w:lang w:val="it-IT"/>
        </w:rPr>
      </w:pPr>
      <w:r w:rsidRPr="00E01C66">
        <w:rPr>
          <w:rFonts w:cs="Tahoma"/>
          <w:lang w:val="it-IT"/>
        </w:rPr>
        <w:t>Office 365 Enterprise E3 (SL per Utente) (Pool di Applicazioni)</w:t>
      </w:r>
    </w:p>
    <w:p w:rsidR="00D02D7A" w:rsidRPr="00E01C66" w:rsidRDefault="00D02D7A" w:rsidP="00D02D7A">
      <w:pPr>
        <w:rPr>
          <w:rFonts w:cs="Tahoma"/>
          <w:lang w:val="it-IT"/>
        </w:rPr>
      </w:pPr>
      <w:r w:rsidRPr="00E01C66">
        <w:rPr>
          <w:rFonts w:cs="Tahoma"/>
          <w:lang w:val="it-IT"/>
        </w:rPr>
        <w:t>Office 365 Enterprise E4 (SL per Utente) (Pool di Applicazioni)</w:t>
      </w:r>
    </w:p>
    <w:p w:rsidR="00D02D7A" w:rsidRPr="00E01C66" w:rsidRDefault="00D02D7A" w:rsidP="00D02D7A">
      <w:pPr>
        <w:rPr>
          <w:rFonts w:cs="Tahoma"/>
          <w:lang w:val="it-IT"/>
        </w:rPr>
      </w:pPr>
      <w:r w:rsidRPr="00E01C66">
        <w:rPr>
          <w:rFonts w:cs="Tahoma"/>
          <w:lang w:val="it-IT"/>
        </w:rPr>
        <w:t>Office 365 Education A2 (SL per Utente) (Pool di Applicazioni)</w:t>
      </w:r>
    </w:p>
    <w:p w:rsidR="00D02D7A" w:rsidRPr="00E01C66" w:rsidRDefault="00D02D7A" w:rsidP="00D02D7A">
      <w:pPr>
        <w:rPr>
          <w:rFonts w:cs="Tahoma"/>
          <w:lang w:val="it-IT"/>
        </w:rPr>
      </w:pPr>
      <w:r w:rsidRPr="00E01C66">
        <w:rPr>
          <w:rFonts w:cs="Tahoma"/>
          <w:lang w:val="it-IT"/>
        </w:rPr>
        <w:t>Office 365 Education A3 (SL per Utente) (Pool di Applicazioni)</w:t>
      </w:r>
    </w:p>
    <w:p w:rsidR="00D02D7A" w:rsidRPr="00E01C66" w:rsidRDefault="00D02D7A" w:rsidP="00D02D7A">
      <w:pPr>
        <w:rPr>
          <w:rFonts w:cs="Tahoma"/>
          <w:lang w:val="it-IT"/>
        </w:rPr>
      </w:pPr>
      <w:r w:rsidRPr="00E01C66">
        <w:rPr>
          <w:rFonts w:cs="Tahoma"/>
          <w:lang w:val="it-IT"/>
        </w:rPr>
        <w:lastRenderedPageBreak/>
        <w:t>Office 365 Education A4 (SL per Utente) (Pool di Applicazioni)</w:t>
      </w:r>
    </w:p>
    <w:p w:rsidR="00D02D7A" w:rsidRPr="00E01C66" w:rsidRDefault="00D02D7A" w:rsidP="00D02D7A">
      <w:pPr>
        <w:rPr>
          <w:rFonts w:cs="Tahoma"/>
          <w:lang w:val="it-IT"/>
        </w:rPr>
      </w:pPr>
      <w:r w:rsidRPr="00E01C66">
        <w:rPr>
          <w:rFonts w:cs="Tahoma"/>
          <w:lang w:val="it-IT"/>
        </w:rPr>
        <w:t>Office 365 Enterprise E1 (SL per Utente) (Pool di Server)</w:t>
      </w:r>
    </w:p>
    <w:p w:rsidR="00D02D7A" w:rsidRPr="00E01C66" w:rsidRDefault="00D02D7A" w:rsidP="00D02D7A">
      <w:pPr>
        <w:rPr>
          <w:rFonts w:cs="Tahoma"/>
          <w:lang w:val="it-IT"/>
        </w:rPr>
      </w:pPr>
      <w:r w:rsidRPr="00E01C66">
        <w:rPr>
          <w:rFonts w:cs="Tahoma"/>
          <w:lang w:val="it-IT"/>
        </w:rPr>
        <w:t>Office 365 Enterprise E2 (SL per Utente) (Pool di Server)</w:t>
      </w:r>
    </w:p>
    <w:p w:rsidR="00D02D7A" w:rsidRPr="00E01C66" w:rsidRDefault="00D02D7A" w:rsidP="00D02D7A">
      <w:pPr>
        <w:rPr>
          <w:rFonts w:cs="Tahoma"/>
          <w:lang w:val="it-IT"/>
        </w:rPr>
      </w:pPr>
      <w:r w:rsidRPr="00E01C66">
        <w:rPr>
          <w:rFonts w:cs="Tahoma"/>
          <w:lang w:val="it-IT"/>
        </w:rPr>
        <w:t>Office 365 Enterprise E3 (SL per Utente) (Pool di Server)</w:t>
      </w:r>
    </w:p>
    <w:p w:rsidR="00D02D7A" w:rsidRPr="00E01C66" w:rsidRDefault="00D02D7A" w:rsidP="00D02D7A">
      <w:pPr>
        <w:rPr>
          <w:rFonts w:cs="Tahoma"/>
          <w:lang w:val="it-IT"/>
        </w:rPr>
      </w:pPr>
      <w:r w:rsidRPr="00E01C66">
        <w:rPr>
          <w:rFonts w:cs="Tahoma"/>
          <w:lang w:val="it-IT"/>
        </w:rPr>
        <w:t>Office 365 Enterprise E4 (SL per Utente) (Pool di Server)</w:t>
      </w:r>
    </w:p>
    <w:p w:rsidR="00D02D7A" w:rsidRPr="00E01C66" w:rsidRDefault="00D02D7A" w:rsidP="00D02D7A">
      <w:pPr>
        <w:rPr>
          <w:rFonts w:cs="Tahoma"/>
          <w:lang w:val="it-IT"/>
        </w:rPr>
      </w:pPr>
      <w:r w:rsidRPr="00E01C66">
        <w:rPr>
          <w:rFonts w:cs="Tahoma"/>
          <w:lang w:val="it-IT"/>
        </w:rPr>
        <w:t>Office 365 Government G1 (SL per Utente) (Pool di Server)</w:t>
      </w:r>
    </w:p>
    <w:p w:rsidR="00D02D7A" w:rsidRPr="00E01C66" w:rsidRDefault="00D02D7A" w:rsidP="00D02D7A">
      <w:pPr>
        <w:rPr>
          <w:rFonts w:cs="Tahoma"/>
          <w:lang w:val="it-IT"/>
        </w:rPr>
      </w:pPr>
      <w:r w:rsidRPr="00E01C66">
        <w:rPr>
          <w:rFonts w:cs="Tahoma"/>
          <w:lang w:val="it-IT"/>
        </w:rPr>
        <w:t>Office 365 Government G2 (SL per Utente) (Pool di Server)</w:t>
      </w:r>
    </w:p>
    <w:p w:rsidR="00D02D7A" w:rsidRPr="00E01C66" w:rsidRDefault="00D02D7A" w:rsidP="00D02D7A">
      <w:pPr>
        <w:rPr>
          <w:rFonts w:cs="Tahoma"/>
          <w:lang w:val="it-IT"/>
        </w:rPr>
      </w:pPr>
      <w:r w:rsidRPr="00E01C66">
        <w:rPr>
          <w:rFonts w:cs="Tahoma"/>
          <w:lang w:val="it-IT"/>
        </w:rPr>
        <w:t>Office 365 Government G3 (SL per Utente) (Pool di Server)</w:t>
      </w:r>
    </w:p>
    <w:p w:rsidR="00D02D7A" w:rsidRPr="00E01C66" w:rsidRDefault="00D02D7A" w:rsidP="00D02D7A">
      <w:pPr>
        <w:rPr>
          <w:rFonts w:cs="Tahoma"/>
          <w:lang w:val="it-IT"/>
        </w:rPr>
      </w:pPr>
      <w:r w:rsidRPr="00E01C66">
        <w:rPr>
          <w:rFonts w:cs="Tahoma"/>
          <w:lang w:val="it-IT"/>
        </w:rPr>
        <w:t>Office 365 Government G4 (SL per Utente) (Pool di Server)</w:t>
      </w:r>
    </w:p>
    <w:p w:rsidR="00D02D7A" w:rsidRPr="00E01C66" w:rsidRDefault="00D02D7A" w:rsidP="00D02D7A">
      <w:pPr>
        <w:rPr>
          <w:rFonts w:cs="Tahoma"/>
          <w:lang w:val="it-IT"/>
        </w:rPr>
      </w:pPr>
      <w:r w:rsidRPr="00E01C66">
        <w:rPr>
          <w:rFonts w:cs="Tahoma"/>
          <w:lang w:val="it-IT"/>
        </w:rPr>
        <w:t>Office 365 Enterprise K1 (SL per Utente) (Pool di Server)</w:t>
      </w:r>
    </w:p>
    <w:p w:rsidR="00D02D7A" w:rsidRPr="00E01C66" w:rsidRDefault="00D02D7A" w:rsidP="00D02D7A">
      <w:pPr>
        <w:rPr>
          <w:rFonts w:cs="Tahoma"/>
          <w:lang w:val="it-IT"/>
        </w:rPr>
      </w:pPr>
      <w:r w:rsidRPr="00E01C66">
        <w:rPr>
          <w:rFonts w:cs="Tahoma"/>
          <w:lang w:val="it-IT"/>
        </w:rPr>
        <w:t>Office 365 Enterprise K2 (SL per Utente) (Pool di Server)</w:t>
      </w:r>
    </w:p>
    <w:p w:rsidR="003418C5" w:rsidRPr="00E01C66" w:rsidRDefault="003418C5" w:rsidP="003418C5">
      <w:pPr>
        <w:rPr>
          <w:rFonts w:cs="Tahoma"/>
          <w:lang w:val="it-IT"/>
        </w:rPr>
      </w:pPr>
      <w:r w:rsidRPr="00E01C66">
        <w:rPr>
          <w:rFonts w:cs="Tahoma"/>
          <w:lang w:val="it-IT"/>
        </w:rPr>
        <w:t>Office 365 ProPlus SA Transition (SL per Utente) (Pool di Applicazioni)</w:t>
      </w:r>
    </w:p>
    <w:p w:rsidR="00D02D7A" w:rsidRPr="009F60D9" w:rsidRDefault="00D02D7A">
      <w:pPr>
        <w:rPr>
          <w:rFonts w:cs="Tahoma"/>
        </w:rPr>
      </w:pPr>
      <w:r w:rsidRPr="009F60D9">
        <w:rPr>
          <w:rFonts w:cs="Tahoma"/>
        </w:rPr>
        <w:t>Microsoft Desktop Optimization Pack 2013 per Software Assurance</w:t>
      </w:r>
    </w:p>
    <w:p w:rsidR="00D02D7A" w:rsidRPr="009F60D9" w:rsidRDefault="00D02D7A" w:rsidP="007E466C">
      <w:pPr>
        <w:rPr>
          <w:rFonts w:cs="Tahoma"/>
        </w:rPr>
      </w:pPr>
      <w:r w:rsidRPr="009F60D9">
        <w:rPr>
          <w:rFonts w:cs="Tahoma"/>
        </w:rPr>
        <w:t>System Center Global Service Monitor</w:t>
      </w:r>
    </w:p>
    <w:p w:rsidR="005F584F" w:rsidRPr="009F60D9" w:rsidRDefault="005F584F" w:rsidP="005F584F">
      <w:pPr>
        <w:rPr>
          <w:rFonts w:cs="Tahoma"/>
        </w:rPr>
      </w:pPr>
      <w:r w:rsidRPr="009F60D9">
        <w:rPr>
          <w:rFonts w:cs="Tahoma"/>
        </w:rPr>
        <w:t>Vexcel Desktop con Enhanced Content Pack</w:t>
      </w:r>
    </w:p>
    <w:p w:rsidR="009C779A" w:rsidRPr="009F60D9" w:rsidRDefault="00242B11">
      <w:pPr>
        <w:rPr>
          <w:rFonts w:cs="Tahoma"/>
        </w:rPr>
      </w:pPr>
      <w:r w:rsidRPr="009F60D9">
        <w:rPr>
          <w:rFonts w:cs="Tahoma"/>
        </w:rPr>
        <w:t>Vexcel Server</w:t>
      </w:r>
    </w:p>
    <w:p w:rsidR="00242B11" w:rsidRPr="009F60D9" w:rsidRDefault="00242B11">
      <w:pPr>
        <w:rPr>
          <w:rFonts w:cs="Tahoma"/>
        </w:rPr>
      </w:pPr>
      <w:r w:rsidRPr="009F60D9">
        <w:rPr>
          <w:rFonts w:cs="Tahoma"/>
        </w:rPr>
        <w:t>Vexcel Server con Enhanced Content Pack</w:t>
      </w:r>
    </w:p>
    <w:p w:rsidR="00E27F74" w:rsidRPr="009F60D9" w:rsidRDefault="00E27F74" w:rsidP="00B65F35">
      <w:pPr>
        <w:spacing w:after="60"/>
        <w:rPr>
          <w:rFonts w:cs="Tahoma"/>
          <w:b/>
        </w:rPr>
      </w:pPr>
    </w:p>
    <w:p w:rsidR="00B65F35" w:rsidRPr="009F60D9" w:rsidRDefault="00B65F35" w:rsidP="00B65F35">
      <w:pPr>
        <w:spacing w:after="60"/>
        <w:rPr>
          <w:rFonts w:cs="Tahoma"/>
        </w:rPr>
      </w:pPr>
      <w:r w:rsidRPr="009F60D9">
        <w:rPr>
          <w:rFonts w:cs="Tahoma"/>
          <w:b/>
        </w:rPr>
        <w:t>Modifiche</w:t>
      </w:r>
    </w:p>
    <w:p w:rsidR="00B65F35" w:rsidRPr="009F60D9" w:rsidRDefault="009C779A" w:rsidP="009C779A">
      <w:pPr>
        <w:rPr>
          <w:rFonts w:cs="Tahoma"/>
        </w:rPr>
      </w:pPr>
      <w:r w:rsidRPr="009F60D9">
        <w:rPr>
          <w:rFonts w:cs="Tahoma"/>
        </w:rPr>
        <w:t>Bing Maps Standard (SL per Utente)</w:t>
      </w:r>
    </w:p>
    <w:p w:rsidR="009C779A" w:rsidRPr="00E01C66" w:rsidRDefault="009C779A" w:rsidP="00D66F68">
      <w:pPr>
        <w:rPr>
          <w:rFonts w:cs="Tahoma"/>
          <w:lang w:val="it-IT"/>
        </w:rPr>
      </w:pPr>
      <w:r w:rsidRPr="00E01C66">
        <w:rPr>
          <w:rFonts w:cs="Tahoma"/>
          <w:lang w:val="it-IT"/>
        </w:rPr>
        <w:t>Office 365 Piano E1 (SL per Utente) (Pool di Applicazioni)</w:t>
      </w:r>
    </w:p>
    <w:p w:rsidR="009C779A" w:rsidRPr="00E01C66" w:rsidRDefault="009C779A" w:rsidP="00D66F68">
      <w:pPr>
        <w:rPr>
          <w:rFonts w:cs="Tahoma"/>
          <w:lang w:val="it-IT"/>
        </w:rPr>
      </w:pPr>
      <w:r w:rsidRPr="00E01C66">
        <w:rPr>
          <w:rFonts w:cs="Tahoma"/>
          <w:lang w:val="it-IT"/>
        </w:rPr>
        <w:t>Office 365 Piano E2 (SL per Utente) (Pool di Applicazioni)</w:t>
      </w:r>
    </w:p>
    <w:p w:rsidR="009C779A" w:rsidRPr="00E01C66" w:rsidRDefault="009C779A" w:rsidP="00D02D7A">
      <w:pPr>
        <w:rPr>
          <w:rFonts w:cs="Tahoma"/>
          <w:lang w:val="it-IT"/>
        </w:rPr>
      </w:pPr>
      <w:r w:rsidRPr="00E01C66">
        <w:rPr>
          <w:rFonts w:cs="Tahoma"/>
          <w:lang w:val="it-IT"/>
        </w:rPr>
        <w:t>Office 365 Piano E3 (SL per Utente) (Pool di Applicazioni)</w:t>
      </w:r>
    </w:p>
    <w:p w:rsidR="009C779A" w:rsidRPr="00E01C66" w:rsidRDefault="009C779A" w:rsidP="00D02D7A">
      <w:pPr>
        <w:rPr>
          <w:rFonts w:cs="Tahoma"/>
          <w:lang w:val="it-IT"/>
        </w:rPr>
      </w:pPr>
      <w:r w:rsidRPr="00E01C66">
        <w:rPr>
          <w:rFonts w:cs="Tahoma"/>
          <w:lang w:val="it-IT"/>
        </w:rPr>
        <w:t>Office 365 Piano E4 (SL per Utente) (Pool di Applicazioni)</w:t>
      </w:r>
    </w:p>
    <w:p w:rsidR="009C779A" w:rsidRPr="00E01C66" w:rsidRDefault="009C779A" w:rsidP="00242B11">
      <w:pPr>
        <w:rPr>
          <w:rFonts w:cs="Tahoma"/>
          <w:lang w:val="it-IT"/>
        </w:rPr>
      </w:pPr>
      <w:r w:rsidRPr="00E01C66">
        <w:rPr>
          <w:rFonts w:cs="Tahoma"/>
          <w:lang w:val="it-IT"/>
        </w:rPr>
        <w:t>Office 365 Piano A2 (SL per Utente) (Pool di Applicazioni)</w:t>
      </w:r>
    </w:p>
    <w:p w:rsidR="009C779A" w:rsidRPr="00E01C66" w:rsidRDefault="009C779A" w:rsidP="00242B11">
      <w:pPr>
        <w:rPr>
          <w:rFonts w:cs="Tahoma"/>
          <w:lang w:val="it-IT"/>
        </w:rPr>
      </w:pPr>
      <w:r w:rsidRPr="00E01C66">
        <w:rPr>
          <w:rFonts w:cs="Tahoma"/>
          <w:lang w:val="it-IT"/>
        </w:rPr>
        <w:t>Office 365 Piano A3 (SL per Utente) (Pool di Applicazioni)</w:t>
      </w:r>
    </w:p>
    <w:p w:rsidR="009C779A" w:rsidRPr="00E01C66" w:rsidRDefault="009C779A" w:rsidP="00EA31A6">
      <w:pPr>
        <w:rPr>
          <w:rFonts w:cs="Tahoma"/>
          <w:lang w:val="it-IT"/>
        </w:rPr>
      </w:pPr>
      <w:r w:rsidRPr="00E01C66">
        <w:rPr>
          <w:rFonts w:cs="Tahoma"/>
          <w:lang w:val="it-IT"/>
        </w:rPr>
        <w:t>Office 365 Piano A4 (SL per Utente) (Pool di Applicazioni)</w:t>
      </w:r>
    </w:p>
    <w:p w:rsidR="009C779A" w:rsidRPr="00E01C66" w:rsidRDefault="009C779A" w:rsidP="00EA31A6">
      <w:pPr>
        <w:rPr>
          <w:rFonts w:cs="Tahoma"/>
          <w:lang w:val="it-IT"/>
        </w:rPr>
      </w:pPr>
      <w:r w:rsidRPr="00E01C66">
        <w:rPr>
          <w:rFonts w:cs="Tahoma"/>
          <w:lang w:val="it-IT"/>
        </w:rPr>
        <w:t>Office 365 Piano E1 (SL per Utente) (Pool di Server)</w:t>
      </w:r>
    </w:p>
    <w:p w:rsidR="009C779A" w:rsidRPr="00E01C66" w:rsidRDefault="009C779A" w:rsidP="00EA31A6">
      <w:pPr>
        <w:rPr>
          <w:rFonts w:cs="Tahoma"/>
          <w:lang w:val="it-IT"/>
        </w:rPr>
      </w:pPr>
      <w:r w:rsidRPr="00E01C66">
        <w:rPr>
          <w:rFonts w:cs="Tahoma"/>
          <w:lang w:val="it-IT"/>
        </w:rPr>
        <w:t>Office 365 Piano E2 - E4 (SL per Utente) (Pool di Server)</w:t>
      </w:r>
    </w:p>
    <w:p w:rsidR="009C779A" w:rsidRPr="00E01C66" w:rsidRDefault="009C779A" w:rsidP="00EA31A6">
      <w:pPr>
        <w:rPr>
          <w:rFonts w:cs="Tahoma"/>
          <w:lang w:val="it-IT"/>
        </w:rPr>
      </w:pPr>
      <w:r w:rsidRPr="00E01C66">
        <w:rPr>
          <w:rFonts w:cs="Tahoma"/>
          <w:lang w:val="it-IT"/>
        </w:rPr>
        <w:t>Office 365 Piano G1 - G4 (SL per Utente) (Pool di Server)</w:t>
      </w:r>
    </w:p>
    <w:p w:rsidR="009C779A" w:rsidRPr="00E01C66" w:rsidRDefault="009C779A" w:rsidP="003537B9">
      <w:pPr>
        <w:rPr>
          <w:rFonts w:cs="Tahoma"/>
          <w:lang w:val="it-IT"/>
        </w:rPr>
      </w:pPr>
      <w:r w:rsidRPr="00E01C66">
        <w:rPr>
          <w:rFonts w:cs="Tahoma"/>
          <w:lang w:val="it-IT"/>
        </w:rPr>
        <w:t>Office 365 Piano K1 (SL per Utente) (Pool di Server)</w:t>
      </w:r>
    </w:p>
    <w:p w:rsidR="009C779A" w:rsidRPr="00E01C66" w:rsidRDefault="009C779A" w:rsidP="003537B9">
      <w:pPr>
        <w:rPr>
          <w:rFonts w:cs="Tahoma"/>
          <w:lang w:val="it-IT"/>
        </w:rPr>
      </w:pPr>
      <w:r w:rsidRPr="00E01C66">
        <w:rPr>
          <w:rFonts w:cs="Tahoma"/>
          <w:lang w:val="it-IT"/>
        </w:rPr>
        <w:t>Office 365 Piano K2 (SL per Utente) (Pool di Server)</w:t>
      </w:r>
    </w:p>
    <w:p w:rsidR="003A31B1" w:rsidRPr="00E01C66" w:rsidRDefault="003A31B1" w:rsidP="003A31B1">
      <w:pPr>
        <w:rPr>
          <w:rFonts w:cs="Tahoma"/>
          <w:lang w:val="it-IT"/>
        </w:rPr>
      </w:pPr>
      <w:r w:rsidRPr="00E01C66">
        <w:rPr>
          <w:rFonts w:cs="Tahoma"/>
          <w:lang w:val="it-IT"/>
        </w:rPr>
        <w:t>System Center 2012 Endpoint Protection</w:t>
      </w:r>
    </w:p>
    <w:p w:rsidR="00242B11" w:rsidRPr="00E01C66" w:rsidRDefault="00242B11" w:rsidP="00242B11">
      <w:pPr>
        <w:rPr>
          <w:rFonts w:cs="Tahoma"/>
          <w:lang w:val="it-IT"/>
        </w:rPr>
      </w:pPr>
      <w:r w:rsidRPr="00E01C66">
        <w:rPr>
          <w:rFonts w:cs="Tahoma"/>
          <w:lang w:val="it-IT"/>
        </w:rPr>
        <w:t>BizTalk Server passa dal modello di licenza per “Processore” al modello di licenza “Core” per la versione 2013</w:t>
      </w:r>
    </w:p>
    <w:p w:rsidR="00242B11" w:rsidRPr="00E01C66" w:rsidRDefault="00242B11" w:rsidP="00242B11">
      <w:pPr>
        <w:rPr>
          <w:rFonts w:cs="Tahoma"/>
          <w:lang w:val="it-IT"/>
        </w:rPr>
      </w:pPr>
      <w:r w:rsidRPr="00E01C66">
        <w:rPr>
          <w:rFonts w:cs="Tahoma"/>
          <w:lang w:val="it-IT"/>
        </w:rPr>
        <w:t>Rimosso Prodotto Aggiuntivo (</w:t>
      </w:r>
      <w:r w:rsidR="00450165" w:rsidRPr="00E01C66">
        <w:rPr>
          <w:rFonts w:cs="Tahoma"/>
          <w:lang w:val="it-IT"/>
        </w:rPr>
        <w:t>“</w:t>
      </w:r>
      <w:r w:rsidRPr="00E01C66">
        <w:rPr>
          <w:rFonts w:cs="Tahoma"/>
          <w:lang w:val="it-IT"/>
        </w:rPr>
        <w:t>A</w:t>
      </w:r>
      <w:r w:rsidR="00450165" w:rsidRPr="00E01C66">
        <w:rPr>
          <w:rFonts w:cs="Tahoma"/>
          <w:lang w:val="it-IT"/>
        </w:rPr>
        <w:t>”</w:t>
      </w:r>
      <w:r w:rsidRPr="00E01C66">
        <w:rPr>
          <w:rFonts w:cs="Tahoma"/>
          <w:lang w:val="it-IT"/>
        </w:rPr>
        <w:t>) da Sys Ctr Endpoint Protection</w:t>
      </w:r>
    </w:p>
    <w:p w:rsidR="00242B11" w:rsidRPr="00E01C66" w:rsidRDefault="00242B11" w:rsidP="00242B11">
      <w:pPr>
        <w:rPr>
          <w:rFonts w:cs="Tahoma"/>
          <w:lang w:val="it-IT"/>
        </w:rPr>
      </w:pPr>
      <w:r w:rsidRPr="00E01C66">
        <w:rPr>
          <w:rFonts w:cs="Tahoma"/>
          <w:lang w:val="it-IT"/>
        </w:rPr>
        <w:t>Rimosso Professional dalla voce Bing Maps Standard (SL per Utente)</w:t>
      </w:r>
    </w:p>
    <w:p w:rsidR="009C779A" w:rsidRPr="00E01C66" w:rsidRDefault="009C779A" w:rsidP="009C779A">
      <w:pPr>
        <w:rPr>
          <w:rFonts w:cs="Tahoma"/>
          <w:lang w:val="it-IT"/>
        </w:rPr>
      </w:pPr>
    </w:p>
    <w:p w:rsidR="00B65F35" w:rsidRPr="00E01C66" w:rsidRDefault="00B65F35" w:rsidP="007E466C">
      <w:pPr>
        <w:spacing w:after="60"/>
        <w:rPr>
          <w:rFonts w:cs="Tahoma"/>
          <w:lang w:val="it-IT"/>
        </w:rPr>
      </w:pPr>
      <w:r w:rsidRPr="00E01C66">
        <w:rPr>
          <w:rFonts w:cs="Tahoma"/>
          <w:b/>
          <w:lang w:val="it-IT"/>
        </w:rPr>
        <w:t>Prodotti Eliminati</w:t>
      </w:r>
    </w:p>
    <w:p w:rsidR="00D02D7A" w:rsidRPr="00E01C66" w:rsidRDefault="00D02D7A" w:rsidP="00D02D7A">
      <w:pPr>
        <w:rPr>
          <w:rFonts w:cs="Tahoma"/>
          <w:lang w:val="it-IT"/>
        </w:rPr>
      </w:pPr>
      <w:r w:rsidRPr="00E01C66">
        <w:rPr>
          <w:rFonts w:cs="Tahoma"/>
          <w:lang w:val="it-IT"/>
        </w:rPr>
        <w:t>Bing Maps 25KTrx (SL Add-on)</w:t>
      </w:r>
    </w:p>
    <w:p w:rsidR="00D02D7A" w:rsidRPr="009F60D9" w:rsidRDefault="00D02D7A" w:rsidP="00D02D7A">
      <w:pPr>
        <w:rPr>
          <w:rFonts w:cs="Tahoma"/>
        </w:rPr>
      </w:pPr>
      <w:r w:rsidRPr="009F60D9">
        <w:rPr>
          <w:rFonts w:cs="Tahoma"/>
        </w:rPr>
        <w:t>Bing Maps 250KTrx (SL Add-on)</w:t>
      </w:r>
    </w:p>
    <w:p w:rsidR="00D02D7A" w:rsidRPr="009F60D9" w:rsidRDefault="00D02D7A" w:rsidP="00D02D7A">
      <w:pPr>
        <w:rPr>
          <w:rFonts w:cs="Tahoma"/>
        </w:rPr>
      </w:pPr>
      <w:r w:rsidRPr="009F60D9">
        <w:rPr>
          <w:rFonts w:cs="Tahoma"/>
        </w:rPr>
        <w:t>Bing Maps Professional (SL Servizi)</w:t>
      </w:r>
    </w:p>
    <w:p w:rsidR="005F584F" w:rsidRPr="009F60D9" w:rsidRDefault="005F584F" w:rsidP="005F584F">
      <w:pPr>
        <w:rPr>
          <w:rFonts w:cs="Tahoma"/>
        </w:rPr>
      </w:pPr>
      <w:r w:rsidRPr="009F60D9">
        <w:rPr>
          <w:rFonts w:cs="Tahoma"/>
        </w:rPr>
        <w:t>Bing Maps Desktop con Enhanced Content Pack</w:t>
      </w:r>
    </w:p>
    <w:p w:rsidR="005F584F" w:rsidRPr="009F60D9" w:rsidRDefault="005F584F" w:rsidP="005F584F">
      <w:pPr>
        <w:rPr>
          <w:rFonts w:cs="Tahoma"/>
        </w:rPr>
      </w:pPr>
      <w:r w:rsidRPr="009F60D9">
        <w:rPr>
          <w:rFonts w:cs="Tahoma"/>
        </w:rPr>
        <w:t>Bing Maps Server</w:t>
      </w:r>
    </w:p>
    <w:p w:rsidR="005F584F" w:rsidRPr="009F60D9" w:rsidRDefault="005F584F" w:rsidP="005F584F">
      <w:pPr>
        <w:rPr>
          <w:rFonts w:cs="Tahoma"/>
        </w:rPr>
      </w:pPr>
      <w:r w:rsidRPr="009F60D9">
        <w:rPr>
          <w:rFonts w:cs="Tahoma"/>
        </w:rPr>
        <w:t>Bing Maps con Enhanced Content Pack</w:t>
      </w:r>
    </w:p>
    <w:p w:rsidR="00D02D7A" w:rsidRPr="009F60D9" w:rsidRDefault="00D02D7A" w:rsidP="00D02D7A">
      <w:pPr>
        <w:rPr>
          <w:rFonts w:cs="Tahoma"/>
        </w:rPr>
      </w:pPr>
      <w:r w:rsidRPr="009F60D9">
        <w:rPr>
          <w:rFonts w:cs="Tahoma"/>
        </w:rPr>
        <w:t>Bing Maps Unlimited Trx (SL Add-on)</w:t>
      </w:r>
    </w:p>
    <w:p w:rsidR="00242B11" w:rsidRPr="009F60D9" w:rsidRDefault="00242B11" w:rsidP="00D02D7A">
      <w:pPr>
        <w:rPr>
          <w:rFonts w:cs="Tahoma"/>
        </w:rPr>
      </w:pPr>
      <w:r w:rsidRPr="009F60D9">
        <w:rPr>
          <w:rFonts w:cs="Tahoma"/>
        </w:rPr>
        <w:t>Bing Server</w:t>
      </w:r>
    </w:p>
    <w:p w:rsidR="00242B11" w:rsidRPr="009F60D9" w:rsidRDefault="00242B11" w:rsidP="00D02D7A">
      <w:pPr>
        <w:rPr>
          <w:rFonts w:cs="Tahoma"/>
        </w:rPr>
      </w:pPr>
      <w:r w:rsidRPr="009F60D9">
        <w:rPr>
          <w:rFonts w:cs="Tahoma"/>
        </w:rPr>
        <w:t>Bing Server con Enhanced Content Pack</w:t>
      </w:r>
    </w:p>
    <w:p w:rsidR="00D02D7A" w:rsidRPr="009F60D9" w:rsidRDefault="00D02D7A" w:rsidP="00D02D7A">
      <w:pPr>
        <w:rPr>
          <w:rFonts w:cs="Tahoma"/>
        </w:rPr>
      </w:pPr>
      <w:r w:rsidRPr="009F60D9">
        <w:rPr>
          <w:rFonts w:cs="Tahoma"/>
        </w:rPr>
        <w:t>BizTalk</w:t>
      </w:r>
      <w:r w:rsidRPr="009F60D9">
        <w:rPr>
          <w:rFonts w:cs="Tahoma"/>
          <w:vertAlign w:val="superscript"/>
        </w:rPr>
        <w:t>®</w:t>
      </w:r>
      <w:r w:rsidRPr="009F60D9">
        <w:rPr>
          <w:rFonts w:cs="Tahoma"/>
        </w:rPr>
        <w:t xml:space="preserve"> Server 2010 Branch Edition </w:t>
      </w:r>
    </w:p>
    <w:p w:rsidR="00D02D7A" w:rsidRPr="009F60D9" w:rsidRDefault="00D02D7A" w:rsidP="00D02D7A">
      <w:pPr>
        <w:rPr>
          <w:rFonts w:cs="Tahoma"/>
        </w:rPr>
      </w:pPr>
      <w:r w:rsidRPr="009F60D9">
        <w:rPr>
          <w:rFonts w:cs="Tahoma"/>
        </w:rPr>
        <w:t>BizTalk</w:t>
      </w:r>
      <w:r w:rsidRPr="009F60D9">
        <w:rPr>
          <w:rFonts w:cs="Tahoma"/>
          <w:vertAlign w:val="superscript"/>
        </w:rPr>
        <w:t>®</w:t>
      </w:r>
      <w:r w:rsidRPr="009F60D9">
        <w:rPr>
          <w:rFonts w:cs="Tahoma"/>
        </w:rPr>
        <w:t xml:space="preserve"> Server 2010 Enterprise Edition</w:t>
      </w:r>
    </w:p>
    <w:p w:rsidR="00D02D7A" w:rsidRPr="009F60D9" w:rsidRDefault="00D02D7A" w:rsidP="00D02D7A">
      <w:pPr>
        <w:rPr>
          <w:rFonts w:cs="Tahoma"/>
        </w:rPr>
      </w:pPr>
      <w:r w:rsidRPr="009F60D9">
        <w:rPr>
          <w:rFonts w:cs="Tahoma"/>
        </w:rPr>
        <w:t>BizTalk</w:t>
      </w:r>
      <w:r w:rsidRPr="009F60D9">
        <w:rPr>
          <w:rFonts w:cs="Tahoma"/>
          <w:vertAlign w:val="superscript"/>
        </w:rPr>
        <w:t>®</w:t>
      </w:r>
      <w:r w:rsidRPr="009F60D9">
        <w:rPr>
          <w:rFonts w:cs="Tahoma"/>
        </w:rPr>
        <w:t xml:space="preserve"> Server 2010 Enterprise RFID</w:t>
      </w:r>
    </w:p>
    <w:p w:rsidR="00D02D7A" w:rsidRPr="009F60D9" w:rsidRDefault="00D02D7A" w:rsidP="00D02D7A">
      <w:pPr>
        <w:rPr>
          <w:rFonts w:cs="Tahoma"/>
        </w:rPr>
      </w:pPr>
      <w:r w:rsidRPr="009F60D9">
        <w:rPr>
          <w:rFonts w:cs="Tahoma"/>
        </w:rPr>
        <w:t>BizTalk</w:t>
      </w:r>
      <w:r w:rsidRPr="009F60D9">
        <w:rPr>
          <w:rFonts w:cs="Tahoma"/>
          <w:vertAlign w:val="superscript"/>
        </w:rPr>
        <w:t>®</w:t>
      </w:r>
      <w:r w:rsidRPr="009F60D9">
        <w:rPr>
          <w:rFonts w:cs="Tahoma"/>
        </w:rPr>
        <w:t xml:space="preserve"> Server 2010 Standard Edition </w:t>
      </w:r>
    </w:p>
    <w:p w:rsidR="00D02D7A" w:rsidRPr="009F60D9" w:rsidRDefault="00D02D7A" w:rsidP="00D02D7A">
      <w:pPr>
        <w:rPr>
          <w:rFonts w:cs="Tahoma"/>
        </w:rPr>
      </w:pPr>
      <w:r w:rsidRPr="009F60D9">
        <w:rPr>
          <w:rFonts w:cs="Tahoma"/>
        </w:rPr>
        <w:t>BizTalk</w:t>
      </w:r>
      <w:r w:rsidRPr="009F60D9">
        <w:rPr>
          <w:rFonts w:cs="Tahoma"/>
          <w:vertAlign w:val="superscript"/>
        </w:rPr>
        <w:t>®</w:t>
      </w:r>
      <w:r w:rsidRPr="009F60D9">
        <w:rPr>
          <w:rFonts w:cs="Tahoma"/>
        </w:rPr>
        <w:t xml:space="preserve"> Server 2010 Developer IDC </w:t>
      </w:r>
    </w:p>
    <w:p w:rsidR="00D02D7A" w:rsidRPr="009F60D9" w:rsidRDefault="00D02D7A" w:rsidP="00D02D7A">
      <w:pPr>
        <w:rPr>
          <w:rFonts w:cs="Tahoma"/>
        </w:rPr>
      </w:pPr>
      <w:r w:rsidRPr="009F60D9">
        <w:rPr>
          <w:rFonts w:cs="Tahoma"/>
        </w:rPr>
        <w:t>BizTalk</w:t>
      </w:r>
      <w:r w:rsidRPr="009F60D9">
        <w:rPr>
          <w:rFonts w:cs="Tahoma"/>
          <w:vertAlign w:val="superscript"/>
        </w:rPr>
        <w:t>®</w:t>
      </w:r>
      <w:r w:rsidRPr="009F60D9">
        <w:rPr>
          <w:rFonts w:cs="Tahoma"/>
        </w:rPr>
        <w:t xml:space="preserve"> Server 2010 Branch IDC </w:t>
      </w:r>
    </w:p>
    <w:p w:rsidR="00D02D7A" w:rsidRPr="009F60D9" w:rsidRDefault="00D02D7A" w:rsidP="00D02D7A">
      <w:pPr>
        <w:rPr>
          <w:rFonts w:cs="Tahoma"/>
        </w:rPr>
      </w:pPr>
      <w:r w:rsidRPr="009F60D9">
        <w:rPr>
          <w:rFonts w:cs="Tahoma"/>
        </w:rPr>
        <w:t>Data Warehouse Appliance 2012</w:t>
      </w:r>
    </w:p>
    <w:p w:rsidR="00D02D7A" w:rsidRPr="00E01C66" w:rsidRDefault="00D02D7A" w:rsidP="00D02D7A">
      <w:pPr>
        <w:rPr>
          <w:rFonts w:cs="Tahoma"/>
          <w:lang w:val="it-IT"/>
        </w:rPr>
      </w:pPr>
      <w:r w:rsidRPr="00E01C66">
        <w:rPr>
          <w:rFonts w:cs="Tahoma"/>
          <w:lang w:val="it-IT"/>
        </w:rPr>
        <w:t>Office 365 Piano E1 (SL per Utente) (Pool di Applicazioni)</w:t>
      </w:r>
    </w:p>
    <w:p w:rsidR="00D02D7A" w:rsidRPr="00E01C66" w:rsidRDefault="00D02D7A" w:rsidP="00D02D7A">
      <w:pPr>
        <w:rPr>
          <w:rFonts w:cs="Tahoma"/>
          <w:lang w:val="it-IT"/>
        </w:rPr>
      </w:pPr>
      <w:r w:rsidRPr="00E01C66">
        <w:rPr>
          <w:rFonts w:cs="Tahoma"/>
          <w:lang w:val="it-IT"/>
        </w:rPr>
        <w:t>Office 365 Piano E2 (SL per Utente) (Pool di Applicazioni)</w:t>
      </w:r>
    </w:p>
    <w:p w:rsidR="00D02D7A" w:rsidRPr="00E01C66" w:rsidRDefault="00D02D7A" w:rsidP="00D02D7A">
      <w:pPr>
        <w:rPr>
          <w:rFonts w:cs="Tahoma"/>
          <w:lang w:val="it-IT"/>
        </w:rPr>
      </w:pPr>
      <w:r w:rsidRPr="00E01C66">
        <w:rPr>
          <w:rFonts w:cs="Tahoma"/>
          <w:lang w:val="it-IT"/>
        </w:rPr>
        <w:t>Office 365 Piano E3 (SL per Utente) (Pool di Applicazioni)</w:t>
      </w:r>
    </w:p>
    <w:p w:rsidR="00D02D7A" w:rsidRPr="00E01C66" w:rsidRDefault="00D02D7A" w:rsidP="00D02D7A">
      <w:pPr>
        <w:rPr>
          <w:rFonts w:cs="Tahoma"/>
          <w:lang w:val="it-IT"/>
        </w:rPr>
      </w:pPr>
      <w:r w:rsidRPr="00E01C66">
        <w:rPr>
          <w:rFonts w:cs="Tahoma"/>
          <w:lang w:val="it-IT"/>
        </w:rPr>
        <w:t>Office 365 Piano E4 (SL per Utente) (Pool di Applicazioni)</w:t>
      </w:r>
    </w:p>
    <w:p w:rsidR="00D02D7A" w:rsidRPr="00E01C66" w:rsidRDefault="00D02D7A" w:rsidP="00D02D7A">
      <w:pPr>
        <w:rPr>
          <w:rFonts w:cs="Tahoma"/>
          <w:lang w:val="it-IT"/>
        </w:rPr>
      </w:pPr>
      <w:r w:rsidRPr="00E01C66">
        <w:rPr>
          <w:rFonts w:cs="Tahoma"/>
          <w:lang w:val="it-IT"/>
        </w:rPr>
        <w:lastRenderedPageBreak/>
        <w:t>Office 365 Piano A2 (SL per Utente) (Pool di Applicazioni)</w:t>
      </w:r>
    </w:p>
    <w:p w:rsidR="00D02D7A" w:rsidRPr="00E01C66" w:rsidRDefault="00D02D7A" w:rsidP="00D02D7A">
      <w:pPr>
        <w:rPr>
          <w:rFonts w:cs="Tahoma"/>
          <w:lang w:val="it-IT"/>
        </w:rPr>
      </w:pPr>
      <w:r w:rsidRPr="00E01C66">
        <w:rPr>
          <w:rFonts w:cs="Tahoma"/>
          <w:lang w:val="it-IT"/>
        </w:rPr>
        <w:t>Office 365 Piano A3 (SL per Utente) (Pool di Applicazioni)</w:t>
      </w:r>
    </w:p>
    <w:p w:rsidR="00D02D7A" w:rsidRPr="00E01C66" w:rsidRDefault="00D02D7A" w:rsidP="00D02D7A">
      <w:pPr>
        <w:rPr>
          <w:rFonts w:cs="Tahoma"/>
          <w:lang w:val="it-IT"/>
        </w:rPr>
      </w:pPr>
      <w:r w:rsidRPr="00E01C66">
        <w:rPr>
          <w:rFonts w:cs="Tahoma"/>
          <w:lang w:val="it-IT"/>
        </w:rPr>
        <w:t>Office 365 Piano A4 (SL per Utente) (Pool di Applicazioni)</w:t>
      </w:r>
    </w:p>
    <w:p w:rsidR="00D02D7A" w:rsidRPr="00E01C66" w:rsidRDefault="00D02D7A" w:rsidP="00D02D7A">
      <w:pPr>
        <w:rPr>
          <w:rFonts w:cs="Tahoma"/>
          <w:lang w:val="it-IT"/>
        </w:rPr>
      </w:pPr>
      <w:r w:rsidRPr="00E01C66">
        <w:rPr>
          <w:rFonts w:cs="Tahoma"/>
          <w:lang w:val="it-IT"/>
        </w:rPr>
        <w:t>Office 365 Piano E1 (SL per Utente) (Pool di Server)</w:t>
      </w:r>
    </w:p>
    <w:p w:rsidR="00D02D7A" w:rsidRPr="00E01C66" w:rsidRDefault="00D02D7A" w:rsidP="00D02D7A">
      <w:pPr>
        <w:rPr>
          <w:rFonts w:cs="Tahoma"/>
          <w:lang w:val="it-IT"/>
        </w:rPr>
      </w:pPr>
      <w:r w:rsidRPr="00E01C66">
        <w:rPr>
          <w:rFonts w:cs="Tahoma"/>
          <w:lang w:val="it-IT"/>
        </w:rPr>
        <w:t>Office 365 Piano E2 (SL per Utente) (Pool di Server)</w:t>
      </w:r>
    </w:p>
    <w:p w:rsidR="00D02D7A" w:rsidRPr="00E01C66" w:rsidRDefault="00D02D7A" w:rsidP="00D02D7A">
      <w:pPr>
        <w:rPr>
          <w:rFonts w:cs="Tahoma"/>
          <w:lang w:val="it-IT"/>
        </w:rPr>
      </w:pPr>
      <w:r w:rsidRPr="00E01C66">
        <w:rPr>
          <w:rFonts w:cs="Tahoma"/>
          <w:lang w:val="it-IT"/>
        </w:rPr>
        <w:t>Office 365 Piano E3 (SL per Utente) (Pool di Server)</w:t>
      </w:r>
    </w:p>
    <w:p w:rsidR="00D02D7A" w:rsidRPr="00E01C66" w:rsidRDefault="00D02D7A" w:rsidP="00D02D7A">
      <w:pPr>
        <w:rPr>
          <w:rFonts w:cs="Tahoma"/>
          <w:lang w:val="it-IT"/>
        </w:rPr>
      </w:pPr>
      <w:r w:rsidRPr="00E01C66">
        <w:rPr>
          <w:rFonts w:cs="Tahoma"/>
          <w:lang w:val="it-IT"/>
        </w:rPr>
        <w:t>Office 365 Piano E4 (SL per Utente) (Pool di Server)</w:t>
      </w:r>
    </w:p>
    <w:p w:rsidR="00D02D7A" w:rsidRPr="00E01C66" w:rsidRDefault="00D02D7A" w:rsidP="00D02D7A">
      <w:pPr>
        <w:rPr>
          <w:rFonts w:cs="Tahoma"/>
          <w:lang w:val="it-IT"/>
        </w:rPr>
      </w:pPr>
      <w:r w:rsidRPr="00E01C66">
        <w:rPr>
          <w:rFonts w:cs="Tahoma"/>
          <w:lang w:val="it-IT"/>
        </w:rPr>
        <w:t>Office 365 Piano G1 (SL per Utente) (Pool di Server)</w:t>
      </w:r>
    </w:p>
    <w:p w:rsidR="00D02D7A" w:rsidRPr="00E01C66" w:rsidRDefault="00D02D7A" w:rsidP="00D02D7A">
      <w:pPr>
        <w:rPr>
          <w:rFonts w:cs="Tahoma"/>
          <w:lang w:val="it-IT"/>
        </w:rPr>
      </w:pPr>
      <w:r w:rsidRPr="00E01C66">
        <w:rPr>
          <w:rFonts w:cs="Tahoma"/>
          <w:lang w:val="it-IT"/>
        </w:rPr>
        <w:t>Office 365 Piano G2 (SL per Utente) (Pool di Server)</w:t>
      </w:r>
    </w:p>
    <w:p w:rsidR="00D02D7A" w:rsidRPr="00E01C66" w:rsidRDefault="00D02D7A" w:rsidP="00D02D7A">
      <w:pPr>
        <w:rPr>
          <w:rFonts w:cs="Tahoma"/>
          <w:lang w:val="it-IT"/>
        </w:rPr>
      </w:pPr>
      <w:r w:rsidRPr="00E01C66">
        <w:rPr>
          <w:rFonts w:cs="Tahoma"/>
          <w:lang w:val="it-IT"/>
        </w:rPr>
        <w:t>Office 365 Piano G3 (SL per Utente) (Pool di Server)</w:t>
      </w:r>
    </w:p>
    <w:p w:rsidR="00D02D7A" w:rsidRPr="00E01C66" w:rsidRDefault="00D02D7A" w:rsidP="00D02D7A">
      <w:pPr>
        <w:rPr>
          <w:rFonts w:cs="Tahoma"/>
          <w:lang w:val="it-IT"/>
        </w:rPr>
      </w:pPr>
      <w:r w:rsidRPr="00E01C66">
        <w:rPr>
          <w:rFonts w:cs="Tahoma"/>
          <w:lang w:val="it-IT"/>
        </w:rPr>
        <w:t>Office 365 Piano G4 (SL per Utente) (Pool di Server)</w:t>
      </w:r>
    </w:p>
    <w:p w:rsidR="00D02D7A" w:rsidRPr="00E01C66" w:rsidRDefault="00D02D7A" w:rsidP="00D02D7A">
      <w:pPr>
        <w:rPr>
          <w:rFonts w:cs="Tahoma"/>
          <w:lang w:val="it-IT"/>
        </w:rPr>
      </w:pPr>
      <w:r w:rsidRPr="00E01C66">
        <w:rPr>
          <w:rFonts w:cs="Tahoma"/>
          <w:lang w:val="it-IT"/>
        </w:rPr>
        <w:t>Office 365 Piano K1 (SL per Utente) (Pool di Server)</w:t>
      </w:r>
    </w:p>
    <w:p w:rsidR="00D02D7A" w:rsidRPr="00E01C66" w:rsidRDefault="00D02D7A" w:rsidP="00D02D7A">
      <w:pPr>
        <w:rPr>
          <w:rFonts w:cs="Tahoma"/>
          <w:lang w:val="it-IT"/>
        </w:rPr>
      </w:pPr>
      <w:r w:rsidRPr="00E01C66">
        <w:rPr>
          <w:rFonts w:cs="Tahoma"/>
          <w:lang w:val="it-IT"/>
        </w:rPr>
        <w:t>Office 365 Piano K2 (SL per Utente) (Pool di Server)</w:t>
      </w:r>
    </w:p>
    <w:p w:rsidR="00D02D7A" w:rsidRPr="009F60D9" w:rsidRDefault="00D02D7A" w:rsidP="00D02D7A">
      <w:pPr>
        <w:rPr>
          <w:rFonts w:cs="Tahoma"/>
        </w:rPr>
      </w:pPr>
      <w:r w:rsidRPr="009F60D9">
        <w:rPr>
          <w:rFonts w:cs="Tahoma"/>
        </w:rPr>
        <w:t>System Center 2012 Endpoint Protection</w:t>
      </w:r>
    </w:p>
    <w:p w:rsidR="00D02D7A" w:rsidRPr="009F60D9" w:rsidRDefault="00D02D7A" w:rsidP="00D02D7A">
      <w:pPr>
        <w:rPr>
          <w:rFonts w:cs="Tahoma"/>
        </w:rPr>
      </w:pPr>
      <w:r w:rsidRPr="009F60D9">
        <w:rPr>
          <w:rFonts w:cs="Tahoma"/>
        </w:rPr>
        <w:t>Forefront Online Protection for Exchange (SL per Dispositivo e Utente)</w:t>
      </w:r>
    </w:p>
    <w:p w:rsidR="00D02D7A" w:rsidRPr="009F60D9" w:rsidRDefault="00D02D7A" w:rsidP="00D02D7A">
      <w:pPr>
        <w:rPr>
          <w:rFonts w:cs="Tahoma"/>
        </w:rPr>
      </w:pPr>
      <w:r w:rsidRPr="009F60D9">
        <w:rPr>
          <w:rFonts w:cs="Tahoma"/>
        </w:rPr>
        <w:t>Microsoft Desktop Optimization Pack 2012 per Software Assurance</w:t>
      </w:r>
    </w:p>
    <w:p w:rsidR="00B65F35" w:rsidRPr="009F60D9" w:rsidRDefault="00B65F35" w:rsidP="007E466C">
      <w:pPr>
        <w:rPr>
          <w:rFonts w:cs="Tahoma"/>
        </w:rPr>
      </w:pPr>
    </w:p>
    <w:p w:rsidR="00D57D2B" w:rsidRPr="009F60D9" w:rsidRDefault="00D57D2B" w:rsidP="007E466C">
      <w:pPr>
        <w:rPr>
          <w:rFonts w:cs="Tahoma"/>
        </w:rPr>
      </w:pPr>
    </w:p>
    <w:p w:rsidR="004759C6" w:rsidRPr="00E01C66" w:rsidRDefault="004759C6" w:rsidP="004759C6">
      <w:pPr>
        <w:pStyle w:val="Heading2"/>
        <w:ind w:left="0"/>
        <w:jc w:val="both"/>
        <w:rPr>
          <w:rFonts w:ascii="Tahoma" w:hAnsi="Tahoma" w:cs="Tahoma"/>
          <w:lang w:val="it-IT"/>
        </w:rPr>
      </w:pPr>
      <w:bookmarkStart w:id="593" w:name="_Toc360111509"/>
      <w:r w:rsidRPr="00E01C66">
        <w:rPr>
          <w:rFonts w:ascii="Tahoma" w:hAnsi="Tahoma" w:cs="Tahoma"/>
          <w:color w:val="FF6600"/>
          <w:lang w:val="it-IT"/>
        </w:rPr>
        <w:t>MODIFICHE APPORTATE NEL MESE DI MARZO 2013</w:t>
      </w:r>
      <w:bookmarkEnd w:id="593"/>
    </w:p>
    <w:p w:rsidR="004759C6" w:rsidRPr="00E01C66" w:rsidRDefault="004759C6" w:rsidP="004759C6">
      <w:pPr>
        <w:pStyle w:val="Heading2"/>
        <w:ind w:left="0"/>
        <w:jc w:val="both"/>
        <w:rPr>
          <w:rFonts w:ascii="Tahoma" w:hAnsi="Tahoma" w:cs="Tahoma"/>
          <w:sz w:val="18"/>
          <w:szCs w:val="18"/>
          <w:lang w:val="it-IT"/>
        </w:rPr>
      </w:pPr>
    </w:p>
    <w:p w:rsidR="0064651F" w:rsidRPr="00E01C66" w:rsidRDefault="004759C6" w:rsidP="0064651F">
      <w:pPr>
        <w:spacing w:after="60"/>
        <w:rPr>
          <w:rFonts w:cs="Tahoma"/>
          <w:lang w:val="it-IT"/>
        </w:rPr>
      </w:pPr>
      <w:r w:rsidRPr="00E01C66">
        <w:rPr>
          <w:rFonts w:cs="Tahoma"/>
          <w:b/>
          <w:lang w:val="it-IT"/>
        </w:rPr>
        <w:t>Prodotti Aggiunti</w:t>
      </w:r>
    </w:p>
    <w:p w:rsidR="006D5B20" w:rsidRPr="00E01C66" w:rsidRDefault="006D5B20" w:rsidP="006D5B20">
      <w:pPr>
        <w:rPr>
          <w:rFonts w:cs="Tahoma"/>
          <w:lang w:val="it-IT"/>
        </w:rPr>
      </w:pPr>
      <w:r w:rsidRPr="00E01C66">
        <w:rPr>
          <w:rFonts w:cs="Tahoma"/>
          <w:color w:val="000000"/>
          <w:szCs w:val="18"/>
          <w:lang w:val="it-IT"/>
        </w:rPr>
        <w:t>Archiviazione Exchange Online per Exchange Online</w:t>
      </w:r>
    </w:p>
    <w:p w:rsidR="006D5B20" w:rsidRPr="009F60D9" w:rsidRDefault="006D5B20" w:rsidP="006D5B20">
      <w:pPr>
        <w:rPr>
          <w:rFonts w:cs="Tahoma"/>
        </w:rPr>
      </w:pPr>
      <w:r w:rsidRPr="009F60D9">
        <w:rPr>
          <w:rFonts w:cs="Tahoma"/>
          <w:color w:val="000000"/>
          <w:szCs w:val="18"/>
        </w:rPr>
        <w:t xml:space="preserve">Archiviazione Exchange Online per Exchange Online A </w:t>
      </w:r>
    </w:p>
    <w:p w:rsidR="006D5B20" w:rsidRPr="009F60D9" w:rsidRDefault="006D5B20" w:rsidP="006D5B20">
      <w:pPr>
        <w:rPr>
          <w:rFonts w:cs="Tahoma"/>
        </w:rPr>
      </w:pPr>
      <w:r w:rsidRPr="009F60D9">
        <w:rPr>
          <w:rFonts w:cs="Tahoma"/>
          <w:color w:val="000000"/>
          <w:szCs w:val="18"/>
        </w:rPr>
        <w:t>Exchange Online Protection (SL per Utente)</w:t>
      </w:r>
    </w:p>
    <w:p w:rsidR="00140B67" w:rsidRPr="009F60D9" w:rsidRDefault="00140B67" w:rsidP="006D6A83">
      <w:pPr>
        <w:rPr>
          <w:rFonts w:cs="Tahoma"/>
        </w:rPr>
      </w:pPr>
      <w:r w:rsidRPr="009F60D9">
        <w:rPr>
          <w:rFonts w:cs="Tahoma"/>
          <w:color w:val="000000"/>
          <w:szCs w:val="18"/>
        </w:rPr>
        <w:t>Office 365 Midsize Business (SL per Utente)</w:t>
      </w:r>
    </w:p>
    <w:p w:rsidR="00170CFB" w:rsidRPr="00E01C66" w:rsidRDefault="006D5B20" w:rsidP="006D6A83">
      <w:pPr>
        <w:rPr>
          <w:rFonts w:cs="Tahoma"/>
          <w:lang w:val="it-IT"/>
        </w:rPr>
      </w:pPr>
      <w:r w:rsidRPr="00E01C66">
        <w:rPr>
          <w:rFonts w:cs="Tahoma"/>
          <w:color w:val="000000"/>
          <w:szCs w:val="18"/>
          <w:lang w:val="it-IT"/>
        </w:rPr>
        <w:t>Office 365 Piano E1 (SL per Utente) SQL Server</w:t>
      </w:r>
      <w:r w:rsidRPr="00E01C66">
        <w:rPr>
          <w:rFonts w:cs="Tahoma"/>
          <w:color w:val="000000"/>
          <w:szCs w:val="18"/>
          <w:vertAlign w:val="superscript"/>
          <w:lang w:val="it-IT"/>
        </w:rPr>
        <w:t>®</w:t>
      </w:r>
      <w:r w:rsidRPr="00E01C66">
        <w:rPr>
          <w:rFonts w:cs="Tahoma"/>
          <w:color w:val="000000"/>
          <w:szCs w:val="18"/>
          <w:lang w:val="it-IT"/>
        </w:rPr>
        <w:t xml:space="preserve"> 2012 Parallel Data Warehouse</w:t>
      </w:r>
    </w:p>
    <w:p w:rsidR="006D5B20" w:rsidRPr="009F60D9" w:rsidRDefault="006D5B20" w:rsidP="006D5B20">
      <w:pPr>
        <w:rPr>
          <w:rFonts w:cs="Tahoma"/>
        </w:rPr>
      </w:pPr>
      <w:r w:rsidRPr="009F60D9">
        <w:rPr>
          <w:rFonts w:cs="Tahoma"/>
          <w:color w:val="000000"/>
          <w:szCs w:val="18"/>
        </w:rPr>
        <w:t xml:space="preserve">Project Online </w:t>
      </w:r>
    </w:p>
    <w:p w:rsidR="006D5B20" w:rsidRPr="009F60D9" w:rsidRDefault="006D5B20" w:rsidP="006D5B20">
      <w:pPr>
        <w:rPr>
          <w:rFonts w:cs="Tahoma"/>
        </w:rPr>
      </w:pPr>
      <w:r w:rsidRPr="009F60D9">
        <w:rPr>
          <w:rFonts w:cs="Tahoma"/>
          <w:color w:val="000000"/>
          <w:szCs w:val="18"/>
        </w:rPr>
        <w:t>Project Online A</w:t>
      </w:r>
      <w:r w:rsidR="00450165" w:rsidRPr="009F60D9">
        <w:rPr>
          <w:rFonts w:cs="Tahoma"/>
          <w:color w:val="000000"/>
          <w:szCs w:val="18"/>
        </w:rPr>
        <w:t xml:space="preserve"> </w:t>
      </w:r>
    </w:p>
    <w:p w:rsidR="006D5B20" w:rsidRPr="009F60D9" w:rsidRDefault="006D5B20" w:rsidP="006D5B20">
      <w:pPr>
        <w:rPr>
          <w:rFonts w:cs="Tahoma"/>
        </w:rPr>
      </w:pPr>
      <w:r w:rsidRPr="009F60D9">
        <w:rPr>
          <w:rFonts w:cs="Tahoma"/>
          <w:color w:val="000000"/>
          <w:szCs w:val="18"/>
        </w:rPr>
        <w:t xml:space="preserve">Project Pro per Office 365 </w:t>
      </w:r>
    </w:p>
    <w:p w:rsidR="006D5B20" w:rsidRPr="009F60D9" w:rsidRDefault="006D5B20" w:rsidP="006D5B20">
      <w:pPr>
        <w:rPr>
          <w:rFonts w:cs="Tahoma"/>
        </w:rPr>
      </w:pPr>
      <w:r w:rsidRPr="009F60D9">
        <w:rPr>
          <w:rFonts w:cs="Tahoma"/>
          <w:color w:val="000000"/>
          <w:szCs w:val="18"/>
        </w:rPr>
        <w:t>Project Pro per Office 365 A</w:t>
      </w:r>
      <w:r w:rsidR="00450165" w:rsidRPr="009F60D9">
        <w:rPr>
          <w:rFonts w:cs="Tahoma"/>
          <w:color w:val="000000"/>
          <w:szCs w:val="18"/>
        </w:rPr>
        <w:t xml:space="preserve"> </w:t>
      </w:r>
    </w:p>
    <w:p w:rsidR="00170CFB" w:rsidRPr="009F60D9" w:rsidRDefault="00170CFB" w:rsidP="006D6A83">
      <w:pPr>
        <w:rPr>
          <w:rFonts w:cs="Tahoma"/>
        </w:rPr>
      </w:pPr>
      <w:r w:rsidRPr="009F60D9">
        <w:rPr>
          <w:rFonts w:cs="Tahoma"/>
          <w:color w:val="000000"/>
          <w:szCs w:val="18"/>
        </w:rPr>
        <w:t>SQL Server</w:t>
      </w:r>
      <w:r w:rsidRPr="009F60D9">
        <w:rPr>
          <w:rFonts w:cs="Tahoma"/>
          <w:color w:val="000000"/>
          <w:szCs w:val="18"/>
          <w:vertAlign w:val="superscript"/>
        </w:rPr>
        <w:t>®</w:t>
      </w:r>
      <w:r w:rsidRPr="009F60D9">
        <w:rPr>
          <w:rFonts w:cs="Tahoma"/>
          <w:color w:val="000000"/>
          <w:szCs w:val="18"/>
        </w:rPr>
        <w:t xml:space="preserve"> 2012 Parallel Data Warehouse Developer</w:t>
      </w:r>
    </w:p>
    <w:p w:rsidR="00170CFB" w:rsidRPr="00E01C66" w:rsidRDefault="00170CFB" w:rsidP="006D6A83">
      <w:pPr>
        <w:rPr>
          <w:rFonts w:cs="Tahoma"/>
          <w:lang w:val="it-IT"/>
        </w:rPr>
      </w:pPr>
      <w:r w:rsidRPr="00E01C66">
        <w:rPr>
          <w:rFonts w:cs="Tahoma"/>
          <w:color w:val="000000"/>
          <w:szCs w:val="18"/>
          <w:lang w:val="it-IT"/>
        </w:rPr>
        <w:t>Visio Pro per Office 365 A</w:t>
      </w:r>
      <w:r w:rsidR="00450165" w:rsidRPr="00E01C66">
        <w:rPr>
          <w:rFonts w:cs="Tahoma"/>
          <w:color w:val="000000"/>
          <w:szCs w:val="18"/>
          <w:lang w:val="it-IT"/>
        </w:rPr>
        <w:t xml:space="preserve"> </w:t>
      </w:r>
    </w:p>
    <w:p w:rsidR="00170CFB" w:rsidRPr="00E01C66" w:rsidRDefault="00170CFB" w:rsidP="006D6A83">
      <w:pPr>
        <w:rPr>
          <w:rFonts w:cs="Tahoma"/>
          <w:lang w:val="it-IT"/>
        </w:rPr>
      </w:pPr>
      <w:r w:rsidRPr="00E01C66">
        <w:rPr>
          <w:rFonts w:cs="Tahoma"/>
          <w:color w:val="000000"/>
          <w:szCs w:val="18"/>
          <w:lang w:val="it-IT"/>
        </w:rPr>
        <w:t xml:space="preserve">Visio Pro per Office 365 </w:t>
      </w:r>
    </w:p>
    <w:p w:rsidR="00170CFB" w:rsidRPr="00E01C66" w:rsidRDefault="00170CFB" w:rsidP="006D6A83">
      <w:pPr>
        <w:rPr>
          <w:rFonts w:cs="Tahoma"/>
          <w:lang w:val="it-IT"/>
        </w:rPr>
      </w:pPr>
      <w:r w:rsidRPr="00E01C66">
        <w:rPr>
          <w:rFonts w:cs="Tahoma"/>
          <w:color w:val="000000"/>
          <w:szCs w:val="18"/>
          <w:lang w:val="it-IT"/>
        </w:rPr>
        <w:t xml:space="preserve">Yammer Enterprise </w:t>
      </w:r>
    </w:p>
    <w:p w:rsidR="004759C6" w:rsidRPr="00E01C66" w:rsidRDefault="004759C6" w:rsidP="004759C6">
      <w:pPr>
        <w:keepNext/>
        <w:tabs>
          <w:tab w:val="num" w:pos="720"/>
        </w:tabs>
        <w:outlineLvl w:val="3"/>
        <w:rPr>
          <w:rFonts w:cs="Tahoma"/>
          <w:lang w:val="it-IT"/>
        </w:rPr>
      </w:pPr>
    </w:p>
    <w:p w:rsidR="004759C6" w:rsidRPr="00E01C66" w:rsidRDefault="004759C6" w:rsidP="004759C6">
      <w:pPr>
        <w:spacing w:after="60"/>
        <w:rPr>
          <w:rFonts w:cs="Tahoma"/>
          <w:lang w:val="it-IT"/>
        </w:rPr>
      </w:pPr>
      <w:r w:rsidRPr="00E01C66">
        <w:rPr>
          <w:rFonts w:cs="Tahoma"/>
          <w:b/>
          <w:lang w:val="it-IT"/>
        </w:rPr>
        <w:t>Modifiche</w:t>
      </w:r>
    </w:p>
    <w:p w:rsidR="00497ADA" w:rsidRPr="00E01C66" w:rsidRDefault="001B413E" w:rsidP="006D5B20">
      <w:pPr>
        <w:rPr>
          <w:rFonts w:cs="Tahoma"/>
          <w:lang w:val="it-IT"/>
        </w:rPr>
      </w:pPr>
      <w:r w:rsidRPr="00E01C66">
        <w:rPr>
          <w:rFonts w:cs="Tahoma"/>
          <w:color w:val="000000"/>
          <w:szCs w:val="18"/>
          <w:lang w:val="it-IT"/>
        </w:rPr>
        <w:t>Microsoft Dynamics CRM Online</w:t>
      </w:r>
    </w:p>
    <w:p w:rsidR="006D5B20" w:rsidRPr="00E01C66" w:rsidRDefault="006D5B20" w:rsidP="006D5B20">
      <w:pPr>
        <w:rPr>
          <w:rFonts w:cs="Tahoma"/>
          <w:lang w:val="it-IT"/>
        </w:rPr>
      </w:pPr>
      <w:r w:rsidRPr="00E01C66">
        <w:rPr>
          <w:rFonts w:cs="Tahoma"/>
          <w:color w:val="000000"/>
          <w:szCs w:val="18"/>
          <w:lang w:val="it-IT"/>
        </w:rPr>
        <w:t>Archiviazione Exchange Online per Exchange Server</w:t>
      </w:r>
    </w:p>
    <w:p w:rsidR="006D5B20" w:rsidRPr="00E01C66" w:rsidRDefault="006D5B20" w:rsidP="006D5B20">
      <w:pPr>
        <w:rPr>
          <w:rFonts w:cs="Tahoma"/>
          <w:lang w:val="it-IT"/>
        </w:rPr>
      </w:pPr>
      <w:r w:rsidRPr="00E01C66">
        <w:rPr>
          <w:rFonts w:cs="Tahoma"/>
          <w:color w:val="000000"/>
          <w:szCs w:val="18"/>
          <w:lang w:val="it-IT"/>
        </w:rPr>
        <w:t>Exchange Online Piano 1 (SL per Utente)</w:t>
      </w:r>
    </w:p>
    <w:p w:rsidR="006D5B20" w:rsidRPr="00E01C66" w:rsidRDefault="006D5B20" w:rsidP="006D5B20">
      <w:pPr>
        <w:rPr>
          <w:rFonts w:cs="Tahoma"/>
          <w:lang w:val="it-IT"/>
        </w:rPr>
      </w:pPr>
      <w:r w:rsidRPr="00E01C66">
        <w:rPr>
          <w:rFonts w:cs="Tahoma"/>
          <w:color w:val="000000"/>
          <w:szCs w:val="18"/>
          <w:lang w:val="it-IT"/>
        </w:rPr>
        <w:t>Exchange Online Piano 2 (SL per Utente)</w:t>
      </w:r>
    </w:p>
    <w:p w:rsidR="006D5B20" w:rsidRPr="00E01C66" w:rsidRDefault="006D5B20" w:rsidP="006D5B20">
      <w:pPr>
        <w:rPr>
          <w:rFonts w:cs="Tahoma"/>
          <w:lang w:val="it-IT"/>
        </w:rPr>
      </w:pPr>
      <w:r w:rsidRPr="00E01C66">
        <w:rPr>
          <w:rFonts w:cs="Tahoma"/>
          <w:color w:val="000000"/>
          <w:szCs w:val="18"/>
          <w:lang w:val="it-IT"/>
        </w:rPr>
        <w:t>Exchange Online Piano 1A per Ex Allievi (SL per Utente)</w:t>
      </w:r>
    </w:p>
    <w:p w:rsidR="006D5B20" w:rsidRPr="00E01C66" w:rsidRDefault="006D5B20" w:rsidP="006D5B20">
      <w:pPr>
        <w:rPr>
          <w:rFonts w:cs="Tahoma"/>
          <w:lang w:val="it-IT"/>
        </w:rPr>
      </w:pPr>
      <w:r w:rsidRPr="00E01C66">
        <w:rPr>
          <w:rFonts w:cs="Tahoma"/>
          <w:color w:val="000000"/>
          <w:szCs w:val="18"/>
          <w:lang w:val="it-IT"/>
        </w:rPr>
        <w:t>Exchange Online Piano 2A (SL per Utente)</w:t>
      </w:r>
    </w:p>
    <w:p w:rsidR="006D5B20" w:rsidRPr="00E01C66" w:rsidRDefault="006D5B20" w:rsidP="006D5B20">
      <w:pPr>
        <w:rPr>
          <w:rFonts w:cs="Tahoma"/>
          <w:lang w:val="it-IT"/>
        </w:rPr>
      </w:pPr>
      <w:r w:rsidRPr="00E01C66">
        <w:rPr>
          <w:rFonts w:cs="Tahoma"/>
          <w:color w:val="000000"/>
          <w:szCs w:val="18"/>
          <w:lang w:val="it-IT"/>
        </w:rPr>
        <w:t>Lync Online Piano 3A (SL per Utente)</w:t>
      </w:r>
    </w:p>
    <w:p w:rsidR="00497ADA" w:rsidRPr="00E01C66" w:rsidRDefault="00497ADA" w:rsidP="006D5B20">
      <w:pPr>
        <w:rPr>
          <w:rFonts w:cs="Tahoma"/>
          <w:lang w:val="it-IT"/>
        </w:rPr>
      </w:pPr>
      <w:r w:rsidRPr="00E01C66">
        <w:rPr>
          <w:rFonts w:cs="Tahoma"/>
          <w:color w:val="000000"/>
          <w:szCs w:val="18"/>
          <w:lang w:val="it-IT"/>
        </w:rPr>
        <w:t>Microsoft Dynamics CRM 2011 Server</w:t>
      </w:r>
    </w:p>
    <w:p w:rsidR="006D5B20" w:rsidRPr="00E01C66" w:rsidRDefault="006D5B20" w:rsidP="006D5B20">
      <w:pPr>
        <w:rPr>
          <w:rFonts w:cs="Tahoma"/>
          <w:lang w:val="it-IT"/>
        </w:rPr>
      </w:pPr>
      <w:r w:rsidRPr="00E01C66">
        <w:rPr>
          <w:rFonts w:cs="Tahoma"/>
          <w:color w:val="000000"/>
          <w:szCs w:val="18"/>
          <w:lang w:val="it-IT"/>
        </w:rPr>
        <w:t>Offerte di Supporto per Microsoft Windows Azure</w:t>
      </w:r>
    </w:p>
    <w:p w:rsidR="006D5B20" w:rsidRPr="00E01C66" w:rsidRDefault="006D5B20" w:rsidP="006D5B20">
      <w:pPr>
        <w:rPr>
          <w:rFonts w:cs="Tahoma"/>
          <w:lang w:val="it-IT"/>
        </w:rPr>
      </w:pPr>
      <w:r w:rsidRPr="00E01C66">
        <w:rPr>
          <w:rFonts w:cs="Tahoma"/>
          <w:color w:val="000000"/>
          <w:szCs w:val="18"/>
          <w:lang w:val="it-IT"/>
        </w:rPr>
        <w:t>Office 365 A2 (SL per Utente)</w:t>
      </w:r>
    </w:p>
    <w:p w:rsidR="006D5B20" w:rsidRPr="00E01C66" w:rsidRDefault="006D5B20" w:rsidP="006D5B20">
      <w:pPr>
        <w:rPr>
          <w:rFonts w:cs="Tahoma"/>
          <w:lang w:val="it-IT"/>
        </w:rPr>
      </w:pPr>
      <w:r w:rsidRPr="00E01C66">
        <w:rPr>
          <w:rFonts w:cs="Tahoma"/>
          <w:color w:val="000000"/>
          <w:szCs w:val="18"/>
          <w:lang w:val="it-IT"/>
        </w:rPr>
        <w:t>Office 365 A3 (SL per Utente)</w:t>
      </w:r>
    </w:p>
    <w:p w:rsidR="006D5B20" w:rsidRPr="00E01C66" w:rsidRDefault="006D5B20" w:rsidP="006D5B20">
      <w:pPr>
        <w:rPr>
          <w:rFonts w:cs="Tahoma"/>
          <w:lang w:val="it-IT"/>
        </w:rPr>
      </w:pPr>
      <w:r w:rsidRPr="00E01C66">
        <w:rPr>
          <w:rFonts w:cs="Tahoma"/>
          <w:color w:val="000000"/>
          <w:szCs w:val="18"/>
          <w:lang w:val="it-IT"/>
        </w:rPr>
        <w:t>Office 365 A4 (SL per Utente)</w:t>
      </w:r>
    </w:p>
    <w:p w:rsidR="006D5B20" w:rsidRPr="00E01C66" w:rsidRDefault="006D5B20" w:rsidP="006D5B20">
      <w:pPr>
        <w:rPr>
          <w:rFonts w:cs="Tahoma"/>
          <w:lang w:val="it-IT"/>
        </w:rPr>
      </w:pPr>
      <w:r w:rsidRPr="00E01C66">
        <w:rPr>
          <w:rFonts w:cs="Tahoma"/>
          <w:color w:val="000000"/>
          <w:szCs w:val="18"/>
          <w:lang w:val="it-IT"/>
        </w:rPr>
        <w:t>Sottoscrizione Office Professional Plus A (SL per Utente)</w:t>
      </w:r>
    </w:p>
    <w:p w:rsidR="006D5B20" w:rsidRPr="009F60D9" w:rsidRDefault="006D5B20" w:rsidP="006D5B20">
      <w:pPr>
        <w:rPr>
          <w:rFonts w:cs="Tahoma"/>
        </w:rPr>
      </w:pPr>
      <w:r w:rsidRPr="009F60D9">
        <w:rPr>
          <w:rFonts w:cs="Tahoma"/>
          <w:color w:val="000000"/>
          <w:szCs w:val="18"/>
        </w:rPr>
        <w:t>Office Web Applications con SharePoint Piano 2A (SL per utente)</w:t>
      </w:r>
    </w:p>
    <w:p w:rsidR="006D5B20" w:rsidRPr="009F60D9" w:rsidRDefault="006D5B20" w:rsidP="006D6A83">
      <w:pPr>
        <w:rPr>
          <w:rFonts w:cs="Tahoma"/>
        </w:rPr>
      </w:pPr>
      <w:r w:rsidRPr="009F60D9">
        <w:rPr>
          <w:rFonts w:cs="Tahoma"/>
          <w:color w:val="000000"/>
          <w:szCs w:val="18"/>
        </w:rPr>
        <w:t>SharePoint™ Online Extra Storage 1 GB A (SL Add-on)</w:t>
      </w:r>
    </w:p>
    <w:p w:rsidR="00170CFB" w:rsidRPr="00E01C66" w:rsidRDefault="00170CFB" w:rsidP="006D6A83">
      <w:pPr>
        <w:rPr>
          <w:rFonts w:cs="Tahoma"/>
          <w:lang w:val="it-IT"/>
        </w:rPr>
      </w:pPr>
      <w:r w:rsidRPr="00E01C66">
        <w:rPr>
          <w:rFonts w:cs="Tahoma"/>
          <w:color w:val="000000"/>
          <w:szCs w:val="18"/>
          <w:lang w:val="it-IT"/>
        </w:rPr>
        <w:t>Licenza di Gestione Server Enterprise per System Center Configuration Manager 2007 R3</w:t>
      </w:r>
    </w:p>
    <w:p w:rsidR="00170CFB" w:rsidRPr="00E01C66" w:rsidRDefault="00170CFB" w:rsidP="006D6A83">
      <w:pPr>
        <w:rPr>
          <w:rFonts w:cs="Tahoma"/>
          <w:lang w:val="it-IT"/>
        </w:rPr>
      </w:pPr>
      <w:r w:rsidRPr="00E01C66">
        <w:rPr>
          <w:rFonts w:cs="Tahoma"/>
          <w:color w:val="000000"/>
          <w:szCs w:val="18"/>
          <w:lang w:val="it-IT"/>
        </w:rPr>
        <w:t>Licenza di Gestione Server Standard (Standard Server ML) per System Center Configuration Manager 2007 R3</w:t>
      </w:r>
    </w:p>
    <w:p w:rsidR="00170CFB" w:rsidRPr="00E01C66" w:rsidRDefault="00170CFB" w:rsidP="006D6A83">
      <w:pPr>
        <w:rPr>
          <w:rFonts w:cs="Tahoma"/>
          <w:lang w:val="it-IT"/>
        </w:rPr>
      </w:pPr>
      <w:r w:rsidRPr="00E01C66">
        <w:rPr>
          <w:rFonts w:cs="Tahoma"/>
          <w:color w:val="000000"/>
          <w:szCs w:val="18"/>
          <w:lang w:val="it-IT"/>
        </w:rPr>
        <w:t>Licenza di Gestione Server Enterprise per System Center Data Protection Manager 2010</w:t>
      </w:r>
    </w:p>
    <w:p w:rsidR="00170CFB" w:rsidRPr="00E01C66" w:rsidRDefault="00170CFB" w:rsidP="006D6A83">
      <w:pPr>
        <w:rPr>
          <w:rFonts w:cs="Tahoma"/>
          <w:lang w:val="it-IT"/>
        </w:rPr>
      </w:pPr>
      <w:r w:rsidRPr="00E01C66">
        <w:rPr>
          <w:rFonts w:cs="Tahoma"/>
          <w:color w:val="000000"/>
          <w:szCs w:val="18"/>
          <w:lang w:val="it-IT"/>
        </w:rPr>
        <w:t>Licenza di Gestione Server Standard per System Center Data Protection Manager 2010</w:t>
      </w:r>
    </w:p>
    <w:p w:rsidR="00170CFB" w:rsidRPr="00E01C66" w:rsidRDefault="00170CFB" w:rsidP="006D6A83">
      <w:pPr>
        <w:rPr>
          <w:rFonts w:cs="Tahoma"/>
          <w:lang w:val="it-IT"/>
        </w:rPr>
      </w:pPr>
      <w:r w:rsidRPr="00E01C66">
        <w:rPr>
          <w:rFonts w:cs="Tahoma"/>
          <w:color w:val="000000"/>
          <w:szCs w:val="18"/>
          <w:lang w:val="it-IT"/>
        </w:rPr>
        <w:t>Licenza di Gestione Client per Utente per System Center Operations Manager 2007 R2</w:t>
      </w:r>
    </w:p>
    <w:p w:rsidR="00170CFB" w:rsidRPr="00E01C66" w:rsidRDefault="00170CFB" w:rsidP="006D6A83">
      <w:pPr>
        <w:rPr>
          <w:rFonts w:cs="Tahoma"/>
          <w:lang w:val="it-IT"/>
        </w:rPr>
      </w:pPr>
      <w:r w:rsidRPr="00E01C66">
        <w:rPr>
          <w:rFonts w:cs="Tahoma"/>
          <w:color w:val="000000"/>
          <w:szCs w:val="18"/>
          <w:lang w:val="it-IT"/>
        </w:rPr>
        <w:t>Licenza di Gestione Client per OSE per System Center Operations Manager 2007 R2</w:t>
      </w:r>
    </w:p>
    <w:p w:rsidR="00170CFB" w:rsidRPr="00E01C66" w:rsidRDefault="00170CFB" w:rsidP="006D6A83">
      <w:pPr>
        <w:rPr>
          <w:rFonts w:cs="Tahoma"/>
          <w:lang w:val="it-IT"/>
        </w:rPr>
      </w:pPr>
      <w:r w:rsidRPr="00E01C66">
        <w:rPr>
          <w:rFonts w:cs="Tahoma"/>
          <w:color w:val="000000"/>
          <w:szCs w:val="18"/>
          <w:lang w:val="it-IT"/>
        </w:rPr>
        <w:t>Licenza di Gestione Server Enterprise per System Center Operations Manager 2007 R2</w:t>
      </w:r>
    </w:p>
    <w:p w:rsidR="00170CFB" w:rsidRPr="00E01C66" w:rsidRDefault="00170CFB" w:rsidP="006D6A83">
      <w:pPr>
        <w:rPr>
          <w:rFonts w:cs="Tahoma"/>
          <w:lang w:val="it-IT"/>
        </w:rPr>
      </w:pPr>
      <w:r w:rsidRPr="00E01C66">
        <w:rPr>
          <w:rFonts w:cs="Tahoma"/>
          <w:color w:val="000000"/>
          <w:szCs w:val="18"/>
          <w:lang w:val="it-IT"/>
        </w:rPr>
        <w:lastRenderedPageBreak/>
        <w:t>Licenza di Gestione Server Standard per System Center Operations Manager 2007 R2</w:t>
      </w:r>
    </w:p>
    <w:p w:rsidR="00170CFB" w:rsidRPr="00E01C66" w:rsidRDefault="00170CFB" w:rsidP="006D6A83">
      <w:pPr>
        <w:rPr>
          <w:rFonts w:cs="Tahoma"/>
          <w:lang w:val="it-IT"/>
        </w:rPr>
      </w:pPr>
      <w:r w:rsidRPr="00E01C66">
        <w:rPr>
          <w:rFonts w:cs="Tahoma"/>
          <w:color w:val="000000"/>
          <w:szCs w:val="18"/>
          <w:lang w:val="it-IT"/>
        </w:rPr>
        <w:t>Licenza di Gestione Client (Client ML) per Utente per System Center Service Manager 2010</w:t>
      </w:r>
    </w:p>
    <w:p w:rsidR="00170CFB" w:rsidRPr="00E01C66" w:rsidRDefault="00170CFB" w:rsidP="006D6A83">
      <w:pPr>
        <w:rPr>
          <w:rFonts w:cs="Tahoma"/>
          <w:lang w:val="it-IT"/>
        </w:rPr>
      </w:pPr>
      <w:r w:rsidRPr="00E01C66">
        <w:rPr>
          <w:rFonts w:cs="Tahoma"/>
          <w:color w:val="000000"/>
          <w:szCs w:val="18"/>
          <w:lang w:val="it-IT"/>
        </w:rPr>
        <w:t>Licenza di Gestione Client (Client ML) per OSE per System Center Service Manager 2010</w:t>
      </w:r>
    </w:p>
    <w:p w:rsidR="00170CFB" w:rsidRPr="00E01C66" w:rsidRDefault="00170CFB" w:rsidP="006D6A83">
      <w:pPr>
        <w:rPr>
          <w:rFonts w:cs="Tahoma"/>
          <w:lang w:val="it-IT"/>
        </w:rPr>
      </w:pPr>
      <w:r w:rsidRPr="00E01C66">
        <w:rPr>
          <w:rFonts w:cs="Tahoma"/>
          <w:color w:val="000000"/>
          <w:szCs w:val="18"/>
          <w:lang w:val="it-IT"/>
        </w:rPr>
        <w:t>Licenza di Gestione Server (Server ML) per OSE per System Center Service Manager 2010</w:t>
      </w:r>
    </w:p>
    <w:p w:rsidR="00170CFB" w:rsidRPr="00E01C66" w:rsidRDefault="00170CFB" w:rsidP="006D6A83">
      <w:pPr>
        <w:rPr>
          <w:rFonts w:cs="Tahoma"/>
          <w:lang w:val="it-IT"/>
        </w:rPr>
      </w:pPr>
      <w:r w:rsidRPr="00E01C66">
        <w:rPr>
          <w:rFonts w:cs="Tahoma"/>
          <w:color w:val="000000"/>
          <w:szCs w:val="18"/>
          <w:lang w:val="it-IT"/>
        </w:rPr>
        <w:t>Licenza di Gestione Client per Utente per System Center Virtual Machine Manager 2008 R2</w:t>
      </w:r>
    </w:p>
    <w:p w:rsidR="00170CFB" w:rsidRPr="00E01C66" w:rsidRDefault="00170CFB" w:rsidP="006D6A83">
      <w:pPr>
        <w:rPr>
          <w:rFonts w:cs="Tahoma"/>
          <w:lang w:val="it-IT"/>
        </w:rPr>
      </w:pPr>
      <w:r w:rsidRPr="00E01C66">
        <w:rPr>
          <w:rFonts w:cs="Tahoma"/>
          <w:color w:val="000000"/>
          <w:szCs w:val="18"/>
          <w:lang w:val="it-IT"/>
        </w:rPr>
        <w:t>Licenza di Gestione Client per OSE per System Center Virtual Machine Manager 2008 R2</w:t>
      </w:r>
    </w:p>
    <w:p w:rsidR="00170CFB" w:rsidRPr="00E01C66" w:rsidRDefault="00170CFB" w:rsidP="006D6A83">
      <w:pPr>
        <w:rPr>
          <w:rFonts w:cs="Tahoma"/>
          <w:lang w:val="it-IT"/>
        </w:rPr>
      </w:pPr>
      <w:r w:rsidRPr="00E01C66">
        <w:rPr>
          <w:rFonts w:cs="Tahoma"/>
          <w:color w:val="000000"/>
          <w:szCs w:val="18"/>
          <w:lang w:val="it-IT"/>
        </w:rPr>
        <w:t>Licenza di Gestione Server per System Center Virtual Machine Manager 2008 R2 Enterprise</w:t>
      </w:r>
    </w:p>
    <w:p w:rsidR="0064651F" w:rsidRPr="00E01C66" w:rsidRDefault="00497ADA">
      <w:pPr>
        <w:rPr>
          <w:rFonts w:cs="Tahoma"/>
          <w:lang w:val="it-IT"/>
        </w:rPr>
      </w:pPr>
      <w:r w:rsidRPr="00E01C66">
        <w:rPr>
          <w:rFonts w:cs="Tahoma"/>
          <w:color w:val="000000"/>
          <w:szCs w:val="18"/>
          <w:lang w:val="it-IT"/>
        </w:rPr>
        <w:t>Windows Intune USL</w:t>
      </w:r>
    </w:p>
    <w:p w:rsidR="0064651F" w:rsidRPr="00E01C66" w:rsidRDefault="0064651F">
      <w:pPr>
        <w:rPr>
          <w:rFonts w:cs="Tahoma"/>
          <w:lang w:val="it-IT"/>
        </w:rPr>
      </w:pPr>
    </w:p>
    <w:p w:rsidR="004759C6" w:rsidRPr="00E01C66" w:rsidRDefault="004759C6" w:rsidP="0064651F">
      <w:pPr>
        <w:keepNext/>
        <w:tabs>
          <w:tab w:val="num" w:pos="720"/>
        </w:tabs>
        <w:spacing w:after="60"/>
        <w:outlineLvl w:val="3"/>
        <w:rPr>
          <w:rFonts w:cs="Tahoma"/>
          <w:lang w:val="it-IT"/>
        </w:rPr>
      </w:pPr>
      <w:r w:rsidRPr="00E01C66">
        <w:rPr>
          <w:rFonts w:cs="Tahoma"/>
          <w:b/>
          <w:lang w:val="it-IT"/>
        </w:rPr>
        <w:t>Prodotti Eliminati</w:t>
      </w:r>
    </w:p>
    <w:p w:rsidR="006D5B20" w:rsidRPr="00E01C66" w:rsidRDefault="006D5B20" w:rsidP="006D5B20">
      <w:pPr>
        <w:rPr>
          <w:rFonts w:cs="Tahoma"/>
          <w:lang w:val="it-IT"/>
        </w:rPr>
      </w:pPr>
      <w:r w:rsidRPr="00E01C66">
        <w:rPr>
          <w:rFonts w:cs="Tahoma"/>
          <w:color w:val="000000"/>
          <w:szCs w:val="18"/>
          <w:lang w:val="it-IT"/>
        </w:rPr>
        <w:t>Expression Studio Professional 4</w:t>
      </w:r>
    </w:p>
    <w:p w:rsidR="006D5B20" w:rsidRPr="00E01C66" w:rsidRDefault="006D5B20" w:rsidP="006D5B20">
      <w:pPr>
        <w:rPr>
          <w:rFonts w:cs="Tahoma"/>
          <w:lang w:val="it-IT"/>
        </w:rPr>
      </w:pPr>
      <w:r w:rsidRPr="00E01C66">
        <w:rPr>
          <w:rFonts w:cs="Tahoma"/>
          <w:color w:val="000000"/>
          <w:szCs w:val="18"/>
          <w:lang w:val="it-IT"/>
        </w:rPr>
        <w:t>Expression Studio Ultimate 4</w:t>
      </w:r>
    </w:p>
    <w:p w:rsidR="006D5B20" w:rsidRPr="00E01C66" w:rsidRDefault="006D5B20" w:rsidP="006D5B20">
      <w:pPr>
        <w:rPr>
          <w:rFonts w:cs="Tahoma"/>
          <w:lang w:val="it-IT"/>
        </w:rPr>
      </w:pPr>
      <w:r w:rsidRPr="00E01C66">
        <w:rPr>
          <w:rFonts w:cs="Tahoma"/>
          <w:color w:val="000000"/>
          <w:szCs w:val="18"/>
          <w:lang w:val="it-IT"/>
        </w:rPr>
        <w:t>Office Web Applications A (SL per Utente)</w:t>
      </w:r>
    </w:p>
    <w:p w:rsidR="006D5B20" w:rsidRPr="00E01C66" w:rsidRDefault="006D5B20" w:rsidP="006D5B20">
      <w:pPr>
        <w:rPr>
          <w:rFonts w:cs="Tahoma"/>
          <w:lang w:val="it-IT"/>
        </w:rPr>
      </w:pPr>
      <w:r w:rsidRPr="00E01C66">
        <w:rPr>
          <w:rFonts w:cs="Tahoma"/>
          <w:color w:val="000000"/>
          <w:szCs w:val="18"/>
          <w:lang w:val="it-IT"/>
        </w:rPr>
        <w:t>SQL Server</w:t>
      </w:r>
      <w:r w:rsidRPr="00E01C66">
        <w:rPr>
          <w:rFonts w:cs="Tahoma"/>
          <w:color w:val="000000"/>
          <w:szCs w:val="18"/>
          <w:vertAlign w:val="superscript"/>
          <w:lang w:val="it-IT"/>
        </w:rPr>
        <w:t>®</w:t>
      </w:r>
      <w:r w:rsidRPr="00E01C66">
        <w:rPr>
          <w:rFonts w:cs="Tahoma"/>
          <w:color w:val="000000"/>
          <w:szCs w:val="18"/>
          <w:lang w:val="it-IT"/>
        </w:rPr>
        <w:t xml:space="preserve"> 2008 R2 Parallel Data Warehouse</w:t>
      </w:r>
    </w:p>
    <w:p w:rsidR="006D5B20" w:rsidRPr="00E01C66" w:rsidRDefault="006D5B20" w:rsidP="006D5B20">
      <w:pPr>
        <w:rPr>
          <w:rFonts w:cs="Tahoma"/>
          <w:lang w:val="it-IT"/>
        </w:rPr>
      </w:pPr>
      <w:r w:rsidRPr="00E01C66">
        <w:rPr>
          <w:rFonts w:cs="Tahoma"/>
          <w:color w:val="000000"/>
          <w:szCs w:val="18"/>
          <w:lang w:val="it-IT"/>
        </w:rPr>
        <w:t>SQL Server</w:t>
      </w:r>
      <w:r w:rsidRPr="00E01C66">
        <w:rPr>
          <w:rFonts w:cs="Tahoma"/>
          <w:color w:val="000000"/>
          <w:szCs w:val="18"/>
          <w:vertAlign w:val="superscript"/>
          <w:lang w:val="it-IT"/>
        </w:rPr>
        <w:t>®</w:t>
      </w:r>
      <w:r w:rsidRPr="00E01C66">
        <w:rPr>
          <w:rFonts w:cs="Tahoma"/>
          <w:color w:val="000000"/>
          <w:szCs w:val="18"/>
          <w:lang w:val="it-IT"/>
        </w:rPr>
        <w:t xml:space="preserve"> 2008 R2 Parallel Data Warehouse Developer</w:t>
      </w:r>
    </w:p>
    <w:p w:rsidR="00170CFB" w:rsidRPr="00E01C66" w:rsidRDefault="00170CFB" w:rsidP="006D6A83">
      <w:pPr>
        <w:rPr>
          <w:rFonts w:cs="Tahoma"/>
          <w:lang w:val="it-IT"/>
        </w:rPr>
      </w:pPr>
      <w:r w:rsidRPr="00E01C66">
        <w:rPr>
          <w:rFonts w:cs="Tahoma"/>
          <w:color w:val="000000"/>
          <w:szCs w:val="18"/>
          <w:lang w:val="it-IT"/>
        </w:rPr>
        <w:t>System Center Configuration Manager 2007 R3</w:t>
      </w:r>
    </w:p>
    <w:p w:rsidR="00170CFB" w:rsidRPr="00E01C66" w:rsidRDefault="00170CFB" w:rsidP="006D6A83">
      <w:pPr>
        <w:rPr>
          <w:rFonts w:cs="Tahoma"/>
          <w:lang w:val="it-IT"/>
        </w:rPr>
      </w:pPr>
      <w:r w:rsidRPr="00E01C66">
        <w:rPr>
          <w:rFonts w:cs="Tahoma"/>
          <w:color w:val="000000"/>
          <w:szCs w:val="18"/>
          <w:lang w:val="it-IT"/>
        </w:rPr>
        <w:t>System Center Configuration Manager 2007 R3 con Tecnologia SQL Server 2008</w:t>
      </w:r>
    </w:p>
    <w:p w:rsidR="00170CFB" w:rsidRPr="00E01C66" w:rsidRDefault="00170CFB" w:rsidP="006D6A83">
      <w:pPr>
        <w:rPr>
          <w:rFonts w:cs="Tahoma"/>
          <w:lang w:val="it-IT"/>
        </w:rPr>
      </w:pPr>
      <w:r w:rsidRPr="00E01C66">
        <w:rPr>
          <w:rFonts w:cs="Tahoma"/>
          <w:color w:val="000000"/>
          <w:szCs w:val="18"/>
          <w:lang w:val="it-IT"/>
        </w:rPr>
        <w:t>Licenza di Gestione Client per Utente per System Center Data Protection Manager 2010</w:t>
      </w:r>
    </w:p>
    <w:p w:rsidR="00170CFB" w:rsidRPr="00E01C66" w:rsidRDefault="00170CFB" w:rsidP="006D6A83">
      <w:pPr>
        <w:rPr>
          <w:rFonts w:cs="Tahoma"/>
          <w:lang w:val="it-IT"/>
        </w:rPr>
      </w:pPr>
      <w:r w:rsidRPr="00E01C66">
        <w:rPr>
          <w:rFonts w:cs="Tahoma"/>
          <w:color w:val="000000"/>
          <w:szCs w:val="18"/>
          <w:lang w:val="it-IT"/>
        </w:rPr>
        <w:t>Licenza di Gestione Client per OSE per System Center Data Protection Manager 2010</w:t>
      </w:r>
    </w:p>
    <w:p w:rsidR="00170CFB" w:rsidRPr="00E01C66" w:rsidRDefault="00170CFB" w:rsidP="006D6A83">
      <w:pPr>
        <w:rPr>
          <w:rFonts w:cs="Tahoma"/>
          <w:lang w:val="it-IT"/>
        </w:rPr>
      </w:pPr>
      <w:r w:rsidRPr="00E01C66">
        <w:rPr>
          <w:rFonts w:cs="Tahoma"/>
          <w:color w:val="000000"/>
          <w:szCs w:val="18"/>
          <w:lang w:val="it-IT"/>
        </w:rPr>
        <w:t>System Center Operations Manager 2007 R2</w:t>
      </w:r>
    </w:p>
    <w:p w:rsidR="00170CFB" w:rsidRPr="00E01C66" w:rsidRDefault="00170CFB" w:rsidP="006D6A83">
      <w:pPr>
        <w:rPr>
          <w:rFonts w:cs="Tahoma"/>
          <w:lang w:val="it-IT"/>
        </w:rPr>
      </w:pPr>
      <w:r w:rsidRPr="00E01C66">
        <w:rPr>
          <w:rFonts w:cs="Tahoma"/>
          <w:color w:val="000000"/>
          <w:szCs w:val="18"/>
          <w:lang w:val="it-IT"/>
        </w:rPr>
        <w:t>System Center Operations Manager 2007 R2 con Tecnologia SQL Server 2008</w:t>
      </w:r>
    </w:p>
    <w:p w:rsidR="00170CFB" w:rsidRPr="00E01C66" w:rsidRDefault="00170CFB" w:rsidP="006D6A83">
      <w:pPr>
        <w:rPr>
          <w:rFonts w:cs="Tahoma"/>
          <w:lang w:val="it-IT"/>
        </w:rPr>
      </w:pPr>
      <w:r w:rsidRPr="00E01C66">
        <w:rPr>
          <w:rFonts w:cs="Tahoma"/>
          <w:color w:val="000000"/>
          <w:szCs w:val="18"/>
          <w:lang w:val="it-IT"/>
        </w:rPr>
        <w:t>System Center Service Manager 2010</w:t>
      </w:r>
    </w:p>
    <w:p w:rsidR="00170CFB" w:rsidRPr="00E01C66" w:rsidRDefault="00170CFB" w:rsidP="006D6A83">
      <w:pPr>
        <w:rPr>
          <w:rFonts w:cs="Tahoma"/>
          <w:lang w:val="it-IT"/>
        </w:rPr>
      </w:pPr>
      <w:r w:rsidRPr="00E01C66">
        <w:rPr>
          <w:rFonts w:cs="Tahoma"/>
          <w:color w:val="000000"/>
          <w:szCs w:val="18"/>
          <w:lang w:val="it-IT"/>
        </w:rPr>
        <w:t>System Center Service Manager 2010 con Tecnologia SQL Server 2008</w:t>
      </w:r>
    </w:p>
    <w:p w:rsidR="00170CFB" w:rsidRPr="009F60D9" w:rsidRDefault="00170CFB" w:rsidP="006D6A83">
      <w:pPr>
        <w:rPr>
          <w:rFonts w:cs="Tahoma"/>
        </w:rPr>
      </w:pPr>
      <w:r w:rsidRPr="009F60D9">
        <w:rPr>
          <w:rFonts w:cs="Tahoma"/>
          <w:color w:val="000000"/>
          <w:szCs w:val="18"/>
        </w:rPr>
        <w:t>System Center Essentials 2010</w:t>
      </w:r>
    </w:p>
    <w:p w:rsidR="00170CFB" w:rsidRPr="009F60D9" w:rsidRDefault="00170CFB" w:rsidP="006D6A83">
      <w:pPr>
        <w:rPr>
          <w:rFonts w:cs="Tahoma"/>
        </w:rPr>
      </w:pPr>
      <w:r w:rsidRPr="009F60D9">
        <w:rPr>
          <w:rFonts w:cs="Tahoma"/>
          <w:color w:val="000000"/>
          <w:szCs w:val="18"/>
        </w:rPr>
        <w:t>Client ML per System Center Essentials 2010</w:t>
      </w:r>
    </w:p>
    <w:p w:rsidR="00170CFB" w:rsidRPr="009F60D9" w:rsidRDefault="00170CFB" w:rsidP="006D6A83">
      <w:pPr>
        <w:rPr>
          <w:rFonts w:cs="Tahoma"/>
        </w:rPr>
      </w:pPr>
      <w:r w:rsidRPr="009F60D9">
        <w:rPr>
          <w:rFonts w:cs="Tahoma"/>
          <w:color w:val="000000"/>
          <w:szCs w:val="18"/>
        </w:rPr>
        <w:t>Server ML per System Center Essentials 2010</w:t>
      </w:r>
    </w:p>
    <w:p w:rsidR="00170CFB" w:rsidRPr="009F60D9" w:rsidRDefault="00170CFB" w:rsidP="006D6A83">
      <w:pPr>
        <w:rPr>
          <w:rFonts w:cs="Tahoma"/>
        </w:rPr>
      </w:pPr>
      <w:r w:rsidRPr="009F60D9">
        <w:rPr>
          <w:rFonts w:cs="Tahoma"/>
          <w:color w:val="000000"/>
          <w:szCs w:val="18"/>
        </w:rPr>
        <w:t xml:space="preserve">System Center Essentials 2010 con Tecnologia SQL Server 2008 </w:t>
      </w:r>
    </w:p>
    <w:p w:rsidR="00170CFB" w:rsidRPr="009F60D9" w:rsidRDefault="00170CFB" w:rsidP="006D6A83">
      <w:pPr>
        <w:rPr>
          <w:rFonts w:cs="Tahoma"/>
        </w:rPr>
      </w:pPr>
      <w:r w:rsidRPr="009F60D9">
        <w:rPr>
          <w:rFonts w:cs="Tahoma"/>
          <w:color w:val="000000"/>
          <w:szCs w:val="18"/>
        </w:rPr>
        <w:t>Suite di Licenza di Gestione Client per System Center Essentials Plus 2010</w:t>
      </w:r>
    </w:p>
    <w:p w:rsidR="00170CFB" w:rsidRPr="00E01C66" w:rsidRDefault="00170CFB" w:rsidP="006D6A83">
      <w:pPr>
        <w:rPr>
          <w:rFonts w:cs="Tahoma"/>
          <w:lang w:val="it-IT"/>
        </w:rPr>
      </w:pPr>
      <w:r w:rsidRPr="00E01C66">
        <w:rPr>
          <w:rFonts w:cs="Tahoma"/>
          <w:color w:val="000000"/>
          <w:szCs w:val="18"/>
          <w:lang w:val="it-IT"/>
        </w:rPr>
        <w:t>Suite di Licenza di Gestione Server per System Center Essentials Plus 2010</w:t>
      </w:r>
    </w:p>
    <w:p w:rsidR="00170CFB" w:rsidRPr="009F60D9" w:rsidRDefault="00170CFB" w:rsidP="006D6A83">
      <w:pPr>
        <w:rPr>
          <w:rFonts w:cs="Tahoma"/>
        </w:rPr>
      </w:pPr>
      <w:r w:rsidRPr="009F60D9">
        <w:rPr>
          <w:rFonts w:cs="Tahoma"/>
          <w:color w:val="000000"/>
          <w:szCs w:val="18"/>
        </w:rPr>
        <w:t>System Center Virtual Machine Manager 2008 R2 Workgroup Edition</w:t>
      </w:r>
    </w:p>
    <w:p w:rsidR="00170CFB" w:rsidRPr="009F60D9" w:rsidRDefault="00170CFB" w:rsidP="006D6A83">
      <w:pPr>
        <w:rPr>
          <w:rFonts w:cs="Tahoma"/>
        </w:rPr>
      </w:pPr>
      <w:r w:rsidRPr="009F60D9">
        <w:rPr>
          <w:rFonts w:cs="Tahoma"/>
          <w:color w:val="000000"/>
          <w:szCs w:val="18"/>
        </w:rPr>
        <w:t>External Connector per Visual Studio</w:t>
      </w:r>
      <w:r w:rsidRPr="009F60D9">
        <w:rPr>
          <w:rFonts w:cs="Tahoma"/>
          <w:color w:val="000000"/>
          <w:szCs w:val="18"/>
          <w:vertAlign w:val="superscript"/>
        </w:rPr>
        <w:t>®</w:t>
      </w:r>
      <w:r w:rsidRPr="009F60D9">
        <w:rPr>
          <w:rFonts w:cs="Tahoma"/>
          <w:color w:val="000000"/>
          <w:szCs w:val="18"/>
        </w:rPr>
        <w:t xml:space="preserve"> Team Foundation Server 2012</w:t>
      </w:r>
    </w:p>
    <w:p w:rsidR="004759C6" w:rsidRPr="009F60D9" w:rsidRDefault="004759C6" w:rsidP="007E466C">
      <w:pPr>
        <w:rPr>
          <w:rFonts w:cs="Tahoma"/>
        </w:rPr>
      </w:pPr>
    </w:p>
    <w:p w:rsidR="0064651F" w:rsidRPr="009F60D9" w:rsidRDefault="0064651F" w:rsidP="0064651F">
      <w:pPr>
        <w:rPr>
          <w:rFonts w:cs="Tahoma"/>
        </w:rPr>
      </w:pPr>
    </w:p>
    <w:p w:rsidR="00243B33" w:rsidRPr="00E01C66" w:rsidRDefault="000225E7" w:rsidP="00243B33">
      <w:pPr>
        <w:pStyle w:val="Heading2"/>
        <w:ind w:left="0"/>
        <w:jc w:val="both"/>
        <w:rPr>
          <w:rFonts w:ascii="Tahoma" w:hAnsi="Tahoma" w:cs="Tahoma"/>
          <w:lang w:val="it-IT"/>
        </w:rPr>
      </w:pPr>
      <w:bookmarkStart w:id="594" w:name="_Toc360111510"/>
      <w:r w:rsidRPr="00E01C66">
        <w:rPr>
          <w:rFonts w:ascii="Tahoma" w:hAnsi="Tahoma" w:cs="Tahoma"/>
          <w:color w:val="FF6600"/>
          <w:lang w:val="it-IT"/>
        </w:rPr>
        <w:t>MODIFICHE APPORTATE NEL MESE DI FEBBRAIO 2013</w:t>
      </w:r>
      <w:bookmarkEnd w:id="594"/>
    </w:p>
    <w:p w:rsidR="00243B33" w:rsidRPr="00E01C66" w:rsidRDefault="00243B33" w:rsidP="00E06050">
      <w:pPr>
        <w:pStyle w:val="Heading2"/>
        <w:ind w:left="0"/>
        <w:jc w:val="both"/>
        <w:rPr>
          <w:rFonts w:ascii="Tahoma" w:hAnsi="Tahoma" w:cs="Tahoma"/>
          <w:sz w:val="18"/>
          <w:szCs w:val="18"/>
          <w:lang w:val="it-IT"/>
        </w:rPr>
      </w:pPr>
    </w:p>
    <w:p w:rsidR="00662A44" w:rsidRPr="00E01C66" w:rsidRDefault="00662A44" w:rsidP="00662A44">
      <w:pPr>
        <w:spacing w:after="60"/>
        <w:rPr>
          <w:rFonts w:cs="Tahoma"/>
          <w:lang w:val="it-IT"/>
        </w:rPr>
      </w:pPr>
      <w:r w:rsidRPr="00E01C66">
        <w:rPr>
          <w:rFonts w:cs="Tahoma"/>
          <w:b/>
          <w:lang w:val="it-IT"/>
        </w:rPr>
        <w:t>Prodotti Aggiunti</w:t>
      </w:r>
    </w:p>
    <w:p w:rsidR="00662A44" w:rsidRPr="00E01C66" w:rsidRDefault="00662A44" w:rsidP="00662A44">
      <w:pPr>
        <w:rPr>
          <w:rFonts w:cs="Tahoma"/>
          <w:lang w:val="it-IT"/>
        </w:rPr>
      </w:pPr>
      <w:r w:rsidRPr="00E01C66">
        <w:rPr>
          <w:rFonts w:cs="Tahoma"/>
          <w:color w:val="000000"/>
          <w:szCs w:val="18"/>
          <w:lang w:val="it-IT"/>
        </w:rPr>
        <w:t xml:space="preserve">Enterprise Additive CAL per Microsoft </w:t>
      </w:r>
      <w:r w:rsidRPr="00E01C66">
        <w:rPr>
          <w:rFonts w:cs="Tahoma"/>
          <w:color w:val="000000"/>
          <w:szCs w:val="20"/>
          <w:lang w:val="it-IT"/>
        </w:rPr>
        <w:t>Dynamics AX 2012 R2 (Utente e Dispositivo)</w:t>
      </w:r>
    </w:p>
    <w:p w:rsidR="00662A44" w:rsidRPr="00E01C66" w:rsidRDefault="00662A44" w:rsidP="00662A44">
      <w:pPr>
        <w:rPr>
          <w:rFonts w:cs="Tahoma"/>
          <w:lang w:val="it-IT"/>
        </w:rPr>
      </w:pPr>
      <w:r w:rsidRPr="00E01C66">
        <w:rPr>
          <w:rFonts w:cs="Tahoma"/>
          <w:color w:val="000000"/>
          <w:szCs w:val="18"/>
          <w:lang w:val="it-IT"/>
        </w:rPr>
        <w:t xml:space="preserve">Enterprise CAL per Microsoft </w:t>
      </w:r>
      <w:r w:rsidRPr="00E01C66">
        <w:rPr>
          <w:rFonts w:cs="Tahoma"/>
          <w:color w:val="000000"/>
          <w:szCs w:val="20"/>
          <w:lang w:val="it-IT"/>
        </w:rPr>
        <w:t>Dynamics AX 2012 R2 (Utente e Dispositivo)</w:t>
      </w:r>
    </w:p>
    <w:p w:rsidR="00662A44" w:rsidRPr="00E01C66" w:rsidRDefault="00662A44" w:rsidP="00662A44">
      <w:pPr>
        <w:rPr>
          <w:rFonts w:cs="Tahoma"/>
          <w:lang w:val="it-IT"/>
        </w:rPr>
      </w:pPr>
      <w:r w:rsidRPr="00E01C66">
        <w:rPr>
          <w:rFonts w:cs="Tahoma"/>
          <w:color w:val="000000"/>
          <w:szCs w:val="18"/>
          <w:lang w:val="it-IT"/>
        </w:rPr>
        <w:t xml:space="preserve">Functional Additive CAL per Microsoft </w:t>
      </w:r>
      <w:r w:rsidRPr="00E01C66">
        <w:rPr>
          <w:rFonts w:cs="Tahoma"/>
          <w:color w:val="000000"/>
          <w:szCs w:val="20"/>
          <w:lang w:val="it-IT"/>
        </w:rPr>
        <w:t>Dynamics AX 2012 R2 (Utente e Dispositivo)</w:t>
      </w:r>
    </w:p>
    <w:p w:rsidR="00662A44" w:rsidRPr="00E01C66" w:rsidRDefault="00662A44" w:rsidP="00662A44">
      <w:pPr>
        <w:rPr>
          <w:rFonts w:cs="Tahoma"/>
          <w:lang w:val="it-IT"/>
        </w:rPr>
      </w:pPr>
      <w:r w:rsidRPr="00E01C66">
        <w:rPr>
          <w:rFonts w:cs="Tahoma"/>
          <w:color w:val="000000"/>
          <w:szCs w:val="18"/>
          <w:lang w:val="it-IT"/>
        </w:rPr>
        <w:t xml:space="preserve">Functional CAL per Microsoft </w:t>
      </w:r>
      <w:r w:rsidRPr="00E01C66">
        <w:rPr>
          <w:rFonts w:cs="Tahoma"/>
          <w:color w:val="000000"/>
          <w:szCs w:val="20"/>
          <w:lang w:val="it-IT"/>
        </w:rPr>
        <w:t>Dynamics AX 2012 R2 (Utente e Dispositivo)</w:t>
      </w:r>
    </w:p>
    <w:p w:rsidR="00662A44" w:rsidRPr="00E01C66" w:rsidRDefault="00662A44" w:rsidP="00662A44">
      <w:pPr>
        <w:rPr>
          <w:rFonts w:cs="Tahoma"/>
          <w:lang w:val="it-IT"/>
        </w:rPr>
      </w:pPr>
      <w:r w:rsidRPr="00E01C66">
        <w:rPr>
          <w:rFonts w:cs="Tahoma"/>
          <w:color w:val="000000"/>
          <w:szCs w:val="18"/>
          <w:lang w:val="it-IT"/>
        </w:rPr>
        <w:t xml:space="preserve">Self Serve CAL per Microsoft </w:t>
      </w:r>
      <w:r w:rsidRPr="00E01C66">
        <w:rPr>
          <w:rFonts w:cs="Tahoma"/>
          <w:color w:val="000000"/>
          <w:szCs w:val="20"/>
          <w:lang w:val="it-IT"/>
        </w:rPr>
        <w:t>Dynamics AX 2012 R2 (Utente e Dispositivo)</w:t>
      </w:r>
    </w:p>
    <w:p w:rsidR="00662A44" w:rsidRPr="00E01C66" w:rsidRDefault="00662A44" w:rsidP="00662A44">
      <w:pPr>
        <w:rPr>
          <w:rFonts w:cs="Tahoma"/>
          <w:lang w:val="it-IT"/>
        </w:rPr>
      </w:pPr>
      <w:r w:rsidRPr="00E01C66">
        <w:rPr>
          <w:rFonts w:cs="Tahoma"/>
          <w:color w:val="000000"/>
          <w:szCs w:val="18"/>
          <w:lang w:val="it-IT"/>
        </w:rPr>
        <w:t xml:space="preserve">Microsoft </w:t>
      </w:r>
      <w:r w:rsidRPr="00E01C66">
        <w:rPr>
          <w:rFonts w:cs="Tahoma"/>
          <w:color w:val="000000"/>
          <w:szCs w:val="20"/>
          <w:lang w:val="it-IT"/>
        </w:rPr>
        <w:t>Dynamics AX 2012 R2 Server</w:t>
      </w:r>
    </w:p>
    <w:p w:rsidR="00662A44" w:rsidRPr="00E01C66" w:rsidRDefault="00662A44" w:rsidP="00662A44">
      <w:pPr>
        <w:rPr>
          <w:rFonts w:cs="Tahoma"/>
          <w:lang w:val="it-IT"/>
        </w:rPr>
      </w:pPr>
      <w:r w:rsidRPr="00E01C66">
        <w:rPr>
          <w:rFonts w:cs="Tahoma"/>
          <w:color w:val="000000"/>
          <w:szCs w:val="18"/>
          <w:lang w:val="it-IT"/>
        </w:rPr>
        <w:t xml:space="preserve">Task Additive CAL per Microsoft </w:t>
      </w:r>
      <w:r w:rsidRPr="00E01C66">
        <w:rPr>
          <w:rFonts w:cs="Tahoma"/>
          <w:color w:val="000000"/>
          <w:szCs w:val="20"/>
          <w:lang w:val="it-IT"/>
        </w:rPr>
        <w:t>Dynamics AX 2012 R2 (Utente e Dispositivo)</w:t>
      </w:r>
    </w:p>
    <w:p w:rsidR="00662A44" w:rsidRPr="00E01C66" w:rsidRDefault="00662A44" w:rsidP="00662A44">
      <w:pPr>
        <w:keepNext/>
        <w:tabs>
          <w:tab w:val="num" w:pos="720"/>
        </w:tabs>
        <w:outlineLvl w:val="3"/>
        <w:rPr>
          <w:rFonts w:cs="Tahoma"/>
          <w:lang w:val="it-IT"/>
        </w:rPr>
      </w:pPr>
      <w:r w:rsidRPr="00E01C66">
        <w:rPr>
          <w:rFonts w:cs="Tahoma"/>
          <w:color w:val="000000"/>
          <w:szCs w:val="18"/>
          <w:lang w:val="it-IT"/>
        </w:rPr>
        <w:t xml:space="preserve">Task CAL per Microsoft </w:t>
      </w:r>
      <w:r w:rsidRPr="00E01C66">
        <w:rPr>
          <w:rFonts w:cs="Tahoma"/>
          <w:color w:val="000000"/>
          <w:szCs w:val="20"/>
          <w:lang w:val="it-IT"/>
        </w:rPr>
        <w:t>Dynamics AX 2012 R2 (Utente e Dispositivo)</w:t>
      </w:r>
    </w:p>
    <w:p w:rsidR="00662A44" w:rsidRPr="00E01C66" w:rsidRDefault="00662A44" w:rsidP="00662A44">
      <w:pPr>
        <w:keepNext/>
        <w:tabs>
          <w:tab w:val="num" w:pos="720"/>
        </w:tabs>
        <w:outlineLvl w:val="3"/>
        <w:rPr>
          <w:rFonts w:cs="Tahoma"/>
          <w:lang w:val="it-IT"/>
        </w:rPr>
      </w:pPr>
    </w:p>
    <w:p w:rsidR="00662A44" w:rsidRPr="00E01C66" w:rsidRDefault="00662A44" w:rsidP="00662A44">
      <w:pPr>
        <w:spacing w:after="60"/>
        <w:rPr>
          <w:rFonts w:cs="Tahoma"/>
          <w:lang w:val="it-IT"/>
        </w:rPr>
      </w:pPr>
      <w:r w:rsidRPr="00E01C66">
        <w:rPr>
          <w:rFonts w:cs="Tahoma"/>
          <w:b/>
          <w:lang w:val="it-IT"/>
        </w:rPr>
        <w:t>Modifiche</w:t>
      </w:r>
    </w:p>
    <w:p w:rsidR="00662A44" w:rsidRPr="00E01C66" w:rsidRDefault="00662A44" w:rsidP="00662A44">
      <w:pPr>
        <w:keepNext/>
        <w:tabs>
          <w:tab w:val="num" w:pos="720"/>
        </w:tabs>
        <w:outlineLvl w:val="3"/>
        <w:rPr>
          <w:rFonts w:cs="Tahoma"/>
          <w:lang w:val="it-IT"/>
        </w:rPr>
      </w:pPr>
      <w:r w:rsidRPr="00E01C66">
        <w:rPr>
          <w:rFonts w:cs="Tahoma"/>
          <w:color w:val="000000"/>
          <w:szCs w:val="20"/>
          <w:lang w:val="it-IT"/>
        </w:rPr>
        <w:t>Visio 2013 Professional</w:t>
      </w:r>
    </w:p>
    <w:p w:rsidR="00662A44" w:rsidRPr="00E01C66" w:rsidRDefault="00662A44" w:rsidP="00662A44">
      <w:pPr>
        <w:keepNext/>
        <w:tabs>
          <w:tab w:val="num" w:pos="720"/>
        </w:tabs>
        <w:outlineLvl w:val="3"/>
        <w:rPr>
          <w:rFonts w:cs="Tahoma"/>
          <w:lang w:val="it-IT"/>
        </w:rPr>
      </w:pPr>
    </w:p>
    <w:p w:rsidR="00662A44" w:rsidRPr="00E01C66" w:rsidRDefault="00662A44" w:rsidP="0064651F">
      <w:pPr>
        <w:keepNext/>
        <w:tabs>
          <w:tab w:val="num" w:pos="720"/>
        </w:tabs>
        <w:spacing w:after="60"/>
        <w:outlineLvl w:val="3"/>
        <w:rPr>
          <w:rFonts w:cs="Tahoma"/>
          <w:lang w:val="it-IT"/>
        </w:rPr>
      </w:pPr>
      <w:r w:rsidRPr="00E01C66">
        <w:rPr>
          <w:rFonts w:cs="Tahoma"/>
          <w:b/>
          <w:lang w:val="it-IT"/>
        </w:rPr>
        <w:t>Prodotti Eliminati</w:t>
      </w:r>
    </w:p>
    <w:p w:rsidR="00662A44" w:rsidRPr="00E01C66" w:rsidRDefault="00662A44" w:rsidP="00662A44">
      <w:pPr>
        <w:rPr>
          <w:rFonts w:cs="Tahoma"/>
          <w:lang w:val="it-IT"/>
        </w:rPr>
      </w:pPr>
      <w:r w:rsidRPr="00E01C66">
        <w:rPr>
          <w:rFonts w:cs="Tahoma"/>
          <w:color w:val="000000"/>
          <w:szCs w:val="18"/>
          <w:lang w:val="it-IT"/>
        </w:rPr>
        <w:t xml:space="preserve">Enterprise Additive CAL per Microsoft </w:t>
      </w:r>
      <w:r w:rsidRPr="00E01C66">
        <w:rPr>
          <w:rFonts w:cs="Tahoma"/>
          <w:color w:val="000000"/>
          <w:szCs w:val="20"/>
          <w:lang w:val="it-IT"/>
        </w:rPr>
        <w:t>Dynamics AX 2012 (Utente e Dispositivo)</w:t>
      </w:r>
    </w:p>
    <w:p w:rsidR="00662A44" w:rsidRPr="00E01C66" w:rsidRDefault="00662A44" w:rsidP="00662A44">
      <w:pPr>
        <w:rPr>
          <w:rFonts w:cs="Tahoma"/>
          <w:lang w:val="it-IT"/>
        </w:rPr>
      </w:pPr>
      <w:r w:rsidRPr="00E01C66">
        <w:rPr>
          <w:rFonts w:cs="Tahoma"/>
          <w:color w:val="000000"/>
          <w:szCs w:val="18"/>
          <w:lang w:val="it-IT"/>
        </w:rPr>
        <w:t xml:space="preserve">Enterprise CAL per Microsoft </w:t>
      </w:r>
      <w:r w:rsidRPr="00E01C66">
        <w:rPr>
          <w:rFonts w:cs="Tahoma"/>
          <w:color w:val="000000"/>
          <w:szCs w:val="20"/>
          <w:lang w:val="it-IT"/>
        </w:rPr>
        <w:t>Dynamics AX 2012 (Utente e Dispositivo)</w:t>
      </w:r>
    </w:p>
    <w:p w:rsidR="00662A44" w:rsidRPr="00E01C66" w:rsidRDefault="00662A44" w:rsidP="00662A44">
      <w:pPr>
        <w:rPr>
          <w:rFonts w:cs="Tahoma"/>
          <w:lang w:val="it-IT"/>
        </w:rPr>
      </w:pPr>
      <w:r w:rsidRPr="00E01C66">
        <w:rPr>
          <w:rFonts w:cs="Tahoma"/>
          <w:color w:val="000000"/>
          <w:szCs w:val="18"/>
          <w:lang w:val="it-IT"/>
        </w:rPr>
        <w:t xml:space="preserve">Functional Additive CAL per Microsoft </w:t>
      </w:r>
      <w:r w:rsidRPr="00E01C66">
        <w:rPr>
          <w:rFonts w:cs="Tahoma"/>
          <w:color w:val="000000"/>
          <w:szCs w:val="20"/>
          <w:lang w:val="it-IT"/>
        </w:rPr>
        <w:t>Dynamics AX 2012 (Utente e Dispositivo)</w:t>
      </w:r>
    </w:p>
    <w:p w:rsidR="00662A44" w:rsidRPr="00E01C66" w:rsidRDefault="00662A44" w:rsidP="00662A44">
      <w:pPr>
        <w:rPr>
          <w:rFonts w:cs="Tahoma"/>
          <w:lang w:val="it-IT"/>
        </w:rPr>
      </w:pPr>
      <w:r w:rsidRPr="00E01C66">
        <w:rPr>
          <w:rFonts w:cs="Tahoma"/>
          <w:color w:val="000000"/>
          <w:szCs w:val="18"/>
          <w:lang w:val="it-IT"/>
        </w:rPr>
        <w:t xml:space="preserve">Functional CAL per Microsoft </w:t>
      </w:r>
      <w:r w:rsidRPr="00E01C66">
        <w:rPr>
          <w:rFonts w:cs="Tahoma"/>
          <w:color w:val="000000"/>
          <w:szCs w:val="20"/>
          <w:lang w:val="it-IT"/>
        </w:rPr>
        <w:t>Dynamics AX 2012 (Utente e Dispositivo)</w:t>
      </w:r>
    </w:p>
    <w:p w:rsidR="00662A44" w:rsidRPr="00E01C66" w:rsidRDefault="00662A44" w:rsidP="00662A44">
      <w:pPr>
        <w:rPr>
          <w:rFonts w:cs="Tahoma"/>
          <w:lang w:val="it-IT"/>
        </w:rPr>
      </w:pPr>
      <w:r w:rsidRPr="00E01C66">
        <w:rPr>
          <w:rFonts w:cs="Tahoma"/>
          <w:color w:val="000000"/>
          <w:szCs w:val="18"/>
          <w:lang w:val="it-IT"/>
        </w:rPr>
        <w:t xml:space="preserve">Self Serve CAL per Microsoft </w:t>
      </w:r>
      <w:r w:rsidRPr="00E01C66">
        <w:rPr>
          <w:rFonts w:cs="Tahoma"/>
          <w:color w:val="000000"/>
          <w:szCs w:val="20"/>
          <w:lang w:val="it-IT"/>
        </w:rPr>
        <w:t>Dynamics AX 2012 (Utente e Dispositivo)</w:t>
      </w:r>
    </w:p>
    <w:p w:rsidR="00662A44" w:rsidRPr="00E01C66" w:rsidRDefault="00662A44" w:rsidP="00662A44">
      <w:pPr>
        <w:rPr>
          <w:rFonts w:cs="Tahoma"/>
          <w:lang w:val="it-IT"/>
        </w:rPr>
      </w:pPr>
      <w:r w:rsidRPr="00E01C66">
        <w:rPr>
          <w:rFonts w:cs="Tahoma"/>
          <w:color w:val="000000"/>
          <w:szCs w:val="18"/>
          <w:lang w:val="it-IT"/>
        </w:rPr>
        <w:t xml:space="preserve">Microsoft </w:t>
      </w:r>
      <w:r w:rsidRPr="00E01C66">
        <w:rPr>
          <w:rFonts w:cs="Tahoma"/>
          <w:color w:val="000000"/>
          <w:szCs w:val="20"/>
          <w:lang w:val="it-IT"/>
        </w:rPr>
        <w:t>Dynamics AX 2012 Server</w:t>
      </w:r>
    </w:p>
    <w:p w:rsidR="00662A44" w:rsidRPr="00E01C66" w:rsidRDefault="00662A44" w:rsidP="00662A44">
      <w:pPr>
        <w:rPr>
          <w:rFonts w:cs="Tahoma"/>
          <w:lang w:val="it-IT"/>
        </w:rPr>
      </w:pPr>
      <w:r w:rsidRPr="00E01C66">
        <w:rPr>
          <w:rFonts w:cs="Tahoma"/>
          <w:color w:val="000000"/>
          <w:szCs w:val="18"/>
          <w:lang w:val="it-IT"/>
        </w:rPr>
        <w:t xml:space="preserve">Task Additive CAL per Microsoft </w:t>
      </w:r>
      <w:r w:rsidRPr="00E01C66">
        <w:rPr>
          <w:rFonts w:cs="Tahoma"/>
          <w:color w:val="000000"/>
          <w:szCs w:val="20"/>
          <w:lang w:val="it-IT"/>
        </w:rPr>
        <w:t>Dynamics AX 2012 (Utente e Dispositivo)</w:t>
      </w:r>
    </w:p>
    <w:p w:rsidR="00662A44" w:rsidRPr="00E01C66" w:rsidRDefault="00662A44" w:rsidP="00662A44">
      <w:pPr>
        <w:rPr>
          <w:rFonts w:cs="Tahoma"/>
          <w:lang w:val="it-IT"/>
        </w:rPr>
      </w:pPr>
      <w:r w:rsidRPr="00E01C66">
        <w:rPr>
          <w:rFonts w:cs="Tahoma"/>
          <w:color w:val="000000"/>
          <w:szCs w:val="18"/>
          <w:lang w:val="it-IT"/>
        </w:rPr>
        <w:t xml:space="preserve">Task CAL per Microsoft </w:t>
      </w:r>
      <w:r w:rsidRPr="00E01C66">
        <w:rPr>
          <w:rFonts w:cs="Tahoma"/>
          <w:color w:val="000000"/>
          <w:szCs w:val="20"/>
          <w:lang w:val="it-IT"/>
        </w:rPr>
        <w:t>Dynamics AX 2012 (Utente e Dispositivo)</w:t>
      </w:r>
    </w:p>
    <w:p w:rsidR="00243B33" w:rsidRPr="00E01C66" w:rsidRDefault="00243B33" w:rsidP="00B50A5B">
      <w:pPr>
        <w:rPr>
          <w:rFonts w:cs="Tahoma"/>
          <w:lang w:val="it-IT"/>
        </w:rPr>
      </w:pPr>
    </w:p>
    <w:p w:rsidR="001C1727" w:rsidRPr="00E01C66" w:rsidRDefault="001C1727" w:rsidP="00292088">
      <w:pPr>
        <w:rPr>
          <w:rFonts w:cs="Tahoma"/>
          <w:lang w:val="it-IT"/>
        </w:rPr>
      </w:pPr>
    </w:p>
    <w:p w:rsidR="00E06050" w:rsidRPr="00E01C66" w:rsidRDefault="00E06050" w:rsidP="00E06050">
      <w:pPr>
        <w:pStyle w:val="Heading2"/>
        <w:ind w:left="0"/>
        <w:jc w:val="both"/>
        <w:rPr>
          <w:rFonts w:ascii="Tahoma" w:hAnsi="Tahoma" w:cs="Tahoma"/>
          <w:lang w:val="it-IT"/>
        </w:rPr>
      </w:pPr>
      <w:bookmarkStart w:id="595" w:name="_Toc360111511"/>
      <w:r w:rsidRPr="00E01C66">
        <w:rPr>
          <w:rFonts w:ascii="Tahoma" w:hAnsi="Tahoma" w:cs="Tahoma"/>
          <w:color w:val="FF6600"/>
          <w:lang w:val="it-IT"/>
        </w:rPr>
        <w:t>MODIFICHE APPORTATE NEL MESE DI GENNAIO 2013</w:t>
      </w:r>
      <w:bookmarkEnd w:id="595"/>
    </w:p>
    <w:p w:rsidR="00E06050" w:rsidRPr="00E01C66" w:rsidRDefault="00E06050" w:rsidP="00E06050">
      <w:pPr>
        <w:rPr>
          <w:rFonts w:cs="Tahoma"/>
          <w:lang w:val="it-IT"/>
        </w:rPr>
      </w:pPr>
    </w:p>
    <w:p w:rsidR="00E06050" w:rsidRPr="009F60D9" w:rsidRDefault="00E06050" w:rsidP="003E606C">
      <w:pPr>
        <w:spacing w:after="60"/>
        <w:rPr>
          <w:rFonts w:cs="Tahoma"/>
        </w:rPr>
      </w:pPr>
      <w:r w:rsidRPr="009F60D9">
        <w:rPr>
          <w:rFonts w:cs="Tahoma"/>
          <w:b/>
        </w:rPr>
        <w:t>Prodotti Aggiunti</w:t>
      </w:r>
    </w:p>
    <w:p w:rsidR="00CC66A0" w:rsidRPr="009F60D9" w:rsidRDefault="00CC66A0" w:rsidP="00737831">
      <w:pPr>
        <w:keepNext/>
        <w:tabs>
          <w:tab w:val="num" w:pos="720"/>
        </w:tabs>
        <w:outlineLvl w:val="3"/>
        <w:rPr>
          <w:rFonts w:cs="Tahoma"/>
        </w:rPr>
      </w:pPr>
      <w:r w:rsidRPr="009F60D9">
        <w:rPr>
          <w:rFonts w:cs="Tahoma"/>
          <w:color w:val="000000"/>
          <w:szCs w:val="20"/>
        </w:rPr>
        <w:t>Windows MultiPoint Server 2012 Premium con Windows MultiPoint Server 2012 (CAL) (5 Client)</w:t>
      </w:r>
    </w:p>
    <w:p w:rsidR="00CC66A0" w:rsidRPr="009F60D9" w:rsidRDefault="00CC66A0" w:rsidP="00737831">
      <w:pPr>
        <w:keepNext/>
        <w:tabs>
          <w:tab w:val="num" w:pos="720"/>
        </w:tabs>
        <w:outlineLvl w:val="3"/>
        <w:rPr>
          <w:rFonts w:cs="Tahoma"/>
        </w:rPr>
      </w:pPr>
      <w:r w:rsidRPr="009F60D9">
        <w:rPr>
          <w:rFonts w:cs="Tahoma"/>
          <w:color w:val="000000"/>
          <w:szCs w:val="20"/>
        </w:rPr>
        <w:t>Windows MultiPoint Server 2012 Premium con Windows MultiPoint Server 2012 (CAL) (5 Client) con Windows</w:t>
      </w:r>
    </w:p>
    <w:p w:rsidR="00E06050" w:rsidRPr="009F60D9" w:rsidRDefault="00E06050" w:rsidP="00E06050">
      <w:pPr>
        <w:rPr>
          <w:rFonts w:cs="Tahoma"/>
        </w:rPr>
      </w:pPr>
    </w:p>
    <w:p w:rsidR="00140B67" w:rsidRPr="009F60D9" w:rsidRDefault="00140B67" w:rsidP="003E606C">
      <w:pPr>
        <w:spacing w:after="60"/>
        <w:rPr>
          <w:rFonts w:cs="Tahoma"/>
        </w:rPr>
      </w:pPr>
    </w:p>
    <w:p w:rsidR="001D63C2" w:rsidRPr="00E01C66" w:rsidRDefault="001D63C2" w:rsidP="003E606C">
      <w:pPr>
        <w:spacing w:after="60"/>
        <w:rPr>
          <w:rFonts w:cs="Tahoma"/>
          <w:lang w:val="it-IT"/>
        </w:rPr>
      </w:pPr>
      <w:r w:rsidRPr="00E01C66">
        <w:rPr>
          <w:rFonts w:cs="Tahoma"/>
          <w:b/>
          <w:lang w:val="it-IT"/>
        </w:rPr>
        <w:t>Modifiche</w:t>
      </w:r>
    </w:p>
    <w:p w:rsidR="001D63C2" w:rsidRPr="00E01C66" w:rsidRDefault="001D63C2" w:rsidP="00E06050">
      <w:pPr>
        <w:rPr>
          <w:rFonts w:cs="Tahoma"/>
          <w:lang w:val="it-IT"/>
        </w:rPr>
      </w:pPr>
      <w:r w:rsidRPr="00E01C66">
        <w:rPr>
          <w:rFonts w:cs="Tahoma"/>
          <w:color w:val="000000"/>
          <w:lang w:val="it-IT"/>
        </w:rPr>
        <w:t>CAL Suite per Windows Small Business Server 2008 per Utenti o Dispositivi Premium</w:t>
      </w:r>
    </w:p>
    <w:p w:rsidR="001D63C2" w:rsidRPr="00E01C66" w:rsidRDefault="001D63C2" w:rsidP="00E06050">
      <w:pPr>
        <w:rPr>
          <w:rFonts w:cs="Tahoma"/>
          <w:lang w:val="it-IT"/>
        </w:rPr>
      </w:pPr>
      <w:r w:rsidRPr="00E01C66">
        <w:rPr>
          <w:rFonts w:cs="Tahoma"/>
          <w:color w:val="000000"/>
          <w:lang w:val="it-IT"/>
        </w:rPr>
        <w:t>CAL Suite per Windows Small Business Server 2008 per Utenti o Dispositivi Premium (5 Client)</w:t>
      </w:r>
    </w:p>
    <w:p w:rsidR="001D63C2" w:rsidRPr="00E01C66" w:rsidRDefault="001D63C2" w:rsidP="00E06050">
      <w:pPr>
        <w:rPr>
          <w:rFonts w:cs="Tahoma"/>
          <w:lang w:val="it-IT"/>
        </w:rPr>
      </w:pPr>
      <w:r w:rsidRPr="00E01C66">
        <w:rPr>
          <w:rFonts w:cs="Tahoma"/>
          <w:color w:val="000000"/>
          <w:lang w:val="it-IT"/>
        </w:rPr>
        <w:t>CAL Suite per Windows Small Business Server 2008 per Utenti o Dispositivi Premium (20 Client)</w:t>
      </w:r>
    </w:p>
    <w:p w:rsidR="001D63C2" w:rsidRPr="009F60D9" w:rsidRDefault="001D63C2" w:rsidP="00E06050">
      <w:pPr>
        <w:rPr>
          <w:rFonts w:cs="Tahoma"/>
        </w:rPr>
      </w:pPr>
      <w:r w:rsidRPr="009F60D9">
        <w:rPr>
          <w:rFonts w:cs="Tahoma"/>
          <w:color w:val="000000"/>
        </w:rPr>
        <w:t>CAL Suite per Windows Small Business Server 2011 (1 Client)</w:t>
      </w:r>
    </w:p>
    <w:p w:rsidR="001D63C2" w:rsidRPr="009F60D9" w:rsidRDefault="001D63C2" w:rsidP="001D63C2">
      <w:pPr>
        <w:rPr>
          <w:rFonts w:cs="Tahoma"/>
        </w:rPr>
      </w:pPr>
      <w:r w:rsidRPr="009F60D9">
        <w:rPr>
          <w:rFonts w:cs="Tahoma"/>
          <w:color w:val="000000"/>
        </w:rPr>
        <w:t>CAL Suite per Windows Small Business Server 2011 (5 Client)</w:t>
      </w:r>
    </w:p>
    <w:p w:rsidR="001D63C2" w:rsidRPr="009F60D9" w:rsidRDefault="001D63C2" w:rsidP="00E06050">
      <w:pPr>
        <w:rPr>
          <w:rFonts w:cs="Tahoma"/>
        </w:rPr>
      </w:pPr>
      <w:r w:rsidRPr="009F60D9">
        <w:rPr>
          <w:rFonts w:cs="Tahoma"/>
          <w:color w:val="000000"/>
        </w:rPr>
        <w:t>CAL Suite per Windows Small Business Server 2011 (20 Client)</w:t>
      </w:r>
    </w:p>
    <w:p w:rsidR="001D63C2" w:rsidRPr="009F60D9" w:rsidRDefault="001D63C2" w:rsidP="001D63C2">
      <w:pPr>
        <w:rPr>
          <w:rFonts w:cs="Tahoma"/>
        </w:rPr>
      </w:pPr>
      <w:r w:rsidRPr="009F60D9">
        <w:rPr>
          <w:rFonts w:cs="Tahoma"/>
          <w:color w:val="000000"/>
        </w:rPr>
        <w:t>Windows Small Business Server 2011 Standard (5 Client)</w:t>
      </w:r>
    </w:p>
    <w:p w:rsidR="001D63C2" w:rsidRPr="009F60D9" w:rsidRDefault="001D63C2" w:rsidP="00E06050">
      <w:pPr>
        <w:rPr>
          <w:rFonts w:cs="Tahoma"/>
        </w:rPr>
      </w:pPr>
      <w:r w:rsidRPr="009F60D9">
        <w:rPr>
          <w:rFonts w:cs="Tahoma"/>
          <w:color w:val="000000"/>
        </w:rPr>
        <w:t>Premium Add-On per Windows Small Business Server 2011 (5 Client)</w:t>
      </w:r>
    </w:p>
    <w:p w:rsidR="001D63C2" w:rsidRPr="009F60D9" w:rsidRDefault="001D63C2" w:rsidP="00E06050">
      <w:pPr>
        <w:rPr>
          <w:rFonts w:cs="Tahoma"/>
        </w:rPr>
      </w:pPr>
    </w:p>
    <w:p w:rsidR="00E06050" w:rsidRPr="00E01C66" w:rsidRDefault="00E06050" w:rsidP="003E606C">
      <w:pPr>
        <w:spacing w:after="60"/>
        <w:rPr>
          <w:rFonts w:cs="Tahoma"/>
          <w:lang w:val="it-IT"/>
        </w:rPr>
      </w:pPr>
      <w:r w:rsidRPr="00E01C66">
        <w:rPr>
          <w:rFonts w:cs="Tahoma"/>
          <w:b/>
          <w:lang w:val="it-IT"/>
        </w:rPr>
        <w:t>Prodotti Eliminati</w:t>
      </w:r>
    </w:p>
    <w:p w:rsidR="00E06050" w:rsidRPr="00E01C66" w:rsidRDefault="00E06050" w:rsidP="00E06050">
      <w:pPr>
        <w:rPr>
          <w:rFonts w:cs="Tahoma"/>
          <w:lang w:val="it-IT"/>
        </w:rPr>
      </w:pPr>
      <w:r w:rsidRPr="00E01C66">
        <w:rPr>
          <w:rFonts w:cs="Tahoma"/>
          <w:color w:val="000000"/>
          <w:lang w:val="it-IT"/>
        </w:rPr>
        <w:t>Licenza di Gestione Client per OSE per Windows Embedded Device Manager 2011</w:t>
      </w:r>
    </w:p>
    <w:p w:rsidR="00E06050" w:rsidRPr="00E01C66" w:rsidRDefault="00E06050" w:rsidP="00E06050">
      <w:pPr>
        <w:rPr>
          <w:rFonts w:cs="Tahoma"/>
          <w:lang w:val="it-IT"/>
        </w:rPr>
      </w:pPr>
      <w:r w:rsidRPr="00E01C66">
        <w:rPr>
          <w:rFonts w:cs="Tahoma"/>
          <w:color w:val="000000"/>
          <w:lang w:val="it-IT"/>
        </w:rPr>
        <w:t>Licenza di Gestione Client per Utente per Windows Embedded Device Manager 2011</w:t>
      </w:r>
    </w:p>
    <w:p w:rsidR="00844BAF" w:rsidRPr="00E01C66" w:rsidRDefault="00844BAF" w:rsidP="00E06050">
      <w:pPr>
        <w:rPr>
          <w:rFonts w:cs="Tahoma"/>
          <w:lang w:val="it-IT"/>
        </w:rPr>
      </w:pPr>
      <w:r w:rsidRPr="00E01C66">
        <w:rPr>
          <w:rFonts w:cs="Tahoma"/>
          <w:color w:val="000000"/>
          <w:szCs w:val="20"/>
          <w:lang w:val="it-IT"/>
        </w:rPr>
        <w:t>Licenza CAL per Dispositivo per Windows Server 2008 per Windows Essential Server Solutions (5 Client)</w:t>
      </w:r>
    </w:p>
    <w:p w:rsidR="00844BAF" w:rsidRPr="00E01C66" w:rsidRDefault="00844BAF" w:rsidP="00E06050">
      <w:pPr>
        <w:rPr>
          <w:rFonts w:cs="Tahoma"/>
          <w:lang w:val="it-IT"/>
        </w:rPr>
      </w:pPr>
      <w:r w:rsidRPr="00E01C66">
        <w:rPr>
          <w:rFonts w:cs="Tahoma"/>
          <w:color w:val="000000"/>
          <w:szCs w:val="20"/>
          <w:lang w:val="it-IT"/>
        </w:rPr>
        <w:t>User CAL per Windows Server 2008 per Windows Essential Server Solutions (5 Client)</w:t>
      </w:r>
    </w:p>
    <w:p w:rsidR="00844BAF" w:rsidRPr="009F60D9" w:rsidRDefault="00844BAF" w:rsidP="00844BAF">
      <w:pPr>
        <w:keepNext/>
        <w:tabs>
          <w:tab w:val="num" w:pos="720"/>
        </w:tabs>
        <w:outlineLvl w:val="3"/>
        <w:rPr>
          <w:rFonts w:cs="Tahoma"/>
        </w:rPr>
      </w:pPr>
      <w:r w:rsidRPr="009F60D9">
        <w:rPr>
          <w:rFonts w:cs="Tahoma"/>
          <w:color w:val="000000"/>
          <w:szCs w:val="20"/>
        </w:rPr>
        <w:t>Windows MultiPoint Server 2011 Premium con Windows MultiPoint Server 2011 (CAL) (5 Client)</w:t>
      </w:r>
    </w:p>
    <w:p w:rsidR="00E06050" w:rsidRPr="009F60D9" w:rsidRDefault="00844BAF" w:rsidP="00E06050">
      <w:pPr>
        <w:rPr>
          <w:rFonts w:cs="Tahoma"/>
        </w:rPr>
      </w:pPr>
      <w:r w:rsidRPr="009F60D9">
        <w:rPr>
          <w:rFonts w:cs="Tahoma"/>
          <w:color w:val="000000"/>
          <w:szCs w:val="20"/>
        </w:rPr>
        <w:t>Windows MultiPoint Server 2011 Premium con Windows MultiPoint Server 2011 (CAL) (5 Client) con Windows</w:t>
      </w:r>
    </w:p>
    <w:p w:rsidR="00A12176" w:rsidRPr="009F60D9" w:rsidRDefault="00A12176" w:rsidP="00BA756F">
      <w:pPr>
        <w:pStyle w:val="Heading2"/>
        <w:ind w:left="0"/>
        <w:jc w:val="both"/>
        <w:rPr>
          <w:rFonts w:ascii="Tahoma" w:hAnsi="Tahoma" w:cs="Tahoma"/>
          <w:sz w:val="18"/>
          <w:szCs w:val="18"/>
        </w:rPr>
      </w:pPr>
    </w:p>
    <w:p w:rsidR="001C1727" w:rsidRPr="009F60D9" w:rsidRDefault="001C1727">
      <w:pPr>
        <w:rPr>
          <w:rFonts w:cs="Tahoma"/>
        </w:rPr>
      </w:pPr>
    </w:p>
    <w:p w:rsidR="00173A20" w:rsidRPr="00E01C66" w:rsidRDefault="00173A20" w:rsidP="00BA756F">
      <w:pPr>
        <w:pStyle w:val="Heading2"/>
        <w:ind w:left="0"/>
        <w:jc w:val="both"/>
        <w:rPr>
          <w:rFonts w:ascii="Tahoma" w:hAnsi="Tahoma" w:cs="Tahoma"/>
          <w:lang w:val="it-IT"/>
        </w:rPr>
      </w:pPr>
      <w:bookmarkStart w:id="596" w:name="_Toc360111512"/>
      <w:r w:rsidRPr="00E01C66">
        <w:rPr>
          <w:rFonts w:ascii="Tahoma" w:hAnsi="Tahoma" w:cs="Tahoma"/>
          <w:color w:val="FF6600"/>
          <w:lang w:val="it-IT"/>
        </w:rPr>
        <w:t>MODIFICHE APPORTATE NEL MESE DI DICEMBRE 2012</w:t>
      </w:r>
      <w:bookmarkEnd w:id="587"/>
      <w:bookmarkEnd w:id="596"/>
    </w:p>
    <w:p w:rsidR="00173A20" w:rsidRPr="00E01C66" w:rsidRDefault="00173A20" w:rsidP="00173A20">
      <w:pPr>
        <w:jc w:val="both"/>
        <w:outlineLvl w:val="1"/>
        <w:rPr>
          <w:rFonts w:cs="Tahoma"/>
          <w:lang w:val="it-IT"/>
        </w:rPr>
      </w:pPr>
    </w:p>
    <w:p w:rsidR="00173A20" w:rsidRPr="00E01C66" w:rsidRDefault="00173A20" w:rsidP="003E606C">
      <w:pPr>
        <w:spacing w:after="60"/>
        <w:rPr>
          <w:rFonts w:cs="Tahoma"/>
          <w:lang w:val="it-IT"/>
        </w:rPr>
      </w:pPr>
      <w:r w:rsidRPr="00E01C66">
        <w:rPr>
          <w:rFonts w:cs="Tahoma"/>
          <w:b/>
          <w:lang w:val="it-IT"/>
        </w:rPr>
        <w:t>Prodotti Aggiunti</w:t>
      </w:r>
    </w:p>
    <w:p w:rsidR="00173A20" w:rsidRPr="00E01C66" w:rsidRDefault="00BA756F" w:rsidP="00173A20">
      <w:pPr>
        <w:rPr>
          <w:rFonts w:cs="Tahoma"/>
          <w:lang w:val="it-IT"/>
        </w:rPr>
      </w:pPr>
      <w:r w:rsidRPr="00E01C66">
        <w:rPr>
          <w:rFonts w:cs="Tahoma"/>
          <w:color w:val="000000"/>
          <w:lang w:val="it-IT"/>
        </w:rPr>
        <w:t>Access 2013</w:t>
      </w:r>
    </w:p>
    <w:p w:rsidR="00BA756F" w:rsidRPr="00E01C66" w:rsidRDefault="00BA756F" w:rsidP="00173A20">
      <w:pPr>
        <w:rPr>
          <w:rFonts w:cs="Tahoma"/>
          <w:lang w:val="it-IT"/>
        </w:rPr>
      </w:pPr>
      <w:r w:rsidRPr="00E01C66">
        <w:rPr>
          <w:rFonts w:cs="Tahoma"/>
          <w:color w:val="000000"/>
          <w:lang w:val="it-IT"/>
        </w:rPr>
        <w:t>Excel 2013</w:t>
      </w:r>
    </w:p>
    <w:p w:rsidR="00BA756F" w:rsidRPr="00E01C66" w:rsidRDefault="00BA756F" w:rsidP="00173A20">
      <w:pPr>
        <w:rPr>
          <w:rFonts w:cs="Tahoma"/>
          <w:lang w:val="it-IT"/>
        </w:rPr>
      </w:pPr>
      <w:r w:rsidRPr="00E01C66">
        <w:rPr>
          <w:rFonts w:cs="Tahoma"/>
          <w:color w:val="000000"/>
          <w:lang w:val="it-IT"/>
        </w:rPr>
        <w:t>Enterprise CAL per Exchange 2013 con Servizi</w:t>
      </w:r>
    </w:p>
    <w:p w:rsidR="00BA756F" w:rsidRPr="00E01C66" w:rsidRDefault="00BA756F" w:rsidP="00173A20">
      <w:pPr>
        <w:rPr>
          <w:rFonts w:cs="Tahoma"/>
          <w:lang w:val="it-IT"/>
        </w:rPr>
      </w:pPr>
      <w:r w:rsidRPr="00E01C66">
        <w:rPr>
          <w:rFonts w:cs="Tahoma"/>
          <w:color w:val="000000"/>
          <w:lang w:val="it-IT"/>
        </w:rPr>
        <w:t>Enterprise CAL per Exchange 2013 senza Servizi</w:t>
      </w:r>
    </w:p>
    <w:p w:rsidR="00BA756F" w:rsidRPr="00E01C66" w:rsidRDefault="00BA756F" w:rsidP="00173A20">
      <w:pPr>
        <w:rPr>
          <w:rFonts w:cs="Tahoma"/>
          <w:lang w:val="it-IT"/>
        </w:rPr>
      </w:pPr>
      <w:r w:rsidRPr="00E01C66">
        <w:rPr>
          <w:rFonts w:cs="Tahoma"/>
          <w:color w:val="000000"/>
          <w:lang w:val="it-IT"/>
        </w:rPr>
        <w:t>Exchange Server Enterprise 2013</w:t>
      </w:r>
    </w:p>
    <w:p w:rsidR="00BA756F" w:rsidRPr="00E01C66" w:rsidRDefault="00BA756F" w:rsidP="00173A20">
      <w:pPr>
        <w:rPr>
          <w:rFonts w:cs="Tahoma"/>
          <w:lang w:val="it-IT"/>
        </w:rPr>
      </w:pPr>
      <w:r w:rsidRPr="00E01C66">
        <w:rPr>
          <w:rFonts w:cs="Tahoma"/>
          <w:color w:val="000000"/>
          <w:lang w:val="it-IT"/>
        </w:rPr>
        <w:t>Exchange Server Standard 2013</w:t>
      </w:r>
    </w:p>
    <w:p w:rsidR="00BA756F" w:rsidRPr="00E01C66" w:rsidRDefault="00BA756F" w:rsidP="00173A20">
      <w:pPr>
        <w:rPr>
          <w:rFonts w:cs="Tahoma"/>
          <w:lang w:val="it-IT"/>
        </w:rPr>
      </w:pPr>
      <w:r w:rsidRPr="00E01C66">
        <w:rPr>
          <w:rFonts w:cs="Tahoma"/>
          <w:color w:val="000000"/>
          <w:lang w:val="it-IT"/>
        </w:rPr>
        <w:t>Standard CAL per Exchange 2013</w:t>
      </w:r>
    </w:p>
    <w:p w:rsidR="00BA756F" w:rsidRPr="00E01C66" w:rsidRDefault="00BA756F" w:rsidP="00173A20">
      <w:pPr>
        <w:rPr>
          <w:rFonts w:cs="Tahoma"/>
          <w:lang w:val="it-IT"/>
        </w:rPr>
      </w:pPr>
      <w:r w:rsidRPr="00E01C66">
        <w:rPr>
          <w:rFonts w:cs="Tahoma"/>
          <w:color w:val="000000"/>
          <w:lang w:val="it-IT"/>
        </w:rPr>
        <w:t>InfoPath 2013</w:t>
      </w:r>
    </w:p>
    <w:p w:rsidR="00BA756F" w:rsidRPr="00E01C66" w:rsidRDefault="00BA756F" w:rsidP="00173A20">
      <w:pPr>
        <w:rPr>
          <w:rFonts w:cs="Tahoma"/>
          <w:lang w:val="it-IT"/>
        </w:rPr>
      </w:pPr>
      <w:r w:rsidRPr="00E01C66">
        <w:rPr>
          <w:rFonts w:cs="Tahoma"/>
          <w:color w:val="000000"/>
          <w:lang w:val="it-IT"/>
        </w:rPr>
        <w:t>Lync 2013</w:t>
      </w:r>
    </w:p>
    <w:p w:rsidR="00BA756F" w:rsidRPr="00E01C66" w:rsidRDefault="00BA756F" w:rsidP="00173A20">
      <w:pPr>
        <w:rPr>
          <w:rFonts w:cs="Tahoma"/>
          <w:lang w:val="it-IT"/>
        </w:rPr>
      </w:pPr>
      <w:r w:rsidRPr="00E01C66">
        <w:rPr>
          <w:rFonts w:cs="Tahoma"/>
          <w:color w:val="000000"/>
          <w:lang w:val="it-IT"/>
        </w:rPr>
        <w:t>Lync Server 2013</w:t>
      </w:r>
    </w:p>
    <w:p w:rsidR="00BA756F" w:rsidRPr="00E01C66" w:rsidRDefault="00BA756F" w:rsidP="00173A20">
      <w:pPr>
        <w:rPr>
          <w:rFonts w:cs="Tahoma"/>
          <w:lang w:val="it-IT"/>
        </w:rPr>
      </w:pPr>
      <w:r w:rsidRPr="00E01C66">
        <w:rPr>
          <w:rFonts w:cs="Tahoma"/>
          <w:color w:val="000000"/>
          <w:lang w:val="it-IT"/>
        </w:rPr>
        <w:t>Enterprise CAL per Lync Server 2013</w:t>
      </w:r>
    </w:p>
    <w:p w:rsidR="00BA756F" w:rsidRPr="00E01C66" w:rsidRDefault="00BA756F" w:rsidP="00173A20">
      <w:pPr>
        <w:rPr>
          <w:rFonts w:cs="Tahoma"/>
          <w:lang w:val="it-IT"/>
        </w:rPr>
      </w:pPr>
      <w:r w:rsidRPr="00E01C66">
        <w:rPr>
          <w:rFonts w:cs="Tahoma"/>
          <w:color w:val="000000"/>
          <w:lang w:val="it-IT"/>
        </w:rPr>
        <w:t>Plus CAL per Lync Server 2013</w:t>
      </w:r>
    </w:p>
    <w:p w:rsidR="00BA756F" w:rsidRPr="009F60D9" w:rsidRDefault="00BA756F" w:rsidP="00173A20">
      <w:pPr>
        <w:rPr>
          <w:rFonts w:cs="Tahoma"/>
        </w:rPr>
      </w:pPr>
      <w:r w:rsidRPr="009F60D9">
        <w:rPr>
          <w:rFonts w:cs="Tahoma"/>
          <w:color w:val="000000"/>
        </w:rPr>
        <w:t>Standard CAL per Lync Server 2013</w:t>
      </w:r>
    </w:p>
    <w:p w:rsidR="00BA756F" w:rsidRPr="009F60D9" w:rsidRDefault="00BA756F" w:rsidP="00173A20">
      <w:pPr>
        <w:rPr>
          <w:rFonts w:cs="Tahoma"/>
        </w:rPr>
      </w:pPr>
      <w:r w:rsidRPr="009F60D9">
        <w:rPr>
          <w:rFonts w:cs="Tahoma"/>
          <w:color w:val="000000"/>
        </w:rPr>
        <w:t>Office Home and Student RT 2013</w:t>
      </w:r>
    </w:p>
    <w:p w:rsidR="00BA756F" w:rsidRPr="009F60D9" w:rsidRDefault="00BA756F" w:rsidP="00173A20">
      <w:pPr>
        <w:rPr>
          <w:rFonts w:cs="Tahoma"/>
        </w:rPr>
      </w:pPr>
      <w:r w:rsidRPr="009F60D9">
        <w:rPr>
          <w:rFonts w:cs="Tahoma"/>
          <w:color w:val="000000"/>
        </w:rPr>
        <w:t>Office Multi Language Pack 2013</w:t>
      </w:r>
    </w:p>
    <w:p w:rsidR="00BA756F" w:rsidRPr="009F60D9" w:rsidRDefault="00BA756F" w:rsidP="00173A20">
      <w:pPr>
        <w:rPr>
          <w:rFonts w:cs="Tahoma"/>
        </w:rPr>
      </w:pPr>
      <w:r w:rsidRPr="009F60D9">
        <w:rPr>
          <w:rFonts w:cs="Tahoma"/>
          <w:color w:val="000000"/>
        </w:rPr>
        <w:t>Office Professional Plus 2013</w:t>
      </w:r>
    </w:p>
    <w:p w:rsidR="00BA756F" w:rsidRPr="009F60D9" w:rsidRDefault="00BA756F" w:rsidP="00173A20">
      <w:pPr>
        <w:rPr>
          <w:rFonts w:cs="Tahoma"/>
        </w:rPr>
      </w:pPr>
      <w:r w:rsidRPr="009F60D9">
        <w:rPr>
          <w:rFonts w:cs="Tahoma"/>
          <w:color w:val="000000"/>
        </w:rPr>
        <w:t>Office Standard 2013</w:t>
      </w:r>
    </w:p>
    <w:p w:rsidR="00BA756F" w:rsidRPr="009F60D9" w:rsidRDefault="00BA756F" w:rsidP="00173A20">
      <w:pPr>
        <w:rPr>
          <w:rFonts w:cs="Tahoma"/>
        </w:rPr>
      </w:pPr>
      <w:r w:rsidRPr="009F60D9">
        <w:rPr>
          <w:rFonts w:cs="Tahoma"/>
          <w:color w:val="000000"/>
        </w:rPr>
        <w:t>OneNote 2013</w:t>
      </w:r>
    </w:p>
    <w:p w:rsidR="00BA756F" w:rsidRPr="009F60D9" w:rsidRDefault="00BA756F" w:rsidP="00173A20">
      <w:pPr>
        <w:rPr>
          <w:rFonts w:cs="Tahoma"/>
        </w:rPr>
      </w:pPr>
      <w:r w:rsidRPr="009F60D9">
        <w:rPr>
          <w:rFonts w:cs="Tahoma"/>
          <w:color w:val="000000"/>
        </w:rPr>
        <w:t>Outlook 2013</w:t>
      </w:r>
    </w:p>
    <w:p w:rsidR="00BA756F" w:rsidRPr="009F60D9" w:rsidRDefault="00BA756F" w:rsidP="00173A20">
      <w:pPr>
        <w:rPr>
          <w:rFonts w:cs="Tahoma"/>
        </w:rPr>
      </w:pPr>
      <w:r w:rsidRPr="009F60D9">
        <w:rPr>
          <w:rFonts w:cs="Tahoma"/>
          <w:color w:val="000000"/>
        </w:rPr>
        <w:t>PowerPoint 2013</w:t>
      </w:r>
    </w:p>
    <w:p w:rsidR="00BA756F" w:rsidRPr="009F60D9" w:rsidRDefault="00BA756F" w:rsidP="00173A20">
      <w:pPr>
        <w:rPr>
          <w:rFonts w:cs="Tahoma"/>
        </w:rPr>
      </w:pPr>
      <w:r w:rsidRPr="009F60D9">
        <w:rPr>
          <w:rFonts w:cs="Tahoma"/>
          <w:color w:val="000000"/>
        </w:rPr>
        <w:t>Project Standard 2013</w:t>
      </w:r>
    </w:p>
    <w:p w:rsidR="00BA756F" w:rsidRPr="009F60D9" w:rsidRDefault="00BA756F" w:rsidP="00173A20">
      <w:pPr>
        <w:rPr>
          <w:rFonts w:cs="Tahoma"/>
        </w:rPr>
      </w:pPr>
      <w:r w:rsidRPr="009F60D9">
        <w:rPr>
          <w:rFonts w:cs="Tahoma"/>
          <w:color w:val="000000"/>
        </w:rPr>
        <w:t>Project Professional 2013</w:t>
      </w:r>
    </w:p>
    <w:p w:rsidR="00BA756F" w:rsidRPr="009F60D9" w:rsidRDefault="00BA756F" w:rsidP="00173A20">
      <w:pPr>
        <w:rPr>
          <w:rFonts w:cs="Tahoma"/>
        </w:rPr>
      </w:pPr>
      <w:r w:rsidRPr="009F60D9">
        <w:rPr>
          <w:rFonts w:cs="Tahoma"/>
          <w:color w:val="000000"/>
        </w:rPr>
        <w:t>Project Server 2013</w:t>
      </w:r>
    </w:p>
    <w:p w:rsidR="00BA756F" w:rsidRPr="009F60D9" w:rsidRDefault="00BA756F" w:rsidP="00173A20">
      <w:pPr>
        <w:rPr>
          <w:rFonts w:cs="Tahoma"/>
        </w:rPr>
      </w:pPr>
      <w:r w:rsidRPr="009F60D9">
        <w:rPr>
          <w:rFonts w:cs="Tahoma"/>
          <w:color w:val="000000"/>
        </w:rPr>
        <w:t>CAL per Project Server 2013</w:t>
      </w:r>
    </w:p>
    <w:p w:rsidR="00BA756F" w:rsidRPr="009F60D9" w:rsidRDefault="00FE3510" w:rsidP="00173A20">
      <w:pPr>
        <w:rPr>
          <w:rFonts w:cs="Tahoma"/>
        </w:rPr>
      </w:pPr>
      <w:r w:rsidRPr="009F60D9">
        <w:rPr>
          <w:rFonts w:cs="Tahoma"/>
          <w:color w:val="000000"/>
        </w:rPr>
        <w:t>Publisher 2013</w:t>
      </w:r>
    </w:p>
    <w:p w:rsidR="00FE3510" w:rsidRPr="009F60D9" w:rsidRDefault="00FE3510" w:rsidP="00173A20">
      <w:pPr>
        <w:rPr>
          <w:rFonts w:cs="Tahoma"/>
        </w:rPr>
      </w:pPr>
      <w:r w:rsidRPr="009F60D9">
        <w:rPr>
          <w:rFonts w:cs="Tahoma"/>
          <w:color w:val="000000"/>
        </w:rPr>
        <w:t>Enterprise CAL per SharePoint 2013</w:t>
      </w:r>
    </w:p>
    <w:p w:rsidR="00FE3510" w:rsidRPr="009F60D9" w:rsidRDefault="00FE3510" w:rsidP="00173A20">
      <w:pPr>
        <w:rPr>
          <w:rFonts w:cs="Tahoma"/>
        </w:rPr>
      </w:pPr>
      <w:r w:rsidRPr="009F60D9">
        <w:rPr>
          <w:rFonts w:cs="Tahoma"/>
          <w:color w:val="000000"/>
        </w:rPr>
        <w:t>SharePoint Server 2013</w:t>
      </w:r>
    </w:p>
    <w:p w:rsidR="00FE3510" w:rsidRPr="009F60D9" w:rsidRDefault="00FE3510" w:rsidP="00173A20">
      <w:pPr>
        <w:rPr>
          <w:rFonts w:cs="Tahoma"/>
        </w:rPr>
      </w:pPr>
      <w:r w:rsidRPr="009F60D9">
        <w:rPr>
          <w:rFonts w:cs="Tahoma"/>
          <w:color w:val="000000"/>
        </w:rPr>
        <w:lastRenderedPageBreak/>
        <w:t>Standard CAL per SharePoint 2013</w:t>
      </w:r>
    </w:p>
    <w:p w:rsidR="00FE3510" w:rsidRPr="009F60D9" w:rsidRDefault="00FE3510" w:rsidP="00173A20">
      <w:pPr>
        <w:rPr>
          <w:rFonts w:cs="Tahoma"/>
        </w:rPr>
      </w:pPr>
      <w:r w:rsidRPr="009F60D9">
        <w:rPr>
          <w:rFonts w:cs="Tahoma"/>
          <w:color w:val="000000"/>
        </w:rPr>
        <w:t>Visio Professional 2013</w:t>
      </w:r>
    </w:p>
    <w:p w:rsidR="00FE3510" w:rsidRPr="009F60D9" w:rsidRDefault="00FE3510" w:rsidP="00173A20">
      <w:pPr>
        <w:rPr>
          <w:rFonts w:cs="Tahoma"/>
        </w:rPr>
      </w:pPr>
      <w:r w:rsidRPr="009F60D9">
        <w:rPr>
          <w:rFonts w:cs="Tahoma"/>
          <w:color w:val="000000"/>
        </w:rPr>
        <w:t>Visio Standard 2013</w:t>
      </w:r>
    </w:p>
    <w:p w:rsidR="00FE3510" w:rsidRPr="009F60D9" w:rsidRDefault="00FE3510" w:rsidP="00173A20">
      <w:pPr>
        <w:rPr>
          <w:rFonts w:cs="Tahoma"/>
        </w:rPr>
      </w:pPr>
      <w:r w:rsidRPr="009F60D9">
        <w:rPr>
          <w:rFonts w:cs="Tahoma"/>
          <w:color w:val="000000"/>
        </w:rPr>
        <w:t>Word 2013</w:t>
      </w:r>
    </w:p>
    <w:p w:rsidR="00FE3510" w:rsidRPr="009F60D9" w:rsidRDefault="00FE3510" w:rsidP="00173A20">
      <w:pPr>
        <w:rPr>
          <w:rFonts w:cs="Tahoma"/>
        </w:rPr>
      </w:pPr>
      <w:r w:rsidRPr="009F60D9">
        <w:rPr>
          <w:rFonts w:cs="Tahoma"/>
          <w:color w:val="000000"/>
        </w:rPr>
        <w:t>Windows MultiPoint Server Standard 2012</w:t>
      </w:r>
    </w:p>
    <w:p w:rsidR="00FE3510" w:rsidRPr="009F60D9" w:rsidRDefault="00FE3510" w:rsidP="00173A20">
      <w:pPr>
        <w:rPr>
          <w:rFonts w:cs="Tahoma"/>
        </w:rPr>
      </w:pPr>
      <w:r w:rsidRPr="009F60D9">
        <w:rPr>
          <w:rFonts w:cs="Tahoma"/>
          <w:color w:val="000000"/>
        </w:rPr>
        <w:t>Windows MultiPoint Server Premium 2012</w:t>
      </w:r>
    </w:p>
    <w:p w:rsidR="00FE3510" w:rsidRPr="009F60D9" w:rsidRDefault="00FE3510" w:rsidP="00173A20">
      <w:pPr>
        <w:rPr>
          <w:rFonts w:cs="Tahoma"/>
        </w:rPr>
      </w:pPr>
      <w:r w:rsidRPr="009F60D9">
        <w:rPr>
          <w:rFonts w:cs="Tahoma"/>
          <w:color w:val="000000"/>
        </w:rPr>
        <w:t>Licenza CAL per Windows MultiPoint Server 2012</w:t>
      </w:r>
    </w:p>
    <w:p w:rsidR="00FE3510" w:rsidRPr="00E01C66" w:rsidRDefault="00FE3510" w:rsidP="00173A20">
      <w:pPr>
        <w:rPr>
          <w:rFonts w:cs="Tahoma"/>
          <w:lang w:val="it-IT"/>
        </w:rPr>
      </w:pPr>
      <w:r w:rsidRPr="00E01C66">
        <w:rPr>
          <w:rFonts w:cs="Tahoma"/>
          <w:color w:val="000000"/>
          <w:lang w:val="it-IT"/>
        </w:rPr>
        <w:t>Licenza CAL per Windows MultiPoint Server con Licenza CAL per Windows Server 2012</w:t>
      </w:r>
    </w:p>
    <w:p w:rsidR="006F741C" w:rsidRPr="00E01C66" w:rsidRDefault="006F741C" w:rsidP="006F741C">
      <w:pPr>
        <w:rPr>
          <w:rFonts w:cs="Tahoma"/>
          <w:lang w:val="it-IT"/>
        </w:rPr>
      </w:pPr>
      <w:r w:rsidRPr="00E01C66">
        <w:rPr>
          <w:rFonts w:cs="Tahoma"/>
          <w:color w:val="000000"/>
          <w:lang w:val="it-IT"/>
        </w:rPr>
        <w:t>Windows Intune (Per Utente)</w:t>
      </w:r>
    </w:p>
    <w:p w:rsidR="006F741C" w:rsidRPr="00E01C66" w:rsidRDefault="006F741C" w:rsidP="006F741C">
      <w:pPr>
        <w:rPr>
          <w:rFonts w:cs="Tahoma"/>
          <w:lang w:val="it-IT"/>
        </w:rPr>
      </w:pPr>
      <w:r w:rsidRPr="00E01C66">
        <w:rPr>
          <w:rFonts w:cs="Tahoma"/>
          <w:color w:val="000000"/>
          <w:lang w:val="it-IT"/>
        </w:rPr>
        <w:t>Componente Aggiuntivo per Windows Intune per System Center Configuration Manager e System Center EndPoint Protection (Per Utente)</w:t>
      </w:r>
    </w:p>
    <w:p w:rsidR="00FE3510" w:rsidRPr="009F60D9" w:rsidRDefault="00FE3510" w:rsidP="00173A20">
      <w:pPr>
        <w:rPr>
          <w:rFonts w:cs="Tahoma"/>
        </w:rPr>
      </w:pPr>
      <w:r w:rsidRPr="009F60D9">
        <w:rPr>
          <w:rFonts w:cs="Tahoma"/>
          <w:color w:val="000000"/>
        </w:rPr>
        <w:t>Windows Intune USL</w:t>
      </w:r>
    </w:p>
    <w:p w:rsidR="00FE3510" w:rsidRPr="009F60D9" w:rsidRDefault="00FE3510" w:rsidP="00173A20">
      <w:pPr>
        <w:rPr>
          <w:rFonts w:cs="Tahoma"/>
        </w:rPr>
      </w:pPr>
      <w:r w:rsidRPr="009F60D9">
        <w:rPr>
          <w:rFonts w:cs="Tahoma"/>
          <w:color w:val="000000"/>
        </w:rPr>
        <w:t>USL Add-On per Windows Intune</w:t>
      </w:r>
    </w:p>
    <w:p w:rsidR="00FE3510" w:rsidRPr="009F60D9" w:rsidRDefault="00FE3510" w:rsidP="00173A20">
      <w:pPr>
        <w:rPr>
          <w:rFonts w:cs="Tahoma"/>
        </w:rPr>
      </w:pPr>
      <w:r w:rsidRPr="009F60D9">
        <w:rPr>
          <w:rFonts w:cs="Tahoma"/>
          <w:color w:val="000000"/>
        </w:rPr>
        <w:t>USL Add-On per Windows Intune Extra Storage 1 GB</w:t>
      </w:r>
    </w:p>
    <w:p w:rsidR="00FE3510" w:rsidRPr="00E01C66" w:rsidRDefault="00FE3510" w:rsidP="00173A20">
      <w:pPr>
        <w:rPr>
          <w:rFonts w:cs="Tahoma"/>
          <w:lang w:val="it-IT"/>
        </w:rPr>
      </w:pPr>
      <w:r w:rsidRPr="00E01C66">
        <w:rPr>
          <w:rFonts w:cs="Tahoma"/>
          <w:color w:val="000000"/>
          <w:lang w:val="it-IT"/>
        </w:rPr>
        <w:t>Win Pro con MDOP 8</w:t>
      </w:r>
    </w:p>
    <w:p w:rsidR="00173A20" w:rsidRPr="00E01C66" w:rsidRDefault="00173A20" w:rsidP="00173A20">
      <w:pPr>
        <w:keepNext/>
        <w:tabs>
          <w:tab w:val="num" w:pos="720"/>
        </w:tabs>
        <w:spacing w:before="60"/>
        <w:outlineLvl w:val="3"/>
        <w:rPr>
          <w:rFonts w:cs="Tahoma"/>
          <w:lang w:val="it-IT"/>
        </w:rPr>
      </w:pPr>
    </w:p>
    <w:p w:rsidR="00173A20" w:rsidRPr="00E01C66" w:rsidRDefault="00173A20" w:rsidP="003E606C">
      <w:pPr>
        <w:spacing w:after="60"/>
        <w:rPr>
          <w:rFonts w:cs="Tahoma"/>
          <w:lang w:val="it-IT"/>
        </w:rPr>
      </w:pPr>
      <w:r w:rsidRPr="00E01C66">
        <w:rPr>
          <w:rFonts w:cs="Tahoma"/>
          <w:b/>
          <w:lang w:val="it-IT"/>
        </w:rPr>
        <w:t xml:space="preserve">Promozioni </w:t>
      </w:r>
    </w:p>
    <w:p w:rsidR="00173A20" w:rsidRPr="00E01C66" w:rsidRDefault="00FE3510" w:rsidP="00173A20">
      <w:pPr>
        <w:outlineLvl w:val="1"/>
        <w:rPr>
          <w:rFonts w:cs="Tahoma"/>
          <w:lang w:val="it-IT"/>
        </w:rPr>
      </w:pPr>
      <w:r w:rsidRPr="00E01C66">
        <w:rPr>
          <w:rFonts w:cs="Tahoma"/>
          <w:color w:val="000000"/>
          <w:szCs w:val="18"/>
          <w:lang w:val="it-IT"/>
        </w:rPr>
        <w:t>Sono state aggiunte le seguenti promozioni:</w:t>
      </w:r>
    </w:p>
    <w:p w:rsidR="00FE3510" w:rsidRPr="00E01C66" w:rsidRDefault="00A4121E" w:rsidP="00173A20">
      <w:pPr>
        <w:outlineLvl w:val="1"/>
        <w:rPr>
          <w:rFonts w:cs="Tahoma"/>
          <w:lang w:val="it-IT"/>
        </w:rPr>
      </w:pPr>
      <w:r w:rsidRPr="00E01C66">
        <w:rPr>
          <w:rFonts w:cs="Tahoma"/>
          <w:color w:val="000000"/>
          <w:szCs w:val="18"/>
          <w:lang w:val="it-IT"/>
        </w:rPr>
        <w:t>Microsoft Dynamics AX 2012 R2 - Promozione: Acquista Una Enterprise CAL e Ricevi Una Functional CAL</w:t>
      </w:r>
    </w:p>
    <w:p w:rsidR="00A4121E" w:rsidRPr="00E01C66" w:rsidRDefault="00A4121E" w:rsidP="00173A20">
      <w:pPr>
        <w:outlineLvl w:val="1"/>
        <w:rPr>
          <w:rFonts w:cs="Tahoma"/>
          <w:lang w:val="it-IT"/>
        </w:rPr>
      </w:pPr>
      <w:r w:rsidRPr="00E01C66">
        <w:rPr>
          <w:rFonts w:cs="Tahoma"/>
          <w:color w:val="000000"/>
          <w:szCs w:val="18"/>
          <w:lang w:val="it-IT"/>
        </w:rPr>
        <w:t>Microsoft Dynamics AX 2012 R2 - Promozione EA Starter</w:t>
      </w:r>
    </w:p>
    <w:p w:rsidR="00A4121E" w:rsidRPr="00E01C66" w:rsidRDefault="00A4121E" w:rsidP="00173A20">
      <w:pPr>
        <w:outlineLvl w:val="1"/>
        <w:rPr>
          <w:rFonts w:cs="Tahoma"/>
          <w:lang w:val="it-IT"/>
        </w:rPr>
      </w:pPr>
      <w:r w:rsidRPr="00E01C66">
        <w:rPr>
          <w:rFonts w:cs="Tahoma"/>
          <w:color w:val="000000"/>
          <w:szCs w:val="18"/>
          <w:lang w:val="it-IT"/>
        </w:rPr>
        <w:t>Sconto Promozionale del 20% per PC Nuovi con Windows Intune</w:t>
      </w:r>
    </w:p>
    <w:p w:rsidR="00FE3510" w:rsidRPr="00E01C66" w:rsidRDefault="00FE3510" w:rsidP="00173A20">
      <w:pPr>
        <w:outlineLvl w:val="1"/>
        <w:rPr>
          <w:rFonts w:cs="Tahoma"/>
          <w:lang w:val="it-IT"/>
        </w:rPr>
      </w:pPr>
    </w:p>
    <w:p w:rsidR="00FE3510" w:rsidRPr="00E01C66" w:rsidRDefault="00FE3510" w:rsidP="00173A20">
      <w:pPr>
        <w:outlineLvl w:val="1"/>
        <w:rPr>
          <w:rFonts w:cs="Tahoma"/>
          <w:lang w:val="it-IT"/>
        </w:rPr>
      </w:pPr>
      <w:r w:rsidRPr="00E01C66">
        <w:rPr>
          <w:rFonts w:cs="Tahoma"/>
          <w:color w:val="000000"/>
          <w:szCs w:val="18"/>
          <w:lang w:val="it-IT"/>
        </w:rPr>
        <w:t>Sono state eliminate le seguenti promozioni:</w:t>
      </w:r>
    </w:p>
    <w:p w:rsidR="00FE3510" w:rsidRPr="00E01C66" w:rsidRDefault="00FE3510" w:rsidP="00173A20">
      <w:pPr>
        <w:outlineLvl w:val="1"/>
        <w:rPr>
          <w:rFonts w:cs="Tahoma"/>
          <w:lang w:val="it-IT"/>
        </w:rPr>
      </w:pPr>
      <w:r w:rsidRPr="00E01C66">
        <w:rPr>
          <w:rFonts w:cs="Tahoma"/>
          <w:lang w:val="it-IT"/>
        </w:rPr>
        <w:t>Sconto Promozionale del 20% per PC Nuovi con Windows Intune</w:t>
      </w:r>
    </w:p>
    <w:p w:rsidR="00173A20" w:rsidRPr="00E01C66" w:rsidRDefault="00173A20" w:rsidP="00173A20">
      <w:pPr>
        <w:outlineLvl w:val="1"/>
        <w:rPr>
          <w:rFonts w:cs="Tahoma"/>
          <w:lang w:val="it-IT"/>
        </w:rPr>
      </w:pPr>
    </w:p>
    <w:p w:rsidR="00CD7EA6" w:rsidRPr="00E01C66" w:rsidRDefault="00173A20" w:rsidP="003E606C">
      <w:pPr>
        <w:spacing w:after="60"/>
        <w:rPr>
          <w:rFonts w:cs="Tahoma"/>
          <w:lang w:val="it-IT"/>
        </w:rPr>
      </w:pPr>
      <w:r w:rsidRPr="00E01C66">
        <w:rPr>
          <w:rFonts w:cs="Tahoma"/>
          <w:b/>
          <w:lang w:val="it-IT"/>
        </w:rPr>
        <w:t>Prodotti Eliminati</w:t>
      </w:r>
    </w:p>
    <w:p w:rsidR="00685009" w:rsidRPr="00E01C66" w:rsidRDefault="00685009" w:rsidP="00685009">
      <w:pPr>
        <w:rPr>
          <w:rFonts w:cs="Tahoma"/>
          <w:lang w:val="it-IT"/>
        </w:rPr>
      </w:pPr>
      <w:r w:rsidRPr="00E01C66">
        <w:rPr>
          <w:rFonts w:cs="Tahoma"/>
          <w:color w:val="000000"/>
          <w:lang w:val="it-IT"/>
        </w:rPr>
        <w:t>Access 2010</w:t>
      </w:r>
    </w:p>
    <w:p w:rsidR="00685009" w:rsidRPr="00E01C66" w:rsidRDefault="00685009" w:rsidP="00685009">
      <w:pPr>
        <w:rPr>
          <w:rFonts w:cs="Tahoma"/>
          <w:lang w:val="it-IT"/>
        </w:rPr>
      </w:pPr>
      <w:r w:rsidRPr="00E01C66">
        <w:rPr>
          <w:rFonts w:cs="Tahoma"/>
          <w:color w:val="000000"/>
          <w:lang w:val="it-IT"/>
        </w:rPr>
        <w:t>Duet Enterprise per Microsoft SharePoint e SAP 1.0</w:t>
      </w:r>
    </w:p>
    <w:p w:rsidR="00685009" w:rsidRPr="00E01C66" w:rsidRDefault="00685009" w:rsidP="00685009">
      <w:pPr>
        <w:rPr>
          <w:rFonts w:cs="Tahoma"/>
          <w:lang w:val="it-IT"/>
        </w:rPr>
      </w:pPr>
      <w:r w:rsidRPr="00E01C66">
        <w:rPr>
          <w:rFonts w:cs="Tahoma"/>
          <w:color w:val="000000"/>
          <w:lang w:val="it-IT"/>
        </w:rPr>
        <w:t>Dynamics CRM Onprem Mobile</w:t>
      </w:r>
    </w:p>
    <w:p w:rsidR="00685009" w:rsidRPr="00E01C66" w:rsidRDefault="00685009" w:rsidP="00685009">
      <w:pPr>
        <w:rPr>
          <w:rFonts w:cs="Tahoma"/>
          <w:lang w:val="it-IT"/>
        </w:rPr>
      </w:pPr>
      <w:r w:rsidRPr="00E01C66">
        <w:rPr>
          <w:rFonts w:cs="Tahoma"/>
          <w:color w:val="000000"/>
          <w:lang w:val="it-IT"/>
        </w:rPr>
        <w:t>Dynamics CRM Mobile</w:t>
      </w:r>
    </w:p>
    <w:p w:rsidR="00685009" w:rsidRPr="009F60D9" w:rsidRDefault="00685009" w:rsidP="00685009">
      <w:pPr>
        <w:rPr>
          <w:rFonts w:cs="Tahoma"/>
        </w:rPr>
      </w:pPr>
      <w:r w:rsidRPr="009F60D9">
        <w:rPr>
          <w:rFonts w:cs="Tahoma"/>
          <w:color w:val="000000"/>
        </w:rPr>
        <w:t>Excel 2010</w:t>
      </w:r>
    </w:p>
    <w:p w:rsidR="00685009" w:rsidRPr="009F60D9" w:rsidRDefault="00685009" w:rsidP="00685009">
      <w:pPr>
        <w:rPr>
          <w:rFonts w:cs="Tahoma"/>
        </w:rPr>
      </w:pPr>
      <w:r w:rsidRPr="009F60D9">
        <w:rPr>
          <w:rFonts w:cs="Tahoma"/>
          <w:color w:val="000000"/>
        </w:rPr>
        <w:t>Exchange Server 2010 External Connector</w:t>
      </w:r>
    </w:p>
    <w:p w:rsidR="00685009" w:rsidRPr="009F60D9" w:rsidRDefault="00685009" w:rsidP="00685009">
      <w:pPr>
        <w:rPr>
          <w:rFonts w:cs="Tahoma"/>
        </w:rPr>
      </w:pPr>
      <w:r w:rsidRPr="009F60D9">
        <w:rPr>
          <w:rFonts w:cs="Tahoma"/>
          <w:color w:val="000000"/>
        </w:rPr>
        <w:t>FAST SearchServer per SharePoint</w:t>
      </w:r>
    </w:p>
    <w:p w:rsidR="00685009" w:rsidRPr="009F60D9" w:rsidRDefault="00685009" w:rsidP="00685009">
      <w:pPr>
        <w:rPr>
          <w:rFonts w:cs="Tahoma"/>
        </w:rPr>
      </w:pPr>
      <w:r w:rsidRPr="009F60D9">
        <w:rPr>
          <w:rFonts w:cs="Tahoma"/>
          <w:color w:val="000000"/>
        </w:rPr>
        <w:t>Forefront Protection Suite</w:t>
      </w:r>
    </w:p>
    <w:p w:rsidR="00685009" w:rsidRPr="009F60D9" w:rsidRDefault="00685009" w:rsidP="00685009">
      <w:pPr>
        <w:rPr>
          <w:rFonts w:cs="Tahoma"/>
        </w:rPr>
      </w:pPr>
      <w:r w:rsidRPr="009F60D9">
        <w:rPr>
          <w:rFonts w:cs="Tahoma"/>
          <w:color w:val="000000"/>
        </w:rPr>
        <w:t>Forefront Security Exchange Server</w:t>
      </w:r>
    </w:p>
    <w:p w:rsidR="00685009" w:rsidRPr="009F60D9" w:rsidRDefault="00685009" w:rsidP="00685009">
      <w:pPr>
        <w:rPr>
          <w:rFonts w:cs="Tahoma"/>
        </w:rPr>
      </w:pPr>
      <w:r w:rsidRPr="009F60D9">
        <w:rPr>
          <w:rFonts w:cs="Tahoma"/>
          <w:color w:val="000000"/>
        </w:rPr>
        <w:t>Forefront Security for Office Communications Server</w:t>
      </w:r>
    </w:p>
    <w:p w:rsidR="00685009" w:rsidRPr="009F60D9" w:rsidRDefault="00685009" w:rsidP="00685009">
      <w:pPr>
        <w:rPr>
          <w:rFonts w:cs="Tahoma"/>
        </w:rPr>
      </w:pPr>
      <w:r w:rsidRPr="009F60D9">
        <w:rPr>
          <w:rFonts w:cs="Tahoma"/>
          <w:color w:val="000000"/>
        </w:rPr>
        <w:t>Forefront Security per SharePoint</w:t>
      </w:r>
    </w:p>
    <w:p w:rsidR="00685009" w:rsidRPr="009F60D9" w:rsidRDefault="00685009" w:rsidP="00685009">
      <w:pPr>
        <w:rPr>
          <w:rFonts w:cs="Tahoma"/>
        </w:rPr>
      </w:pPr>
      <w:r w:rsidRPr="009F60D9">
        <w:rPr>
          <w:rFonts w:cs="Tahoma"/>
          <w:color w:val="000000"/>
        </w:rPr>
        <w:t>Forefront Security Server Management Console</w:t>
      </w:r>
    </w:p>
    <w:p w:rsidR="00685009" w:rsidRPr="009F60D9" w:rsidRDefault="00685009" w:rsidP="00685009">
      <w:pPr>
        <w:rPr>
          <w:rFonts w:cs="Tahoma"/>
        </w:rPr>
      </w:pPr>
      <w:r w:rsidRPr="009F60D9">
        <w:rPr>
          <w:rFonts w:cs="Tahoma"/>
          <w:color w:val="000000"/>
        </w:rPr>
        <w:t>Forefront Security Web</w:t>
      </w:r>
    </w:p>
    <w:p w:rsidR="00685009" w:rsidRPr="009F60D9" w:rsidRDefault="00685009" w:rsidP="00685009">
      <w:pPr>
        <w:rPr>
          <w:rFonts w:cs="Tahoma"/>
        </w:rPr>
      </w:pPr>
      <w:r w:rsidRPr="009F60D9">
        <w:rPr>
          <w:rFonts w:cs="Tahoma"/>
          <w:color w:val="000000"/>
        </w:rPr>
        <w:t>Forefront Threat Management Gateway Enterprise</w:t>
      </w:r>
    </w:p>
    <w:p w:rsidR="00685009" w:rsidRPr="009F60D9" w:rsidRDefault="00685009" w:rsidP="00685009">
      <w:pPr>
        <w:rPr>
          <w:rFonts w:cs="Tahoma"/>
        </w:rPr>
      </w:pPr>
      <w:r w:rsidRPr="009F60D9">
        <w:rPr>
          <w:rFonts w:cs="Tahoma"/>
          <w:color w:val="000000"/>
        </w:rPr>
        <w:t>Forefront Threat Management Gateway Medium Business</w:t>
      </w:r>
    </w:p>
    <w:p w:rsidR="00685009" w:rsidRPr="009F60D9" w:rsidRDefault="00685009" w:rsidP="00685009">
      <w:pPr>
        <w:rPr>
          <w:rFonts w:cs="Tahoma"/>
        </w:rPr>
      </w:pPr>
      <w:r w:rsidRPr="009F60D9">
        <w:rPr>
          <w:rFonts w:cs="Tahoma"/>
          <w:color w:val="000000"/>
        </w:rPr>
        <w:t>Forefront Threat Management Gateway Standard</w:t>
      </w:r>
    </w:p>
    <w:p w:rsidR="00685009" w:rsidRPr="009F60D9" w:rsidRDefault="00685009" w:rsidP="00685009">
      <w:pPr>
        <w:rPr>
          <w:rFonts w:cs="Tahoma"/>
        </w:rPr>
      </w:pPr>
      <w:r w:rsidRPr="009F60D9">
        <w:rPr>
          <w:rFonts w:cs="Tahoma"/>
          <w:color w:val="000000"/>
        </w:rPr>
        <w:t>Forefront Threat Management Gateway Web Protection Service</w:t>
      </w:r>
    </w:p>
    <w:p w:rsidR="00685009" w:rsidRPr="009F60D9" w:rsidRDefault="00685009" w:rsidP="00685009">
      <w:pPr>
        <w:rPr>
          <w:rFonts w:cs="Tahoma"/>
        </w:rPr>
      </w:pPr>
      <w:r w:rsidRPr="009F60D9">
        <w:rPr>
          <w:rFonts w:cs="Tahoma"/>
          <w:color w:val="000000"/>
        </w:rPr>
        <w:t>Forefront Protection 2010 for Exchange Server</w:t>
      </w:r>
    </w:p>
    <w:p w:rsidR="00685009" w:rsidRPr="009F60D9" w:rsidRDefault="00685009" w:rsidP="00685009">
      <w:pPr>
        <w:rPr>
          <w:rFonts w:cs="Tahoma"/>
        </w:rPr>
      </w:pPr>
      <w:r w:rsidRPr="009F60D9">
        <w:rPr>
          <w:rFonts w:cs="Tahoma"/>
          <w:color w:val="000000"/>
        </w:rPr>
        <w:t>External Connector per Forefront Protection 2010 for Exchange Server</w:t>
      </w:r>
    </w:p>
    <w:p w:rsidR="00685009" w:rsidRPr="009F60D9" w:rsidRDefault="00685009" w:rsidP="00685009">
      <w:pPr>
        <w:rPr>
          <w:rFonts w:cs="Tahoma"/>
        </w:rPr>
      </w:pPr>
      <w:r w:rsidRPr="009F60D9">
        <w:rPr>
          <w:rFonts w:cs="Tahoma"/>
          <w:color w:val="000000"/>
        </w:rPr>
        <w:t>Forefront Protection for SharePoint</w:t>
      </w:r>
    </w:p>
    <w:p w:rsidR="00685009" w:rsidRPr="009F60D9" w:rsidRDefault="00685009" w:rsidP="00685009">
      <w:pPr>
        <w:rPr>
          <w:rFonts w:cs="Tahoma"/>
        </w:rPr>
      </w:pPr>
      <w:r w:rsidRPr="009F60D9">
        <w:rPr>
          <w:rFonts w:cs="Tahoma"/>
          <w:color w:val="000000"/>
        </w:rPr>
        <w:t>Groove Enterprise Services</w:t>
      </w:r>
    </w:p>
    <w:p w:rsidR="00685009" w:rsidRPr="009F60D9" w:rsidRDefault="00685009" w:rsidP="00685009">
      <w:pPr>
        <w:rPr>
          <w:rFonts w:cs="Tahoma"/>
        </w:rPr>
      </w:pPr>
      <w:r w:rsidRPr="009F60D9">
        <w:rPr>
          <w:rFonts w:cs="Tahoma"/>
          <w:color w:val="000000"/>
        </w:rPr>
        <w:t>Groove Server</w:t>
      </w:r>
    </w:p>
    <w:p w:rsidR="00685009" w:rsidRPr="009F60D9" w:rsidRDefault="00685009" w:rsidP="00685009">
      <w:pPr>
        <w:rPr>
          <w:rFonts w:cs="Tahoma"/>
        </w:rPr>
      </w:pPr>
      <w:r w:rsidRPr="009F60D9">
        <w:rPr>
          <w:rFonts w:cs="Tahoma"/>
          <w:color w:val="000000"/>
        </w:rPr>
        <w:t>InfoPath 2010</w:t>
      </w:r>
    </w:p>
    <w:p w:rsidR="00685009" w:rsidRPr="009F60D9" w:rsidRDefault="00685009" w:rsidP="00685009">
      <w:pPr>
        <w:rPr>
          <w:rFonts w:cs="Tahoma"/>
        </w:rPr>
      </w:pPr>
      <w:r w:rsidRPr="009F60D9">
        <w:rPr>
          <w:rFonts w:cs="Tahoma"/>
          <w:color w:val="000000"/>
        </w:rPr>
        <w:t>Lync 2010</w:t>
      </w:r>
    </w:p>
    <w:p w:rsidR="00685009" w:rsidRPr="009F60D9" w:rsidRDefault="00685009" w:rsidP="00685009">
      <w:pPr>
        <w:rPr>
          <w:rFonts w:cs="Tahoma"/>
        </w:rPr>
      </w:pPr>
      <w:r w:rsidRPr="009F60D9">
        <w:rPr>
          <w:rFonts w:cs="Tahoma"/>
          <w:color w:val="000000"/>
        </w:rPr>
        <w:t>Lync Server 2010 Enterprise Edition</w:t>
      </w:r>
    </w:p>
    <w:p w:rsidR="00685009" w:rsidRPr="009F60D9" w:rsidRDefault="00685009" w:rsidP="00685009">
      <w:pPr>
        <w:rPr>
          <w:rFonts w:cs="Tahoma"/>
        </w:rPr>
      </w:pPr>
      <w:r w:rsidRPr="009F60D9">
        <w:rPr>
          <w:rFonts w:cs="Tahoma"/>
          <w:color w:val="000000"/>
        </w:rPr>
        <w:t>Enterprise External Connector per Lync Server 2010</w:t>
      </w:r>
    </w:p>
    <w:p w:rsidR="00685009" w:rsidRPr="009F60D9" w:rsidRDefault="00685009" w:rsidP="00685009">
      <w:pPr>
        <w:rPr>
          <w:rFonts w:cs="Tahoma"/>
        </w:rPr>
      </w:pPr>
      <w:r w:rsidRPr="009F60D9">
        <w:rPr>
          <w:rFonts w:cs="Tahoma"/>
          <w:color w:val="000000"/>
        </w:rPr>
        <w:t>Plus External Connector per Lync Server 2010</w:t>
      </w:r>
    </w:p>
    <w:p w:rsidR="00685009" w:rsidRPr="009F60D9" w:rsidRDefault="00685009" w:rsidP="00685009">
      <w:pPr>
        <w:rPr>
          <w:rFonts w:cs="Tahoma"/>
        </w:rPr>
      </w:pPr>
      <w:r w:rsidRPr="009F60D9">
        <w:rPr>
          <w:rFonts w:cs="Tahoma"/>
          <w:color w:val="000000"/>
        </w:rPr>
        <w:t>Standard External Connector per Lync Server 2010</w:t>
      </w:r>
    </w:p>
    <w:p w:rsidR="00685009" w:rsidRPr="009F60D9" w:rsidRDefault="00685009" w:rsidP="00685009">
      <w:pPr>
        <w:rPr>
          <w:rFonts w:cs="Tahoma"/>
        </w:rPr>
      </w:pPr>
      <w:r w:rsidRPr="009F60D9">
        <w:rPr>
          <w:rFonts w:cs="Tahoma"/>
          <w:color w:val="000000"/>
        </w:rPr>
        <w:t>Lync Server 2010 Standard Edition</w:t>
      </w:r>
    </w:p>
    <w:p w:rsidR="00685009" w:rsidRPr="009F60D9" w:rsidRDefault="00685009" w:rsidP="00685009">
      <w:pPr>
        <w:rPr>
          <w:rFonts w:cs="Tahoma"/>
        </w:rPr>
      </w:pPr>
      <w:r w:rsidRPr="009F60D9">
        <w:rPr>
          <w:rFonts w:cs="Tahoma"/>
          <w:color w:val="000000"/>
        </w:rPr>
        <w:t>Office Groove Enterprise Services</w:t>
      </w:r>
    </w:p>
    <w:p w:rsidR="00685009" w:rsidRPr="009F60D9" w:rsidRDefault="00685009" w:rsidP="00685009">
      <w:pPr>
        <w:rPr>
          <w:rFonts w:cs="Tahoma"/>
        </w:rPr>
      </w:pPr>
      <w:r w:rsidRPr="009F60D9">
        <w:rPr>
          <w:rFonts w:cs="Tahoma"/>
          <w:color w:val="000000"/>
        </w:rPr>
        <w:t>Office Multi-Language Pack 2010</w:t>
      </w:r>
    </w:p>
    <w:p w:rsidR="00685009" w:rsidRPr="009F60D9" w:rsidRDefault="00685009" w:rsidP="00685009">
      <w:pPr>
        <w:rPr>
          <w:rFonts w:cs="Tahoma"/>
        </w:rPr>
      </w:pPr>
      <w:r w:rsidRPr="009F60D9">
        <w:rPr>
          <w:rFonts w:cs="Tahoma"/>
          <w:color w:val="000000"/>
        </w:rPr>
        <w:t>Office Professional Plus 2010</w:t>
      </w:r>
    </w:p>
    <w:p w:rsidR="00685009" w:rsidRPr="009F60D9" w:rsidRDefault="00685009" w:rsidP="00685009">
      <w:pPr>
        <w:rPr>
          <w:rFonts w:cs="Tahoma"/>
        </w:rPr>
      </w:pPr>
      <w:r w:rsidRPr="009F60D9">
        <w:rPr>
          <w:rFonts w:cs="Tahoma"/>
          <w:color w:val="000000"/>
        </w:rPr>
        <w:lastRenderedPageBreak/>
        <w:t>Office Standard 2010</w:t>
      </w:r>
    </w:p>
    <w:p w:rsidR="00685009" w:rsidRPr="009F60D9" w:rsidRDefault="00685009" w:rsidP="00685009">
      <w:pPr>
        <w:rPr>
          <w:rFonts w:cs="Tahoma"/>
        </w:rPr>
      </w:pPr>
      <w:r w:rsidRPr="009F60D9">
        <w:rPr>
          <w:rFonts w:cs="Tahoma"/>
          <w:color w:val="000000"/>
        </w:rPr>
        <w:t>Office Small Business Get Genuine</w:t>
      </w:r>
    </w:p>
    <w:p w:rsidR="00685009" w:rsidRPr="009F60D9" w:rsidRDefault="00685009" w:rsidP="00685009">
      <w:pPr>
        <w:rPr>
          <w:rFonts w:cs="Tahoma"/>
        </w:rPr>
      </w:pPr>
      <w:r w:rsidRPr="009F60D9">
        <w:rPr>
          <w:rFonts w:cs="Tahoma"/>
          <w:color w:val="000000"/>
        </w:rPr>
        <w:t>OneNote 2010</w:t>
      </w:r>
    </w:p>
    <w:p w:rsidR="00685009" w:rsidRPr="009F60D9" w:rsidRDefault="00685009" w:rsidP="00685009">
      <w:pPr>
        <w:rPr>
          <w:rFonts w:cs="Tahoma"/>
        </w:rPr>
      </w:pPr>
      <w:r w:rsidRPr="009F60D9">
        <w:rPr>
          <w:rFonts w:cs="Tahoma"/>
          <w:color w:val="000000"/>
        </w:rPr>
        <w:t>Outlook 2010</w:t>
      </w:r>
    </w:p>
    <w:p w:rsidR="00685009" w:rsidRPr="009F60D9" w:rsidRDefault="00685009" w:rsidP="00685009">
      <w:pPr>
        <w:rPr>
          <w:rFonts w:cs="Tahoma"/>
        </w:rPr>
      </w:pPr>
      <w:r w:rsidRPr="009F60D9">
        <w:rPr>
          <w:rFonts w:cs="Tahoma"/>
          <w:color w:val="000000"/>
        </w:rPr>
        <w:t>Outlook con Business Contact Manager</w:t>
      </w:r>
    </w:p>
    <w:p w:rsidR="00685009" w:rsidRPr="009F60D9" w:rsidRDefault="00685009" w:rsidP="00685009">
      <w:pPr>
        <w:rPr>
          <w:rFonts w:cs="Tahoma"/>
        </w:rPr>
      </w:pPr>
      <w:r w:rsidRPr="009F60D9">
        <w:rPr>
          <w:rFonts w:cs="Tahoma"/>
          <w:color w:val="000000"/>
        </w:rPr>
        <w:t>PowerPoint 2010</w:t>
      </w:r>
    </w:p>
    <w:p w:rsidR="00685009" w:rsidRPr="009F60D9" w:rsidRDefault="00685009" w:rsidP="00685009">
      <w:pPr>
        <w:rPr>
          <w:rFonts w:cs="Tahoma"/>
        </w:rPr>
      </w:pPr>
      <w:r w:rsidRPr="009F60D9">
        <w:rPr>
          <w:rFonts w:cs="Tahoma"/>
          <w:color w:val="000000"/>
        </w:rPr>
        <w:t>Project 2010 Standard</w:t>
      </w:r>
    </w:p>
    <w:p w:rsidR="00685009" w:rsidRPr="009F60D9" w:rsidRDefault="00685009" w:rsidP="00685009">
      <w:pPr>
        <w:rPr>
          <w:rFonts w:cs="Tahoma"/>
        </w:rPr>
      </w:pPr>
      <w:r w:rsidRPr="009F60D9">
        <w:rPr>
          <w:rFonts w:cs="Tahoma"/>
          <w:color w:val="000000"/>
        </w:rPr>
        <w:t>Project 2010 Professional</w:t>
      </w:r>
    </w:p>
    <w:p w:rsidR="00685009" w:rsidRPr="009F60D9" w:rsidRDefault="00685009" w:rsidP="00685009">
      <w:pPr>
        <w:rPr>
          <w:rFonts w:cs="Tahoma"/>
        </w:rPr>
      </w:pPr>
      <w:r w:rsidRPr="009F60D9">
        <w:rPr>
          <w:rFonts w:cs="Tahoma"/>
          <w:color w:val="000000"/>
        </w:rPr>
        <w:t>Search Server 2010</w:t>
      </w:r>
    </w:p>
    <w:p w:rsidR="00685009" w:rsidRPr="009F60D9" w:rsidRDefault="00685009" w:rsidP="00685009">
      <w:pPr>
        <w:rPr>
          <w:rFonts w:cs="Tahoma"/>
        </w:rPr>
      </w:pPr>
      <w:r w:rsidRPr="009F60D9">
        <w:rPr>
          <w:rFonts w:cs="Tahoma"/>
          <w:color w:val="000000"/>
        </w:rPr>
        <w:t>SharePoint Server 2010 for Internet Sites Enterprise</w:t>
      </w:r>
    </w:p>
    <w:p w:rsidR="00685009" w:rsidRPr="009F60D9" w:rsidRDefault="00685009" w:rsidP="00685009">
      <w:pPr>
        <w:rPr>
          <w:rFonts w:cs="Tahoma"/>
        </w:rPr>
      </w:pPr>
      <w:r w:rsidRPr="009F60D9">
        <w:rPr>
          <w:rFonts w:cs="Tahoma"/>
          <w:color w:val="000000"/>
        </w:rPr>
        <w:t>SharePoint Server 2010 for Internet Sites Standard</w:t>
      </w:r>
    </w:p>
    <w:p w:rsidR="00685009" w:rsidRPr="009F60D9" w:rsidRDefault="00685009" w:rsidP="00685009">
      <w:pPr>
        <w:rPr>
          <w:rFonts w:cs="Tahoma"/>
        </w:rPr>
      </w:pPr>
      <w:r w:rsidRPr="009F60D9">
        <w:rPr>
          <w:rFonts w:cs="Tahoma"/>
          <w:color w:val="000000"/>
        </w:rPr>
        <w:t>SharePoint Workspace 2010</w:t>
      </w:r>
    </w:p>
    <w:p w:rsidR="00685009" w:rsidRPr="00E01C66" w:rsidRDefault="00685009" w:rsidP="00685009">
      <w:pPr>
        <w:rPr>
          <w:rFonts w:cs="Tahoma"/>
          <w:lang w:val="it-IT"/>
        </w:rPr>
      </w:pPr>
      <w:r w:rsidRPr="00E01C66">
        <w:rPr>
          <w:rFonts w:cs="Tahoma"/>
          <w:color w:val="000000"/>
          <w:lang w:val="it-IT"/>
        </w:rPr>
        <w:t>Visio 2010 Premium</w:t>
      </w:r>
    </w:p>
    <w:p w:rsidR="00685009" w:rsidRPr="00E01C66" w:rsidRDefault="00685009" w:rsidP="00685009">
      <w:pPr>
        <w:rPr>
          <w:rFonts w:cs="Tahoma"/>
          <w:lang w:val="it-IT"/>
        </w:rPr>
      </w:pPr>
      <w:r w:rsidRPr="00E01C66">
        <w:rPr>
          <w:rFonts w:cs="Tahoma"/>
          <w:color w:val="000000"/>
          <w:lang w:val="it-IT"/>
        </w:rPr>
        <w:t>Visio 2010 Standard</w:t>
      </w:r>
    </w:p>
    <w:p w:rsidR="00685009" w:rsidRPr="00E01C66" w:rsidRDefault="00685009" w:rsidP="00685009">
      <w:pPr>
        <w:rPr>
          <w:rFonts w:cs="Tahoma"/>
          <w:lang w:val="it-IT"/>
        </w:rPr>
      </w:pPr>
      <w:r w:rsidRPr="00E01C66">
        <w:rPr>
          <w:rFonts w:cs="Tahoma"/>
          <w:color w:val="000000"/>
          <w:lang w:val="it-IT"/>
        </w:rPr>
        <w:t>Windows Intune (Per Dispositivo)</w:t>
      </w:r>
    </w:p>
    <w:p w:rsidR="00685009" w:rsidRPr="00E01C66" w:rsidRDefault="00685009" w:rsidP="00685009">
      <w:pPr>
        <w:rPr>
          <w:rFonts w:cs="Tahoma"/>
          <w:lang w:val="it-IT"/>
        </w:rPr>
      </w:pPr>
      <w:r w:rsidRPr="00E01C66">
        <w:rPr>
          <w:rFonts w:cs="Tahoma"/>
          <w:color w:val="000000"/>
          <w:lang w:val="it-IT"/>
        </w:rPr>
        <w:t>Componente Aggiuntivo per Windows Intune (Per Dispositivo)</w:t>
      </w:r>
    </w:p>
    <w:p w:rsidR="00685009" w:rsidRPr="009F60D9" w:rsidRDefault="00685009" w:rsidP="00685009">
      <w:pPr>
        <w:rPr>
          <w:rFonts w:cs="Tahoma"/>
        </w:rPr>
      </w:pPr>
      <w:r w:rsidRPr="009F60D9">
        <w:rPr>
          <w:rFonts w:cs="Tahoma"/>
          <w:color w:val="000000"/>
        </w:rPr>
        <w:t>Windows MultiPoint Server 2011 Standard</w:t>
      </w:r>
    </w:p>
    <w:p w:rsidR="00685009" w:rsidRPr="009F60D9" w:rsidRDefault="00685009" w:rsidP="00685009">
      <w:pPr>
        <w:rPr>
          <w:rFonts w:cs="Tahoma"/>
        </w:rPr>
      </w:pPr>
      <w:r w:rsidRPr="009F60D9">
        <w:rPr>
          <w:rFonts w:cs="Tahoma"/>
          <w:color w:val="000000"/>
        </w:rPr>
        <w:t>Windows MultiPoint Server 2011 Premium</w:t>
      </w:r>
    </w:p>
    <w:p w:rsidR="00685009" w:rsidRPr="009F60D9" w:rsidRDefault="00685009" w:rsidP="00685009">
      <w:pPr>
        <w:rPr>
          <w:rFonts w:cs="Tahoma"/>
        </w:rPr>
      </w:pPr>
      <w:r w:rsidRPr="009F60D9">
        <w:rPr>
          <w:rFonts w:cs="Tahoma"/>
          <w:color w:val="000000"/>
        </w:rPr>
        <w:t>CAL per Windows MultiPoint Server 2011</w:t>
      </w:r>
    </w:p>
    <w:p w:rsidR="00685009" w:rsidRPr="009F60D9" w:rsidRDefault="00685009" w:rsidP="00685009">
      <w:pPr>
        <w:rPr>
          <w:rFonts w:cs="Tahoma"/>
        </w:rPr>
      </w:pPr>
      <w:r w:rsidRPr="009F60D9">
        <w:rPr>
          <w:rFonts w:cs="Tahoma"/>
          <w:color w:val="000000"/>
        </w:rPr>
        <w:t>CAL per Windows MultiPoint Server 2011 con CAL per Windows Server 2008</w:t>
      </w:r>
    </w:p>
    <w:p w:rsidR="00685009" w:rsidRPr="009F60D9" w:rsidRDefault="00685009" w:rsidP="00685009">
      <w:pPr>
        <w:rPr>
          <w:rFonts w:cs="Tahoma"/>
        </w:rPr>
      </w:pPr>
      <w:r w:rsidRPr="009F60D9">
        <w:rPr>
          <w:rFonts w:cs="Tahoma"/>
          <w:color w:val="000000"/>
        </w:rPr>
        <w:t>Licenza CAL per Windows MultiPoint Server 2011 Premium con Windows MultiPoint Server 2011 (5 Client)</w:t>
      </w:r>
    </w:p>
    <w:p w:rsidR="00685009" w:rsidRPr="009F60D9" w:rsidRDefault="00685009" w:rsidP="00685009">
      <w:pPr>
        <w:rPr>
          <w:rFonts w:cs="Tahoma"/>
        </w:rPr>
      </w:pPr>
      <w:r w:rsidRPr="009F60D9">
        <w:rPr>
          <w:rFonts w:cs="Tahoma"/>
          <w:color w:val="000000"/>
        </w:rPr>
        <w:t>Licenza CAL per Windows MultiPoint Server 2011 Premium con Windows MultiPoint Server 2011 (5 Client) con Licenza CAL per Windows Server 2008 (5 Client)</w:t>
      </w:r>
    </w:p>
    <w:p w:rsidR="00685009" w:rsidRPr="00E01C66" w:rsidRDefault="00685009" w:rsidP="00685009">
      <w:pPr>
        <w:rPr>
          <w:rFonts w:cs="Tahoma"/>
          <w:lang w:val="it-IT"/>
        </w:rPr>
      </w:pPr>
      <w:r w:rsidRPr="00E01C66">
        <w:rPr>
          <w:rFonts w:cs="Tahoma"/>
          <w:color w:val="000000"/>
          <w:lang w:val="it-IT"/>
        </w:rPr>
        <w:t>Word 2010</w:t>
      </w:r>
    </w:p>
    <w:p w:rsidR="00173A20" w:rsidRPr="00E01C66" w:rsidRDefault="00173A20" w:rsidP="00173A20">
      <w:pPr>
        <w:rPr>
          <w:rFonts w:cs="Tahoma"/>
          <w:lang w:val="it-IT"/>
        </w:rPr>
      </w:pPr>
    </w:p>
    <w:p w:rsidR="00A33CF7" w:rsidRPr="00E01C66" w:rsidRDefault="00A33CF7" w:rsidP="00173A20">
      <w:pPr>
        <w:rPr>
          <w:rFonts w:cs="Tahoma"/>
          <w:lang w:val="it-IT"/>
        </w:rPr>
      </w:pPr>
    </w:p>
    <w:p w:rsidR="00E64830" w:rsidRPr="00E01C66" w:rsidRDefault="00E64830" w:rsidP="00E64830">
      <w:pPr>
        <w:pStyle w:val="Heading2"/>
        <w:ind w:left="0"/>
        <w:jc w:val="both"/>
        <w:rPr>
          <w:rFonts w:ascii="Tahoma" w:hAnsi="Tahoma" w:cs="Tahoma"/>
          <w:lang w:val="it-IT"/>
        </w:rPr>
      </w:pPr>
      <w:bookmarkStart w:id="597" w:name="_Toc360111513"/>
      <w:r w:rsidRPr="00E01C66">
        <w:rPr>
          <w:rFonts w:ascii="Tahoma" w:hAnsi="Tahoma" w:cs="Tahoma"/>
          <w:color w:val="FF6600"/>
          <w:lang w:val="it-IT"/>
        </w:rPr>
        <w:t>MODIFICHE APPORTATE NEL MESE DI NOVEMBRE 2012</w:t>
      </w:r>
      <w:bookmarkEnd w:id="597"/>
    </w:p>
    <w:p w:rsidR="00E64830" w:rsidRPr="00E01C66" w:rsidRDefault="00E64830" w:rsidP="007B0DDA">
      <w:pPr>
        <w:pStyle w:val="Heading2"/>
        <w:ind w:left="0"/>
        <w:jc w:val="both"/>
        <w:rPr>
          <w:rFonts w:ascii="Tahoma" w:hAnsi="Tahoma" w:cs="Tahoma"/>
          <w:lang w:val="it-IT"/>
        </w:rPr>
      </w:pPr>
    </w:p>
    <w:p w:rsidR="00E64830" w:rsidRPr="00E01C66" w:rsidRDefault="00E64830" w:rsidP="003E606C">
      <w:pPr>
        <w:spacing w:after="60"/>
        <w:rPr>
          <w:rFonts w:cs="Tahoma"/>
          <w:lang w:val="it-IT"/>
        </w:rPr>
      </w:pPr>
      <w:r w:rsidRPr="00E01C66">
        <w:rPr>
          <w:rFonts w:cs="Tahoma"/>
          <w:b/>
          <w:lang w:val="it-IT"/>
        </w:rPr>
        <w:t>Prodotti Aggiunti</w:t>
      </w:r>
    </w:p>
    <w:p w:rsidR="00E64830" w:rsidRPr="00E01C66" w:rsidRDefault="00E64830" w:rsidP="00C530A9">
      <w:pPr>
        <w:rPr>
          <w:rFonts w:cs="Tahoma"/>
          <w:lang w:val="it-IT"/>
        </w:rPr>
      </w:pPr>
      <w:r w:rsidRPr="00E01C66">
        <w:rPr>
          <w:rFonts w:cs="Tahoma"/>
          <w:lang w:val="it-IT"/>
        </w:rPr>
        <w:t>Microsoft Windows Server Essentials 2012</w:t>
      </w:r>
    </w:p>
    <w:p w:rsidR="00E64830" w:rsidRPr="00E01C66" w:rsidRDefault="00E64830" w:rsidP="00C530A9">
      <w:pPr>
        <w:rPr>
          <w:rFonts w:cs="Tahoma"/>
          <w:lang w:val="it-IT"/>
        </w:rPr>
      </w:pPr>
      <w:r w:rsidRPr="00E01C66">
        <w:rPr>
          <w:rFonts w:cs="Tahoma"/>
          <w:lang w:val="it-IT"/>
        </w:rPr>
        <w:t>Microsoft AutoRoute Euro 2013</w:t>
      </w:r>
    </w:p>
    <w:p w:rsidR="00E64830" w:rsidRPr="00E01C66" w:rsidRDefault="00E64830" w:rsidP="00C530A9">
      <w:pPr>
        <w:rPr>
          <w:rFonts w:cs="Tahoma"/>
          <w:lang w:val="it-IT"/>
        </w:rPr>
      </w:pPr>
      <w:r w:rsidRPr="00E01C66">
        <w:rPr>
          <w:rFonts w:cs="Tahoma"/>
          <w:lang w:val="it-IT"/>
        </w:rPr>
        <w:t>Microsoft Desktop Organization Pack 2012 per Software Assurance</w:t>
      </w:r>
    </w:p>
    <w:p w:rsidR="00E64830" w:rsidRPr="00E01C66" w:rsidRDefault="00E64830" w:rsidP="00C530A9">
      <w:pPr>
        <w:rPr>
          <w:rFonts w:cs="Tahoma"/>
          <w:lang w:val="it-IT"/>
        </w:rPr>
      </w:pPr>
    </w:p>
    <w:p w:rsidR="00D24E3C" w:rsidRPr="00E01C66" w:rsidRDefault="00D24E3C" w:rsidP="003E606C">
      <w:pPr>
        <w:spacing w:after="60"/>
        <w:rPr>
          <w:rFonts w:cs="Tahoma"/>
          <w:lang w:val="it-IT"/>
        </w:rPr>
      </w:pPr>
      <w:r w:rsidRPr="00E01C66">
        <w:rPr>
          <w:rFonts w:cs="Tahoma"/>
          <w:b/>
          <w:lang w:val="it-IT"/>
        </w:rPr>
        <w:t>Promozioni</w:t>
      </w:r>
    </w:p>
    <w:p w:rsidR="00D24E3C" w:rsidRPr="00E01C66" w:rsidRDefault="00D24E3C" w:rsidP="00E64830">
      <w:pPr>
        <w:rPr>
          <w:rFonts w:cs="Tahoma"/>
          <w:lang w:val="it-IT"/>
        </w:rPr>
      </w:pPr>
      <w:r w:rsidRPr="00E01C66">
        <w:rPr>
          <w:rFonts w:cs="Tahoma"/>
          <w:color w:val="000000"/>
          <w:lang w:val="it-IT"/>
        </w:rPr>
        <w:t>Sono state aggiunte le seguenti promozioni:</w:t>
      </w:r>
    </w:p>
    <w:p w:rsidR="00D24E3C" w:rsidRPr="00E01C66" w:rsidRDefault="00D24E3C" w:rsidP="00E64830">
      <w:pPr>
        <w:rPr>
          <w:rFonts w:cs="Tahoma"/>
          <w:lang w:val="it-IT"/>
        </w:rPr>
      </w:pPr>
      <w:r w:rsidRPr="00E01C66">
        <w:rPr>
          <w:rFonts w:cs="Tahoma"/>
          <w:color w:val="000000"/>
          <w:lang w:val="it-IT"/>
        </w:rPr>
        <w:t>Sconto del 30% per l</w:t>
      </w:r>
      <w:r w:rsidR="00B5630B" w:rsidRPr="00E01C66">
        <w:rPr>
          <w:rFonts w:cs="Tahoma"/>
          <w:color w:val="000000"/>
          <w:lang w:val="it-IT"/>
        </w:rPr>
        <w:t>’</w:t>
      </w:r>
      <w:r w:rsidRPr="00E01C66">
        <w:rPr>
          <w:rFonts w:cs="Tahoma"/>
          <w:color w:val="000000"/>
          <w:lang w:val="it-IT"/>
        </w:rPr>
        <w:t>Aggiornamento a Visual Studio Premium con MSDN</w:t>
      </w:r>
    </w:p>
    <w:p w:rsidR="00D24E3C" w:rsidRPr="009F60D9" w:rsidRDefault="00D24E3C" w:rsidP="00ED2410">
      <w:pPr>
        <w:rPr>
          <w:rFonts w:cs="Tahoma"/>
        </w:rPr>
      </w:pPr>
      <w:r w:rsidRPr="009F60D9">
        <w:rPr>
          <w:rFonts w:cs="Tahoma"/>
        </w:rPr>
        <w:t>Step-Up a Windows 8 con SA</w:t>
      </w:r>
    </w:p>
    <w:p w:rsidR="00D24E3C" w:rsidRPr="00E01C66" w:rsidRDefault="00D24E3C" w:rsidP="00ED2410">
      <w:pPr>
        <w:rPr>
          <w:rFonts w:cs="Tahoma"/>
          <w:lang w:val="it-IT"/>
        </w:rPr>
      </w:pPr>
      <w:r w:rsidRPr="00E01C66">
        <w:rPr>
          <w:rFonts w:cs="Tahoma"/>
          <w:lang w:val="it-IT"/>
        </w:rPr>
        <w:t>Sconto Promozionale del 20% per PC Nuovi con Windows Intune</w:t>
      </w:r>
    </w:p>
    <w:p w:rsidR="00D24E3C" w:rsidRPr="00E01C66" w:rsidRDefault="00D24E3C" w:rsidP="00E64830">
      <w:pPr>
        <w:rPr>
          <w:rFonts w:cs="Tahoma"/>
          <w:lang w:val="it-IT"/>
        </w:rPr>
      </w:pPr>
    </w:p>
    <w:p w:rsidR="00E64830" w:rsidRPr="00E01C66" w:rsidRDefault="00E64830" w:rsidP="003E606C">
      <w:pPr>
        <w:spacing w:after="60"/>
        <w:rPr>
          <w:rFonts w:cs="Tahoma"/>
          <w:lang w:val="it-IT"/>
        </w:rPr>
      </w:pPr>
      <w:r w:rsidRPr="00E01C66">
        <w:rPr>
          <w:rFonts w:cs="Tahoma"/>
          <w:b/>
          <w:lang w:val="it-IT"/>
        </w:rPr>
        <w:t>Modifiche</w:t>
      </w:r>
    </w:p>
    <w:p w:rsidR="00D24E3C" w:rsidRPr="00E01C66" w:rsidRDefault="00D8428A" w:rsidP="00E64830">
      <w:pPr>
        <w:rPr>
          <w:rFonts w:cs="Tahoma"/>
          <w:lang w:val="it-IT"/>
        </w:rPr>
      </w:pPr>
      <w:r w:rsidRPr="00E01C66">
        <w:rPr>
          <w:rFonts w:cs="Tahoma"/>
          <w:color w:val="000000"/>
          <w:lang w:val="it-IT"/>
        </w:rPr>
        <w:t>Sono stati apportati aggiornamenti ai seguenti prodotti:</w:t>
      </w:r>
    </w:p>
    <w:p w:rsidR="003A5ABA" w:rsidRPr="00E01C66" w:rsidRDefault="00D8428A" w:rsidP="00E64830">
      <w:pPr>
        <w:rPr>
          <w:rFonts w:cs="Tahoma"/>
          <w:lang w:val="it-IT"/>
        </w:rPr>
      </w:pPr>
      <w:r w:rsidRPr="00E01C66">
        <w:rPr>
          <w:rFonts w:cs="Tahoma"/>
          <w:color w:val="000000"/>
          <w:lang w:val="it-IT"/>
        </w:rPr>
        <w:t>Microsoft Desktop Optimization Pack</w:t>
      </w:r>
    </w:p>
    <w:p w:rsidR="000225E7" w:rsidRPr="00E01C66" w:rsidRDefault="000225E7" w:rsidP="00C530A9">
      <w:pPr>
        <w:rPr>
          <w:rFonts w:cs="Tahoma"/>
          <w:lang w:val="it-IT"/>
        </w:rPr>
      </w:pPr>
    </w:p>
    <w:p w:rsidR="00E64830" w:rsidRPr="00E01C66" w:rsidRDefault="00E64830" w:rsidP="003E606C">
      <w:pPr>
        <w:spacing w:after="60"/>
        <w:rPr>
          <w:rFonts w:cs="Tahoma"/>
          <w:lang w:val="it-IT"/>
        </w:rPr>
      </w:pPr>
      <w:r w:rsidRPr="00E01C66">
        <w:rPr>
          <w:rFonts w:cs="Tahoma"/>
          <w:b/>
          <w:lang w:val="it-IT"/>
        </w:rPr>
        <w:t>Prodotti Eliminati</w:t>
      </w:r>
    </w:p>
    <w:p w:rsidR="00E64830" w:rsidRPr="009F60D9" w:rsidRDefault="00E64830" w:rsidP="00C530A9">
      <w:pPr>
        <w:rPr>
          <w:rFonts w:cs="Tahoma"/>
        </w:rPr>
      </w:pPr>
      <w:r w:rsidRPr="009F60D9">
        <w:rPr>
          <w:rFonts w:cs="Tahoma"/>
        </w:rPr>
        <w:t>Windows Small Business Server Essentials 2011</w:t>
      </w:r>
    </w:p>
    <w:p w:rsidR="00E64830" w:rsidRPr="009F60D9" w:rsidRDefault="00E64830" w:rsidP="00C530A9">
      <w:pPr>
        <w:rPr>
          <w:rFonts w:cs="Tahoma"/>
        </w:rPr>
      </w:pPr>
      <w:r w:rsidRPr="009F60D9">
        <w:rPr>
          <w:rFonts w:cs="Tahoma"/>
        </w:rPr>
        <w:t>AutoRoute 2011</w:t>
      </w:r>
    </w:p>
    <w:p w:rsidR="00E64830" w:rsidRPr="009F60D9" w:rsidRDefault="00E64830" w:rsidP="00C530A9">
      <w:pPr>
        <w:rPr>
          <w:rFonts w:cs="Tahoma"/>
        </w:rPr>
      </w:pPr>
      <w:r w:rsidRPr="009F60D9">
        <w:rPr>
          <w:rFonts w:cs="Tahoma"/>
        </w:rPr>
        <w:t>Microsoft Desktop Optimization Pack 2011 R2 per Software Assurance.</w:t>
      </w:r>
    </w:p>
    <w:p w:rsidR="00E64830" w:rsidRPr="009F60D9" w:rsidRDefault="00E64830" w:rsidP="007B0DDA">
      <w:pPr>
        <w:pStyle w:val="Heading2"/>
        <w:ind w:left="0"/>
        <w:jc w:val="both"/>
        <w:rPr>
          <w:rFonts w:ascii="Tahoma" w:hAnsi="Tahoma" w:cs="Tahoma"/>
        </w:rPr>
      </w:pPr>
    </w:p>
    <w:p w:rsidR="0021637C" w:rsidRPr="009F60D9" w:rsidRDefault="0021637C" w:rsidP="007B0DDA">
      <w:pPr>
        <w:pStyle w:val="Heading2"/>
        <w:ind w:left="0"/>
        <w:jc w:val="both"/>
        <w:rPr>
          <w:rFonts w:ascii="Tahoma" w:hAnsi="Tahoma" w:cs="Tahoma"/>
        </w:rPr>
      </w:pPr>
    </w:p>
    <w:p w:rsidR="00853AA4" w:rsidRPr="009F60D9" w:rsidRDefault="00853AA4">
      <w:pPr>
        <w:rPr>
          <w:rFonts w:cs="Tahoma"/>
          <w:b/>
          <w:color w:val="FF6600"/>
          <w:sz w:val="24"/>
          <w:szCs w:val="24"/>
        </w:rPr>
      </w:pPr>
      <w:bookmarkStart w:id="598" w:name="_Toc336338169"/>
      <w:r w:rsidRPr="009F60D9">
        <w:rPr>
          <w:rFonts w:cs="Tahoma"/>
          <w:color w:val="FF6600"/>
        </w:rPr>
        <w:br w:type="page"/>
      </w:r>
    </w:p>
    <w:p w:rsidR="007B0DDA" w:rsidRPr="00E01C66" w:rsidRDefault="007B0DDA" w:rsidP="007B0DDA">
      <w:pPr>
        <w:pStyle w:val="Heading2"/>
        <w:ind w:left="0"/>
        <w:jc w:val="both"/>
        <w:rPr>
          <w:rFonts w:ascii="Tahoma" w:hAnsi="Tahoma" w:cs="Tahoma"/>
          <w:lang w:val="it-IT"/>
        </w:rPr>
      </w:pPr>
      <w:bookmarkStart w:id="599" w:name="_Toc360111514"/>
      <w:r w:rsidRPr="00E01C66">
        <w:rPr>
          <w:rFonts w:ascii="Tahoma" w:hAnsi="Tahoma" w:cs="Tahoma"/>
          <w:color w:val="FF6600"/>
          <w:lang w:val="it-IT"/>
        </w:rPr>
        <w:lastRenderedPageBreak/>
        <w:t>MODIFICHE APPORTATE NEL MESE DI OTTOBRE 2012</w:t>
      </w:r>
      <w:bookmarkEnd w:id="598"/>
      <w:bookmarkEnd w:id="599"/>
    </w:p>
    <w:p w:rsidR="007B0DDA" w:rsidRPr="00E01C66" w:rsidRDefault="007B0DDA" w:rsidP="007B0DDA">
      <w:pPr>
        <w:rPr>
          <w:rFonts w:cs="Tahoma"/>
          <w:lang w:val="it-IT"/>
        </w:rPr>
      </w:pPr>
    </w:p>
    <w:p w:rsidR="007B0DDA" w:rsidRPr="00E01C66" w:rsidRDefault="007B0DDA" w:rsidP="003E606C">
      <w:pPr>
        <w:spacing w:after="60"/>
        <w:rPr>
          <w:rFonts w:cs="Tahoma"/>
          <w:lang w:val="it-IT"/>
        </w:rPr>
      </w:pPr>
      <w:r w:rsidRPr="00E01C66">
        <w:rPr>
          <w:rFonts w:cs="Tahoma"/>
          <w:b/>
          <w:lang w:val="it-IT"/>
        </w:rPr>
        <w:t>Prodotti Aggiunti</w:t>
      </w:r>
    </w:p>
    <w:p w:rsidR="007B0DDA" w:rsidRPr="00E01C66" w:rsidRDefault="00AD19DE" w:rsidP="007B0DDA">
      <w:pPr>
        <w:rPr>
          <w:rFonts w:cs="Tahoma"/>
          <w:lang w:val="it-IT"/>
        </w:rPr>
      </w:pPr>
      <w:r w:rsidRPr="00E01C66">
        <w:rPr>
          <w:rFonts w:cs="Tahoma"/>
          <w:color w:val="000000"/>
          <w:szCs w:val="20"/>
          <w:lang w:val="it-IT"/>
        </w:rPr>
        <w:t>Licenza “Subscription” per Windows Companion</w:t>
      </w:r>
    </w:p>
    <w:p w:rsidR="007B0DDA" w:rsidRPr="00E01C66" w:rsidRDefault="007B0DDA" w:rsidP="007B0DDA">
      <w:pPr>
        <w:rPr>
          <w:rFonts w:cs="Tahoma"/>
          <w:lang w:val="it-IT"/>
        </w:rPr>
      </w:pPr>
    </w:p>
    <w:p w:rsidR="007B0DDA" w:rsidRPr="00E01C66" w:rsidRDefault="007B0DDA" w:rsidP="003E606C">
      <w:pPr>
        <w:spacing w:after="60"/>
        <w:rPr>
          <w:rFonts w:cs="Tahoma"/>
          <w:lang w:val="it-IT"/>
        </w:rPr>
      </w:pPr>
      <w:r w:rsidRPr="00E01C66">
        <w:rPr>
          <w:rFonts w:cs="Tahoma"/>
          <w:b/>
          <w:lang w:val="it-IT"/>
        </w:rPr>
        <w:t>Modifiche</w:t>
      </w:r>
    </w:p>
    <w:p w:rsidR="007B0DDA" w:rsidRPr="00E01C66" w:rsidRDefault="007B0DDA" w:rsidP="007B0DDA">
      <w:pPr>
        <w:rPr>
          <w:rFonts w:cs="Tahoma"/>
          <w:lang w:val="it-IT"/>
        </w:rPr>
      </w:pPr>
      <w:r w:rsidRPr="00E01C66">
        <w:rPr>
          <w:rFonts w:cs="Tahoma"/>
          <w:color w:val="000000"/>
          <w:szCs w:val="20"/>
          <w:lang w:val="it-IT"/>
        </w:rPr>
        <w:t>Il valore di punti è cambiato per i seguenti prodotti:</w:t>
      </w:r>
    </w:p>
    <w:p w:rsidR="007B0DDA" w:rsidRPr="00E01C66" w:rsidRDefault="007B0DDA" w:rsidP="007B0DDA">
      <w:pPr>
        <w:rPr>
          <w:rFonts w:cs="Tahoma"/>
          <w:lang w:val="fr-FR"/>
        </w:rPr>
      </w:pPr>
      <w:r w:rsidRPr="00E01C66">
        <w:rPr>
          <w:rFonts w:cs="Tahoma"/>
          <w:color w:val="000000"/>
          <w:szCs w:val="20"/>
          <w:lang w:val="fr-FR"/>
        </w:rPr>
        <w:t>Core Infrastructure Server Suite Datacenter</w:t>
      </w:r>
    </w:p>
    <w:p w:rsidR="007B0DDA" w:rsidRPr="00E01C66" w:rsidRDefault="007B0DDA" w:rsidP="007B0DDA">
      <w:pPr>
        <w:rPr>
          <w:rFonts w:cs="Tahoma"/>
          <w:lang w:val="fr-FR"/>
        </w:rPr>
      </w:pPr>
      <w:r w:rsidRPr="00E01C66">
        <w:rPr>
          <w:rFonts w:cs="Tahoma"/>
          <w:color w:val="000000"/>
          <w:szCs w:val="20"/>
          <w:lang w:val="fr-FR"/>
        </w:rPr>
        <w:t>Core Infrastructure Server Suite Standard</w:t>
      </w:r>
    </w:p>
    <w:p w:rsidR="007B0DDA" w:rsidRPr="00E01C66" w:rsidRDefault="007B0DDA" w:rsidP="007B0DDA">
      <w:pPr>
        <w:rPr>
          <w:rFonts w:cs="Tahoma"/>
          <w:lang w:val="it-IT"/>
        </w:rPr>
      </w:pPr>
      <w:r w:rsidRPr="00E01C66">
        <w:rPr>
          <w:rFonts w:cs="Tahoma"/>
          <w:color w:val="000000"/>
          <w:szCs w:val="20"/>
          <w:lang w:val="it-IT"/>
        </w:rPr>
        <w:t>Licenza di Gestione Server Standard per System Center 2012 (2 processori)</w:t>
      </w:r>
    </w:p>
    <w:p w:rsidR="007B0DDA" w:rsidRPr="00E01C66" w:rsidRDefault="007B0DDA" w:rsidP="007B0DDA">
      <w:pPr>
        <w:rPr>
          <w:rFonts w:cs="Tahoma"/>
          <w:lang w:val="it-IT"/>
        </w:rPr>
      </w:pPr>
      <w:r w:rsidRPr="00E01C66">
        <w:rPr>
          <w:rFonts w:cs="Tahoma"/>
          <w:color w:val="000000"/>
          <w:szCs w:val="20"/>
          <w:lang w:val="it-IT"/>
        </w:rPr>
        <w:t>Licenza di Gestione Server per System Center 2012 Datacenter (2 processori)</w:t>
      </w:r>
    </w:p>
    <w:p w:rsidR="007B0DDA" w:rsidRPr="00E01C66" w:rsidRDefault="007B0DDA" w:rsidP="007B0DDA">
      <w:pPr>
        <w:rPr>
          <w:rFonts w:cs="Tahoma"/>
          <w:lang w:val="it-IT"/>
        </w:rPr>
      </w:pPr>
      <w:r w:rsidRPr="00E01C66">
        <w:rPr>
          <w:rFonts w:cs="Tahoma"/>
          <w:color w:val="000000"/>
          <w:szCs w:val="20"/>
          <w:lang w:val="it-IT"/>
        </w:rPr>
        <w:t>System Center Configuration Manager 2007 R3</w:t>
      </w:r>
    </w:p>
    <w:p w:rsidR="007B0DDA" w:rsidRPr="00E01C66" w:rsidRDefault="007B0DDA" w:rsidP="007B0DDA">
      <w:pPr>
        <w:rPr>
          <w:rFonts w:cs="Tahoma"/>
          <w:lang w:val="it-IT"/>
        </w:rPr>
      </w:pPr>
      <w:r w:rsidRPr="00E01C66">
        <w:rPr>
          <w:rFonts w:cs="Tahoma"/>
          <w:color w:val="000000"/>
          <w:szCs w:val="20"/>
          <w:lang w:val="it-IT"/>
        </w:rPr>
        <w:t xml:space="preserve">Licenza di Gestione Server Enterprise per System Center Configuration Manager 2007 R3 </w:t>
      </w:r>
    </w:p>
    <w:p w:rsidR="007B0DDA" w:rsidRPr="00E01C66" w:rsidRDefault="007B0DDA" w:rsidP="007B0DDA">
      <w:pPr>
        <w:rPr>
          <w:rFonts w:cs="Tahoma"/>
          <w:lang w:val="it-IT"/>
        </w:rPr>
      </w:pPr>
      <w:r w:rsidRPr="00E01C66">
        <w:rPr>
          <w:rFonts w:cs="Tahoma"/>
          <w:color w:val="000000"/>
          <w:szCs w:val="20"/>
          <w:lang w:val="it-IT"/>
        </w:rPr>
        <w:t>Licenza di Gestione Server Standard (Standard Server ML) per System Center Configuration Manager 2007 R3</w:t>
      </w:r>
    </w:p>
    <w:p w:rsidR="007B0DDA" w:rsidRPr="00E01C66" w:rsidRDefault="007B0DDA" w:rsidP="007B0DDA">
      <w:pPr>
        <w:rPr>
          <w:rFonts w:cs="Tahoma"/>
          <w:lang w:val="it-IT"/>
        </w:rPr>
      </w:pPr>
      <w:r w:rsidRPr="00E01C66">
        <w:rPr>
          <w:rFonts w:cs="Tahoma"/>
          <w:color w:val="000000"/>
          <w:szCs w:val="20"/>
          <w:lang w:val="it-IT"/>
        </w:rPr>
        <w:t>System Center Configuration Manager 2007 R3 con Tecnologia SQL Server 2008</w:t>
      </w:r>
    </w:p>
    <w:p w:rsidR="007B0DDA" w:rsidRPr="00E01C66" w:rsidRDefault="007B0DDA" w:rsidP="007B0DDA">
      <w:pPr>
        <w:rPr>
          <w:rFonts w:cs="Tahoma"/>
          <w:lang w:val="it-IT"/>
        </w:rPr>
      </w:pPr>
      <w:r w:rsidRPr="00E01C66">
        <w:rPr>
          <w:rFonts w:cs="Tahoma"/>
          <w:color w:val="000000"/>
          <w:szCs w:val="20"/>
          <w:lang w:val="it-IT"/>
        </w:rPr>
        <w:t>Licenza di Gestione Client per Utente per System Center Data Protection Manager 2010</w:t>
      </w:r>
    </w:p>
    <w:p w:rsidR="007B0DDA" w:rsidRPr="00E01C66" w:rsidRDefault="007B0DDA" w:rsidP="007B0DDA">
      <w:pPr>
        <w:rPr>
          <w:rFonts w:cs="Tahoma"/>
          <w:lang w:val="it-IT"/>
        </w:rPr>
      </w:pPr>
      <w:r w:rsidRPr="00E01C66">
        <w:rPr>
          <w:rFonts w:cs="Tahoma"/>
          <w:color w:val="000000"/>
          <w:szCs w:val="20"/>
          <w:lang w:val="it-IT"/>
        </w:rPr>
        <w:t>Licenza di Gestione Client per OSE per System Center Data Protection Manager 2010</w:t>
      </w:r>
    </w:p>
    <w:p w:rsidR="007B0DDA" w:rsidRPr="00E01C66" w:rsidRDefault="007B0DDA" w:rsidP="007B0DDA">
      <w:pPr>
        <w:rPr>
          <w:rFonts w:cs="Tahoma"/>
          <w:lang w:val="it-IT"/>
        </w:rPr>
      </w:pPr>
      <w:r w:rsidRPr="00E01C66">
        <w:rPr>
          <w:rFonts w:cs="Tahoma"/>
          <w:color w:val="000000"/>
          <w:szCs w:val="20"/>
          <w:lang w:val="it-IT"/>
        </w:rPr>
        <w:t xml:space="preserve">Licenza di Gestione Server Enterprise per System Center Data Protection Manager 2010 </w:t>
      </w:r>
    </w:p>
    <w:p w:rsidR="007B0DDA" w:rsidRPr="00E01C66" w:rsidRDefault="007B0DDA" w:rsidP="007B0DDA">
      <w:pPr>
        <w:rPr>
          <w:rFonts w:cs="Tahoma"/>
          <w:lang w:val="it-IT"/>
        </w:rPr>
      </w:pPr>
      <w:r w:rsidRPr="00E01C66">
        <w:rPr>
          <w:rFonts w:cs="Tahoma"/>
          <w:color w:val="000000"/>
          <w:szCs w:val="20"/>
          <w:lang w:val="it-IT"/>
        </w:rPr>
        <w:t xml:space="preserve">Licenza di Gestione Server Standard per System Center Data Protection Manager 2010 </w:t>
      </w:r>
    </w:p>
    <w:p w:rsidR="007B0DDA" w:rsidRPr="00E01C66" w:rsidRDefault="007B0DDA" w:rsidP="007B0DDA">
      <w:pPr>
        <w:rPr>
          <w:rFonts w:cs="Tahoma"/>
          <w:lang w:val="it-IT"/>
        </w:rPr>
      </w:pPr>
      <w:r w:rsidRPr="00E01C66">
        <w:rPr>
          <w:rFonts w:cs="Tahoma"/>
          <w:color w:val="000000"/>
          <w:szCs w:val="20"/>
          <w:lang w:val="it-IT"/>
        </w:rPr>
        <w:t>System Center Operations Manager 2007 R2</w:t>
      </w:r>
    </w:p>
    <w:p w:rsidR="007B0DDA" w:rsidRPr="00E01C66" w:rsidRDefault="007B0DDA" w:rsidP="007B0DDA">
      <w:pPr>
        <w:rPr>
          <w:rFonts w:cs="Tahoma"/>
          <w:lang w:val="it-IT"/>
        </w:rPr>
      </w:pPr>
      <w:r w:rsidRPr="00E01C66">
        <w:rPr>
          <w:rFonts w:cs="Tahoma"/>
          <w:color w:val="000000"/>
          <w:szCs w:val="20"/>
          <w:lang w:val="it-IT"/>
        </w:rPr>
        <w:t>System Center Operations Manager 2007 R2 con Tecnologia SQL Server 2008</w:t>
      </w:r>
    </w:p>
    <w:p w:rsidR="007B0DDA" w:rsidRPr="00E01C66" w:rsidRDefault="007B0DDA" w:rsidP="007B0DDA">
      <w:pPr>
        <w:rPr>
          <w:rFonts w:cs="Tahoma"/>
          <w:lang w:val="it-IT"/>
        </w:rPr>
      </w:pPr>
      <w:r w:rsidRPr="00E01C66">
        <w:rPr>
          <w:rFonts w:cs="Tahoma"/>
          <w:color w:val="000000"/>
          <w:szCs w:val="20"/>
          <w:lang w:val="it-IT"/>
        </w:rPr>
        <w:t xml:space="preserve">Licenza di Gestione Server Standard per System Center Operations Manager 2007 R2 </w:t>
      </w:r>
    </w:p>
    <w:p w:rsidR="007B0DDA" w:rsidRPr="00E01C66" w:rsidRDefault="007B0DDA" w:rsidP="007B0DDA">
      <w:pPr>
        <w:rPr>
          <w:rFonts w:cs="Tahoma"/>
          <w:lang w:val="it-IT"/>
        </w:rPr>
      </w:pPr>
      <w:r w:rsidRPr="00E01C66">
        <w:rPr>
          <w:rFonts w:cs="Tahoma"/>
          <w:color w:val="000000"/>
          <w:szCs w:val="20"/>
          <w:lang w:val="it-IT"/>
        </w:rPr>
        <w:t xml:space="preserve">Licenza di Gestione Server Enterprise per System Center Operations Manager 2007 R2 </w:t>
      </w:r>
    </w:p>
    <w:p w:rsidR="007B0DDA" w:rsidRPr="00E01C66" w:rsidRDefault="007B0DDA" w:rsidP="007B0DDA">
      <w:pPr>
        <w:rPr>
          <w:rFonts w:cs="Tahoma"/>
          <w:lang w:val="it-IT"/>
        </w:rPr>
      </w:pPr>
      <w:r w:rsidRPr="00E01C66">
        <w:rPr>
          <w:rFonts w:cs="Tahoma"/>
          <w:color w:val="000000"/>
          <w:szCs w:val="20"/>
          <w:lang w:val="it-IT"/>
        </w:rPr>
        <w:t>Licenza di Gestione Client per OSE per System Center Operations Manager 2007 R2</w:t>
      </w:r>
    </w:p>
    <w:p w:rsidR="007B0DDA" w:rsidRPr="00E01C66" w:rsidRDefault="007B0DDA" w:rsidP="007B0DDA">
      <w:pPr>
        <w:rPr>
          <w:rFonts w:cs="Tahoma"/>
          <w:lang w:val="it-IT"/>
        </w:rPr>
      </w:pPr>
      <w:r w:rsidRPr="00E01C66">
        <w:rPr>
          <w:rFonts w:cs="Tahoma"/>
          <w:color w:val="000000"/>
          <w:szCs w:val="20"/>
          <w:lang w:val="it-IT"/>
        </w:rPr>
        <w:t>Licenza di Gestione Client per Utente per System Center Operations Manager 2007 R2</w:t>
      </w:r>
    </w:p>
    <w:p w:rsidR="007B0DDA" w:rsidRPr="00E01C66" w:rsidRDefault="007B0DDA" w:rsidP="007B0DDA">
      <w:pPr>
        <w:rPr>
          <w:rFonts w:cs="Tahoma"/>
          <w:lang w:val="it-IT"/>
        </w:rPr>
      </w:pPr>
      <w:r w:rsidRPr="00E01C66">
        <w:rPr>
          <w:rFonts w:cs="Tahoma"/>
          <w:color w:val="000000"/>
          <w:szCs w:val="20"/>
          <w:lang w:val="it-IT"/>
        </w:rPr>
        <w:t xml:space="preserve">System Center Server Management Suite Enterprise </w:t>
      </w:r>
    </w:p>
    <w:p w:rsidR="007B0DDA" w:rsidRPr="00E01C66" w:rsidRDefault="007B0DDA" w:rsidP="007B0DDA">
      <w:pPr>
        <w:rPr>
          <w:rFonts w:cs="Tahoma"/>
          <w:lang w:val="it-IT"/>
        </w:rPr>
      </w:pPr>
      <w:r w:rsidRPr="00E01C66">
        <w:rPr>
          <w:rFonts w:cs="Tahoma"/>
          <w:color w:val="000000"/>
          <w:szCs w:val="20"/>
          <w:lang w:val="it-IT"/>
        </w:rPr>
        <w:t>System Center Server Management Suite Datacenter</w:t>
      </w:r>
    </w:p>
    <w:p w:rsidR="007B0DDA" w:rsidRPr="00E01C66" w:rsidRDefault="007B0DDA" w:rsidP="007B0DDA">
      <w:pPr>
        <w:rPr>
          <w:rFonts w:cs="Tahoma"/>
          <w:lang w:val="it-IT"/>
        </w:rPr>
      </w:pPr>
      <w:r w:rsidRPr="00E01C66">
        <w:rPr>
          <w:rFonts w:cs="Tahoma"/>
          <w:color w:val="000000"/>
          <w:szCs w:val="20"/>
          <w:lang w:val="it-IT"/>
        </w:rPr>
        <w:t>System Center Service Manager 2010</w:t>
      </w:r>
    </w:p>
    <w:p w:rsidR="007B0DDA" w:rsidRPr="00E01C66" w:rsidRDefault="007B0DDA" w:rsidP="007B0DDA">
      <w:pPr>
        <w:rPr>
          <w:rFonts w:cs="Tahoma"/>
          <w:lang w:val="it-IT"/>
        </w:rPr>
      </w:pPr>
      <w:r w:rsidRPr="00E01C66">
        <w:rPr>
          <w:rFonts w:cs="Tahoma"/>
          <w:color w:val="000000"/>
          <w:szCs w:val="20"/>
          <w:lang w:val="it-IT"/>
        </w:rPr>
        <w:t>System Center Service Manager 2010 con Tecnologia SQL Server 2008</w:t>
      </w:r>
    </w:p>
    <w:p w:rsidR="007B0DDA" w:rsidRPr="00E01C66" w:rsidRDefault="007B0DDA" w:rsidP="007B0DDA">
      <w:pPr>
        <w:rPr>
          <w:rFonts w:cs="Tahoma"/>
          <w:lang w:val="it-IT"/>
        </w:rPr>
      </w:pPr>
      <w:r w:rsidRPr="00E01C66">
        <w:rPr>
          <w:rFonts w:cs="Tahoma"/>
          <w:color w:val="000000"/>
          <w:szCs w:val="20"/>
          <w:lang w:val="it-IT"/>
        </w:rPr>
        <w:t>Licenza di Gestione Client (Client ML) per OSE per System Center Service Manager 2010</w:t>
      </w:r>
    </w:p>
    <w:p w:rsidR="007B0DDA" w:rsidRPr="00E01C66" w:rsidRDefault="007B0DDA" w:rsidP="007B0DDA">
      <w:pPr>
        <w:rPr>
          <w:rFonts w:cs="Tahoma"/>
          <w:lang w:val="it-IT"/>
        </w:rPr>
      </w:pPr>
      <w:r w:rsidRPr="00E01C66">
        <w:rPr>
          <w:rFonts w:cs="Tahoma"/>
          <w:color w:val="000000"/>
          <w:szCs w:val="20"/>
          <w:lang w:val="it-IT"/>
        </w:rPr>
        <w:t>Licenza di Gestione Client (Client ML) per Utente per System Center Service Manager 2010</w:t>
      </w:r>
    </w:p>
    <w:p w:rsidR="007B0DDA" w:rsidRPr="00E01C66" w:rsidRDefault="007B0DDA" w:rsidP="007B0DDA">
      <w:pPr>
        <w:rPr>
          <w:rFonts w:cs="Tahoma"/>
          <w:lang w:val="it-IT"/>
        </w:rPr>
      </w:pPr>
      <w:r w:rsidRPr="00E01C66">
        <w:rPr>
          <w:rFonts w:cs="Tahoma"/>
          <w:color w:val="000000"/>
          <w:szCs w:val="20"/>
          <w:lang w:val="it-IT"/>
        </w:rPr>
        <w:t>Licenza di Gestione Server (Server ML) per OSE per System Center Service Manager 2010</w:t>
      </w:r>
    </w:p>
    <w:p w:rsidR="007B0DDA" w:rsidRPr="00E01C66" w:rsidRDefault="007B0DDA" w:rsidP="007B0DDA">
      <w:pPr>
        <w:rPr>
          <w:rFonts w:cs="Tahoma"/>
          <w:lang w:val="it-IT"/>
        </w:rPr>
      </w:pPr>
      <w:r w:rsidRPr="00E01C66">
        <w:rPr>
          <w:rFonts w:cs="Tahoma"/>
          <w:color w:val="000000"/>
          <w:szCs w:val="20"/>
          <w:lang w:val="it-IT"/>
        </w:rPr>
        <w:t>Licenza di Gestione Client per OSE per System Center Virtual Machine Manager 2008 R2</w:t>
      </w:r>
    </w:p>
    <w:p w:rsidR="007B0DDA" w:rsidRPr="00E01C66" w:rsidRDefault="007B0DDA" w:rsidP="007B0DDA">
      <w:pPr>
        <w:rPr>
          <w:rFonts w:cs="Tahoma"/>
          <w:lang w:val="it-IT"/>
        </w:rPr>
      </w:pPr>
      <w:r w:rsidRPr="00E01C66">
        <w:rPr>
          <w:rFonts w:cs="Tahoma"/>
          <w:color w:val="000000"/>
          <w:szCs w:val="20"/>
          <w:lang w:val="it-IT"/>
        </w:rPr>
        <w:t>Licenza di Gestione Client per Utente per System Center Virtual Machine Manager 2008 R2</w:t>
      </w:r>
    </w:p>
    <w:p w:rsidR="007B0DDA" w:rsidRPr="00E01C66" w:rsidRDefault="007B0DDA" w:rsidP="007B0DDA">
      <w:pPr>
        <w:rPr>
          <w:rFonts w:cs="Tahoma"/>
          <w:lang w:val="it-IT"/>
        </w:rPr>
      </w:pPr>
      <w:r w:rsidRPr="00E01C66">
        <w:rPr>
          <w:rFonts w:cs="Tahoma"/>
          <w:color w:val="000000"/>
          <w:szCs w:val="20"/>
          <w:lang w:val="it-IT"/>
        </w:rPr>
        <w:t>Licenza di Gestione Server per System Center Virtual Machine Manager 2008 R2 Enterprise</w:t>
      </w:r>
    </w:p>
    <w:p w:rsidR="007B0DDA" w:rsidRPr="00E01C66" w:rsidRDefault="007B0DDA" w:rsidP="007B0DDA">
      <w:pPr>
        <w:rPr>
          <w:rFonts w:cs="Tahoma"/>
          <w:lang w:val="it-IT"/>
        </w:rPr>
      </w:pPr>
    </w:p>
    <w:p w:rsidR="007B0DDA" w:rsidRPr="00E01C66" w:rsidRDefault="007B0DDA" w:rsidP="003E606C">
      <w:pPr>
        <w:spacing w:after="60"/>
        <w:rPr>
          <w:rFonts w:cs="Tahoma"/>
          <w:lang w:val="it-IT"/>
        </w:rPr>
      </w:pPr>
      <w:r w:rsidRPr="00E01C66">
        <w:rPr>
          <w:rFonts w:cs="Tahoma"/>
          <w:b/>
          <w:lang w:val="it-IT"/>
        </w:rPr>
        <w:t>Prodotti Eliminati</w:t>
      </w:r>
    </w:p>
    <w:p w:rsidR="007B0DDA" w:rsidRPr="00E01C66" w:rsidRDefault="007B0DDA" w:rsidP="007B0DDA">
      <w:pPr>
        <w:rPr>
          <w:rFonts w:cs="Tahoma"/>
          <w:lang w:val="it-IT"/>
        </w:rPr>
      </w:pPr>
      <w:r w:rsidRPr="00E01C66">
        <w:rPr>
          <w:rFonts w:cs="Tahoma"/>
          <w:color w:val="000000"/>
          <w:lang w:val="it-IT"/>
        </w:rPr>
        <w:t>System Center Mobile Device Manager 2008</w:t>
      </w:r>
    </w:p>
    <w:p w:rsidR="00B20EAC" w:rsidRPr="00E01C66" w:rsidRDefault="00B20EAC" w:rsidP="007B0DDA">
      <w:pPr>
        <w:rPr>
          <w:rFonts w:cs="Tahoma"/>
          <w:lang w:val="it-IT"/>
        </w:rPr>
      </w:pPr>
      <w:r w:rsidRPr="00E01C66">
        <w:rPr>
          <w:rFonts w:cs="Tahoma"/>
          <w:color w:val="000000"/>
          <w:lang w:val="it-IT"/>
        </w:rPr>
        <w:t>Database Consolidation Appliance 2012</w:t>
      </w:r>
    </w:p>
    <w:p w:rsidR="00593FBD" w:rsidRPr="00E01C66" w:rsidRDefault="00593FBD" w:rsidP="00593FBD">
      <w:pPr>
        <w:ind w:right="720"/>
        <w:rPr>
          <w:rFonts w:cs="Tahoma"/>
          <w:lang w:val="it-IT"/>
        </w:rPr>
      </w:pPr>
    </w:p>
    <w:p w:rsidR="00A31A6D" w:rsidRPr="00E01C66" w:rsidRDefault="00A31A6D" w:rsidP="00593FBD">
      <w:pPr>
        <w:ind w:right="720"/>
        <w:rPr>
          <w:rFonts w:cs="Tahoma"/>
          <w:lang w:val="it-IT"/>
        </w:rPr>
      </w:pPr>
    </w:p>
    <w:p w:rsidR="00593FBD" w:rsidRPr="00E01C66" w:rsidRDefault="003D1247" w:rsidP="00593FBD">
      <w:pPr>
        <w:pStyle w:val="Heading2"/>
        <w:ind w:left="0"/>
        <w:jc w:val="both"/>
        <w:rPr>
          <w:rFonts w:ascii="Tahoma" w:hAnsi="Tahoma" w:cs="Tahoma"/>
          <w:lang w:val="it-IT"/>
        </w:rPr>
      </w:pPr>
      <w:bookmarkStart w:id="600" w:name="_Toc336338170"/>
      <w:bookmarkStart w:id="601" w:name="_Toc360111515"/>
      <w:r w:rsidRPr="00E01C66">
        <w:rPr>
          <w:rFonts w:ascii="Tahoma" w:hAnsi="Tahoma" w:cs="Tahoma"/>
          <w:color w:val="FF6600"/>
          <w:lang w:val="it-IT"/>
        </w:rPr>
        <w:t>MODIFICHE APPORTATE NEL MESE DI SETTEMBRE 2012</w:t>
      </w:r>
      <w:bookmarkEnd w:id="600"/>
      <w:bookmarkEnd w:id="601"/>
    </w:p>
    <w:p w:rsidR="007B0DDA" w:rsidRPr="00E01C66" w:rsidRDefault="007B0DDA">
      <w:pPr>
        <w:ind w:right="720"/>
        <w:rPr>
          <w:rFonts w:cs="Tahoma"/>
          <w:lang w:val="it-IT"/>
        </w:rPr>
      </w:pPr>
    </w:p>
    <w:p w:rsidR="00593FBD" w:rsidRPr="00E01C66" w:rsidRDefault="00593FBD" w:rsidP="003E606C">
      <w:pPr>
        <w:spacing w:after="60"/>
        <w:rPr>
          <w:rFonts w:cs="Tahoma"/>
          <w:lang w:val="it-IT"/>
        </w:rPr>
      </w:pPr>
      <w:r w:rsidRPr="00E01C66">
        <w:rPr>
          <w:rFonts w:cs="Tahoma"/>
          <w:b/>
          <w:lang w:val="it-IT"/>
        </w:rPr>
        <w:t>Prodotti Aggiunti</w:t>
      </w:r>
    </w:p>
    <w:p w:rsidR="00593FBD" w:rsidRPr="00E01C66" w:rsidRDefault="00593FBD" w:rsidP="00EF4590">
      <w:pPr>
        <w:rPr>
          <w:rFonts w:cs="Tahoma"/>
          <w:lang w:val="it-IT"/>
        </w:rPr>
      </w:pPr>
      <w:r w:rsidRPr="00E01C66">
        <w:rPr>
          <w:rFonts w:cs="Tahoma"/>
          <w:color w:val="000000"/>
          <w:szCs w:val="20"/>
          <w:lang w:val="it-IT"/>
        </w:rPr>
        <w:t>Visual Studio</w:t>
      </w:r>
      <w:r w:rsidRPr="00E01C66">
        <w:rPr>
          <w:rFonts w:cs="Tahoma"/>
          <w:color w:val="000000"/>
          <w:szCs w:val="20"/>
          <w:vertAlign w:val="superscript"/>
          <w:lang w:val="it-IT"/>
        </w:rPr>
        <w:t>®</w:t>
      </w:r>
      <w:r w:rsidRPr="00E01C66">
        <w:rPr>
          <w:rFonts w:cs="Tahoma"/>
          <w:color w:val="000000"/>
          <w:szCs w:val="20"/>
          <w:lang w:val="it-IT"/>
        </w:rPr>
        <w:t xml:space="preserve"> Professional 2012</w:t>
      </w:r>
    </w:p>
    <w:p w:rsidR="00593FBD" w:rsidRPr="00E01C66" w:rsidRDefault="00593FBD" w:rsidP="00EF4590">
      <w:pPr>
        <w:rPr>
          <w:rFonts w:cs="Tahoma"/>
          <w:lang w:val="it-IT"/>
        </w:rPr>
      </w:pPr>
      <w:r w:rsidRPr="00E01C66">
        <w:rPr>
          <w:rFonts w:cs="Tahoma"/>
          <w:color w:val="000000"/>
          <w:szCs w:val="20"/>
          <w:lang w:val="it-IT"/>
        </w:rPr>
        <w:t>Visual Studio</w:t>
      </w:r>
      <w:r w:rsidRPr="00E01C66">
        <w:rPr>
          <w:rFonts w:cs="Tahoma"/>
          <w:color w:val="000000"/>
          <w:szCs w:val="20"/>
          <w:vertAlign w:val="superscript"/>
          <w:lang w:val="it-IT"/>
        </w:rPr>
        <w:t>®</w:t>
      </w:r>
      <w:r w:rsidRPr="00E01C66">
        <w:rPr>
          <w:rFonts w:cs="Tahoma"/>
          <w:color w:val="000000"/>
          <w:szCs w:val="20"/>
          <w:lang w:val="it-IT"/>
        </w:rPr>
        <w:t xml:space="preserve"> Professional 2012 con MSDN</w:t>
      </w:r>
    </w:p>
    <w:p w:rsidR="00593FBD" w:rsidRPr="00E01C66" w:rsidRDefault="00CB0262" w:rsidP="00EF4590">
      <w:pPr>
        <w:rPr>
          <w:rFonts w:cs="Tahoma"/>
          <w:lang w:val="it-IT"/>
        </w:rPr>
      </w:pPr>
      <w:r w:rsidRPr="00E01C66">
        <w:rPr>
          <w:rFonts w:cs="Tahoma"/>
          <w:color w:val="000000"/>
          <w:szCs w:val="20"/>
          <w:lang w:val="it-IT"/>
        </w:rPr>
        <w:t>Visual Studio</w:t>
      </w:r>
      <w:r w:rsidRPr="00E01C66">
        <w:rPr>
          <w:rFonts w:cs="Tahoma"/>
          <w:color w:val="000000"/>
          <w:szCs w:val="20"/>
          <w:vertAlign w:val="superscript"/>
          <w:lang w:val="it-IT"/>
        </w:rPr>
        <w:t>®</w:t>
      </w:r>
      <w:r w:rsidRPr="00E01C66">
        <w:rPr>
          <w:rFonts w:cs="Tahoma"/>
          <w:color w:val="000000"/>
          <w:szCs w:val="20"/>
          <w:lang w:val="it-IT"/>
        </w:rPr>
        <w:t xml:space="preserve"> Premium 2012 con MSDN</w:t>
      </w:r>
    </w:p>
    <w:p w:rsidR="00CB0262" w:rsidRPr="00E01C66" w:rsidRDefault="00CB0262" w:rsidP="00EF4590">
      <w:pPr>
        <w:rPr>
          <w:rFonts w:cs="Tahoma"/>
          <w:lang w:val="it-IT"/>
        </w:rPr>
      </w:pPr>
      <w:r w:rsidRPr="00E01C66">
        <w:rPr>
          <w:rFonts w:cs="Tahoma"/>
          <w:color w:val="000000"/>
          <w:szCs w:val="20"/>
          <w:lang w:val="it-IT"/>
        </w:rPr>
        <w:t>Visual Studio</w:t>
      </w:r>
      <w:r w:rsidRPr="00E01C66">
        <w:rPr>
          <w:rFonts w:cs="Tahoma"/>
          <w:color w:val="000000"/>
          <w:szCs w:val="20"/>
          <w:vertAlign w:val="superscript"/>
          <w:lang w:val="it-IT"/>
        </w:rPr>
        <w:t>®</w:t>
      </w:r>
      <w:r w:rsidRPr="00E01C66">
        <w:rPr>
          <w:rFonts w:cs="Tahoma"/>
          <w:color w:val="000000"/>
          <w:szCs w:val="20"/>
          <w:lang w:val="it-IT"/>
        </w:rPr>
        <w:t xml:space="preserve"> Ultimate 2012 con MSDN</w:t>
      </w:r>
    </w:p>
    <w:p w:rsidR="00593FBD" w:rsidRPr="00E01C66" w:rsidRDefault="00CB0262" w:rsidP="00EF4590">
      <w:pPr>
        <w:rPr>
          <w:rFonts w:cs="Tahoma"/>
          <w:lang w:val="it-IT"/>
        </w:rPr>
      </w:pPr>
      <w:r w:rsidRPr="00E01C66">
        <w:rPr>
          <w:rFonts w:cs="Tahoma"/>
          <w:color w:val="000000"/>
          <w:szCs w:val="20"/>
          <w:lang w:val="it-IT"/>
        </w:rPr>
        <w:t>Visual Studio</w:t>
      </w:r>
      <w:r w:rsidRPr="00E01C66">
        <w:rPr>
          <w:rFonts w:cs="Tahoma"/>
          <w:color w:val="000000"/>
          <w:szCs w:val="20"/>
          <w:vertAlign w:val="superscript"/>
          <w:lang w:val="it-IT"/>
        </w:rPr>
        <w:t>®</w:t>
      </w:r>
      <w:r w:rsidRPr="00E01C66">
        <w:rPr>
          <w:rFonts w:cs="Tahoma"/>
          <w:color w:val="000000"/>
          <w:szCs w:val="20"/>
          <w:lang w:val="it-IT"/>
        </w:rPr>
        <w:t xml:space="preserve"> Test Professional 2012 con MSDN</w:t>
      </w:r>
    </w:p>
    <w:p w:rsidR="00593FBD" w:rsidRPr="00E01C66" w:rsidRDefault="00CB0262" w:rsidP="00EF4590">
      <w:pPr>
        <w:rPr>
          <w:rFonts w:cs="Tahoma"/>
          <w:lang w:val="it-IT"/>
        </w:rPr>
      </w:pPr>
      <w:r w:rsidRPr="00E01C66">
        <w:rPr>
          <w:rFonts w:cs="Tahoma"/>
          <w:color w:val="000000"/>
          <w:szCs w:val="20"/>
          <w:lang w:val="it-IT"/>
        </w:rPr>
        <w:t>Visual Studio</w:t>
      </w:r>
      <w:r w:rsidRPr="00E01C66">
        <w:rPr>
          <w:rFonts w:cs="Tahoma"/>
          <w:color w:val="000000"/>
          <w:szCs w:val="20"/>
          <w:vertAlign w:val="superscript"/>
          <w:lang w:val="it-IT"/>
        </w:rPr>
        <w:t>®</w:t>
      </w:r>
      <w:r w:rsidRPr="00E01C66">
        <w:rPr>
          <w:rFonts w:cs="Tahoma"/>
          <w:color w:val="000000"/>
          <w:szCs w:val="20"/>
          <w:lang w:val="it-IT"/>
        </w:rPr>
        <w:t xml:space="preserve"> Team Foundation Server 2012 con Tecnologia SQL Server 2012</w:t>
      </w:r>
    </w:p>
    <w:p w:rsidR="00CB0262" w:rsidRPr="00E01C66" w:rsidRDefault="00CB0262" w:rsidP="00EF4590">
      <w:pPr>
        <w:rPr>
          <w:rFonts w:cs="Tahoma"/>
          <w:lang w:val="it-IT"/>
        </w:rPr>
      </w:pPr>
      <w:r w:rsidRPr="00E01C66">
        <w:rPr>
          <w:rFonts w:cs="Tahoma"/>
          <w:color w:val="000000"/>
          <w:szCs w:val="20"/>
          <w:lang w:val="it-IT"/>
        </w:rPr>
        <w:t>CAL per Dispositivo per Visual Studio</w:t>
      </w:r>
      <w:r w:rsidRPr="00E01C66">
        <w:rPr>
          <w:rFonts w:cs="Tahoma"/>
          <w:color w:val="000000"/>
          <w:szCs w:val="20"/>
          <w:vertAlign w:val="superscript"/>
          <w:lang w:val="it-IT"/>
        </w:rPr>
        <w:t>®</w:t>
      </w:r>
      <w:r w:rsidRPr="00E01C66">
        <w:rPr>
          <w:rFonts w:cs="Tahoma"/>
          <w:color w:val="000000"/>
          <w:szCs w:val="20"/>
          <w:lang w:val="it-IT"/>
        </w:rPr>
        <w:t xml:space="preserve"> Team Foundation Server 2012</w:t>
      </w:r>
    </w:p>
    <w:p w:rsidR="00CB0262" w:rsidRPr="009F60D9" w:rsidRDefault="00CB0262" w:rsidP="00EF4590">
      <w:pPr>
        <w:rPr>
          <w:rFonts w:cs="Tahoma"/>
        </w:rPr>
      </w:pPr>
      <w:r w:rsidRPr="009F60D9">
        <w:rPr>
          <w:rFonts w:cs="Tahoma"/>
          <w:color w:val="000000"/>
          <w:szCs w:val="20"/>
        </w:rPr>
        <w:t>User CAL per Visual Studio</w:t>
      </w:r>
      <w:r w:rsidRPr="009F60D9">
        <w:rPr>
          <w:rFonts w:cs="Tahoma"/>
          <w:color w:val="000000"/>
          <w:szCs w:val="20"/>
          <w:vertAlign w:val="superscript"/>
        </w:rPr>
        <w:t>®</w:t>
      </w:r>
      <w:r w:rsidRPr="009F60D9">
        <w:rPr>
          <w:rFonts w:cs="Tahoma"/>
          <w:color w:val="000000"/>
          <w:szCs w:val="20"/>
        </w:rPr>
        <w:t xml:space="preserve"> Team Foundation Server 2012</w:t>
      </w:r>
    </w:p>
    <w:p w:rsidR="00CB0262" w:rsidRPr="009F60D9" w:rsidRDefault="00CB0262" w:rsidP="00EF4590">
      <w:pPr>
        <w:rPr>
          <w:rFonts w:cs="Tahoma"/>
        </w:rPr>
      </w:pPr>
      <w:r w:rsidRPr="009F60D9">
        <w:rPr>
          <w:rFonts w:cs="Tahoma"/>
          <w:color w:val="000000"/>
          <w:szCs w:val="20"/>
        </w:rPr>
        <w:t>External Connector per Visual Studio</w:t>
      </w:r>
      <w:r w:rsidRPr="009F60D9">
        <w:rPr>
          <w:rFonts w:cs="Tahoma"/>
          <w:color w:val="000000"/>
          <w:szCs w:val="20"/>
          <w:vertAlign w:val="superscript"/>
        </w:rPr>
        <w:t>®</w:t>
      </w:r>
      <w:r w:rsidRPr="009F60D9">
        <w:rPr>
          <w:rFonts w:cs="Tahoma"/>
          <w:color w:val="000000"/>
          <w:szCs w:val="20"/>
        </w:rPr>
        <w:t xml:space="preserve"> Team Foundation Server 2012</w:t>
      </w:r>
    </w:p>
    <w:p w:rsidR="00CB0262" w:rsidRPr="009F60D9" w:rsidRDefault="00CB0262" w:rsidP="00EF4590">
      <w:pPr>
        <w:rPr>
          <w:rFonts w:cs="Tahoma"/>
        </w:rPr>
      </w:pPr>
      <w:r w:rsidRPr="009F60D9">
        <w:rPr>
          <w:rFonts w:cs="Tahoma"/>
          <w:color w:val="000000"/>
          <w:szCs w:val="20"/>
        </w:rPr>
        <w:t>CAL per Windows Server™ 2012 (Dispositivo e Utente)</w:t>
      </w:r>
    </w:p>
    <w:p w:rsidR="00CB0262" w:rsidRPr="009F60D9" w:rsidRDefault="00CB0262" w:rsidP="00EF4590">
      <w:pPr>
        <w:rPr>
          <w:rFonts w:cs="Tahoma"/>
        </w:rPr>
      </w:pPr>
      <w:r w:rsidRPr="009F60D9">
        <w:rPr>
          <w:rFonts w:cs="Tahoma"/>
          <w:color w:val="000000"/>
          <w:szCs w:val="20"/>
        </w:rPr>
        <w:t>Windows Server™ 2012 Datacenter</w:t>
      </w:r>
    </w:p>
    <w:p w:rsidR="00CB0262" w:rsidRPr="009F60D9" w:rsidRDefault="00CB0262" w:rsidP="00EF4590">
      <w:pPr>
        <w:rPr>
          <w:rFonts w:cs="Tahoma"/>
        </w:rPr>
      </w:pPr>
      <w:r w:rsidRPr="009F60D9">
        <w:rPr>
          <w:rFonts w:cs="Tahoma"/>
          <w:color w:val="000000"/>
          <w:szCs w:val="20"/>
        </w:rPr>
        <w:t>Windows Server™ 2012 Standard</w:t>
      </w:r>
    </w:p>
    <w:p w:rsidR="00CB0262" w:rsidRPr="009F60D9" w:rsidRDefault="00CB0262" w:rsidP="00EF4590">
      <w:pPr>
        <w:rPr>
          <w:rFonts w:cs="Tahoma"/>
        </w:rPr>
      </w:pPr>
      <w:r w:rsidRPr="009F60D9">
        <w:rPr>
          <w:rFonts w:cs="Tahoma"/>
          <w:color w:val="000000"/>
          <w:szCs w:val="20"/>
        </w:rPr>
        <w:t>External Connector per Windows Server™ 2012</w:t>
      </w:r>
    </w:p>
    <w:p w:rsidR="00CB0262" w:rsidRPr="00E01C66" w:rsidRDefault="00CB0262" w:rsidP="00EF4590">
      <w:pPr>
        <w:rPr>
          <w:rFonts w:cs="Tahoma"/>
          <w:lang w:val="it-IT"/>
        </w:rPr>
      </w:pPr>
      <w:r w:rsidRPr="00E01C66">
        <w:rPr>
          <w:rFonts w:cs="Tahoma"/>
          <w:color w:val="000000"/>
          <w:szCs w:val="20"/>
          <w:lang w:val="it-IT"/>
        </w:rPr>
        <w:lastRenderedPageBreak/>
        <w:t>CAL per Servizi Desktop Remoto Windows Server™ 2012</w:t>
      </w:r>
    </w:p>
    <w:p w:rsidR="00CB0262" w:rsidRPr="009F60D9" w:rsidRDefault="00CB0262" w:rsidP="00EF4590">
      <w:pPr>
        <w:rPr>
          <w:rFonts w:cs="Tahoma"/>
        </w:rPr>
      </w:pPr>
      <w:r w:rsidRPr="009F60D9">
        <w:rPr>
          <w:rFonts w:cs="Tahoma"/>
          <w:color w:val="000000"/>
          <w:szCs w:val="20"/>
        </w:rPr>
        <w:t>External Connector per Servizi Desktop Remoto Windows Server™ 2012</w:t>
      </w:r>
    </w:p>
    <w:p w:rsidR="00CB0262" w:rsidRPr="009F60D9" w:rsidRDefault="00CB0262" w:rsidP="00EF4590">
      <w:pPr>
        <w:rPr>
          <w:rFonts w:cs="Tahoma"/>
        </w:rPr>
      </w:pPr>
      <w:r w:rsidRPr="009F60D9">
        <w:rPr>
          <w:rFonts w:cs="Tahoma"/>
          <w:color w:val="000000"/>
          <w:szCs w:val="20"/>
        </w:rPr>
        <w:t>CAL per Windows Server™ 2012 Rights Management Services</w:t>
      </w:r>
    </w:p>
    <w:p w:rsidR="00CB0262" w:rsidRPr="009F60D9" w:rsidRDefault="00CB0262" w:rsidP="00EF4590">
      <w:pPr>
        <w:rPr>
          <w:rFonts w:cs="Tahoma"/>
        </w:rPr>
      </w:pPr>
      <w:r w:rsidRPr="009F60D9">
        <w:rPr>
          <w:rFonts w:cs="Tahoma"/>
          <w:color w:val="000000"/>
          <w:szCs w:val="20"/>
        </w:rPr>
        <w:t>External Connector per Windows Server™ 2012 Rights Management Services</w:t>
      </w:r>
    </w:p>
    <w:p w:rsidR="00CB0262" w:rsidRPr="00E01C66" w:rsidRDefault="0095607F" w:rsidP="00EF4590">
      <w:pPr>
        <w:rPr>
          <w:rFonts w:cs="Tahoma"/>
          <w:lang w:val="it-IT"/>
        </w:rPr>
      </w:pPr>
      <w:r w:rsidRPr="00E01C66">
        <w:rPr>
          <w:rFonts w:cs="Tahoma"/>
          <w:color w:val="000000"/>
          <w:szCs w:val="18"/>
          <w:lang w:val="it-IT"/>
        </w:rPr>
        <w:t xml:space="preserve">Enterprise Additive CAL per Microsoft </w:t>
      </w:r>
      <w:r w:rsidRPr="00E01C66">
        <w:rPr>
          <w:rFonts w:cs="Tahoma"/>
          <w:color w:val="000000"/>
          <w:szCs w:val="20"/>
          <w:lang w:val="it-IT"/>
        </w:rPr>
        <w:t>Dynamics AX 2012 (Utente e Dispositivo)</w:t>
      </w:r>
    </w:p>
    <w:p w:rsidR="00CB0262" w:rsidRPr="00E01C66" w:rsidRDefault="0095607F" w:rsidP="00EF4590">
      <w:pPr>
        <w:rPr>
          <w:rFonts w:cs="Tahoma"/>
          <w:lang w:val="it-IT"/>
        </w:rPr>
      </w:pPr>
      <w:r w:rsidRPr="00E01C66">
        <w:rPr>
          <w:rFonts w:cs="Tahoma"/>
          <w:color w:val="000000"/>
          <w:szCs w:val="18"/>
          <w:lang w:val="it-IT"/>
        </w:rPr>
        <w:t xml:space="preserve">Enterprise CAL per Microsoft </w:t>
      </w:r>
      <w:r w:rsidRPr="00E01C66">
        <w:rPr>
          <w:rFonts w:cs="Tahoma"/>
          <w:color w:val="000000"/>
          <w:szCs w:val="20"/>
          <w:lang w:val="it-IT"/>
        </w:rPr>
        <w:t>Dynamics AX 2012 (Utente e Dispositivo)</w:t>
      </w:r>
    </w:p>
    <w:p w:rsidR="00CB0262" w:rsidRPr="00E01C66" w:rsidRDefault="0095607F" w:rsidP="00EF4590">
      <w:pPr>
        <w:rPr>
          <w:rFonts w:cs="Tahoma"/>
          <w:lang w:val="it-IT"/>
        </w:rPr>
      </w:pPr>
      <w:r w:rsidRPr="00E01C66">
        <w:rPr>
          <w:rFonts w:cs="Tahoma"/>
          <w:color w:val="000000"/>
          <w:szCs w:val="18"/>
          <w:lang w:val="it-IT"/>
        </w:rPr>
        <w:t xml:space="preserve">Functional Additive CAL per Microsoft </w:t>
      </w:r>
      <w:r w:rsidRPr="00E01C66">
        <w:rPr>
          <w:rFonts w:cs="Tahoma"/>
          <w:color w:val="000000"/>
          <w:szCs w:val="20"/>
          <w:lang w:val="it-IT"/>
        </w:rPr>
        <w:t>Dynamics AX 2012 (Utente e Dispositivo)</w:t>
      </w:r>
    </w:p>
    <w:p w:rsidR="00CB0262" w:rsidRPr="00E01C66" w:rsidRDefault="0095607F" w:rsidP="00EF4590">
      <w:pPr>
        <w:rPr>
          <w:rFonts w:cs="Tahoma"/>
          <w:lang w:val="it-IT"/>
        </w:rPr>
      </w:pPr>
      <w:r w:rsidRPr="00E01C66">
        <w:rPr>
          <w:rFonts w:cs="Tahoma"/>
          <w:color w:val="000000"/>
          <w:szCs w:val="18"/>
          <w:lang w:val="it-IT"/>
        </w:rPr>
        <w:t xml:space="preserve">Functional CAL per Microsoft </w:t>
      </w:r>
      <w:r w:rsidRPr="00E01C66">
        <w:rPr>
          <w:rFonts w:cs="Tahoma"/>
          <w:color w:val="000000"/>
          <w:szCs w:val="20"/>
          <w:lang w:val="it-IT"/>
        </w:rPr>
        <w:t>Dynamics AX 2012 (Utente e Dispositivo)</w:t>
      </w:r>
    </w:p>
    <w:p w:rsidR="00CB0262" w:rsidRPr="00E01C66" w:rsidRDefault="0095607F" w:rsidP="00EF4590">
      <w:pPr>
        <w:rPr>
          <w:rFonts w:cs="Tahoma"/>
          <w:lang w:val="it-IT"/>
        </w:rPr>
      </w:pPr>
      <w:r w:rsidRPr="00E01C66">
        <w:rPr>
          <w:rFonts w:cs="Tahoma"/>
          <w:color w:val="000000"/>
          <w:szCs w:val="18"/>
          <w:lang w:val="it-IT"/>
        </w:rPr>
        <w:t xml:space="preserve">Self Serve CAL per Microsoft </w:t>
      </w:r>
      <w:r w:rsidRPr="00E01C66">
        <w:rPr>
          <w:rFonts w:cs="Tahoma"/>
          <w:color w:val="000000"/>
          <w:szCs w:val="20"/>
          <w:lang w:val="it-IT"/>
        </w:rPr>
        <w:t>Dynamics AX 2012 (Utente e Dispositivo)</w:t>
      </w:r>
    </w:p>
    <w:p w:rsidR="00CB0262" w:rsidRPr="00E01C66" w:rsidRDefault="0095607F" w:rsidP="00EF4590">
      <w:pPr>
        <w:rPr>
          <w:rFonts w:cs="Tahoma"/>
          <w:lang w:val="it-IT"/>
        </w:rPr>
      </w:pPr>
      <w:r w:rsidRPr="00E01C66">
        <w:rPr>
          <w:rFonts w:cs="Tahoma"/>
          <w:color w:val="000000"/>
          <w:szCs w:val="18"/>
          <w:lang w:val="it-IT"/>
        </w:rPr>
        <w:t xml:space="preserve">Microsoft </w:t>
      </w:r>
      <w:r w:rsidRPr="00E01C66">
        <w:rPr>
          <w:rFonts w:cs="Tahoma"/>
          <w:color w:val="000000"/>
          <w:szCs w:val="20"/>
          <w:lang w:val="it-IT"/>
        </w:rPr>
        <w:t>Dynamics AX 2012 Server</w:t>
      </w:r>
    </w:p>
    <w:p w:rsidR="00CB0262" w:rsidRPr="00E01C66" w:rsidRDefault="0095607F" w:rsidP="00EF4590">
      <w:pPr>
        <w:rPr>
          <w:rFonts w:cs="Tahoma"/>
          <w:lang w:val="it-IT"/>
        </w:rPr>
      </w:pPr>
      <w:r w:rsidRPr="00E01C66">
        <w:rPr>
          <w:rFonts w:cs="Tahoma"/>
          <w:color w:val="000000"/>
          <w:szCs w:val="18"/>
          <w:lang w:val="it-IT"/>
        </w:rPr>
        <w:t xml:space="preserve">Task Additive CAL per Microsoft </w:t>
      </w:r>
      <w:r w:rsidRPr="00E01C66">
        <w:rPr>
          <w:rFonts w:cs="Tahoma"/>
          <w:color w:val="000000"/>
          <w:szCs w:val="20"/>
          <w:lang w:val="it-IT"/>
        </w:rPr>
        <w:t>Dynamics AX 2012 (Utente e Dispositivo)</w:t>
      </w:r>
    </w:p>
    <w:p w:rsidR="00CB0262" w:rsidRPr="00E01C66" w:rsidRDefault="0095607F" w:rsidP="00EF4590">
      <w:pPr>
        <w:rPr>
          <w:rFonts w:cs="Tahoma"/>
          <w:lang w:val="it-IT"/>
        </w:rPr>
      </w:pPr>
      <w:r w:rsidRPr="00E01C66">
        <w:rPr>
          <w:rFonts w:cs="Tahoma"/>
          <w:color w:val="000000"/>
          <w:szCs w:val="18"/>
          <w:lang w:val="it-IT"/>
        </w:rPr>
        <w:t xml:space="preserve">Task CAL per Microsoft </w:t>
      </w:r>
      <w:r w:rsidRPr="00E01C66">
        <w:rPr>
          <w:rFonts w:cs="Tahoma"/>
          <w:color w:val="000000"/>
          <w:szCs w:val="20"/>
          <w:lang w:val="it-IT"/>
        </w:rPr>
        <w:t>Dynamics AX 2012 (Utente e Dispositivo)</w:t>
      </w:r>
    </w:p>
    <w:p w:rsidR="00CB0262" w:rsidRPr="009F60D9" w:rsidRDefault="00CB0262" w:rsidP="00EF4590">
      <w:pPr>
        <w:rPr>
          <w:rFonts w:cs="Tahoma"/>
        </w:rPr>
      </w:pPr>
      <w:r w:rsidRPr="009F60D9">
        <w:rPr>
          <w:rFonts w:cs="Tahoma"/>
          <w:color w:val="000000"/>
          <w:szCs w:val="20"/>
        </w:rPr>
        <w:t>Windows 8 Enterprise Sideloading</w:t>
      </w:r>
    </w:p>
    <w:p w:rsidR="00CB0262" w:rsidRPr="009F60D9" w:rsidRDefault="00CB0262" w:rsidP="00EF4590">
      <w:pPr>
        <w:rPr>
          <w:rFonts w:cs="Tahoma"/>
        </w:rPr>
      </w:pPr>
      <w:r w:rsidRPr="009F60D9">
        <w:rPr>
          <w:rFonts w:cs="Tahoma"/>
          <w:color w:val="000000"/>
          <w:szCs w:val="20"/>
        </w:rPr>
        <w:t>Aggiornamento per Windows 8 Pro</w:t>
      </w:r>
    </w:p>
    <w:p w:rsidR="00394D71" w:rsidRPr="00E01C66" w:rsidRDefault="00394D71" w:rsidP="00EF4590">
      <w:pPr>
        <w:rPr>
          <w:rFonts w:cs="Tahoma"/>
          <w:lang w:val="it-IT"/>
        </w:rPr>
      </w:pPr>
      <w:r w:rsidRPr="00E01C66">
        <w:rPr>
          <w:rFonts w:cs="Tahoma"/>
          <w:color w:val="000000"/>
          <w:szCs w:val="18"/>
          <w:lang w:val="it-IT"/>
        </w:rPr>
        <w:t>Windows 8 Pro con MDOP</w:t>
      </w:r>
    </w:p>
    <w:p w:rsidR="00CB0262" w:rsidRPr="00E01C66" w:rsidRDefault="00CB0262" w:rsidP="00EF4590">
      <w:pPr>
        <w:rPr>
          <w:rFonts w:cs="Tahoma"/>
          <w:lang w:val="it-IT"/>
        </w:rPr>
      </w:pPr>
      <w:r w:rsidRPr="00E01C66">
        <w:rPr>
          <w:rFonts w:cs="Tahoma"/>
          <w:color w:val="000000"/>
          <w:szCs w:val="20"/>
          <w:lang w:val="it-IT"/>
        </w:rPr>
        <w:t>Diritti di Noleggio per Windows</w:t>
      </w:r>
    </w:p>
    <w:p w:rsidR="00593FBD" w:rsidRPr="00E01C66" w:rsidRDefault="00593FBD" w:rsidP="00EF4590">
      <w:pPr>
        <w:rPr>
          <w:rFonts w:cs="Tahoma"/>
          <w:lang w:val="it-IT"/>
        </w:rPr>
      </w:pPr>
    </w:p>
    <w:p w:rsidR="00593FBD" w:rsidRPr="00E01C66" w:rsidRDefault="00593FBD" w:rsidP="003E606C">
      <w:pPr>
        <w:spacing w:after="60"/>
        <w:rPr>
          <w:rFonts w:cs="Tahoma"/>
          <w:lang w:val="it-IT"/>
        </w:rPr>
      </w:pPr>
      <w:r w:rsidRPr="00E01C66">
        <w:rPr>
          <w:rFonts w:cs="Tahoma"/>
          <w:b/>
          <w:lang w:val="it-IT"/>
        </w:rPr>
        <w:t>Promozioni</w:t>
      </w:r>
    </w:p>
    <w:p w:rsidR="00F84628" w:rsidRPr="00E01C66" w:rsidRDefault="00F84628" w:rsidP="00F84628">
      <w:pPr>
        <w:rPr>
          <w:rFonts w:cs="Tahoma"/>
          <w:lang w:val="it-IT"/>
        </w:rPr>
      </w:pPr>
      <w:r w:rsidRPr="00E01C66">
        <w:rPr>
          <w:rFonts w:cs="Tahoma"/>
          <w:color w:val="000000"/>
          <w:lang w:val="it-IT"/>
        </w:rPr>
        <w:t>Sono state aggiunte le seguenti promozioni:</w:t>
      </w:r>
    </w:p>
    <w:p w:rsidR="00F84628" w:rsidRPr="009F60D9" w:rsidRDefault="00F84628" w:rsidP="00F84628">
      <w:pPr>
        <w:rPr>
          <w:rFonts w:cs="Tahoma"/>
        </w:rPr>
      </w:pPr>
      <w:r w:rsidRPr="009F60D9">
        <w:rPr>
          <w:rFonts w:eastAsia="Times New Roman" w:cs="Tahoma"/>
          <w:color w:val="000000"/>
          <w:szCs w:val="18"/>
        </w:rPr>
        <w:t>Promozione Step-Up per Windows Server Datacenter</w:t>
      </w:r>
    </w:p>
    <w:p w:rsidR="00F84628" w:rsidRPr="00E01C66" w:rsidRDefault="00F84628" w:rsidP="00F84628">
      <w:pPr>
        <w:rPr>
          <w:rFonts w:cs="Tahoma"/>
          <w:lang w:val="it-IT"/>
        </w:rPr>
      </w:pPr>
      <w:r w:rsidRPr="00E01C66">
        <w:rPr>
          <w:rFonts w:eastAsia="Times New Roman" w:cs="Tahoma"/>
          <w:color w:val="000000"/>
          <w:szCs w:val="18"/>
          <w:lang w:val="it-IT"/>
        </w:rPr>
        <w:t xml:space="preserve">Forefront Online Protection for Exchange </w:t>
      </w:r>
    </w:p>
    <w:p w:rsidR="00F84628" w:rsidRPr="00E01C66" w:rsidRDefault="00F84628" w:rsidP="00F84628">
      <w:pPr>
        <w:rPr>
          <w:rFonts w:cs="Tahoma"/>
          <w:lang w:val="it-IT"/>
        </w:rPr>
      </w:pPr>
    </w:p>
    <w:p w:rsidR="00F84628" w:rsidRPr="00E01C66" w:rsidRDefault="00F84628" w:rsidP="00F84628">
      <w:pPr>
        <w:outlineLvl w:val="1"/>
        <w:rPr>
          <w:rFonts w:cs="Tahoma"/>
          <w:lang w:val="it-IT"/>
        </w:rPr>
      </w:pPr>
      <w:r w:rsidRPr="00E01C66">
        <w:rPr>
          <w:rFonts w:cs="Tahoma"/>
          <w:color w:val="000000"/>
          <w:szCs w:val="18"/>
          <w:lang w:val="it-IT"/>
        </w:rPr>
        <w:t>Sono state eliminate le seguenti promozioni</w:t>
      </w:r>
    </w:p>
    <w:p w:rsidR="00F84628" w:rsidRPr="00E01C66" w:rsidRDefault="00F84628" w:rsidP="00F84628">
      <w:pPr>
        <w:rPr>
          <w:rFonts w:cs="Tahoma"/>
          <w:lang w:val="it-IT"/>
        </w:rPr>
      </w:pPr>
      <w:r w:rsidRPr="00E01C66">
        <w:rPr>
          <w:rFonts w:cs="Tahoma"/>
          <w:color w:val="000000"/>
          <w:lang w:val="it-IT"/>
        </w:rPr>
        <w:t>Promozione di Enrollment for Core Infrastructure Standard Suite</w:t>
      </w:r>
    </w:p>
    <w:p w:rsidR="00F84628" w:rsidRPr="00E01C66" w:rsidRDefault="00F84628" w:rsidP="00F84628">
      <w:pPr>
        <w:outlineLvl w:val="1"/>
        <w:rPr>
          <w:rFonts w:cs="Tahoma"/>
          <w:lang w:val="it-IT"/>
        </w:rPr>
      </w:pPr>
    </w:p>
    <w:p w:rsidR="00593FBD" w:rsidRPr="00E01C66" w:rsidRDefault="00593FBD" w:rsidP="00F23DD6">
      <w:pPr>
        <w:keepNext/>
        <w:spacing w:after="60"/>
        <w:rPr>
          <w:rFonts w:cs="Tahoma"/>
          <w:lang w:val="it-IT"/>
        </w:rPr>
      </w:pPr>
      <w:r w:rsidRPr="00E01C66">
        <w:rPr>
          <w:rFonts w:cs="Tahoma"/>
          <w:b/>
          <w:lang w:val="it-IT"/>
        </w:rPr>
        <w:t>Prodotti Eliminati</w:t>
      </w:r>
    </w:p>
    <w:p w:rsidR="00B07E07" w:rsidRPr="00E01C66" w:rsidRDefault="00B07E07" w:rsidP="00F23DD6">
      <w:pPr>
        <w:keepNext/>
        <w:rPr>
          <w:rFonts w:cs="Tahoma"/>
          <w:lang w:val="it-IT"/>
        </w:rPr>
      </w:pPr>
      <w:r w:rsidRPr="00E01C66">
        <w:rPr>
          <w:rFonts w:cs="Tahoma"/>
          <w:color w:val="000000"/>
          <w:szCs w:val="20"/>
          <w:lang w:val="it-IT"/>
        </w:rPr>
        <w:t>Tellme Basic (A pagamento)</w:t>
      </w:r>
    </w:p>
    <w:p w:rsidR="00B07E07" w:rsidRPr="00E01C66" w:rsidRDefault="00B07E07" w:rsidP="00EF4590">
      <w:pPr>
        <w:rPr>
          <w:rFonts w:cs="Tahoma"/>
          <w:lang w:val="it-IT"/>
        </w:rPr>
      </w:pPr>
      <w:r w:rsidRPr="00E01C66">
        <w:rPr>
          <w:rFonts w:cs="Tahoma"/>
          <w:color w:val="000000"/>
          <w:szCs w:val="20"/>
          <w:lang w:val="it-IT"/>
        </w:rPr>
        <w:t>Tellme Standard (A pagamento)</w:t>
      </w:r>
    </w:p>
    <w:p w:rsidR="00B07E07" w:rsidRPr="00E01C66" w:rsidRDefault="00B07E07" w:rsidP="00EF4590">
      <w:pPr>
        <w:rPr>
          <w:rFonts w:cs="Tahoma"/>
          <w:lang w:val="it-IT"/>
        </w:rPr>
      </w:pPr>
      <w:r w:rsidRPr="00E01C66">
        <w:rPr>
          <w:rFonts w:cs="Tahoma"/>
          <w:color w:val="000000"/>
          <w:szCs w:val="20"/>
          <w:lang w:val="it-IT"/>
        </w:rPr>
        <w:t>Tellme Premium (A pagamento)</w:t>
      </w:r>
    </w:p>
    <w:p w:rsidR="00B07E07" w:rsidRPr="00E01C66" w:rsidRDefault="00B07E07" w:rsidP="00EF4590">
      <w:pPr>
        <w:rPr>
          <w:rFonts w:cs="Tahoma"/>
          <w:lang w:val="it-IT"/>
        </w:rPr>
      </w:pPr>
      <w:r w:rsidRPr="00E01C66">
        <w:rPr>
          <w:rFonts w:cs="Tahoma"/>
          <w:color w:val="000000"/>
          <w:szCs w:val="20"/>
          <w:lang w:val="it-IT"/>
        </w:rPr>
        <w:t>Tellme Basic (SL Servizi)</w:t>
      </w:r>
    </w:p>
    <w:p w:rsidR="00B07E07" w:rsidRPr="00E01C66" w:rsidRDefault="00B07E07" w:rsidP="00EF4590">
      <w:pPr>
        <w:rPr>
          <w:rFonts w:cs="Tahoma"/>
          <w:lang w:val="it-IT"/>
        </w:rPr>
      </w:pPr>
      <w:r w:rsidRPr="00E01C66">
        <w:rPr>
          <w:rFonts w:cs="Tahoma"/>
          <w:color w:val="000000"/>
          <w:szCs w:val="20"/>
          <w:lang w:val="it-IT"/>
        </w:rPr>
        <w:t>Tellme Standard (SL Servizi)</w:t>
      </w:r>
    </w:p>
    <w:p w:rsidR="00B07E07" w:rsidRPr="00E01C66" w:rsidRDefault="00B07E07" w:rsidP="00EF4590">
      <w:pPr>
        <w:rPr>
          <w:rFonts w:cs="Tahoma"/>
          <w:lang w:val="it-IT"/>
        </w:rPr>
      </w:pPr>
      <w:r w:rsidRPr="00E01C66">
        <w:rPr>
          <w:rFonts w:cs="Tahoma"/>
          <w:color w:val="000000"/>
          <w:szCs w:val="20"/>
          <w:lang w:val="it-IT"/>
        </w:rPr>
        <w:t>Tellme Premium (SL Servizi)</w:t>
      </w:r>
    </w:p>
    <w:p w:rsidR="003F704E" w:rsidRPr="00E01C66" w:rsidRDefault="003F704E" w:rsidP="00EF4590">
      <w:pPr>
        <w:rPr>
          <w:rFonts w:cs="Tahoma"/>
          <w:lang w:val="pt-BR"/>
        </w:rPr>
      </w:pPr>
      <w:r w:rsidRPr="00E01C66">
        <w:rPr>
          <w:rFonts w:cs="Tahoma"/>
          <w:color w:val="000000"/>
          <w:szCs w:val="20"/>
          <w:lang w:val="pt-BR"/>
        </w:rPr>
        <w:t>Tellme Overage Minutes (A pagamento)</w:t>
      </w:r>
    </w:p>
    <w:p w:rsidR="00593FBD" w:rsidRPr="00E01C66" w:rsidRDefault="00CB0262" w:rsidP="00EF4590">
      <w:pPr>
        <w:rPr>
          <w:rFonts w:cs="Tahoma"/>
          <w:lang w:val="it-IT"/>
        </w:rPr>
      </w:pPr>
      <w:r w:rsidRPr="00E01C66">
        <w:rPr>
          <w:rFonts w:cs="Tahoma"/>
          <w:color w:val="000000"/>
          <w:szCs w:val="20"/>
          <w:lang w:val="it-IT"/>
        </w:rPr>
        <w:t>Visual Studio</w:t>
      </w:r>
      <w:r w:rsidRPr="00E01C66">
        <w:rPr>
          <w:rFonts w:cs="Tahoma"/>
          <w:color w:val="000000"/>
          <w:szCs w:val="20"/>
          <w:vertAlign w:val="superscript"/>
          <w:lang w:val="it-IT"/>
        </w:rPr>
        <w:t>®</w:t>
      </w:r>
      <w:r w:rsidRPr="00E01C66">
        <w:rPr>
          <w:rFonts w:cs="Tahoma"/>
          <w:color w:val="000000"/>
          <w:szCs w:val="20"/>
          <w:lang w:val="it-IT"/>
        </w:rPr>
        <w:t xml:space="preserve"> 2010 Professional</w:t>
      </w:r>
    </w:p>
    <w:p w:rsidR="00593FBD" w:rsidRPr="00E01C66" w:rsidRDefault="00CB0262" w:rsidP="00EF4590">
      <w:pPr>
        <w:rPr>
          <w:rFonts w:cs="Tahoma"/>
          <w:lang w:val="it-IT"/>
        </w:rPr>
      </w:pPr>
      <w:r w:rsidRPr="00E01C66">
        <w:rPr>
          <w:rFonts w:cs="Tahoma"/>
          <w:color w:val="000000"/>
          <w:szCs w:val="20"/>
          <w:lang w:val="it-IT"/>
        </w:rPr>
        <w:t>Visual Studio</w:t>
      </w:r>
      <w:r w:rsidRPr="00E01C66">
        <w:rPr>
          <w:rFonts w:cs="Tahoma"/>
          <w:color w:val="000000"/>
          <w:szCs w:val="20"/>
          <w:vertAlign w:val="superscript"/>
          <w:lang w:val="it-IT"/>
        </w:rPr>
        <w:t>®</w:t>
      </w:r>
      <w:r w:rsidRPr="00E01C66">
        <w:rPr>
          <w:rFonts w:cs="Tahoma"/>
          <w:color w:val="000000"/>
          <w:szCs w:val="20"/>
          <w:lang w:val="it-IT"/>
        </w:rPr>
        <w:t xml:space="preserve"> 2010 Professional con MSDN</w:t>
      </w:r>
    </w:p>
    <w:p w:rsidR="00CB0262" w:rsidRPr="00E01C66" w:rsidRDefault="00CB0262" w:rsidP="00EF4590">
      <w:pPr>
        <w:rPr>
          <w:rFonts w:cs="Tahoma"/>
          <w:lang w:val="it-IT"/>
        </w:rPr>
      </w:pPr>
      <w:r w:rsidRPr="00E01C66">
        <w:rPr>
          <w:rFonts w:cs="Tahoma"/>
          <w:color w:val="000000"/>
          <w:szCs w:val="20"/>
          <w:lang w:val="it-IT"/>
        </w:rPr>
        <w:t>Visual Studio</w:t>
      </w:r>
      <w:r w:rsidRPr="00E01C66">
        <w:rPr>
          <w:rFonts w:cs="Tahoma"/>
          <w:color w:val="000000"/>
          <w:szCs w:val="20"/>
          <w:vertAlign w:val="superscript"/>
          <w:lang w:val="it-IT"/>
        </w:rPr>
        <w:t>®</w:t>
      </w:r>
      <w:r w:rsidRPr="00E01C66">
        <w:rPr>
          <w:rFonts w:cs="Tahoma"/>
          <w:color w:val="000000"/>
          <w:szCs w:val="20"/>
          <w:lang w:val="it-IT"/>
        </w:rPr>
        <w:t xml:space="preserve"> 2010 Professional con MSDN Integrato</w:t>
      </w:r>
    </w:p>
    <w:p w:rsidR="00CB0262" w:rsidRPr="00E01C66" w:rsidRDefault="00CB0262" w:rsidP="00EF4590">
      <w:pPr>
        <w:rPr>
          <w:rFonts w:cs="Tahoma"/>
          <w:lang w:val="it-IT"/>
        </w:rPr>
      </w:pPr>
      <w:r w:rsidRPr="00E01C66">
        <w:rPr>
          <w:rFonts w:cs="Tahoma"/>
          <w:color w:val="000000"/>
          <w:szCs w:val="20"/>
          <w:lang w:val="it-IT"/>
        </w:rPr>
        <w:t>Visual Studio</w:t>
      </w:r>
      <w:r w:rsidRPr="00E01C66">
        <w:rPr>
          <w:rFonts w:cs="Tahoma"/>
          <w:color w:val="000000"/>
          <w:szCs w:val="20"/>
          <w:vertAlign w:val="superscript"/>
          <w:lang w:val="it-IT"/>
        </w:rPr>
        <w:t>®</w:t>
      </w:r>
      <w:r w:rsidRPr="00E01C66">
        <w:rPr>
          <w:rFonts w:cs="Tahoma"/>
          <w:color w:val="000000"/>
          <w:szCs w:val="20"/>
          <w:lang w:val="it-IT"/>
        </w:rPr>
        <w:t xml:space="preserve"> 2010 Premium</w:t>
      </w:r>
    </w:p>
    <w:p w:rsidR="00CB0262" w:rsidRPr="00E01C66" w:rsidRDefault="00CB0262" w:rsidP="00EF4590">
      <w:pPr>
        <w:rPr>
          <w:rFonts w:cs="Tahoma"/>
          <w:lang w:val="it-IT"/>
        </w:rPr>
      </w:pPr>
      <w:r w:rsidRPr="00E01C66">
        <w:rPr>
          <w:rFonts w:cs="Tahoma"/>
          <w:color w:val="000000"/>
          <w:szCs w:val="20"/>
          <w:lang w:val="it-IT"/>
        </w:rPr>
        <w:t>Visual Studio</w:t>
      </w:r>
      <w:r w:rsidRPr="00E01C66">
        <w:rPr>
          <w:rFonts w:cs="Tahoma"/>
          <w:color w:val="000000"/>
          <w:szCs w:val="20"/>
          <w:vertAlign w:val="superscript"/>
          <w:lang w:val="it-IT"/>
        </w:rPr>
        <w:t>®</w:t>
      </w:r>
      <w:r w:rsidRPr="00E01C66">
        <w:rPr>
          <w:rFonts w:cs="Tahoma"/>
          <w:color w:val="000000"/>
          <w:szCs w:val="20"/>
          <w:lang w:val="it-IT"/>
        </w:rPr>
        <w:t xml:space="preserve"> 2010 Premium con MSDN</w:t>
      </w:r>
    </w:p>
    <w:p w:rsidR="00CB0262" w:rsidRPr="00E01C66" w:rsidRDefault="00CB0262" w:rsidP="00EF4590">
      <w:pPr>
        <w:rPr>
          <w:rFonts w:cs="Tahoma"/>
          <w:lang w:val="it-IT"/>
        </w:rPr>
      </w:pPr>
      <w:r w:rsidRPr="00E01C66">
        <w:rPr>
          <w:rFonts w:cs="Tahoma"/>
          <w:color w:val="000000"/>
          <w:szCs w:val="20"/>
          <w:lang w:val="it-IT"/>
        </w:rPr>
        <w:t>Visual Studio</w:t>
      </w:r>
      <w:r w:rsidRPr="00E01C66">
        <w:rPr>
          <w:rFonts w:cs="Tahoma"/>
          <w:color w:val="000000"/>
          <w:szCs w:val="20"/>
          <w:vertAlign w:val="superscript"/>
          <w:lang w:val="it-IT"/>
        </w:rPr>
        <w:t>®</w:t>
      </w:r>
      <w:r w:rsidRPr="00E01C66">
        <w:rPr>
          <w:rFonts w:cs="Tahoma"/>
          <w:color w:val="000000"/>
          <w:szCs w:val="20"/>
          <w:lang w:val="it-IT"/>
        </w:rPr>
        <w:t xml:space="preserve"> 2010 Ultimate</w:t>
      </w:r>
    </w:p>
    <w:p w:rsidR="00CB0262" w:rsidRPr="00E01C66" w:rsidRDefault="00CB0262" w:rsidP="00EF4590">
      <w:pPr>
        <w:rPr>
          <w:rFonts w:cs="Tahoma"/>
          <w:lang w:val="it-IT"/>
        </w:rPr>
      </w:pPr>
      <w:r w:rsidRPr="00E01C66">
        <w:rPr>
          <w:rFonts w:cs="Tahoma"/>
          <w:color w:val="000000"/>
          <w:szCs w:val="20"/>
          <w:lang w:val="it-IT"/>
        </w:rPr>
        <w:t>Visual Studio</w:t>
      </w:r>
      <w:r w:rsidRPr="00E01C66">
        <w:rPr>
          <w:rFonts w:cs="Tahoma"/>
          <w:color w:val="000000"/>
          <w:szCs w:val="20"/>
          <w:vertAlign w:val="superscript"/>
          <w:lang w:val="it-IT"/>
        </w:rPr>
        <w:t>®</w:t>
      </w:r>
      <w:r w:rsidRPr="00E01C66">
        <w:rPr>
          <w:rFonts w:cs="Tahoma"/>
          <w:color w:val="000000"/>
          <w:szCs w:val="20"/>
          <w:lang w:val="it-IT"/>
        </w:rPr>
        <w:t xml:space="preserve"> 2010 Ultimate con MSDN</w:t>
      </w:r>
    </w:p>
    <w:p w:rsidR="00CB0262" w:rsidRPr="00E01C66" w:rsidRDefault="00CB0262" w:rsidP="00EF4590">
      <w:pPr>
        <w:rPr>
          <w:rFonts w:cs="Tahoma"/>
          <w:lang w:val="it-IT"/>
        </w:rPr>
      </w:pPr>
      <w:r w:rsidRPr="00E01C66">
        <w:rPr>
          <w:rFonts w:cs="Tahoma"/>
          <w:color w:val="000000"/>
          <w:szCs w:val="20"/>
          <w:lang w:val="it-IT"/>
        </w:rPr>
        <w:t>Visual Studio</w:t>
      </w:r>
      <w:r w:rsidRPr="00E01C66">
        <w:rPr>
          <w:rFonts w:cs="Tahoma"/>
          <w:color w:val="000000"/>
          <w:szCs w:val="20"/>
          <w:vertAlign w:val="superscript"/>
          <w:lang w:val="it-IT"/>
        </w:rPr>
        <w:t>®</w:t>
      </w:r>
      <w:r w:rsidRPr="00E01C66">
        <w:rPr>
          <w:rFonts w:cs="Tahoma"/>
          <w:color w:val="000000"/>
          <w:szCs w:val="20"/>
          <w:lang w:val="it-IT"/>
        </w:rPr>
        <w:t xml:space="preserve"> Test Professional 2010</w:t>
      </w:r>
    </w:p>
    <w:p w:rsidR="00CB0262" w:rsidRPr="009F60D9" w:rsidRDefault="00101CDD" w:rsidP="00EF4590">
      <w:pPr>
        <w:rPr>
          <w:rFonts w:cs="Tahoma"/>
        </w:rPr>
      </w:pPr>
      <w:r w:rsidRPr="009F60D9">
        <w:rPr>
          <w:rFonts w:cs="Tahoma"/>
          <w:color w:val="000000"/>
          <w:szCs w:val="20"/>
        </w:rPr>
        <w:t>Visual Studio</w:t>
      </w:r>
      <w:r w:rsidRPr="009F60D9">
        <w:rPr>
          <w:rFonts w:cs="Tahoma"/>
          <w:color w:val="000000"/>
          <w:szCs w:val="20"/>
          <w:vertAlign w:val="superscript"/>
        </w:rPr>
        <w:t>®</w:t>
      </w:r>
      <w:r w:rsidRPr="009F60D9">
        <w:rPr>
          <w:rFonts w:cs="Tahoma"/>
          <w:color w:val="000000"/>
          <w:szCs w:val="20"/>
        </w:rPr>
        <w:t xml:space="preserve"> Test Professional 2010 con MSDN</w:t>
      </w:r>
    </w:p>
    <w:p w:rsidR="00CB0262" w:rsidRPr="009F60D9" w:rsidRDefault="00101CDD" w:rsidP="00EF4590">
      <w:pPr>
        <w:rPr>
          <w:rFonts w:cs="Tahoma"/>
        </w:rPr>
      </w:pPr>
      <w:r w:rsidRPr="009F60D9">
        <w:rPr>
          <w:rFonts w:cs="Tahoma"/>
          <w:color w:val="000000"/>
          <w:szCs w:val="20"/>
        </w:rPr>
        <w:t>Visual Studio</w:t>
      </w:r>
      <w:r w:rsidRPr="009F60D9">
        <w:rPr>
          <w:rFonts w:cs="Tahoma"/>
          <w:color w:val="000000"/>
          <w:szCs w:val="20"/>
          <w:vertAlign w:val="superscript"/>
        </w:rPr>
        <w:t>®</w:t>
      </w:r>
      <w:r w:rsidRPr="009F60D9">
        <w:rPr>
          <w:rFonts w:cs="Tahoma"/>
          <w:color w:val="000000"/>
          <w:szCs w:val="20"/>
        </w:rPr>
        <w:t xml:space="preserve"> LightSwitch 2011</w:t>
      </w:r>
    </w:p>
    <w:p w:rsidR="00CB0262" w:rsidRPr="009F60D9" w:rsidRDefault="00101CDD" w:rsidP="00EF4590">
      <w:pPr>
        <w:rPr>
          <w:rFonts w:cs="Tahoma"/>
        </w:rPr>
      </w:pPr>
      <w:r w:rsidRPr="009F60D9">
        <w:rPr>
          <w:rFonts w:cs="Tahoma"/>
          <w:color w:val="000000"/>
          <w:szCs w:val="20"/>
        </w:rPr>
        <w:t>Visual Studio</w:t>
      </w:r>
      <w:r w:rsidRPr="009F60D9">
        <w:rPr>
          <w:rFonts w:cs="Tahoma"/>
          <w:color w:val="000000"/>
          <w:szCs w:val="20"/>
          <w:vertAlign w:val="superscript"/>
        </w:rPr>
        <w:t>®</w:t>
      </w:r>
      <w:r w:rsidRPr="009F60D9">
        <w:rPr>
          <w:rFonts w:cs="Tahoma"/>
          <w:color w:val="000000"/>
          <w:szCs w:val="20"/>
        </w:rPr>
        <w:t xml:space="preserve"> Load Test Virtual User Pack 2010</w:t>
      </w:r>
    </w:p>
    <w:p w:rsidR="00CB0262" w:rsidRPr="00E01C66" w:rsidRDefault="00101CDD" w:rsidP="00EF4590">
      <w:pPr>
        <w:rPr>
          <w:rFonts w:cs="Tahoma"/>
          <w:lang w:val="it-IT"/>
        </w:rPr>
      </w:pPr>
      <w:r w:rsidRPr="00E01C66">
        <w:rPr>
          <w:rFonts w:cs="Tahoma"/>
          <w:color w:val="000000"/>
          <w:szCs w:val="20"/>
          <w:lang w:val="it-IT"/>
        </w:rPr>
        <w:t>Visual Studio</w:t>
      </w:r>
      <w:r w:rsidRPr="00E01C66">
        <w:rPr>
          <w:rFonts w:cs="Tahoma"/>
          <w:color w:val="000000"/>
          <w:szCs w:val="20"/>
          <w:vertAlign w:val="superscript"/>
          <w:lang w:val="it-IT"/>
        </w:rPr>
        <w:t>®</w:t>
      </w:r>
      <w:r w:rsidRPr="00E01C66">
        <w:rPr>
          <w:rFonts w:cs="Tahoma"/>
          <w:color w:val="000000"/>
          <w:szCs w:val="20"/>
          <w:lang w:val="it-IT"/>
        </w:rPr>
        <w:t xml:space="preserve"> Team Foundation Server 2010 con Tecnologia SQL Server 2008</w:t>
      </w:r>
    </w:p>
    <w:p w:rsidR="00CB0262" w:rsidRPr="00E01C66" w:rsidRDefault="00101CDD" w:rsidP="00EF4590">
      <w:pPr>
        <w:rPr>
          <w:rFonts w:cs="Tahoma"/>
          <w:lang w:val="it-IT"/>
        </w:rPr>
      </w:pPr>
      <w:r w:rsidRPr="00E01C66">
        <w:rPr>
          <w:rFonts w:cs="Tahoma"/>
          <w:color w:val="000000"/>
          <w:szCs w:val="20"/>
          <w:lang w:val="it-IT"/>
        </w:rPr>
        <w:t>CAL per Dispositivo per Visual Studio</w:t>
      </w:r>
      <w:r w:rsidRPr="00E01C66">
        <w:rPr>
          <w:rFonts w:cs="Tahoma"/>
          <w:color w:val="000000"/>
          <w:szCs w:val="20"/>
          <w:vertAlign w:val="superscript"/>
          <w:lang w:val="it-IT"/>
        </w:rPr>
        <w:t>®</w:t>
      </w:r>
      <w:r w:rsidRPr="00E01C66">
        <w:rPr>
          <w:rFonts w:cs="Tahoma"/>
          <w:color w:val="000000"/>
          <w:szCs w:val="20"/>
          <w:lang w:val="it-IT"/>
        </w:rPr>
        <w:t xml:space="preserve"> Team Foundation Server 2010</w:t>
      </w:r>
    </w:p>
    <w:p w:rsidR="00CB0262" w:rsidRPr="009F60D9" w:rsidRDefault="00101CDD" w:rsidP="00EF4590">
      <w:pPr>
        <w:rPr>
          <w:rFonts w:cs="Tahoma"/>
        </w:rPr>
      </w:pPr>
      <w:r w:rsidRPr="009F60D9">
        <w:rPr>
          <w:rFonts w:cs="Tahoma"/>
          <w:color w:val="000000"/>
          <w:szCs w:val="20"/>
        </w:rPr>
        <w:t>User CAL per Visual Studio</w:t>
      </w:r>
      <w:r w:rsidRPr="009F60D9">
        <w:rPr>
          <w:rFonts w:cs="Tahoma"/>
          <w:color w:val="000000"/>
          <w:szCs w:val="20"/>
          <w:vertAlign w:val="superscript"/>
        </w:rPr>
        <w:t>®</w:t>
      </w:r>
      <w:r w:rsidRPr="009F60D9">
        <w:rPr>
          <w:rFonts w:cs="Tahoma"/>
          <w:color w:val="000000"/>
          <w:szCs w:val="20"/>
        </w:rPr>
        <w:t xml:space="preserve"> Team Foundation Server 2010</w:t>
      </w:r>
    </w:p>
    <w:p w:rsidR="00CB0262" w:rsidRPr="009F60D9" w:rsidRDefault="00101CDD" w:rsidP="00EF4590">
      <w:pPr>
        <w:rPr>
          <w:rFonts w:cs="Tahoma"/>
        </w:rPr>
      </w:pPr>
      <w:r w:rsidRPr="009F60D9">
        <w:rPr>
          <w:rFonts w:cs="Tahoma"/>
          <w:color w:val="000000"/>
          <w:szCs w:val="20"/>
        </w:rPr>
        <w:t>External Connector per Visual Studio</w:t>
      </w:r>
      <w:r w:rsidRPr="009F60D9">
        <w:rPr>
          <w:rFonts w:cs="Tahoma"/>
          <w:color w:val="000000"/>
          <w:szCs w:val="20"/>
          <w:vertAlign w:val="superscript"/>
        </w:rPr>
        <w:t>®</w:t>
      </w:r>
      <w:r w:rsidRPr="009F60D9">
        <w:rPr>
          <w:rFonts w:cs="Tahoma"/>
          <w:color w:val="000000"/>
          <w:szCs w:val="20"/>
        </w:rPr>
        <w:t xml:space="preserve"> Team Foundation Server 2010</w:t>
      </w:r>
    </w:p>
    <w:p w:rsidR="00101CDD" w:rsidRPr="009F60D9" w:rsidRDefault="00101CDD" w:rsidP="00EF4590">
      <w:pPr>
        <w:rPr>
          <w:rFonts w:cs="Tahoma"/>
        </w:rPr>
      </w:pPr>
      <w:r w:rsidRPr="009F60D9">
        <w:rPr>
          <w:rFonts w:cs="Tahoma"/>
          <w:color w:val="000000"/>
          <w:szCs w:val="20"/>
        </w:rPr>
        <w:t>CAL per Windows Server™ 2008 (Dispositivo e Utente)</w:t>
      </w:r>
    </w:p>
    <w:p w:rsidR="00CB0262" w:rsidRPr="009F60D9" w:rsidRDefault="00101CDD" w:rsidP="00EF4590">
      <w:pPr>
        <w:rPr>
          <w:rFonts w:cs="Tahoma"/>
        </w:rPr>
      </w:pPr>
      <w:r w:rsidRPr="009F60D9">
        <w:rPr>
          <w:rFonts w:cs="Tahoma"/>
          <w:color w:val="000000"/>
          <w:szCs w:val="20"/>
        </w:rPr>
        <w:t>Windows Server™ 2008 R2 HPC Edition</w:t>
      </w:r>
    </w:p>
    <w:p w:rsidR="00101CDD" w:rsidRPr="009F60D9" w:rsidRDefault="00101CDD" w:rsidP="00EF4590">
      <w:pPr>
        <w:rPr>
          <w:rFonts w:cs="Tahoma"/>
        </w:rPr>
      </w:pPr>
      <w:r w:rsidRPr="009F60D9">
        <w:rPr>
          <w:rFonts w:cs="Tahoma"/>
          <w:color w:val="000000"/>
          <w:szCs w:val="20"/>
        </w:rPr>
        <w:t>Windows Server™ 2008 R2 Datacenter</w:t>
      </w:r>
    </w:p>
    <w:p w:rsidR="00CB0262" w:rsidRPr="009F60D9" w:rsidRDefault="00101CDD" w:rsidP="00EF4590">
      <w:pPr>
        <w:rPr>
          <w:rFonts w:cs="Tahoma"/>
        </w:rPr>
      </w:pPr>
      <w:r w:rsidRPr="009F60D9">
        <w:rPr>
          <w:rFonts w:cs="Tahoma"/>
          <w:color w:val="000000"/>
          <w:szCs w:val="20"/>
        </w:rPr>
        <w:t>Windows Server™ 2008 R2 Enterprise</w:t>
      </w:r>
    </w:p>
    <w:p w:rsidR="00101CDD" w:rsidRPr="009F60D9" w:rsidRDefault="00101CDD" w:rsidP="00EF4590">
      <w:pPr>
        <w:rPr>
          <w:rFonts w:cs="Tahoma"/>
        </w:rPr>
      </w:pPr>
      <w:r w:rsidRPr="009F60D9">
        <w:rPr>
          <w:rFonts w:cs="Tahoma"/>
          <w:color w:val="000000"/>
          <w:szCs w:val="20"/>
        </w:rPr>
        <w:t>Windows Server™ 2008 R2 per Sistemi Basati su Itanium</w:t>
      </w:r>
    </w:p>
    <w:p w:rsidR="00101CDD" w:rsidRPr="009F60D9" w:rsidRDefault="00101CDD" w:rsidP="00EF4590">
      <w:pPr>
        <w:rPr>
          <w:rFonts w:cs="Tahoma"/>
        </w:rPr>
      </w:pPr>
      <w:r w:rsidRPr="009F60D9">
        <w:rPr>
          <w:rFonts w:cs="Tahoma"/>
          <w:color w:val="000000"/>
          <w:szCs w:val="20"/>
        </w:rPr>
        <w:t>Windows Server™ 2008 R2 Standard</w:t>
      </w:r>
    </w:p>
    <w:p w:rsidR="00CB0262" w:rsidRPr="009F60D9" w:rsidRDefault="00101CDD" w:rsidP="00EF4590">
      <w:pPr>
        <w:rPr>
          <w:rFonts w:cs="Tahoma"/>
        </w:rPr>
      </w:pPr>
      <w:r w:rsidRPr="009F60D9">
        <w:rPr>
          <w:rFonts w:cs="Tahoma"/>
          <w:color w:val="000000"/>
          <w:szCs w:val="20"/>
        </w:rPr>
        <w:t>External Connector per Windows Server™ 2008</w:t>
      </w:r>
    </w:p>
    <w:p w:rsidR="00CB0262" w:rsidRPr="00E01C66" w:rsidRDefault="00101CDD" w:rsidP="00EF4590">
      <w:pPr>
        <w:rPr>
          <w:rFonts w:cs="Tahoma"/>
          <w:lang w:val="it-IT"/>
        </w:rPr>
      </w:pPr>
      <w:r w:rsidRPr="00E01C66">
        <w:rPr>
          <w:rFonts w:cs="Tahoma"/>
          <w:color w:val="000000"/>
          <w:szCs w:val="20"/>
          <w:lang w:val="it-IT"/>
        </w:rPr>
        <w:t>CAL per Servizi Desktop Remoto Windows Server™ 2008</w:t>
      </w:r>
    </w:p>
    <w:p w:rsidR="00101CDD" w:rsidRPr="009F60D9" w:rsidRDefault="00101CDD" w:rsidP="00EF4590">
      <w:pPr>
        <w:rPr>
          <w:rFonts w:cs="Tahoma"/>
        </w:rPr>
      </w:pPr>
      <w:r w:rsidRPr="009F60D9">
        <w:rPr>
          <w:rFonts w:cs="Tahoma"/>
          <w:color w:val="000000"/>
          <w:szCs w:val="20"/>
        </w:rPr>
        <w:t>External Connector per Servizi Desktop Remoto Windows Server™ 2008</w:t>
      </w:r>
    </w:p>
    <w:p w:rsidR="00101CDD" w:rsidRPr="009F60D9" w:rsidRDefault="00101CDD" w:rsidP="00EF4590">
      <w:pPr>
        <w:rPr>
          <w:rFonts w:cs="Tahoma"/>
        </w:rPr>
      </w:pPr>
      <w:r w:rsidRPr="009F60D9">
        <w:rPr>
          <w:rFonts w:cs="Tahoma"/>
          <w:color w:val="000000"/>
          <w:szCs w:val="20"/>
        </w:rPr>
        <w:t>CAL per Windows Server™ 2008 Rights Management Services</w:t>
      </w:r>
    </w:p>
    <w:p w:rsidR="00101CDD" w:rsidRPr="009F60D9" w:rsidRDefault="00101CDD" w:rsidP="00EF4590">
      <w:pPr>
        <w:rPr>
          <w:rFonts w:cs="Tahoma"/>
        </w:rPr>
      </w:pPr>
      <w:r w:rsidRPr="009F60D9">
        <w:rPr>
          <w:rFonts w:cs="Tahoma"/>
          <w:color w:val="000000"/>
          <w:szCs w:val="20"/>
        </w:rPr>
        <w:lastRenderedPageBreak/>
        <w:t>External Connector per Windows Server™ 2008 Rights Management Services</w:t>
      </w:r>
    </w:p>
    <w:p w:rsidR="00101CDD" w:rsidRPr="009F60D9" w:rsidRDefault="00101CDD" w:rsidP="00EF4590">
      <w:pPr>
        <w:rPr>
          <w:rFonts w:cs="Tahoma"/>
        </w:rPr>
      </w:pPr>
      <w:r w:rsidRPr="009F60D9">
        <w:rPr>
          <w:rFonts w:cs="Tahoma"/>
          <w:color w:val="000000"/>
          <w:szCs w:val="20"/>
        </w:rPr>
        <w:t>Windows Web Server 2008 R2</w:t>
      </w:r>
    </w:p>
    <w:p w:rsidR="00101CDD" w:rsidRPr="009F60D9" w:rsidRDefault="00101CDD" w:rsidP="00EF4590">
      <w:pPr>
        <w:rPr>
          <w:rFonts w:cs="Tahoma"/>
        </w:rPr>
      </w:pPr>
      <w:r w:rsidRPr="009F60D9">
        <w:rPr>
          <w:rFonts w:cs="Tahoma"/>
          <w:color w:val="000000"/>
          <w:szCs w:val="20"/>
        </w:rPr>
        <w:t>HPC Pack 2008 R2 Enterprise</w:t>
      </w:r>
    </w:p>
    <w:p w:rsidR="00101CDD" w:rsidRPr="009F60D9" w:rsidRDefault="00101CDD" w:rsidP="00EF4590">
      <w:pPr>
        <w:rPr>
          <w:rFonts w:cs="Tahoma"/>
        </w:rPr>
      </w:pPr>
      <w:r w:rsidRPr="009F60D9">
        <w:rPr>
          <w:rFonts w:cs="Tahoma"/>
          <w:color w:val="000000"/>
          <w:szCs w:val="20"/>
        </w:rPr>
        <w:t>HPC Pack 2008 R2 per Workstation</w:t>
      </w:r>
    </w:p>
    <w:p w:rsidR="00101CDD" w:rsidRPr="009F60D9" w:rsidRDefault="00101CDD" w:rsidP="00EF4590">
      <w:pPr>
        <w:rPr>
          <w:rFonts w:cs="Tahoma"/>
        </w:rPr>
      </w:pPr>
      <w:r w:rsidRPr="009F60D9">
        <w:rPr>
          <w:rFonts w:cs="Tahoma"/>
          <w:color w:val="000000"/>
          <w:szCs w:val="20"/>
        </w:rPr>
        <w:t>Windows HPC Server 2008 R2 Suite</w:t>
      </w:r>
    </w:p>
    <w:p w:rsidR="00101CDD" w:rsidRPr="009F60D9" w:rsidRDefault="00101CDD" w:rsidP="00EF4590">
      <w:pPr>
        <w:rPr>
          <w:rFonts w:cs="Tahoma"/>
        </w:rPr>
      </w:pPr>
      <w:r w:rsidRPr="009F60D9">
        <w:rPr>
          <w:rFonts w:cs="Tahoma"/>
          <w:color w:val="000000"/>
          <w:szCs w:val="20"/>
        </w:rPr>
        <w:t>Win Starter 7</w:t>
      </w:r>
    </w:p>
    <w:p w:rsidR="00101CDD" w:rsidRPr="00E01C66" w:rsidRDefault="00101CDD" w:rsidP="00EF4590">
      <w:pPr>
        <w:rPr>
          <w:rFonts w:cs="Tahoma"/>
          <w:lang w:val="it-IT"/>
        </w:rPr>
      </w:pPr>
      <w:r w:rsidRPr="00E01C66">
        <w:rPr>
          <w:rFonts w:cs="Tahoma"/>
          <w:color w:val="000000"/>
          <w:szCs w:val="20"/>
          <w:lang w:val="it-IT"/>
        </w:rPr>
        <w:t>Win 7 Professional (aggiornamento)</w:t>
      </w:r>
    </w:p>
    <w:p w:rsidR="001253FF" w:rsidRPr="00E01C66" w:rsidRDefault="001253FF" w:rsidP="00EF4590">
      <w:pPr>
        <w:rPr>
          <w:rFonts w:cs="Tahoma"/>
          <w:lang w:val="it-IT"/>
        </w:rPr>
      </w:pPr>
      <w:r w:rsidRPr="00E01C66">
        <w:rPr>
          <w:rFonts w:cs="Tahoma"/>
          <w:color w:val="000000"/>
          <w:szCs w:val="18"/>
          <w:lang w:val="it-IT"/>
        </w:rPr>
        <w:t>Windows 7 Professional con MDOP</w:t>
      </w:r>
    </w:p>
    <w:p w:rsidR="00CB0262" w:rsidRPr="00E01C66" w:rsidRDefault="00CB0262" w:rsidP="00EF4590">
      <w:pPr>
        <w:rPr>
          <w:rFonts w:cs="Tahoma"/>
          <w:lang w:val="it-IT"/>
        </w:rPr>
      </w:pPr>
    </w:p>
    <w:p w:rsidR="00EB4DA8" w:rsidRPr="00E01C66" w:rsidRDefault="00EB4DA8" w:rsidP="00EB4DA8">
      <w:pPr>
        <w:pStyle w:val="Heading2"/>
        <w:ind w:left="0"/>
        <w:jc w:val="both"/>
        <w:rPr>
          <w:rFonts w:ascii="Tahoma" w:hAnsi="Tahoma" w:cs="Tahoma"/>
          <w:lang w:val="it-IT"/>
        </w:rPr>
      </w:pPr>
      <w:bookmarkStart w:id="602" w:name="_Toc336338171"/>
      <w:bookmarkStart w:id="603" w:name="_Toc360111516"/>
      <w:r w:rsidRPr="00E01C66">
        <w:rPr>
          <w:rFonts w:ascii="Tahoma" w:hAnsi="Tahoma" w:cs="Tahoma"/>
          <w:color w:val="FF6600"/>
          <w:lang w:val="it-IT"/>
        </w:rPr>
        <w:t>MODIFICHE APPORTATE NEL MESE DI AGOSTO 2012</w:t>
      </w:r>
      <w:bookmarkEnd w:id="602"/>
      <w:bookmarkEnd w:id="603"/>
    </w:p>
    <w:p w:rsidR="00EB4DA8" w:rsidRPr="00E01C66" w:rsidRDefault="00EB4DA8" w:rsidP="00EB4DA8">
      <w:pPr>
        <w:rPr>
          <w:rFonts w:cs="Tahoma"/>
          <w:lang w:val="it-IT"/>
        </w:rPr>
      </w:pPr>
    </w:p>
    <w:p w:rsidR="00EB4DA8" w:rsidRPr="00E01C66" w:rsidRDefault="00EB4DA8" w:rsidP="003E606C">
      <w:pPr>
        <w:spacing w:after="60"/>
        <w:rPr>
          <w:rFonts w:cs="Tahoma"/>
          <w:lang w:val="it-IT"/>
        </w:rPr>
      </w:pPr>
      <w:r w:rsidRPr="00E01C66">
        <w:rPr>
          <w:rFonts w:cs="Tahoma"/>
          <w:b/>
          <w:lang w:val="it-IT"/>
        </w:rPr>
        <w:t>Prodotti Aggiunti</w:t>
      </w:r>
    </w:p>
    <w:p w:rsidR="00EB4DA8" w:rsidRPr="00E01C66" w:rsidRDefault="00EB4DA8" w:rsidP="00EB4DA8">
      <w:pPr>
        <w:rPr>
          <w:rFonts w:cs="Tahoma"/>
          <w:lang w:val="it-IT"/>
        </w:rPr>
      </w:pPr>
      <w:r w:rsidRPr="00E01C66">
        <w:rPr>
          <w:rFonts w:cs="Tahoma"/>
          <w:szCs w:val="18"/>
          <w:lang w:val="it-IT"/>
        </w:rPr>
        <w:t>MapPoint</w:t>
      </w:r>
      <w:r w:rsidRPr="00E01C66">
        <w:rPr>
          <w:rFonts w:cs="Tahoma"/>
          <w:szCs w:val="18"/>
          <w:vertAlign w:val="superscript"/>
          <w:lang w:val="it-IT"/>
        </w:rPr>
        <w:t>®</w:t>
      </w:r>
      <w:r w:rsidRPr="00E01C66">
        <w:rPr>
          <w:rFonts w:cs="Tahoma"/>
          <w:szCs w:val="18"/>
          <w:lang w:val="it-IT"/>
        </w:rPr>
        <w:t xml:space="preserve"> Fleet Edition 2013</w:t>
      </w:r>
    </w:p>
    <w:p w:rsidR="00EB4DA8" w:rsidRPr="009F60D9" w:rsidRDefault="00EB4DA8" w:rsidP="00EB4DA8">
      <w:pPr>
        <w:rPr>
          <w:rFonts w:cs="Tahoma"/>
        </w:rPr>
      </w:pPr>
      <w:r w:rsidRPr="009F60D9">
        <w:rPr>
          <w:rFonts w:cs="Tahoma"/>
          <w:szCs w:val="18"/>
        </w:rPr>
        <w:t>MapPoint</w:t>
      </w:r>
      <w:r w:rsidRPr="009F60D9">
        <w:rPr>
          <w:rFonts w:cs="Tahoma"/>
          <w:szCs w:val="18"/>
          <w:vertAlign w:val="superscript"/>
        </w:rPr>
        <w:t>®</w:t>
      </w:r>
      <w:r w:rsidRPr="009F60D9">
        <w:rPr>
          <w:rFonts w:cs="Tahoma"/>
          <w:szCs w:val="18"/>
        </w:rPr>
        <w:t xml:space="preserve"> 2013 per Windows </w:t>
      </w:r>
    </w:p>
    <w:p w:rsidR="00DA364B" w:rsidRPr="009F60D9" w:rsidRDefault="00DA364B" w:rsidP="00EB4DA8">
      <w:pPr>
        <w:rPr>
          <w:rFonts w:cs="Tahoma"/>
        </w:rPr>
      </w:pPr>
      <w:r w:rsidRPr="009F60D9">
        <w:rPr>
          <w:rFonts w:cs="Tahoma"/>
          <w:szCs w:val="18"/>
        </w:rPr>
        <w:t>Microsoft Translator API</w:t>
      </w:r>
    </w:p>
    <w:p w:rsidR="009E224B" w:rsidRPr="009F60D9" w:rsidRDefault="009E224B" w:rsidP="00EB4DA8">
      <w:pPr>
        <w:rPr>
          <w:rFonts w:cs="Tahoma"/>
        </w:rPr>
      </w:pPr>
      <w:r w:rsidRPr="009F60D9">
        <w:rPr>
          <w:rFonts w:cs="Tahoma"/>
          <w:szCs w:val="18"/>
        </w:rPr>
        <w:t>Office 365 Piano G1-G4</w:t>
      </w:r>
    </w:p>
    <w:p w:rsidR="00EB4DA8" w:rsidRPr="009F60D9" w:rsidRDefault="00EB4DA8" w:rsidP="00EB4DA8">
      <w:pPr>
        <w:rPr>
          <w:rFonts w:cs="Tahoma"/>
        </w:rPr>
      </w:pPr>
      <w:r w:rsidRPr="009F60D9">
        <w:rPr>
          <w:rFonts w:cs="Tahoma"/>
          <w:szCs w:val="18"/>
        </w:rPr>
        <w:t>Streets and Trips 2013</w:t>
      </w:r>
      <w:r w:rsidRPr="009F60D9">
        <w:rPr>
          <w:rFonts w:cs="Tahoma"/>
          <w:szCs w:val="18"/>
        </w:rPr>
        <w:tab/>
      </w:r>
    </w:p>
    <w:p w:rsidR="00EB4DA8" w:rsidRPr="009F60D9" w:rsidRDefault="00EB4DA8" w:rsidP="00EB4DA8">
      <w:pPr>
        <w:rPr>
          <w:rFonts w:cs="Tahoma"/>
        </w:rPr>
      </w:pPr>
    </w:p>
    <w:p w:rsidR="00EB4DA8" w:rsidRPr="00E01C66" w:rsidRDefault="00EB4DA8" w:rsidP="003E606C">
      <w:pPr>
        <w:spacing w:after="60"/>
        <w:rPr>
          <w:rFonts w:cs="Tahoma"/>
          <w:lang w:val="it-IT"/>
        </w:rPr>
      </w:pPr>
      <w:r w:rsidRPr="00E01C66">
        <w:rPr>
          <w:rFonts w:cs="Tahoma"/>
          <w:b/>
          <w:lang w:val="it-IT"/>
        </w:rPr>
        <w:t>Promozioni</w:t>
      </w:r>
    </w:p>
    <w:p w:rsidR="00EB4DA8" w:rsidRPr="00E01C66" w:rsidRDefault="00EB4DA8" w:rsidP="00EB4DA8">
      <w:pPr>
        <w:rPr>
          <w:rFonts w:cs="Tahoma"/>
          <w:lang w:val="it-IT"/>
        </w:rPr>
      </w:pPr>
      <w:r w:rsidRPr="00E01C66">
        <w:rPr>
          <w:rFonts w:cs="Tahoma"/>
          <w:color w:val="000000"/>
          <w:szCs w:val="18"/>
          <w:lang w:val="it-IT"/>
        </w:rPr>
        <w:t>Non sono state aggiunte, eliminate né sono scadute promozioni.</w:t>
      </w:r>
    </w:p>
    <w:p w:rsidR="00EB4DA8" w:rsidRPr="009F60D9" w:rsidRDefault="00EB4DA8" w:rsidP="003E606C">
      <w:pPr>
        <w:spacing w:after="60"/>
        <w:rPr>
          <w:rFonts w:cs="Tahoma"/>
        </w:rPr>
      </w:pPr>
      <w:r w:rsidRPr="00EA4DDE">
        <w:rPr>
          <w:rFonts w:cs="Tahoma"/>
          <w:szCs w:val="18"/>
        </w:rPr>
        <w:br/>
      </w:r>
      <w:r w:rsidRPr="009F60D9">
        <w:rPr>
          <w:rFonts w:cs="Tahoma"/>
          <w:b/>
        </w:rPr>
        <w:t>Prodotti Eliminati</w:t>
      </w:r>
    </w:p>
    <w:p w:rsidR="00EB4DA8" w:rsidRPr="009F60D9" w:rsidRDefault="00EB4DA8" w:rsidP="00EB4DA8">
      <w:pPr>
        <w:rPr>
          <w:rFonts w:cs="Tahoma"/>
        </w:rPr>
      </w:pPr>
      <w:r w:rsidRPr="009F60D9">
        <w:rPr>
          <w:rFonts w:cs="Tahoma"/>
          <w:szCs w:val="18"/>
        </w:rPr>
        <w:t>MapPoint</w:t>
      </w:r>
      <w:r w:rsidRPr="009F60D9">
        <w:rPr>
          <w:rFonts w:cs="Tahoma"/>
          <w:szCs w:val="18"/>
          <w:vertAlign w:val="superscript"/>
        </w:rPr>
        <w:t>®</w:t>
      </w:r>
      <w:r w:rsidRPr="009F60D9">
        <w:rPr>
          <w:rFonts w:cs="Tahoma"/>
          <w:szCs w:val="18"/>
        </w:rPr>
        <w:t xml:space="preserve"> Fleet Edition 2011</w:t>
      </w:r>
    </w:p>
    <w:p w:rsidR="00EB4DA8" w:rsidRPr="009F60D9" w:rsidRDefault="00EB4DA8" w:rsidP="00EB4DA8">
      <w:pPr>
        <w:rPr>
          <w:rFonts w:cs="Tahoma"/>
        </w:rPr>
      </w:pPr>
      <w:r w:rsidRPr="009F60D9">
        <w:rPr>
          <w:rFonts w:cs="Tahoma"/>
          <w:szCs w:val="18"/>
        </w:rPr>
        <w:t>MapPoint</w:t>
      </w:r>
      <w:r w:rsidRPr="009F60D9">
        <w:rPr>
          <w:rFonts w:cs="Tahoma"/>
          <w:szCs w:val="18"/>
          <w:vertAlign w:val="superscript"/>
        </w:rPr>
        <w:t>®</w:t>
      </w:r>
      <w:r w:rsidRPr="009F60D9">
        <w:rPr>
          <w:rFonts w:cs="Tahoma"/>
          <w:szCs w:val="18"/>
        </w:rPr>
        <w:t xml:space="preserve"> 2011 per Windows </w:t>
      </w:r>
    </w:p>
    <w:p w:rsidR="00EB4DA8" w:rsidRPr="009F60D9" w:rsidRDefault="00EB4DA8" w:rsidP="00F23DD6">
      <w:pPr>
        <w:rPr>
          <w:rFonts w:cs="Tahoma"/>
        </w:rPr>
      </w:pPr>
      <w:r w:rsidRPr="009F60D9">
        <w:rPr>
          <w:rFonts w:cs="Tahoma"/>
          <w:szCs w:val="18"/>
        </w:rPr>
        <w:t>Streets and Trips 2011</w:t>
      </w:r>
      <w:r w:rsidRPr="009F60D9">
        <w:rPr>
          <w:rFonts w:cs="Tahoma"/>
          <w:szCs w:val="18"/>
        </w:rPr>
        <w:tab/>
      </w:r>
    </w:p>
    <w:p w:rsidR="00023FE7" w:rsidRPr="00E01C66" w:rsidRDefault="00EF4590" w:rsidP="00B939A4">
      <w:pPr>
        <w:rPr>
          <w:rFonts w:cs="Tahoma"/>
          <w:lang w:val="it-IT"/>
        </w:rPr>
      </w:pPr>
      <w:r w:rsidRPr="00EA4DDE">
        <w:rPr>
          <w:rFonts w:cs="Tahoma"/>
          <w:lang w:val="it-IT"/>
        </w:rPr>
        <w:br w:type="page"/>
      </w:r>
      <w:bookmarkStart w:id="604" w:name="_Toc336338180"/>
      <w:bookmarkStart w:id="605" w:name="_Toc360111517"/>
      <w:r w:rsidRPr="00E01C66">
        <w:rPr>
          <w:rStyle w:val="Heading1Char"/>
          <w:rFonts w:cs="Tahoma"/>
          <w:lang w:val="it-IT"/>
        </w:rPr>
        <w:lastRenderedPageBreak/>
        <w:t xml:space="preserve">ARTICOLO 2 </w:t>
      </w:r>
      <w:r w:rsidR="00F52E01" w:rsidRPr="00E01C66">
        <w:rPr>
          <w:rStyle w:val="Heading1Char"/>
          <w:rFonts w:cs="Tahoma"/>
          <w:lang w:val="it-IT"/>
        </w:rPr>
        <w:t>–</w:t>
      </w:r>
      <w:r w:rsidRPr="00E01C66">
        <w:rPr>
          <w:rStyle w:val="Heading1Char"/>
          <w:rFonts w:cs="Tahoma"/>
          <w:lang w:val="it-IT"/>
        </w:rPr>
        <w:t xml:space="preserve"> PROMOZIONI DI PRODOTTI</w:t>
      </w:r>
      <w:bookmarkEnd w:id="604"/>
      <w:bookmarkEnd w:id="605"/>
    </w:p>
    <w:p w:rsidR="00E50BFD" w:rsidRPr="00E01C66" w:rsidRDefault="00E50BFD" w:rsidP="00187499">
      <w:pPr>
        <w:pStyle w:val="Heading2"/>
        <w:ind w:left="0"/>
        <w:rPr>
          <w:rFonts w:ascii="Tahoma" w:hAnsi="Tahoma" w:cs="Tahoma"/>
          <w:lang w:val="it-IT"/>
        </w:rPr>
      </w:pPr>
      <w:bookmarkStart w:id="606" w:name="_Toc336338182"/>
    </w:p>
    <w:p w:rsidR="00187499" w:rsidRPr="00E01C66" w:rsidRDefault="00187499" w:rsidP="00147718">
      <w:pPr>
        <w:pStyle w:val="Heading2"/>
        <w:ind w:left="0"/>
        <w:jc w:val="both"/>
        <w:rPr>
          <w:rFonts w:ascii="Tahoma" w:hAnsi="Tahoma" w:cs="Tahoma"/>
          <w:color w:val="FF6600"/>
          <w:lang w:val="it-IT"/>
        </w:rPr>
      </w:pPr>
      <w:bookmarkStart w:id="607" w:name="_Toc360111518"/>
      <w:r w:rsidRPr="00E01C66">
        <w:rPr>
          <w:rFonts w:ascii="Tahoma" w:hAnsi="Tahoma" w:cs="Tahoma"/>
          <w:color w:val="FF6600"/>
          <w:lang w:val="it-IT"/>
        </w:rPr>
        <w:t>Microsoft Dynamics AX 2012 R2 - Promozione EA Starter</w:t>
      </w:r>
      <w:bookmarkEnd w:id="607"/>
    </w:p>
    <w:p w:rsidR="00B33F0B" w:rsidRPr="00E01C66" w:rsidRDefault="00B33F0B" w:rsidP="00B33F0B">
      <w:pPr>
        <w:rPr>
          <w:rFonts w:cs="Tahoma"/>
          <w:lang w:val="it-IT"/>
        </w:rPr>
      </w:pPr>
    </w:p>
    <w:bookmarkEnd w:id="606"/>
    <w:p w:rsidR="001D214E" w:rsidRPr="00E01C66" w:rsidRDefault="001D214E" w:rsidP="00147718">
      <w:pPr>
        <w:rPr>
          <w:rFonts w:cs="Tahoma"/>
          <w:lang w:val="it-IT"/>
        </w:rPr>
      </w:pPr>
      <w:r w:rsidRPr="00E01C66">
        <w:rPr>
          <w:rFonts w:cs="Tahoma"/>
          <w:lang w:val="it-IT"/>
        </w:rPr>
        <w:t>Grazie a un</w:t>
      </w:r>
      <w:r w:rsidR="00B5630B" w:rsidRPr="00E01C66">
        <w:rPr>
          <w:rFonts w:cs="Tahoma"/>
          <w:lang w:val="it-IT"/>
        </w:rPr>
        <w:t>’</w:t>
      </w:r>
      <w:r w:rsidRPr="00E01C66">
        <w:rPr>
          <w:rFonts w:cs="Tahoma"/>
          <w:lang w:val="it-IT"/>
        </w:rPr>
        <w:t xml:space="preserve">offerta di durata limitata, che va dal </w:t>
      </w:r>
      <w:r w:rsidRPr="00E01C66">
        <w:rPr>
          <w:rFonts w:eastAsia="Calibri" w:cs="Tahoma"/>
          <w:szCs w:val="18"/>
          <w:lang w:val="it-IT"/>
        </w:rPr>
        <w:t>1 marzo 2013 al 31 dicembre 2013, Microsoft offre 3 (tre) Enterprise CAL e 50 (cinquanta) Self Serve CAL con l</w:t>
      </w:r>
      <w:r w:rsidR="00B5630B" w:rsidRPr="00E01C66">
        <w:rPr>
          <w:rFonts w:eastAsia="Calibri" w:cs="Tahoma"/>
          <w:szCs w:val="18"/>
          <w:lang w:val="it-IT"/>
        </w:rPr>
        <w:t>’</w:t>
      </w:r>
      <w:r w:rsidRPr="00E01C66">
        <w:rPr>
          <w:rFonts w:eastAsia="Calibri" w:cs="Tahoma"/>
          <w:szCs w:val="18"/>
          <w:lang w:val="it-IT"/>
        </w:rPr>
        <w:t>acquisto della prima licenza Server per Microsoft Dynamics AX</w:t>
      </w:r>
      <w:r w:rsidRPr="00E01C66">
        <w:rPr>
          <w:rFonts w:cs="Tahoma"/>
          <w:lang w:val="it-IT"/>
        </w:rPr>
        <w:t xml:space="preserve"> 2012 </w:t>
      </w:r>
      <w:r w:rsidRPr="00E01C66">
        <w:rPr>
          <w:rFonts w:eastAsia="Calibri" w:cs="Tahoma"/>
          <w:szCs w:val="18"/>
          <w:lang w:val="it-IT"/>
        </w:rPr>
        <w:t>R2.</w:t>
      </w:r>
      <w:r w:rsidR="00E27F74" w:rsidRPr="00E01C66">
        <w:rPr>
          <w:rFonts w:cs="Tahoma"/>
          <w:lang w:val="it-IT"/>
        </w:rPr>
        <w:t xml:space="preserve"> </w:t>
      </w:r>
      <w:r w:rsidRPr="00E01C66">
        <w:rPr>
          <w:rFonts w:cs="Tahoma"/>
          <w:lang w:val="it-IT"/>
        </w:rPr>
        <w:t xml:space="preserve">Questa promozione è disponibile </w:t>
      </w:r>
      <w:r w:rsidRPr="00E01C66">
        <w:rPr>
          <w:rFonts w:eastAsia="Calibri" w:cs="Tahoma"/>
          <w:szCs w:val="18"/>
          <w:lang w:val="it-IT"/>
        </w:rPr>
        <w:t xml:space="preserve">solo </w:t>
      </w:r>
      <w:r w:rsidRPr="00E01C66">
        <w:rPr>
          <w:rFonts w:cs="Tahoma"/>
          <w:lang w:val="it-IT"/>
        </w:rPr>
        <w:t>ai sensi del programma di licenze Contratto Microsoft Enterprise</w:t>
      </w:r>
      <w:r w:rsidRPr="00E01C66">
        <w:rPr>
          <w:rFonts w:eastAsia="Calibri" w:cs="Tahoma"/>
          <w:szCs w:val="18"/>
          <w:lang w:val="it-IT"/>
        </w:rPr>
        <w:t xml:space="preserve">. </w:t>
      </w:r>
    </w:p>
    <w:p w:rsidR="00147718" w:rsidRPr="00E01C66" w:rsidRDefault="00147718" w:rsidP="00147718">
      <w:pPr>
        <w:rPr>
          <w:rFonts w:eastAsia="Calibri" w:cs="Tahoma"/>
          <w:szCs w:val="18"/>
          <w:lang w:val="it-IT"/>
        </w:rPr>
      </w:pPr>
    </w:p>
    <w:p w:rsidR="00187499" w:rsidRPr="00E01C66" w:rsidRDefault="00187499" w:rsidP="00147718">
      <w:pPr>
        <w:rPr>
          <w:rFonts w:cs="Tahoma"/>
          <w:lang w:val="it-IT"/>
        </w:rPr>
      </w:pPr>
      <w:r w:rsidRPr="00E01C66">
        <w:rPr>
          <w:rFonts w:eastAsia="Calibri" w:cs="Tahoma"/>
          <w:szCs w:val="18"/>
          <w:lang w:val="it-IT"/>
        </w:rPr>
        <w:t xml:space="preserve">Tutte le licenze concesse ai sensi della presente offerta includeranno la copertura Software Assurance. Tale copertura cesserà alla scadenza della copertura per le licenze qualificanti. Alla scadenza della copertura, le società potranno rinnovare Software Assurance sulle licenze concesse. </w:t>
      </w:r>
      <w:bookmarkStart w:id="608" w:name="_Toc336338183"/>
      <w:r w:rsidRPr="00E01C66">
        <w:rPr>
          <w:rFonts w:eastAsia="Calibri" w:cs="Tahoma"/>
          <w:szCs w:val="18"/>
          <w:lang w:val="it-IT"/>
        </w:rPr>
        <w:t>Il diritto di utilizzo del software in concessione scadrà alla scadenza del diritto di utilizzo del software ai sensi della licenza Server qualificante per Microsoft Dynamics AX 2012</w:t>
      </w:r>
      <w:r w:rsidR="00E27F74" w:rsidRPr="00E01C66">
        <w:rPr>
          <w:rFonts w:eastAsia="Calibri" w:cs="Tahoma"/>
          <w:szCs w:val="18"/>
          <w:lang w:val="it-IT"/>
        </w:rPr>
        <w:t> </w:t>
      </w:r>
      <w:r w:rsidRPr="00E01C66">
        <w:rPr>
          <w:rFonts w:eastAsia="Calibri" w:cs="Tahoma"/>
          <w:szCs w:val="18"/>
          <w:lang w:val="it-IT"/>
        </w:rPr>
        <w:t>R2. Questa Nota relativa al Prodotto insieme alla prova della licenza Server qualificante attesteranno il diritto della società di utilizzare le licenze per Microsoft Dynamics AX 2012 R2 ai sensi delle condizioni della presente offerta. Le</w:t>
      </w:r>
      <w:r w:rsidR="00634501" w:rsidRPr="00E01C66">
        <w:rPr>
          <w:rFonts w:eastAsia="Calibri" w:cs="Tahoma"/>
          <w:szCs w:val="18"/>
          <w:lang w:val="it-IT"/>
        </w:rPr>
        <w:t> </w:t>
      </w:r>
      <w:r w:rsidRPr="00E01C66">
        <w:rPr>
          <w:rFonts w:eastAsia="Calibri" w:cs="Tahoma"/>
          <w:szCs w:val="18"/>
          <w:lang w:val="it-IT"/>
        </w:rPr>
        <w:t>società non potranno trasferire le licenze concesse in virtù della presente offerta separatamente dalle licenze qualificanti corrispondenti.</w:t>
      </w:r>
    </w:p>
    <w:bookmarkEnd w:id="608"/>
    <w:p w:rsidR="00676723" w:rsidRPr="00E01C66" w:rsidRDefault="00676723">
      <w:pPr>
        <w:rPr>
          <w:rFonts w:cs="Tahoma"/>
          <w:lang w:val="it-IT"/>
        </w:rPr>
      </w:pPr>
      <w:r w:rsidRPr="00E01C66">
        <w:rPr>
          <w:rFonts w:cs="Tahoma"/>
          <w:color w:val="000000"/>
          <w:lang w:val="it-IT"/>
        </w:rPr>
        <w:br w:type="page"/>
      </w:r>
    </w:p>
    <w:p w:rsidR="00023FE7" w:rsidRPr="00E01C66" w:rsidRDefault="00714962" w:rsidP="00773731">
      <w:pPr>
        <w:pStyle w:val="Heading1"/>
        <w:rPr>
          <w:rFonts w:cs="Tahoma"/>
          <w:lang w:val="it-IT"/>
        </w:rPr>
      </w:pPr>
      <w:bookmarkStart w:id="609" w:name="_Toc336338188"/>
      <w:bookmarkStart w:id="610" w:name="_Toc360111519"/>
      <w:r w:rsidRPr="00E01C66">
        <w:rPr>
          <w:rFonts w:cs="Tahoma"/>
          <w:lang w:val="it-IT"/>
        </w:rPr>
        <w:lastRenderedPageBreak/>
        <w:t xml:space="preserve">ARTICOLO 3 </w:t>
      </w:r>
      <w:r w:rsidR="00F52E01" w:rsidRPr="00E01C66">
        <w:rPr>
          <w:rFonts w:cs="Tahoma"/>
          <w:lang w:val="it-IT"/>
        </w:rPr>
        <w:t>–</w:t>
      </w:r>
      <w:r w:rsidRPr="00E01C66">
        <w:rPr>
          <w:rFonts w:cs="Tahoma"/>
          <w:lang w:val="it-IT"/>
        </w:rPr>
        <w:t xml:space="preserve"> CONDIZIONI Dei Programmi Multilicenza</w:t>
      </w:r>
      <w:bookmarkEnd w:id="609"/>
      <w:bookmarkEnd w:id="610"/>
    </w:p>
    <w:p w:rsidR="00E64551" w:rsidRPr="00E01C66" w:rsidRDefault="00E64551" w:rsidP="00456002">
      <w:pPr>
        <w:pStyle w:val="Heading3"/>
        <w:ind w:right="720"/>
        <w:rPr>
          <w:rFonts w:ascii="Tahoma" w:hAnsi="Tahoma" w:cs="Tahoma"/>
          <w:sz w:val="24"/>
          <w:szCs w:val="24"/>
          <w:lang w:val="it-IT"/>
        </w:rPr>
      </w:pPr>
      <w:bookmarkStart w:id="611" w:name="_Toc323159724"/>
    </w:p>
    <w:p w:rsidR="00456002" w:rsidRPr="00E01C66" w:rsidRDefault="00456002" w:rsidP="003E606C">
      <w:pPr>
        <w:pStyle w:val="Heading3"/>
        <w:ind w:right="720"/>
        <w:rPr>
          <w:rFonts w:ascii="Tahoma" w:hAnsi="Tahoma" w:cs="Tahoma"/>
          <w:lang w:val="it-IT"/>
        </w:rPr>
      </w:pPr>
      <w:bookmarkStart w:id="612" w:name="_Toc336338189"/>
      <w:bookmarkStart w:id="613" w:name="_Toc360111520"/>
      <w:r w:rsidRPr="00E01C66">
        <w:rPr>
          <w:rFonts w:ascii="Tahoma" w:hAnsi="Tahoma" w:cs="Tahoma"/>
          <w:sz w:val="24"/>
          <w:szCs w:val="22"/>
          <w:lang w:val="it-IT"/>
        </w:rPr>
        <w:t>Programmi di Contratti Multilicenza Applicabili</w:t>
      </w:r>
      <w:bookmarkEnd w:id="612"/>
      <w:bookmarkEnd w:id="613"/>
      <w:r w:rsidRPr="00E01C66">
        <w:rPr>
          <w:rFonts w:ascii="Tahoma" w:hAnsi="Tahoma" w:cs="Tahoma"/>
          <w:sz w:val="22"/>
          <w:lang w:val="it-IT"/>
        </w:rPr>
        <w:t xml:space="preserve"> </w:t>
      </w:r>
      <w:bookmarkEnd w:id="611"/>
    </w:p>
    <w:p w:rsidR="00E64551" w:rsidRPr="00E01C66" w:rsidRDefault="00E64551" w:rsidP="003E606C">
      <w:pPr>
        <w:rPr>
          <w:rFonts w:cs="Tahoma"/>
          <w:lang w:val="it-IT"/>
        </w:rPr>
      </w:pPr>
    </w:p>
    <w:p w:rsidR="00456002" w:rsidRPr="00E01C66" w:rsidRDefault="00456002" w:rsidP="00456002">
      <w:pPr>
        <w:rPr>
          <w:rFonts w:cs="Tahoma"/>
          <w:lang w:val="it-IT"/>
        </w:rPr>
      </w:pPr>
      <w:r w:rsidRPr="00E01C66">
        <w:rPr>
          <w:rFonts w:cs="Tahoma"/>
          <w:lang w:val="it-IT"/>
        </w:rPr>
        <w:t>Il presente Articolo si applica ai seguenti Programmi per i Contratti Multilicenza, incluse le versioni Academic, Charity e Government, ove applicabile.</w:t>
      </w:r>
    </w:p>
    <w:p w:rsidR="00510F6B" w:rsidRPr="00E01C66" w:rsidRDefault="00510F6B" w:rsidP="00456002">
      <w:pPr>
        <w:rPr>
          <w:rFonts w:cs="Tahoma"/>
          <w:lang w:val="it-IT"/>
        </w:rPr>
      </w:pPr>
    </w:p>
    <w:p w:rsidR="00456002" w:rsidRPr="009F60D9" w:rsidRDefault="00456002" w:rsidP="00822871">
      <w:pPr>
        <w:numPr>
          <w:ilvl w:val="0"/>
          <w:numId w:val="19"/>
        </w:numPr>
        <w:spacing w:after="60"/>
        <w:rPr>
          <w:rFonts w:cs="Tahoma"/>
        </w:rPr>
      </w:pPr>
      <w:r w:rsidRPr="009F60D9">
        <w:rPr>
          <w:rFonts w:cs="Tahoma"/>
        </w:rPr>
        <w:t>Licenza Open</w:t>
      </w:r>
    </w:p>
    <w:p w:rsidR="00456002" w:rsidRPr="009F60D9" w:rsidRDefault="00456002" w:rsidP="00822871">
      <w:pPr>
        <w:numPr>
          <w:ilvl w:val="0"/>
          <w:numId w:val="19"/>
        </w:numPr>
        <w:spacing w:after="60"/>
        <w:rPr>
          <w:rFonts w:cs="Tahoma"/>
        </w:rPr>
      </w:pPr>
      <w:r w:rsidRPr="009F60D9">
        <w:rPr>
          <w:rFonts w:cs="Tahoma"/>
        </w:rPr>
        <w:t xml:space="preserve">Open Value </w:t>
      </w:r>
    </w:p>
    <w:p w:rsidR="00456002" w:rsidRPr="009F60D9" w:rsidRDefault="00456002" w:rsidP="00822871">
      <w:pPr>
        <w:numPr>
          <w:ilvl w:val="0"/>
          <w:numId w:val="19"/>
        </w:numPr>
        <w:spacing w:after="60"/>
        <w:rPr>
          <w:rFonts w:cs="Tahoma"/>
        </w:rPr>
      </w:pPr>
      <w:r w:rsidRPr="009F60D9">
        <w:rPr>
          <w:rFonts w:cs="Tahoma"/>
        </w:rPr>
        <w:t xml:space="preserve">Open Value Subscription </w:t>
      </w:r>
    </w:p>
    <w:p w:rsidR="00456002" w:rsidRPr="009F60D9" w:rsidRDefault="00456002" w:rsidP="00822871">
      <w:pPr>
        <w:numPr>
          <w:ilvl w:val="0"/>
          <w:numId w:val="19"/>
        </w:numPr>
        <w:spacing w:after="60"/>
        <w:rPr>
          <w:rFonts w:cs="Tahoma"/>
        </w:rPr>
      </w:pPr>
      <w:r w:rsidRPr="009F60D9">
        <w:rPr>
          <w:rFonts w:cs="Tahoma"/>
        </w:rPr>
        <w:t xml:space="preserve">Select </w:t>
      </w:r>
    </w:p>
    <w:p w:rsidR="00456002" w:rsidRPr="009F60D9" w:rsidRDefault="00456002" w:rsidP="00822871">
      <w:pPr>
        <w:numPr>
          <w:ilvl w:val="0"/>
          <w:numId w:val="19"/>
        </w:numPr>
        <w:spacing w:after="60"/>
        <w:rPr>
          <w:rFonts w:cs="Tahoma"/>
        </w:rPr>
      </w:pPr>
      <w:r w:rsidRPr="009F60D9">
        <w:rPr>
          <w:rFonts w:cs="Tahoma"/>
        </w:rPr>
        <w:t xml:space="preserve">Select Plus </w:t>
      </w:r>
    </w:p>
    <w:p w:rsidR="0091793D" w:rsidRPr="009F60D9" w:rsidRDefault="00F84FA6" w:rsidP="00822871">
      <w:pPr>
        <w:numPr>
          <w:ilvl w:val="0"/>
          <w:numId w:val="19"/>
        </w:numPr>
        <w:spacing w:after="60"/>
        <w:rPr>
          <w:rFonts w:cs="Tahoma"/>
        </w:rPr>
      </w:pPr>
      <w:r w:rsidRPr="009F60D9">
        <w:rPr>
          <w:rFonts w:cs="Tahoma"/>
          <w:szCs w:val="18"/>
        </w:rPr>
        <w:t xml:space="preserve">Contratto Enterprise </w:t>
      </w:r>
    </w:p>
    <w:p w:rsidR="0091793D" w:rsidRPr="009F60D9" w:rsidRDefault="00F84FA6" w:rsidP="00822871">
      <w:pPr>
        <w:numPr>
          <w:ilvl w:val="0"/>
          <w:numId w:val="19"/>
        </w:numPr>
        <w:spacing w:after="60"/>
        <w:rPr>
          <w:rFonts w:cs="Tahoma"/>
        </w:rPr>
      </w:pPr>
      <w:r w:rsidRPr="009F60D9">
        <w:rPr>
          <w:rFonts w:cs="Tahoma"/>
          <w:szCs w:val="18"/>
        </w:rPr>
        <w:t>Contratto Enterprise Subscription</w:t>
      </w:r>
      <w:r w:rsidRPr="009F60D9">
        <w:rPr>
          <w:rFonts w:cs="Tahoma"/>
          <w:color w:val="000000"/>
          <w:szCs w:val="18"/>
        </w:rPr>
        <w:t xml:space="preserve"> </w:t>
      </w:r>
    </w:p>
    <w:p w:rsidR="0091793D" w:rsidRPr="009F60D9" w:rsidRDefault="0091793D" w:rsidP="0091793D">
      <w:pPr>
        <w:pStyle w:val="Heading3"/>
        <w:ind w:right="720"/>
        <w:rPr>
          <w:rFonts w:ascii="Tahoma" w:hAnsi="Tahoma" w:cs="Tahoma"/>
        </w:rPr>
      </w:pPr>
    </w:p>
    <w:p w:rsidR="0091793D" w:rsidRPr="00E01C66" w:rsidRDefault="0091793D" w:rsidP="003E606C">
      <w:pPr>
        <w:pStyle w:val="Heading3"/>
        <w:ind w:right="720"/>
        <w:rPr>
          <w:rFonts w:ascii="Tahoma" w:hAnsi="Tahoma" w:cs="Tahoma"/>
          <w:lang w:val="it-IT"/>
        </w:rPr>
      </w:pPr>
      <w:bookmarkStart w:id="614" w:name="_Toc336338190"/>
      <w:bookmarkStart w:id="615" w:name="_Toc360111521"/>
      <w:r w:rsidRPr="00E01C66">
        <w:rPr>
          <w:rFonts w:ascii="Tahoma" w:hAnsi="Tahoma" w:cs="Tahoma"/>
          <w:sz w:val="24"/>
          <w:szCs w:val="22"/>
          <w:lang w:val="it-IT"/>
        </w:rPr>
        <w:t>Punti e Requisiti Minimi per gli Ordini</w:t>
      </w:r>
      <w:bookmarkEnd w:id="614"/>
      <w:bookmarkEnd w:id="615"/>
    </w:p>
    <w:p w:rsidR="00BA4C27" w:rsidRPr="00E01C66" w:rsidRDefault="00BA4C27" w:rsidP="003E606C">
      <w:pPr>
        <w:rPr>
          <w:rFonts w:cs="Tahoma"/>
          <w:lang w:val="it-IT"/>
        </w:rPr>
      </w:pPr>
    </w:p>
    <w:p w:rsidR="00BA4C27" w:rsidRPr="009F60D9" w:rsidRDefault="00BA4C27" w:rsidP="00BA4C27">
      <w:pPr>
        <w:pStyle w:val="AppendixBodyText"/>
        <w:ind w:right="720"/>
        <w:rPr>
          <w:rFonts w:ascii="Tahoma" w:hAnsi="Tahoma" w:cs="Tahoma"/>
        </w:rPr>
      </w:pPr>
      <w:r w:rsidRPr="00E01C66">
        <w:rPr>
          <w:rFonts w:ascii="Tahoma" w:hAnsi="Tahoma" w:cs="Tahoma"/>
          <w:sz w:val="18"/>
          <w:lang w:val="it-IT"/>
        </w:rPr>
        <w:t>Select, Select Plus e Open License sono accompagnati da un numero o “Punto” che indica il valore di punti assegnato da Microsoft per ogni licenza. I punti consentono di calcolare il livello di prezzo per volume applicabile al contratto di una società. Quando a un determinato prodotto viene assegnato un punto “0”, ciò significa che il prodotto è offerto nel programma specificato, ma ha un valore di punti pari a zero.</w:t>
      </w:r>
      <w:r w:rsidR="00450165" w:rsidRPr="00E01C66">
        <w:rPr>
          <w:rFonts w:ascii="Tahoma" w:hAnsi="Tahoma" w:cs="Tahoma"/>
          <w:sz w:val="18"/>
          <w:lang w:val="it-IT"/>
        </w:rPr>
        <w:t xml:space="preserve"> </w:t>
      </w:r>
      <w:r w:rsidRPr="009F60D9">
        <w:rPr>
          <w:rFonts w:ascii="Tahoma" w:hAnsi="Tahoma" w:cs="Tahoma"/>
          <w:sz w:val="18"/>
        </w:rPr>
        <w:t>Di seguito è riportata l</w:t>
      </w:r>
      <w:r w:rsidR="00B5630B" w:rsidRPr="009F60D9">
        <w:rPr>
          <w:rFonts w:ascii="Tahoma" w:hAnsi="Tahoma" w:cs="Tahoma"/>
          <w:sz w:val="18"/>
        </w:rPr>
        <w:t>’</w:t>
      </w:r>
      <w:r w:rsidRPr="009F60D9">
        <w:rPr>
          <w:rFonts w:ascii="Tahoma" w:hAnsi="Tahoma" w:cs="Tahoma"/>
          <w:sz w:val="18"/>
        </w:rPr>
        <w:t>assegnazione delle unità alle licenze:</w:t>
      </w:r>
    </w:p>
    <w:p w:rsidR="00E64551" w:rsidRPr="009F60D9" w:rsidRDefault="00E64551" w:rsidP="00E64551">
      <w:pPr>
        <w:pStyle w:val="AppendixBodyText"/>
        <w:ind w:right="720"/>
        <w:rPr>
          <w:rFonts w:ascii="Tahoma" w:hAnsi="Tahoma" w:cs="Tahoma"/>
          <w:highlight w:val="yellow"/>
        </w:rPr>
      </w:pPr>
    </w:p>
    <w:p w:rsidR="00456002" w:rsidRPr="009F60D9" w:rsidRDefault="00456002" w:rsidP="00822871">
      <w:pPr>
        <w:numPr>
          <w:ilvl w:val="0"/>
          <w:numId w:val="19"/>
        </w:numPr>
        <w:spacing w:after="60"/>
        <w:rPr>
          <w:rFonts w:cs="Tahoma"/>
        </w:rPr>
      </w:pPr>
      <w:r w:rsidRPr="009F60D9">
        <w:rPr>
          <w:rFonts w:cs="Tahoma"/>
        </w:rPr>
        <w:t xml:space="preserve">Licenza Standard: 1 licenza </w:t>
      </w:r>
    </w:p>
    <w:p w:rsidR="00456002" w:rsidRPr="009F60D9" w:rsidRDefault="00456002" w:rsidP="00822871">
      <w:pPr>
        <w:numPr>
          <w:ilvl w:val="0"/>
          <w:numId w:val="19"/>
        </w:numPr>
        <w:spacing w:after="60"/>
        <w:rPr>
          <w:rFonts w:cs="Tahoma"/>
        </w:rPr>
      </w:pPr>
      <w:r w:rsidRPr="009F60D9">
        <w:rPr>
          <w:rFonts w:cs="Tahoma"/>
        </w:rPr>
        <w:t xml:space="preserve">Aggiornamento: 1 licenza </w:t>
      </w:r>
    </w:p>
    <w:p w:rsidR="00456002" w:rsidRPr="009F60D9" w:rsidRDefault="00456002" w:rsidP="00822871">
      <w:pPr>
        <w:numPr>
          <w:ilvl w:val="0"/>
          <w:numId w:val="19"/>
        </w:numPr>
        <w:spacing w:after="60"/>
        <w:rPr>
          <w:rFonts w:cs="Tahoma"/>
        </w:rPr>
      </w:pPr>
      <w:r w:rsidRPr="009F60D9">
        <w:rPr>
          <w:rFonts w:cs="Tahoma"/>
        </w:rPr>
        <w:t xml:space="preserve">Software Assurance: 1 licenza </w:t>
      </w:r>
    </w:p>
    <w:p w:rsidR="00456002" w:rsidRPr="009F60D9" w:rsidRDefault="00456002" w:rsidP="00822871">
      <w:pPr>
        <w:numPr>
          <w:ilvl w:val="0"/>
          <w:numId w:val="19"/>
        </w:numPr>
        <w:spacing w:after="60"/>
        <w:rPr>
          <w:rFonts w:cs="Tahoma"/>
        </w:rPr>
      </w:pPr>
      <w:r w:rsidRPr="009F60D9">
        <w:rPr>
          <w:rFonts w:cs="Tahoma"/>
        </w:rPr>
        <w:t xml:space="preserve">Licenza e Software Assurance: 2 licenze </w:t>
      </w:r>
    </w:p>
    <w:p w:rsidR="00456002" w:rsidRPr="009F60D9" w:rsidRDefault="00456002" w:rsidP="00822871">
      <w:pPr>
        <w:numPr>
          <w:ilvl w:val="0"/>
          <w:numId w:val="19"/>
        </w:numPr>
        <w:spacing w:after="60"/>
        <w:rPr>
          <w:rFonts w:cs="Tahoma"/>
        </w:rPr>
      </w:pPr>
      <w:r w:rsidRPr="009F60D9">
        <w:rPr>
          <w:rFonts w:cs="Tahoma"/>
        </w:rPr>
        <w:t>Aggiornamento e Software Assurance: 2 licenze</w:t>
      </w:r>
    </w:p>
    <w:p w:rsidR="00456002" w:rsidRPr="009F60D9" w:rsidRDefault="00456002" w:rsidP="00822871">
      <w:pPr>
        <w:numPr>
          <w:ilvl w:val="0"/>
          <w:numId w:val="19"/>
        </w:numPr>
        <w:spacing w:after="60"/>
        <w:rPr>
          <w:rFonts w:cs="Tahoma"/>
        </w:rPr>
      </w:pPr>
      <w:r w:rsidRPr="009F60D9">
        <w:rPr>
          <w:rFonts w:cs="Tahoma"/>
        </w:rPr>
        <w:t xml:space="preserve">Licenza Work at Home: 1 licenza </w:t>
      </w:r>
    </w:p>
    <w:p w:rsidR="00456002" w:rsidRPr="009F60D9" w:rsidRDefault="00456002" w:rsidP="00822871">
      <w:pPr>
        <w:numPr>
          <w:ilvl w:val="0"/>
          <w:numId w:val="19"/>
        </w:numPr>
        <w:spacing w:after="60"/>
        <w:rPr>
          <w:rFonts w:cs="Tahoma"/>
        </w:rPr>
      </w:pPr>
      <w:r w:rsidRPr="009F60D9">
        <w:rPr>
          <w:rFonts w:cs="Tahoma"/>
        </w:rPr>
        <w:t>Licenza Step-Up: 1 licenza</w:t>
      </w:r>
    </w:p>
    <w:p w:rsidR="00456002" w:rsidRPr="009F60D9" w:rsidRDefault="00456002" w:rsidP="00822871">
      <w:pPr>
        <w:numPr>
          <w:ilvl w:val="0"/>
          <w:numId w:val="19"/>
        </w:numPr>
        <w:spacing w:after="60"/>
        <w:rPr>
          <w:rFonts w:cs="Tahoma"/>
        </w:rPr>
      </w:pPr>
      <w:r w:rsidRPr="009F60D9">
        <w:rPr>
          <w:rFonts w:cs="Tahoma"/>
        </w:rPr>
        <w:t xml:space="preserve">Licenza: 1 licenza </w:t>
      </w:r>
    </w:p>
    <w:p w:rsidR="00456002" w:rsidRPr="009F60D9" w:rsidRDefault="00456002" w:rsidP="00822871">
      <w:pPr>
        <w:numPr>
          <w:ilvl w:val="0"/>
          <w:numId w:val="19"/>
        </w:numPr>
        <w:spacing w:after="60"/>
        <w:rPr>
          <w:rFonts w:cs="Tahoma"/>
        </w:rPr>
      </w:pPr>
      <w:r w:rsidRPr="009F60D9">
        <w:rPr>
          <w:rFonts w:cs="Tahoma"/>
        </w:rPr>
        <w:t>Licenza “Subscription”: 1 licenza</w:t>
      </w:r>
    </w:p>
    <w:p w:rsidR="00456002" w:rsidRPr="009F60D9" w:rsidRDefault="00456002" w:rsidP="00E64551">
      <w:pPr>
        <w:pStyle w:val="Heading2"/>
        <w:ind w:left="0"/>
        <w:rPr>
          <w:rFonts w:ascii="Tahoma" w:hAnsi="Tahoma" w:cs="Tahoma"/>
          <w:sz w:val="18"/>
          <w:szCs w:val="18"/>
        </w:rPr>
      </w:pPr>
    </w:p>
    <w:p w:rsidR="00E64551" w:rsidRPr="009F60D9" w:rsidRDefault="00456002" w:rsidP="009C0DC9">
      <w:pPr>
        <w:pStyle w:val="Heading2"/>
        <w:ind w:left="0"/>
        <w:rPr>
          <w:rFonts w:ascii="Tahoma" w:hAnsi="Tahoma" w:cs="Tahoma"/>
        </w:rPr>
      </w:pPr>
      <w:bookmarkStart w:id="616" w:name="_Toc336338191"/>
      <w:bookmarkStart w:id="617" w:name="_Toc360111522"/>
      <w:bookmarkStart w:id="618" w:name="_Toc323159726"/>
      <w:r w:rsidRPr="009F60D9">
        <w:rPr>
          <w:rFonts w:ascii="Tahoma" w:hAnsi="Tahoma" w:cs="Tahoma"/>
        </w:rPr>
        <w:t>Requisiti Minimi dell</w:t>
      </w:r>
      <w:r w:rsidR="00B5630B" w:rsidRPr="009F60D9">
        <w:rPr>
          <w:rFonts w:ascii="Tahoma" w:hAnsi="Tahoma" w:cs="Tahoma"/>
        </w:rPr>
        <w:t>’</w:t>
      </w:r>
      <w:r w:rsidRPr="009F60D9">
        <w:rPr>
          <w:rFonts w:ascii="Tahoma" w:hAnsi="Tahoma" w:cs="Tahoma"/>
        </w:rPr>
        <w:t>Ordine</w:t>
      </w:r>
      <w:bookmarkEnd w:id="616"/>
      <w:bookmarkEnd w:id="617"/>
    </w:p>
    <w:bookmarkEnd w:id="618"/>
    <w:p w:rsidR="00456002" w:rsidRPr="009F60D9"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48"/>
        <w:gridCol w:w="6994"/>
      </w:tblGrid>
      <w:tr w:rsidR="00456002" w:rsidRPr="009F60D9" w:rsidTr="007D1D3A">
        <w:trPr>
          <w:tblHeader/>
        </w:trPr>
        <w:tc>
          <w:tcPr>
            <w:tcW w:w="2250" w:type="dxa"/>
            <w:shd w:val="clear" w:color="auto" w:fill="FABF8F"/>
          </w:tcPr>
          <w:p w:rsidR="00456002" w:rsidRPr="009F60D9" w:rsidRDefault="00456002" w:rsidP="005C647E">
            <w:pPr>
              <w:pStyle w:val="AppendixBodyText"/>
              <w:ind w:right="720"/>
              <w:jc w:val="center"/>
              <w:rPr>
                <w:rFonts w:ascii="Tahoma" w:hAnsi="Tahoma" w:cs="Tahoma"/>
                <w:b/>
                <w:color w:val="000000"/>
                <w:sz w:val="22"/>
                <w:szCs w:val="18"/>
                <w:lang w:eastAsia="ja-JP"/>
              </w:rPr>
            </w:pPr>
            <w:r w:rsidRPr="009F60D9">
              <w:rPr>
                <w:rFonts w:ascii="Tahoma" w:hAnsi="Tahoma" w:cs="Tahoma"/>
                <w:b/>
                <w:color w:val="000000"/>
                <w:sz w:val="22"/>
                <w:szCs w:val="18"/>
              </w:rPr>
              <w:t>Programmi</w:t>
            </w:r>
          </w:p>
        </w:tc>
        <w:tc>
          <w:tcPr>
            <w:tcW w:w="7119" w:type="dxa"/>
            <w:shd w:val="clear" w:color="auto" w:fill="FABF8F"/>
          </w:tcPr>
          <w:p w:rsidR="00456002" w:rsidRPr="009F60D9" w:rsidRDefault="00456002" w:rsidP="005C647E">
            <w:pPr>
              <w:pStyle w:val="AppendixBodyText"/>
              <w:ind w:right="720"/>
              <w:jc w:val="center"/>
              <w:rPr>
                <w:rFonts w:ascii="Tahoma" w:hAnsi="Tahoma" w:cs="Tahoma"/>
                <w:b/>
                <w:color w:val="000000"/>
                <w:sz w:val="22"/>
                <w:szCs w:val="18"/>
                <w:lang w:eastAsia="ja-JP"/>
              </w:rPr>
            </w:pPr>
            <w:r w:rsidRPr="009F60D9">
              <w:rPr>
                <w:rFonts w:ascii="Tahoma" w:hAnsi="Tahoma" w:cs="Tahoma"/>
                <w:b/>
                <w:color w:val="000000"/>
                <w:sz w:val="22"/>
                <w:szCs w:val="18"/>
              </w:rPr>
              <w:t>Requisiti Minimi dell</w:t>
            </w:r>
            <w:r w:rsidR="00B5630B" w:rsidRPr="009F60D9">
              <w:rPr>
                <w:rFonts w:ascii="Tahoma" w:hAnsi="Tahoma" w:cs="Tahoma"/>
                <w:b/>
                <w:color w:val="000000"/>
                <w:sz w:val="22"/>
                <w:szCs w:val="18"/>
              </w:rPr>
              <w:t>’</w:t>
            </w:r>
            <w:r w:rsidRPr="009F60D9">
              <w:rPr>
                <w:rFonts w:ascii="Tahoma" w:hAnsi="Tahoma" w:cs="Tahoma"/>
                <w:b/>
                <w:color w:val="000000"/>
                <w:sz w:val="22"/>
                <w:szCs w:val="18"/>
              </w:rPr>
              <w:t>Ordine</w:t>
            </w:r>
          </w:p>
        </w:tc>
      </w:tr>
      <w:tr w:rsidR="00456002" w:rsidRPr="00E01C66" w:rsidTr="007D1D3A">
        <w:tc>
          <w:tcPr>
            <w:tcW w:w="2250" w:type="dxa"/>
            <w:shd w:val="clear" w:color="auto" w:fill="auto"/>
          </w:tcPr>
          <w:p w:rsidR="00456002" w:rsidRPr="00E01C66" w:rsidRDefault="00456002" w:rsidP="00853AA4">
            <w:pPr>
              <w:pStyle w:val="AppendixBodyText"/>
              <w:spacing w:before="60"/>
              <w:ind w:right="342"/>
              <w:rPr>
                <w:rFonts w:ascii="Tahoma" w:hAnsi="Tahoma" w:cs="Tahoma"/>
                <w:b/>
                <w:color w:val="000000"/>
                <w:sz w:val="18"/>
                <w:szCs w:val="18"/>
                <w:lang w:val="it-IT" w:eastAsia="ja-JP"/>
              </w:rPr>
            </w:pPr>
            <w:r w:rsidRPr="00E01C66">
              <w:rPr>
                <w:rFonts w:ascii="Tahoma" w:hAnsi="Tahoma" w:cs="Tahoma"/>
                <w:b/>
                <w:color w:val="000000"/>
                <w:szCs w:val="18"/>
                <w:lang w:val="it-IT"/>
              </w:rPr>
              <w:t>Open License, Open Value, e Open Value Subscription (per Società Commerciali ed Enti Pubblici)</w:t>
            </w:r>
          </w:p>
        </w:tc>
        <w:tc>
          <w:tcPr>
            <w:tcW w:w="7119" w:type="dxa"/>
            <w:shd w:val="clear" w:color="auto" w:fill="auto"/>
          </w:tcPr>
          <w:p w:rsidR="00456002" w:rsidRPr="00E01C66" w:rsidRDefault="004B6D8C" w:rsidP="00A70464">
            <w:pPr>
              <w:pStyle w:val="AppendixBodyText"/>
              <w:spacing w:before="60"/>
              <w:ind w:right="720"/>
              <w:rPr>
                <w:rFonts w:ascii="Tahoma" w:hAnsi="Tahoma" w:cs="Tahoma"/>
                <w:lang w:val="it-IT"/>
              </w:rPr>
            </w:pPr>
            <w:r w:rsidRPr="00E01C66">
              <w:rPr>
                <w:rFonts w:ascii="Tahoma" w:hAnsi="Tahoma" w:cs="Tahoma"/>
                <w:b/>
                <w:sz w:val="18"/>
                <w:lang w:val="it-IT"/>
              </w:rPr>
              <w:t>Licenza Open</w:t>
            </w:r>
          </w:p>
          <w:p w:rsidR="00456002" w:rsidRPr="00E01C66" w:rsidRDefault="00456002" w:rsidP="00140156">
            <w:pPr>
              <w:pStyle w:val="AppendixBodyText"/>
              <w:ind w:right="198"/>
              <w:rPr>
                <w:rFonts w:ascii="Tahoma" w:hAnsi="Tahoma" w:cs="Tahoma"/>
                <w:lang w:val="it-IT"/>
              </w:rPr>
            </w:pPr>
            <w:r w:rsidRPr="00E01C66">
              <w:rPr>
                <w:rFonts w:ascii="Tahoma" w:hAnsi="Tahoma" w:cs="Tahoma"/>
                <w:sz w:val="18"/>
                <w:lang w:val="it-IT"/>
              </w:rPr>
              <w:t>Open License richiede un ordine minimo di 5 licenze, 5 SA o di qualsiasi combinazione per stabilire un Numero di Autorizzazione.</w:t>
            </w:r>
            <w:r w:rsidR="00450165" w:rsidRPr="00E01C66">
              <w:rPr>
                <w:rFonts w:ascii="Tahoma" w:hAnsi="Tahoma" w:cs="Tahoma"/>
                <w:sz w:val="18"/>
                <w:lang w:val="it-IT"/>
              </w:rPr>
              <w:t xml:space="preserve"> </w:t>
            </w:r>
            <w:r w:rsidRPr="00E01C66">
              <w:rPr>
                <w:rFonts w:ascii="Tahoma" w:hAnsi="Tahoma" w:cs="Tahoma"/>
                <w:sz w:val="18"/>
                <w:lang w:val="it-IT"/>
              </w:rPr>
              <w:t>Ad esempio, 2</w:t>
            </w:r>
            <w:r w:rsidR="00853AA4" w:rsidRPr="00E01C66">
              <w:rPr>
                <w:rFonts w:ascii="Tahoma" w:hAnsi="Tahoma" w:cs="Tahoma"/>
                <w:sz w:val="18"/>
                <w:lang w:val="it-IT"/>
              </w:rPr>
              <w:t> </w:t>
            </w:r>
            <w:r w:rsidRPr="00E01C66">
              <w:rPr>
                <w:rFonts w:ascii="Tahoma" w:hAnsi="Tahoma" w:cs="Tahoma"/>
                <w:sz w:val="18"/>
                <w:lang w:val="it-IT"/>
              </w:rPr>
              <w:t>Licenza e Software Assurance e 1 Licenza Standard soddisferebbero l</w:t>
            </w:r>
            <w:r w:rsidR="00B5630B" w:rsidRPr="00E01C66">
              <w:rPr>
                <w:rFonts w:ascii="Tahoma" w:hAnsi="Tahoma" w:cs="Tahoma"/>
                <w:sz w:val="18"/>
                <w:lang w:val="it-IT"/>
              </w:rPr>
              <w:t>’</w:t>
            </w:r>
            <w:r w:rsidRPr="00E01C66">
              <w:rPr>
                <w:rFonts w:ascii="Tahoma" w:hAnsi="Tahoma" w:cs="Tahoma"/>
                <w:sz w:val="18"/>
                <w:lang w:val="it-IT"/>
              </w:rPr>
              <w:t>acquisto minimo di 5 licenze richiesto per partecipare a uno o all</w:t>
            </w:r>
            <w:r w:rsidR="00B5630B" w:rsidRPr="00E01C66">
              <w:rPr>
                <w:rFonts w:ascii="Tahoma" w:hAnsi="Tahoma" w:cs="Tahoma"/>
                <w:sz w:val="18"/>
                <w:lang w:val="it-IT"/>
              </w:rPr>
              <w:t>’</w:t>
            </w:r>
            <w:r w:rsidRPr="00E01C66">
              <w:rPr>
                <w:rFonts w:ascii="Tahoma" w:hAnsi="Tahoma" w:cs="Tahoma"/>
                <w:sz w:val="18"/>
                <w:lang w:val="it-IT"/>
              </w:rPr>
              <w:t xml:space="preserve">altro programma. </w:t>
            </w:r>
          </w:p>
          <w:p w:rsidR="00456002" w:rsidRPr="00E01C66" w:rsidRDefault="00456002" w:rsidP="003E606C">
            <w:pPr>
              <w:pStyle w:val="AppendixBodyText"/>
              <w:spacing w:after="0"/>
              <w:ind w:right="720"/>
              <w:rPr>
                <w:rFonts w:ascii="Tahoma" w:hAnsi="Tahoma" w:cs="Tahoma"/>
                <w:lang w:val="it-IT"/>
              </w:rPr>
            </w:pPr>
          </w:p>
          <w:p w:rsidR="004B6D8C" w:rsidRPr="009F60D9" w:rsidRDefault="00456002" w:rsidP="005C647E">
            <w:pPr>
              <w:pStyle w:val="AppendixBodyText"/>
              <w:ind w:right="720"/>
              <w:rPr>
                <w:rFonts w:ascii="Tahoma" w:hAnsi="Tahoma" w:cs="Tahoma"/>
              </w:rPr>
            </w:pPr>
            <w:r w:rsidRPr="009F60D9">
              <w:rPr>
                <w:rFonts w:ascii="Tahoma" w:hAnsi="Tahoma" w:cs="Tahoma"/>
                <w:b/>
                <w:sz w:val="18"/>
              </w:rPr>
              <w:t>Open Value e Open Value Subscription</w:t>
            </w:r>
          </w:p>
          <w:p w:rsidR="00456002" w:rsidRPr="00E01C66" w:rsidRDefault="00456002" w:rsidP="005C647E">
            <w:pPr>
              <w:pStyle w:val="AppendixBodyText"/>
              <w:ind w:right="720"/>
              <w:rPr>
                <w:rFonts w:ascii="Tahoma" w:hAnsi="Tahoma" w:cs="Tahoma"/>
                <w:sz w:val="18"/>
                <w:lang w:val="it-IT"/>
              </w:rPr>
            </w:pPr>
            <w:r w:rsidRPr="00E01C66">
              <w:rPr>
                <w:rFonts w:ascii="Tahoma" w:hAnsi="Tahoma" w:cs="Tahoma"/>
                <w:sz w:val="18"/>
                <w:lang w:val="it-IT"/>
              </w:rPr>
              <w:t xml:space="preserve">Open Value richiede un ordine minimo di 5 U&amp;SA, 5 L&amp;SA, 5 SA, 5 Licenze “Subscription” o di qualsiasi combinazione per stipulare un contratto. </w:t>
            </w:r>
          </w:p>
          <w:p w:rsidR="00DB1DFB" w:rsidRPr="00E01C66" w:rsidRDefault="00DB1DFB" w:rsidP="005C647E">
            <w:pPr>
              <w:pStyle w:val="AppendixBodyText"/>
              <w:ind w:right="720"/>
              <w:rPr>
                <w:rFonts w:ascii="Tahoma" w:hAnsi="Tahoma" w:cs="Tahoma"/>
                <w:lang w:val="it-IT"/>
              </w:rPr>
            </w:pPr>
          </w:p>
          <w:p w:rsidR="00456002" w:rsidRPr="00E01C66" w:rsidRDefault="00456002" w:rsidP="00AF2231">
            <w:pPr>
              <w:pStyle w:val="AppendixBodyText"/>
              <w:spacing w:after="0"/>
              <w:ind w:right="198"/>
              <w:rPr>
                <w:rFonts w:ascii="Tahoma" w:hAnsi="Tahoma" w:cs="Tahoma"/>
                <w:lang w:val="it-IT"/>
              </w:rPr>
            </w:pPr>
            <w:r w:rsidRPr="00E01C66">
              <w:rPr>
                <w:rFonts w:ascii="Tahoma" w:hAnsi="Tahoma" w:cs="Tahoma"/>
                <w:b/>
                <w:sz w:val="18"/>
                <w:lang w:val="it-IT"/>
              </w:rPr>
              <w:lastRenderedPageBreak/>
              <w:t>Nota:</w:t>
            </w:r>
            <w:r w:rsidRPr="00E01C66">
              <w:rPr>
                <w:rFonts w:ascii="Tahoma" w:hAnsi="Tahoma" w:cs="Tahoma"/>
                <w:sz w:val="18"/>
                <w:lang w:val="it-IT"/>
              </w:rPr>
              <w:t xml:space="preserve"> una licenza singola per alcuni prodotti dei programmi Open e Open Value soddisfa il requisito minimo di 5 licenze.</w:t>
            </w:r>
            <w:r w:rsidR="00450165" w:rsidRPr="00E01C66">
              <w:rPr>
                <w:rFonts w:ascii="Tahoma" w:hAnsi="Tahoma" w:cs="Tahoma"/>
                <w:sz w:val="18"/>
                <w:lang w:val="it-IT"/>
              </w:rPr>
              <w:t xml:space="preserve"> </w:t>
            </w:r>
            <w:r w:rsidRPr="00E01C66">
              <w:rPr>
                <w:rFonts w:ascii="Tahoma" w:hAnsi="Tahoma" w:cs="Tahoma"/>
                <w:sz w:val="18"/>
                <w:lang w:val="it-IT"/>
              </w:rPr>
              <w:t>Fare riferimento alle singole note del prodotto per determinare quali prodotti si qualificano per questa eccezione.</w:t>
            </w:r>
          </w:p>
          <w:p w:rsidR="00A51838" w:rsidRPr="00E01C66" w:rsidRDefault="00A51838" w:rsidP="00A51838">
            <w:pPr>
              <w:pStyle w:val="AppendixBodyText"/>
              <w:spacing w:after="0"/>
              <w:ind w:right="720"/>
              <w:rPr>
                <w:rFonts w:ascii="Tahoma" w:hAnsi="Tahoma" w:cs="Tahoma"/>
                <w:sz w:val="18"/>
                <w:lang w:val="it-IT" w:eastAsia="ja-JP"/>
              </w:rPr>
            </w:pPr>
          </w:p>
        </w:tc>
      </w:tr>
      <w:tr w:rsidR="00456002" w:rsidRPr="00E01C66" w:rsidTr="007D1D3A">
        <w:tc>
          <w:tcPr>
            <w:tcW w:w="2250" w:type="dxa"/>
            <w:shd w:val="clear" w:color="auto" w:fill="auto"/>
          </w:tcPr>
          <w:p w:rsidR="00456002" w:rsidRPr="009F60D9" w:rsidRDefault="00456002" w:rsidP="00E27F74">
            <w:pPr>
              <w:pStyle w:val="AppendixBodyText"/>
              <w:spacing w:before="60"/>
              <w:ind w:right="272"/>
              <w:rPr>
                <w:rFonts w:ascii="Tahoma" w:hAnsi="Tahoma" w:cs="Tahoma"/>
                <w:b/>
                <w:color w:val="000000"/>
                <w:szCs w:val="18"/>
                <w:lang w:eastAsia="ja-JP"/>
              </w:rPr>
            </w:pPr>
            <w:r w:rsidRPr="009F60D9">
              <w:rPr>
                <w:rFonts w:ascii="Tahoma" w:hAnsi="Tahoma" w:cs="Tahoma"/>
                <w:b/>
                <w:color w:val="000000"/>
                <w:szCs w:val="18"/>
              </w:rPr>
              <w:lastRenderedPageBreak/>
              <w:t>Open Value Subscription - ES</w:t>
            </w:r>
          </w:p>
        </w:tc>
        <w:tc>
          <w:tcPr>
            <w:tcW w:w="7119" w:type="dxa"/>
            <w:shd w:val="clear" w:color="auto" w:fill="auto"/>
          </w:tcPr>
          <w:p w:rsidR="00456002" w:rsidRPr="00E01C66" w:rsidRDefault="00456002" w:rsidP="00230E01">
            <w:pPr>
              <w:spacing w:before="60"/>
              <w:rPr>
                <w:rFonts w:cs="Tahoma"/>
                <w:lang w:val="it-IT"/>
              </w:rPr>
            </w:pPr>
            <w:r w:rsidRPr="00E01C66">
              <w:rPr>
                <w:rFonts w:cs="Tahoma"/>
                <w:szCs w:val="18"/>
                <w:lang w:val="it-IT"/>
              </w:rPr>
              <w:t>Open Value Subscription - ES richiede che vi sia almeno un Prodotto della Piattaforma Desktop ogni 5 dell</w:t>
            </w:r>
            <w:r w:rsidR="00B5630B" w:rsidRPr="00E01C66">
              <w:rPr>
                <w:rFonts w:cs="Tahoma"/>
                <w:szCs w:val="18"/>
                <w:lang w:val="it-IT"/>
              </w:rPr>
              <w:t>’</w:t>
            </w:r>
            <w:r w:rsidRPr="00E01C66">
              <w:rPr>
                <w:rFonts w:cs="Tahoma"/>
                <w:szCs w:val="18"/>
                <w:lang w:val="it-IT"/>
              </w:rPr>
              <w:t>intera organizzazione OPPURE almeno un Prodotto</w:t>
            </w:r>
            <w:r w:rsidR="00D9521E" w:rsidRPr="00E01C66">
              <w:rPr>
                <w:rFonts w:cs="Tahoma"/>
                <w:szCs w:val="18"/>
                <w:lang w:val="it-IT"/>
              </w:rPr>
              <w:t> </w:t>
            </w:r>
            <w:r w:rsidRPr="00E01C66">
              <w:rPr>
                <w:rFonts w:cs="Tahoma"/>
                <w:szCs w:val="18"/>
                <w:lang w:val="it-IT"/>
              </w:rPr>
              <w:t>della Piattaforma Desktop ogni 5 Studenti.</w:t>
            </w:r>
          </w:p>
          <w:p w:rsidR="00230E01" w:rsidRPr="00E01C66" w:rsidRDefault="00230E01" w:rsidP="00230E01">
            <w:pPr>
              <w:rPr>
                <w:rFonts w:cs="Tahoma"/>
                <w:szCs w:val="18"/>
                <w:lang w:val="it-IT"/>
              </w:rPr>
            </w:pPr>
          </w:p>
        </w:tc>
      </w:tr>
      <w:tr w:rsidR="00456002" w:rsidRPr="00E01C66" w:rsidTr="007D1D3A">
        <w:tc>
          <w:tcPr>
            <w:tcW w:w="2250" w:type="dxa"/>
            <w:shd w:val="clear" w:color="auto" w:fill="auto"/>
          </w:tcPr>
          <w:p w:rsidR="00456002" w:rsidRPr="009F60D9" w:rsidRDefault="00456002" w:rsidP="00A70464">
            <w:pPr>
              <w:pStyle w:val="AppendixBodyText"/>
              <w:spacing w:before="60"/>
              <w:ind w:right="720"/>
              <w:rPr>
                <w:rFonts w:ascii="Tahoma" w:hAnsi="Tahoma" w:cs="Tahoma"/>
                <w:b/>
                <w:color w:val="000000"/>
                <w:szCs w:val="18"/>
                <w:lang w:eastAsia="ja-JP"/>
              </w:rPr>
            </w:pPr>
            <w:r w:rsidRPr="009F60D9">
              <w:rPr>
                <w:rFonts w:ascii="Tahoma" w:hAnsi="Tahoma" w:cs="Tahoma"/>
                <w:b/>
                <w:color w:val="000000"/>
                <w:szCs w:val="18"/>
              </w:rPr>
              <w:t>Select</w:t>
            </w:r>
          </w:p>
        </w:tc>
        <w:tc>
          <w:tcPr>
            <w:tcW w:w="7119" w:type="dxa"/>
            <w:shd w:val="clear" w:color="auto" w:fill="auto"/>
          </w:tcPr>
          <w:p w:rsidR="00456002" w:rsidRPr="00E01C66" w:rsidRDefault="00456002" w:rsidP="00230E01">
            <w:pPr>
              <w:pStyle w:val="AppendixBodyText"/>
              <w:spacing w:before="60" w:after="0"/>
              <w:ind w:right="720"/>
              <w:rPr>
                <w:rFonts w:ascii="Tahoma" w:hAnsi="Tahoma" w:cs="Tahoma"/>
                <w:lang w:val="it-IT"/>
              </w:rPr>
            </w:pPr>
            <w:r w:rsidRPr="00E01C66">
              <w:rPr>
                <w:rFonts w:ascii="Tahoma" w:hAnsi="Tahoma" w:cs="Tahoma"/>
                <w:color w:val="000000"/>
                <w:sz w:val="18"/>
                <w:szCs w:val="18"/>
                <w:lang w:val="it-IT"/>
              </w:rPr>
              <w:t>Select richiede un ordine minimo di 1.500 punti per gruppo per il periodo di</w:t>
            </w:r>
            <w:r w:rsidR="00ED5287" w:rsidRPr="00E01C66">
              <w:rPr>
                <w:rFonts w:ascii="Tahoma" w:hAnsi="Tahoma" w:cs="Tahoma"/>
                <w:color w:val="000000"/>
                <w:sz w:val="18"/>
                <w:szCs w:val="18"/>
                <w:lang w:val="it-IT"/>
              </w:rPr>
              <w:t> </w:t>
            </w:r>
            <w:r w:rsidRPr="00E01C66">
              <w:rPr>
                <w:rFonts w:ascii="Tahoma" w:hAnsi="Tahoma" w:cs="Tahoma"/>
                <w:color w:val="000000"/>
                <w:sz w:val="18"/>
                <w:szCs w:val="18"/>
                <w:lang w:val="it-IT"/>
              </w:rPr>
              <w:t>validità del contratto.</w:t>
            </w:r>
            <w:r w:rsidR="00450165" w:rsidRPr="00E01C66">
              <w:rPr>
                <w:rFonts w:ascii="Tahoma" w:hAnsi="Tahoma" w:cs="Tahoma"/>
                <w:color w:val="000000"/>
                <w:sz w:val="18"/>
                <w:szCs w:val="18"/>
                <w:lang w:val="it-IT"/>
              </w:rPr>
              <w:t xml:space="preserve"> </w:t>
            </w:r>
            <w:r w:rsidRPr="00E01C66">
              <w:rPr>
                <w:rFonts w:ascii="Tahoma" w:hAnsi="Tahoma" w:cs="Tahoma"/>
                <w:color w:val="000000"/>
                <w:sz w:val="18"/>
                <w:szCs w:val="18"/>
                <w:lang w:val="it-IT"/>
              </w:rPr>
              <w:t>È possibile ignorare i requisiti di quantità minima per 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ordine nel caso in cui venga fornito un contratto qualificante.</w:t>
            </w:r>
          </w:p>
          <w:p w:rsidR="00230E01" w:rsidRPr="00E01C66" w:rsidRDefault="00230E01" w:rsidP="00230E01">
            <w:pPr>
              <w:pStyle w:val="AppendixBodyText"/>
              <w:spacing w:after="0"/>
              <w:ind w:right="720"/>
              <w:rPr>
                <w:rFonts w:ascii="Tahoma" w:hAnsi="Tahoma" w:cs="Tahoma"/>
                <w:color w:val="000000"/>
                <w:sz w:val="18"/>
                <w:szCs w:val="18"/>
                <w:lang w:val="it-IT" w:eastAsia="ja-JP"/>
              </w:rPr>
            </w:pPr>
          </w:p>
        </w:tc>
      </w:tr>
      <w:tr w:rsidR="00456002" w:rsidRPr="00E01C66" w:rsidTr="007D1D3A">
        <w:tc>
          <w:tcPr>
            <w:tcW w:w="2250" w:type="dxa"/>
            <w:shd w:val="clear" w:color="auto" w:fill="auto"/>
          </w:tcPr>
          <w:p w:rsidR="00456002" w:rsidRPr="009F60D9" w:rsidRDefault="00456002" w:rsidP="00A70464">
            <w:pPr>
              <w:pStyle w:val="AppendixBodyText"/>
              <w:spacing w:before="60"/>
              <w:ind w:right="720"/>
              <w:rPr>
                <w:rFonts w:ascii="Tahoma" w:hAnsi="Tahoma" w:cs="Tahoma"/>
                <w:b/>
                <w:color w:val="000000"/>
                <w:szCs w:val="18"/>
                <w:lang w:eastAsia="ja-JP"/>
              </w:rPr>
            </w:pPr>
            <w:r w:rsidRPr="009F60D9">
              <w:rPr>
                <w:rFonts w:ascii="Tahoma" w:hAnsi="Tahoma" w:cs="Tahoma"/>
                <w:b/>
                <w:color w:val="000000"/>
                <w:szCs w:val="18"/>
              </w:rPr>
              <w:t>Select Plus</w:t>
            </w:r>
          </w:p>
        </w:tc>
        <w:tc>
          <w:tcPr>
            <w:tcW w:w="7119" w:type="dxa"/>
            <w:shd w:val="clear" w:color="auto" w:fill="auto"/>
          </w:tcPr>
          <w:p w:rsidR="00456002" w:rsidRPr="00E01C66" w:rsidRDefault="00456002" w:rsidP="00A70464">
            <w:pPr>
              <w:pStyle w:val="AppendixBodyText"/>
              <w:spacing w:before="60"/>
              <w:ind w:right="720"/>
              <w:rPr>
                <w:rFonts w:ascii="Tahoma" w:hAnsi="Tahoma" w:cs="Tahoma"/>
                <w:lang w:val="it-IT"/>
              </w:rPr>
            </w:pPr>
            <w:r w:rsidRPr="00E01C66">
              <w:rPr>
                <w:rFonts w:ascii="Tahoma" w:hAnsi="Tahoma" w:cs="Tahoma"/>
                <w:color w:val="000000"/>
                <w:sz w:val="18"/>
                <w:szCs w:val="18"/>
                <w:lang w:val="it-IT"/>
              </w:rPr>
              <w:t>Select Plus richiede un ordine minimo di 500 punti per gruppo nel corso del primo anno.</w:t>
            </w:r>
            <w:r w:rsidR="00450165" w:rsidRPr="00E01C66">
              <w:rPr>
                <w:rFonts w:ascii="Tahoma" w:hAnsi="Tahoma" w:cs="Tahoma"/>
                <w:color w:val="000000"/>
                <w:sz w:val="18"/>
                <w:szCs w:val="18"/>
                <w:lang w:val="it-IT"/>
              </w:rPr>
              <w:t xml:space="preserve"> </w:t>
            </w:r>
            <w:r w:rsidRPr="00E01C66">
              <w:rPr>
                <w:rFonts w:ascii="Tahoma" w:hAnsi="Tahoma" w:cs="Tahoma"/>
                <w:color w:val="000000"/>
                <w:sz w:val="18"/>
                <w:szCs w:val="18"/>
                <w:lang w:val="it-IT"/>
              </w:rPr>
              <w:t>È possibile ignorare il requisito di quantità per 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ordine nel caso in cui venga fornito un contratto qualificante.</w:t>
            </w:r>
          </w:p>
          <w:p w:rsidR="00456002" w:rsidRPr="00E01C66" w:rsidRDefault="00456002" w:rsidP="00A70464">
            <w:pPr>
              <w:pStyle w:val="AppendixBodyText"/>
              <w:spacing w:after="0"/>
              <w:ind w:right="720"/>
              <w:rPr>
                <w:rFonts w:ascii="Tahoma" w:hAnsi="Tahoma" w:cs="Tahoma"/>
                <w:sz w:val="18"/>
                <w:szCs w:val="18"/>
                <w:lang w:val="it-IT"/>
              </w:rPr>
            </w:pPr>
          </w:p>
          <w:p w:rsidR="00456002" w:rsidRPr="00E01C66" w:rsidRDefault="00456002" w:rsidP="004B6D8C">
            <w:pPr>
              <w:spacing w:after="60"/>
              <w:rPr>
                <w:rFonts w:cs="Tahoma"/>
                <w:lang w:val="it-IT"/>
              </w:rPr>
            </w:pPr>
            <w:bookmarkStart w:id="619" w:name="_Toc323159727"/>
            <w:r w:rsidRPr="00E01C66">
              <w:rPr>
                <w:rFonts w:cs="Tahoma"/>
                <w:b/>
                <w:lang w:val="it-IT"/>
              </w:rPr>
              <w:t>Livelli di Prezzo in Select Plus</w:t>
            </w:r>
            <w:bookmarkEnd w:id="619"/>
          </w:p>
          <w:p w:rsidR="00456002" w:rsidRPr="00E01C66" w:rsidRDefault="00456002" w:rsidP="005C647E">
            <w:pPr>
              <w:rPr>
                <w:rFonts w:cs="Tahoma"/>
                <w:lang w:val="it-IT"/>
              </w:rPr>
            </w:pPr>
            <w:r w:rsidRPr="00E01C66">
              <w:rPr>
                <w:rFonts w:cs="Tahoma"/>
                <w:szCs w:val="18"/>
                <w:lang w:val="it-IT"/>
              </w:rPr>
              <w:t>La società si qualifica per il Programma Select Plus se soddisfa uno dei tre seguenti</w:t>
            </w:r>
            <w:r w:rsidR="00853AA4" w:rsidRPr="00E01C66">
              <w:rPr>
                <w:rFonts w:cs="Tahoma"/>
                <w:szCs w:val="18"/>
                <w:lang w:val="it-IT"/>
              </w:rPr>
              <w:t> </w:t>
            </w:r>
            <w:r w:rsidRPr="00E01C66">
              <w:rPr>
                <w:rFonts w:cs="Tahoma"/>
                <w:szCs w:val="18"/>
                <w:lang w:val="it-IT"/>
              </w:rPr>
              <w:t xml:space="preserve">criteri: </w:t>
            </w:r>
          </w:p>
          <w:p w:rsidR="00406CB0" w:rsidRPr="00E01C66" w:rsidRDefault="00406CB0" w:rsidP="00A70464">
            <w:pPr>
              <w:rPr>
                <w:rFonts w:cs="Tahoma"/>
                <w:lang w:val="it-IT"/>
              </w:rPr>
            </w:pPr>
          </w:p>
          <w:p w:rsidR="00456002" w:rsidRPr="00E01C66" w:rsidRDefault="00456002" w:rsidP="00346F4B">
            <w:pPr>
              <w:numPr>
                <w:ilvl w:val="0"/>
                <w:numId w:val="64"/>
              </w:numPr>
              <w:spacing w:after="60"/>
              <w:rPr>
                <w:rFonts w:cs="Tahoma"/>
                <w:lang w:val="it-IT"/>
              </w:rPr>
            </w:pPr>
            <w:r w:rsidRPr="00E01C66">
              <w:rPr>
                <w:rFonts w:cs="Tahoma"/>
                <w:lang w:val="it-IT"/>
              </w:rPr>
              <w:t>Dispone di un</w:t>
            </w:r>
            <w:r w:rsidR="00B5630B" w:rsidRPr="00E01C66">
              <w:rPr>
                <w:rFonts w:cs="Tahoma"/>
                <w:lang w:val="it-IT"/>
              </w:rPr>
              <w:t>’</w:t>
            </w:r>
            <w:r w:rsidRPr="00E01C66">
              <w:rPr>
                <w:rFonts w:cs="Tahoma"/>
                <w:lang w:val="it-IT"/>
              </w:rPr>
              <w:t>Iscrizione Enterprise attiva ai sensi di un Contratto Enterprise separato o di un</w:t>
            </w:r>
            <w:r w:rsidR="00B5630B" w:rsidRPr="00E01C66">
              <w:rPr>
                <w:rFonts w:cs="Tahoma"/>
                <w:lang w:val="it-IT"/>
              </w:rPr>
              <w:t>’</w:t>
            </w:r>
            <w:r w:rsidRPr="00E01C66">
              <w:rPr>
                <w:rFonts w:cs="Tahoma"/>
                <w:lang w:val="it-IT"/>
              </w:rPr>
              <w:t>Iscrizione Enterprise Subscription ai sensi di un contratto Enterprise Subscription (gli istituti didattici possono utilizzare un Contratto Campus o School attivo oppure un Enrollment for Education Solutions attivo quale contratto qualificante);</w:t>
            </w:r>
          </w:p>
          <w:p w:rsidR="00456002" w:rsidRPr="00E01C66" w:rsidRDefault="00456002" w:rsidP="00346F4B">
            <w:pPr>
              <w:numPr>
                <w:ilvl w:val="0"/>
                <w:numId w:val="64"/>
              </w:numPr>
              <w:spacing w:after="60"/>
              <w:rPr>
                <w:rFonts w:cs="Tahoma"/>
                <w:lang w:val="it-IT"/>
              </w:rPr>
            </w:pPr>
            <w:r w:rsidRPr="00E01C66">
              <w:rPr>
                <w:rFonts w:cs="Tahoma"/>
                <w:lang w:val="it-IT"/>
              </w:rPr>
              <w:t>Effettua un ordine iniziale che raggiunge un minimo di 500 punti per ogni</w:t>
            </w:r>
            <w:r w:rsidR="00ED5287" w:rsidRPr="00E01C66">
              <w:rPr>
                <w:rFonts w:cs="Tahoma"/>
                <w:lang w:val="it-IT"/>
              </w:rPr>
              <w:t> </w:t>
            </w:r>
            <w:r w:rsidRPr="00E01C66">
              <w:rPr>
                <w:rFonts w:cs="Tahoma"/>
                <w:lang w:val="it-IT"/>
              </w:rPr>
              <w:t xml:space="preserve">pool di prodotti che la Società seleziona durante il primo anno; </w:t>
            </w:r>
          </w:p>
          <w:p w:rsidR="00456002" w:rsidRPr="00E01C66" w:rsidRDefault="00456002" w:rsidP="00346F4B">
            <w:pPr>
              <w:numPr>
                <w:ilvl w:val="0"/>
                <w:numId w:val="64"/>
              </w:numPr>
              <w:spacing w:after="60"/>
              <w:rPr>
                <w:rFonts w:cs="Tahoma"/>
                <w:lang w:val="it-IT"/>
              </w:rPr>
            </w:pPr>
            <w:r w:rsidRPr="00E01C66">
              <w:rPr>
                <w:rFonts w:cs="Tahoma"/>
                <w:lang w:val="it-IT"/>
              </w:rPr>
              <w:t>Identifica un contratto in cui l</w:t>
            </w:r>
            <w:r w:rsidR="00B5630B" w:rsidRPr="00E01C66">
              <w:rPr>
                <w:rFonts w:cs="Tahoma"/>
                <w:lang w:val="it-IT"/>
              </w:rPr>
              <w:t>’</w:t>
            </w:r>
            <w:r w:rsidRPr="00E01C66">
              <w:rPr>
                <w:rFonts w:cs="Tahoma"/>
                <w:lang w:val="it-IT"/>
              </w:rPr>
              <w:t>ordine minimo è stato acquistato nei 12</w:t>
            </w:r>
            <w:r w:rsidR="00E27F74" w:rsidRPr="00E01C66">
              <w:rPr>
                <w:rFonts w:cs="Tahoma"/>
                <w:lang w:val="it-IT"/>
              </w:rPr>
              <w:t> </w:t>
            </w:r>
            <w:r w:rsidRPr="00E01C66">
              <w:rPr>
                <w:rFonts w:cs="Tahoma"/>
                <w:lang w:val="it-IT"/>
              </w:rPr>
              <w:t>mesi</w:t>
            </w:r>
            <w:r w:rsidR="00AF3175" w:rsidRPr="00E01C66">
              <w:rPr>
                <w:rFonts w:cs="Tahoma"/>
                <w:lang w:val="it-IT"/>
              </w:rPr>
              <w:t> </w:t>
            </w:r>
            <w:r w:rsidRPr="00E01C66">
              <w:rPr>
                <w:rFonts w:cs="Tahoma"/>
                <w:lang w:val="it-IT"/>
              </w:rPr>
              <w:t>precedenti alla data di entrata in vigore del Contratto Select Plus della</w:t>
            </w:r>
            <w:r w:rsidR="00AF3175" w:rsidRPr="00E01C66">
              <w:rPr>
                <w:rFonts w:cs="Tahoma"/>
                <w:lang w:val="it-IT"/>
              </w:rPr>
              <w:t> </w:t>
            </w:r>
            <w:r w:rsidRPr="00E01C66">
              <w:rPr>
                <w:rFonts w:cs="Tahoma"/>
                <w:lang w:val="it-IT"/>
              </w:rPr>
              <w:t xml:space="preserve">Società e </w:t>
            </w:r>
          </w:p>
          <w:p w:rsidR="00456002" w:rsidRPr="00E01C66" w:rsidRDefault="00456002" w:rsidP="00A70464">
            <w:pPr>
              <w:rPr>
                <w:rFonts w:cs="Tahoma"/>
                <w:lang w:val="it-IT"/>
              </w:rPr>
            </w:pPr>
          </w:p>
          <w:p w:rsidR="00456002" w:rsidRPr="00E01C66" w:rsidRDefault="00456002" w:rsidP="005C647E">
            <w:pPr>
              <w:rPr>
                <w:rFonts w:cs="Tahoma"/>
                <w:lang w:val="it-IT"/>
              </w:rPr>
            </w:pPr>
            <w:r w:rsidRPr="00E01C66">
              <w:rPr>
                <w:rFonts w:cs="Tahoma"/>
                <w:szCs w:val="18"/>
                <w:lang w:val="it-IT"/>
              </w:rPr>
              <w:t>Per le precedenti opzioni 2 e 3, la Società deve mantenere un minimo di 500 punti in ciascun pool di prodotti scelto dalla Società all</w:t>
            </w:r>
            <w:r w:rsidR="00B5630B" w:rsidRPr="00E01C66">
              <w:rPr>
                <w:rFonts w:cs="Tahoma"/>
                <w:szCs w:val="18"/>
                <w:lang w:val="it-IT"/>
              </w:rPr>
              <w:t>’</w:t>
            </w:r>
            <w:r w:rsidRPr="00E01C66">
              <w:rPr>
                <w:rFonts w:cs="Tahoma"/>
                <w:szCs w:val="18"/>
                <w:lang w:val="it-IT"/>
              </w:rPr>
              <w:t xml:space="preserve">epoca della revisione. </w:t>
            </w:r>
          </w:p>
          <w:p w:rsidR="00456002" w:rsidRPr="00E01C66" w:rsidRDefault="00456002" w:rsidP="005C647E">
            <w:pPr>
              <w:rPr>
                <w:rFonts w:cs="Tahoma"/>
                <w:lang w:val="it-IT"/>
              </w:rPr>
            </w:pPr>
          </w:p>
          <w:p w:rsidR="00456002" w:rsidRPr="00E01C66" w:rsidRDefault="00456002" w:rsidP="005C647E">
            <w:pPr>
              <w:rPr>
                <w:rFonts w:cs="Tahoma"/>
                <w:lang w:val="it-IT"/>
              </w:rPr>
            </w:pPr>
            <w:r w:rsidRPr="00E01C66">
              <w:rPr>
                <w:rFonts w:cs="Tahoma"/>
                <w:szCs w:val="18"/>
                <w:lang w:val="it-IT"/>
              </w:rPr>
              <w:t>I prezzi della Società sono basati su un contratto concluso tra la Società e il suo rivenditore. Tuttavia Microsoft fornisce al rivenditore i seguenti criteri relativi ai</w:t>
            </w:r>
            <w:r w:rsidR="001A041D" w:rsidRPr="00E01C66">
              <w:rPr>
                <w:rFonts w:cs="Tahoma"/>
                <w:szCs w:val="18"/>
                <w:lang w:val="it-IT"/>
              </w:rPr>
              <w:t> </w:t>
            </w:r>
            <w:r w:rsidRPr="00E01C66">
              <w:rPr>
                <w:rFonts w:cs="Tahoma"/>
                <w:szCs w:val="18"/>
                <w:lang w:val="it-IT"/>
              </w:rPr>
              <w:t>prezzi e ai punti per aiutarlo a definire i prezzi per il cliente finale:</w:t>
            </w:r>
            <w:r w:rsidR="00450165" w:rsidRPr="00E01C66">
              <w:rPr>
                <w:rFonts w:cs="Tahoma"/>
                <w:szCs w:val="18"/>
                <w:lang w:val="it-IT"/>
              </w:rPr>
              <w:t xml:space="preserve"> </w:t>
            </w:r>
          </w:p>
          <w:p w:rsidR="00456002" w:rsidRPr="00E01C66" w:rsidRDefault="00456002" w:rsidP="005C647E">
            <w:pPr>
              <w:rPr>
                <w:rFonts w:cs="Tahoma"/>
                <w:sz w:val="12"/>
                <w:szCs w:val="12"/>
                <w:lang w:val="it-IT"/>
              </w:rPr>
            </w:pPr>
          </w:p>
          <w:tbl>
            <w:tblPr>
              <w:tblW w:w="0" w:type="auto"/>
              <w:jc w:val="center"/>
              <w:tblCellMar>
                <w:left w:w="0" w:type="dxa"/>
                <w:right w:w="0" w:type="dxa"/>
              </w:tblCellMar>
              <w:tblLook w:val="04A0" w:firstRow="1" w:lastRow="0" w:firstColumn="1" w:lastColumn="0" w:noHBand="0" w:noVBand="1"/>
            </w:tblPr>
            <w:tblGrid>
              <w:gridCol w:w="2836"/>
              <w:gridCol w:w="2691"/>
            </w:tblGrid>
            <w:tr w:rsidR="00ED5287" w:rsidRPr="00E01C66" w:rsidTr="00853AA4">
              <w:trPr>
                <w:trHeight w:hRule="exact" w:val="623"/>
                <w:tblHeader/>
                <w:jc w:val="center"/>
              </w:trPr>
              <w:tc>
                <w:tcPr>
                  <w:tcW w:w="2836"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ED5287" w:rsidRPr="00E01C66" w:rsidRDefault="00ED5287" w:rsidP="004E68F7">
                  <w:pPr>
                    <w:jc w:val="center"/>
                    <w:rPr>
                      <w:rFonts w:cs="Tahoma"/>
                      <w:b/>
                      <w:sz w:val="20"/>
                      <w:szCs w:val="18"/>
                      <w:lang w:val="it-IT"/>
                    </w:rPr>
                  </w:pPr>
                  <w:r w:rsidRPr="00E01C66">
                    <w:rPr>
                      <w:rFonts w:cs="Tahoma"/>
                      <w:b/>
                      <w:sz w:val="20"/>
                      <w:szCs w:val="18"/>
                      <w:lang w:val="it-IT"/>
                    </w:rPr>
                    <w:t>Livello di Prezzo in</w:t>
                  </w:r>
                  <w:r w:rsidR="004E68F7" w:rsidRPr="00E01C66">
                    <w:rPr>
                      <w:rFonts w:cs="Tahoma"/>
                      <w:b/>
                      <w:sz w:val="20"/>
                      <w:szCs w:val="18"/>
                      <w:lang w:val="it-IT"/>
                    </w:rPr>
                    <w:t> </w:t>
                  </w:r>
                  <w:r w:rsidRPr="00E01C66">
                    <w:rPr>
                      <w:rFonts w:cs="Tahoma"/>
                      <w:b/>
                      <w:sz w:val="20"/>
                      <w:szCs w:val="18"/>
                      <w:lang w:val="it-IT"/>
                    </w:rPr>
                    <w:t>Select Plus - Commerciale</w:t>
                  </w:r>
                </w:p>
              </w:tc>
              <w:tc>
                <w:tcPr>
                  <w:tcW w:w="269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ED5287" w:rsidRPr="00E01C66" w:rsidRDefault="00ED5287" w:rsidP="00ED5287">
                  <w:pPr>
                    <w:jc w:val="center"/>
                    <w:rPr>
                      <w:rFonts w:cs="Tahoma"/>
                      <w:b/>
                      <w:sz w:val="20"/>
                      <w:szCs w:val="18"/>
                      <w:lang w:val="it-IT"/>
                    </w:rPr>
                  </w:pPr>
                  <w:r w:rsidRPr="00E01C66">
                    <w:rPr>
                      <w:rFonts w:cs="Tahoma"/>
                      <w:b/>
                      <w:sz w:val="20"/>
                      <w:szCs w:val="18"/>
                      <w:lang w:val="it-IT"/>
                    </w:rPr>
                    <w:t>Minimo Punti Annuali per Pool</w:t>
                  </w:r>
                </w:p>
              </w:tc>
            </w:tr>
            <w:tr w:rsidR="00ED5287" w:rsidRPr="00E01C66" w:rsidTr="00853AA4">
              <w:trPr>
                <w:trHeight w:hRule="exact" w:val="389"/>
                <w:jc w:val="center"/>
              </w:trPr>
              <w:tc>
                <w:tcPr>
                  <w:tcW w:w="283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D5287" w:rsidRPr="00E01C66" w:rsidRDefault="00ED5287" w:rsidP="00744057">
                  <w:pPr>
                    <w:jc w:val="center"/>
                    <w:rPr>
                      <w:rFonts w:cs="Tahoma"/>
                      <w:szCs w:val="18"/>
                      <w:lang w:val="it-IT"/>
                    </w:rPr>
                  </w:pPr>
                  <w:r w:rsidRPr="00E01C66">
                    <w:rPr>
                      <w:rFonts w:cs="Tahoma"/>
                      <w:szCs w:val="18"/>
                      <w:lang w:val="it-IT"/>
                    </w:rPr>
                    <w:t>A</w:t>
                  </w:r>
                </w:p>
              </w:tc>
              <w:tc>
                <w:tcPr>
                  <w:tcW w:w="26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D5287" w:rsidRPr="00E01C66" w:rsidRDefault="00ED5287" w:rsidP="00744057">
                  <w:pPr>
                    <w:jc w:val="center"/>
                    <w:rPr>
                      <w:rFonts w:cs="Tahoma"/>
                      <w:szCs w:val="18"/>
                      <w:lang w:val="it-IT"/>
                    </w:rPr>
                  </w:pPr>
                  <w:r w:rsidRPr="00E01C66">
                    <w:rPr>
                      <w:rFonts w:cs="Tahoma"/>
                      <w:szCs w:val="18"/>
                      <w:lang w:val="it-IT"/>
                    </w:rPr>
                    <w:t>500</w:t>
                  </w:r>
                </w:p>
              </w:tc>
            </w:tr>
            <w:tr w:rsidR="00ED5287" w:rsidRPr="00E01C66" w:rsidTr="00853AA4">
              <w:trPr>
                <w:trHeight w:hRule="exact" w:val="389"/>
                <w:jc w:val="center"/>
              </w:trPr>
              <w:tc>
                <w:tcPr>
                  <w:tcW w:w="283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D5287" w:rsidRPr="00E01C66" w:rsidRDefault="00ED5287" w:rsidP="00744057">
                  <w:pPr>
                    <w:jc w:val="center"/>
                    <w:rPr>
                      <w:rFonts w:cs="Tahoma"/>
                      <w:szCs w:val="18"/>
                      <w:lang w:val="it-IT"/>
                    </w:rPr>
                  </w:pPr>
                  <w:r w:rsidRPr="00E01C66">
                    <w:rPr>
                      <w:rFonts w:cs="Tahoma"/>
                      <w:szCs w:val="18"/>
                      <w:lang w:val="it-IT"/>
                    </w:rPr>
                    <w:t>B</w:t>
                  </w:r>
                </w:p>
              </w:tc>
              <w:tc>
                <w:tcPr>
                  <w:tcW w:w="26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D5287" w:rsidRPr="00E01C66" w:rsidRDefault="00ED5287" w:rsidP="00126F42">
                  <w:pPr>
                    <w:jc w:val="center"/>
                    <w:rPr>
                      <w:rFonts w:cs="Tahoma"/>
                      <w:szCs w:val="18"/>
                      <w:lang w:val="it-IT"/>
                    </w:rPr>
                  </w:pPr>
                  <w:r w:rsidRPr="00E01C66">
                    <w:rPr>
                      <w:rFonts w:cs="Tahoma"/>
                      <w:szCs w:val="18"/>
                      <w:lang w:val="it-IT"/>
                    </w:rPr>
                    <w:t>4</w:t>
                  </w:r>
                  <w:r w:rsidR="00126F42" w:rsidRPr="00E01C66">
                    <w:rPr>
                      <w:rFonts w:cs="Tahoma"/>
                      <w:szCs w:val="18"/>
                      <w:lang w:val="it-IT"/>
                    </w:rPr>
                    <w:t>.</w:t>
                  </w:r>
                  <w:r w:rsidRPr="00E01C66">
                    <w:rPr>
                      <w:rFonts w:cs="Tahoma"/>
                      <w:szCs w:val="18"/>
                      <w:lang w:val="it-IT"/>
                    </w:rPr>
                    <w:t>000</w:t>
                  </w:r>
                </w:p>
              </w:tc>
            </w:tr>
            <w:tr w:rsidR="00ED5287" w:rsidRPr="00E01C66" w:rsidTr="00853AA4">
              <w:trPr>
                <w:trHeight w:hRule="exact" w:val="389"/>
                <w:jc w:val="center"/>
              </w:trPr>
              <w:tc>
                <w:tcPr>
                  <w:tcW w:w="283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D5287" w:rsidRPr="00E01C66" w:rsidRDefault="00ED5287" w:rsidP="00744057">
                  <w:pPr>
                    <w:jc w:val="center"/>
                    <w:rPr>
                      <w:rFonts w:cs="Tahoma"/>
                      <w:szCs w:val="18"/>
                      <w:lang w:val="it-IT"/>
                    </w:rPr>
                  </w:pPr>
                  <w:r w:rsidRPr="00E01C66">
                    <w:rPr>
                      <w:rFonts w:cs="Tahoma"/>
                      <w:szCs w:val="18"/>
                      <w:lang w:val="it-IT"/>
                    </w:rPr>
                    <w:t>C</w:t>
                  </w:r>
                </w:p>
              </w:tc>
              <w:tc>
                <w:tcPr>
                  <w:tcW w:w="26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D5287" w:rsidRPr="00E01C66" w:rsidRDefault="00ED5287" w:rsidP="00126F42">
                  <w:pPr>
                    <w:jc w:val="center"/>
                    <w:rPr>
                      <w:rFonts w:cs="Tahoma"/>
                      <w:szCs w:val="18"/>
                      <w:lang w:val="it-IT"/>
                    </w:rPr>
                  </w:pPr>
                  <w:r w:rsidRPr="00E01C66">
                    <w:rPr>
                      <w:rFonts w:cs="Tahoma"/>
                      <w:szCs w:val="18"/>
                      <w:lang w:val="it-IT"/>
                    </w:rPr>
                    <w:t>10</w:t>
                  </w:r>
                  <w:r w:rsidR="00126F42" w:rsidRPr="00E01C66">
                    <w:rPr>
                      <w:rFonts w:cs="Tahoma"/>
                      <w:szCs w:val="18"/>
                      <w:lang w:val="it-IT"/>
                    </w:rPr>
                    <w:t>.</w:t>
                  </w:r>
                  <w:r w:rsidRPr="00E01C66">
                    <w:rPr>
                      <w:rFonts w:cs="Tahoma"/>
                      <w:szCs w:val="18"/>
                      <w:lang w:val="it-IT"/>
                    </w:rPr>
                    <w:t>000</w:t>
                  </w:r>
                </w:p>
              </w:tc>
            </w:tr>
            <w:tr w:rsidR="00ED5287" w:rsidRPr="00E01C66" w:rsidTr="00853AA4">
              <w:trPr>
                <w:trHeight w:hRule="exact" w:val="389"/>
                <w:jc w:val="center"/>
              </w:trPr>
              <w:tc>
                <w:tcPr>
                  <w:tcW w:w="283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D5287" w:rsidRPr="00E01C66" w:rsidRDefault="00ED5287" w:rsidP="00744057">
                  <w:pPr>
                    <w:jc w:val="center"/>
                    <w:rPr>
                      <w:rFonts w:cs="Tahoma"/>
                      <w:szCs w:val="18"/>
                      <w:lang w:val="it-IT"/>
                    </w:rPr>
                  </w:pPr>
                  <w:r w:rsidRPr="00E01C66">
                    <w:rPr>
                      <w:rFonts w:cs="Tahoma"/>
                      <w:szCs w:val="18"/>
                      <w:lang w:val="it-IT"/>
                    </w:rPr>
                    <w:t>D</w:t>
                  </w:r>
                </w:p>
              </w:tc>
              <w:tc>
                <w:tcPr>
                  <w:tcW w:w="26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D5287" w:rsidRPr="00E01C66" w:rsidRDefault="00ED5287" w:rsidP="00126F42">
                  <w:pPr>
                    <w:jc w:val="center"/>
                    <w:rPr>
                      <w:rFonts w:cs="Tahoma"/>
                      <w:szCs w:val="18"/>
                      <w:lang w:val="it-IT"/>
                    </w:rPr>
                  </w:pPr>
                  <w:r w:rsidRPr="00E01C66">
                    <w:rPr>
                      <w:rFonts w:cs="Tahoma"/>
                      <w:szCs w:val="18"/>
                      <w:lang w:val="it-IT"/>
                    </w:rPr>
                    <w:t>25</w:t>
                  </w:r>
                  <w:r w:rsidR="00126F42" w:rsidRPr="00E01C66">
                    <w:rPr>
                      <w:rFonts w:cs="Tahoma"/>
                      <w:szCs w:val="18"/>
                      <w:lang w:val="it-IT"/>
                    </w:rPr>
                    <w:t>.</w:t>
                  </w:r>
                  <w:r w:rsidRPr="00E01C66">
                    <w:rPr>
                      <w:rFonts w:cs="Tahoma"/>
                      <w:szCs w:val="18"/>
                      <w:lang w:val="it-IT"/>
                    </w:rPr>
                    <w:t>000</w:t>
                  </w:r>
                </w:p>
              </w:tc>
            </w:tr>
          </w:tbl>
          <w:p w:rsidR="00456002" w:rsidRPr="00E01C66" w:rsidRDefault="000318EF" w:rsidP="00230E01">
            <w:pPr>
              <w:pStyle w:val="AppendixBodyText"/>
              <w:spacing w:after="0"/>
              <w:ind w:left="605" w:right="720"/>
              <w:rPr>
                <w:rFonts w:ascii="Tahoma" w:hAnsi="Tahoma" w:cs="Tahoma"/>
                <w:lang w:val="it-IT"/>
              </w:rPr>
            </w:pPr>
            <w:r w:rsidRPr="00E01C66">
              <w:rPr>
                <w:rFonts w:ascii="Tahoma" w:hAnsi="Tahoma" w:cs="Tahoma"/>
                <w:i/>
                <w:sz w:val="16"/>
                <w:lang w:val="it-IT"/>
              </w:rPr>
              <w:t>Nota: qualsiasi punto che la società ha in eccesso rispetto al livello minimo di prezzo verrà riportato all</w:t>
            </w:r>
            <w:r w:rsidR="00B5630B" w:rsidRPr="00E01C66">
              <w:rPr>
                <w:rFonts w:ascii="Tahoma" w:hAnsi="Tahoma" w:cs="Tahoma"/>
                <w:i/>
                <w:sz w:val="16"/>
                <w:lang w:val="it-IT"/>
              </w:rPr>
              <w:t>’</w:t>
            </w:r>
            <w:r w:rsidRPr="00E01C66">
              <w:rPr>
                <w:rFonts w:ascii="Tahoma" w:hAnsi="Tahoma" w:cs="Tahoma"/>
                <w:i/>
                <w:sz w:val="16"/>
                <w:lang w:val="it-IT"/>
              </w:rPr>
              <w:t>anno successivo per il controllo della conformità di tale anno. Ad esempio, qualora la società abbia 4.500 punti al momento del controllo annuale della conformità, 500 punti verranno riportati all</w:t>
            </w:r>
            <w:r w:rsidR="00B5630B" w:rsidRPr="00E01C66">
              <w:rPr>
                <w:rFonts w:ascii="Tahoma" w:hAnsi="Tahoma" w:cs="Tahoma"/>
                <w:i/>
                <w:sz w:val="16"/>
                <w:lang w:val="it-IT"/>
              </w:rPr>
              <w:t>’</w:t>
            </w:r>
            <w:r w:rsidRPr="00E01C66">
              <w:rPr>
                <w:rFonts w:ascii="Tahoma" w:hAnsi="Tahoma" w:cs="Tahoma"/>
                <w:i/>
                <w:sz w:val="16"/>
                <w:lang w:val="it-IT"/>
              </w:rPr>
              <w:t>anno successivo per essere utilizzati per la conformità di quell</w:t>
            </w:r>
            <w:r w:rsidR="00B5630B" w:rsidRPr="00E01C66">
              <w:rPr>
                <w:rFonts w:ascii="Tahoma" w:hAnsi="Tahoma" w:cs="Tahoma"/>
                <w:i/>
                <w:sz w:val="16"/>
                <w:lang w:val="it-IT"/>
              </w:rPr>
              <w:t>’</w:t>
            </w:r>
            <w:r w:rsidRPr="00E01C66">
              <w:rPr>
                <w:rFonts w:ascii="Tahoma" w:hAnsi="Tahoma" w:cs="Tahoma"/>
                <w:i/>
                <w:sz w:val="16"/>
                <w:lang w:val="it-IT"/>
              </w:rPr>
              <w:t>anno.</w:t>
            </w:r>
          </w:p>
          <w:p w:rsidR="00230E01" w:rsidRPr="00E01C66" w:rsidRDefault="00230E01" w:rsidP="00230E01">
            <w:pPr>
              <w:pStyle w:val="AppendixBodyText"/>
              <w:spacing w:after="0"/>
              <w:ind w:left="605" w:right="720"/>
              <w:rPr>
                <w:rFonts w:ascii="Tahoma" w:hAnsi="Tahoma" w:cs="Tahoma"/>
                <w:color w:val="000000"/>
                <w:sz w:val="18"/>
                <w:szCs w:val="18"/>
                <w:lang w:val="it-IT" w:eastAsia="ja-JP"/>
              </w:rPr>
            </w:pPr>
          </w:p>
        </w:tc>
      </w:tr>
      <w:tr w:rsidR="00456002" w:rsidRPr="00E01C66" w:rsidTr="007D1D3A">
        <w:trPr>
          <w:cantSplit/>
        </w:trPr>
        <w:tc>
          <w:tcPr>
            <w:tcW w:w="2250" w:type="dxa"/>
            <w:shd w:val="clear" w:color="auto" w:fill="auto"/>
          </w:tcPr>
          <w:p w:rsidR="00456002" w:rsidRPr="009F60D9" w:rsidRDefault="00456002" w:rsidP="00A70464">
            <w:pPr>
              <w:pStyle w:val="AppendixBodyText"/>
              <w:spacing w:before="60"/>
              <w:ind w:right="720"/>
              <w:rPr>
                <w:rFonts w:ascii="Tahoma" w:hAnsi="Tahoma" w:cs="Tahoma"/>
                <w:b/>
                <w:color w:val="000000"/>
                <w:szCs w:val="18"/>
                <w:lang w:eastAsia="ja-JP"/>
              </w:rPr>
            </w:pPr>
            <w:r w:rsidRPr="009F60D9">
              <w:rPr>
                <w:rFonts w:ascii="Tahoma" w:hAnsi="Tahoma" w:cs="Tahoma"/>
                <w:b/>
                <w:color w:val="000000"/>
                <w:szCs w:val="18"/>
              </w:rPr>
              <w:lastRenderedPageBreak/>
              <w:t>School</w:t>
            </w:r>
          </w:p>
        </w:tc>
        <w:tc>
          <w:tcPr>
            <w:tcW w:w="7119" w:type="dxa"/>
            <w:shd w:val="clear" w:color="auto" w:fill="auto"/>
          </w:tcPr>
          <w:p w:rsidR="00456002" w:rsidRPr="00E01C66" w:rsidRDefault="00456002" w:rsidP="000F4130">
            <w:pPr>
              <w:pStyle w:val="AppendixBodyText"/>
              <w:spacing w:before="60"/>
              <w:ind w:right="378"/>
              <w:rPr>
                <w:rFonts w:ascii="Tahoma" w:hAnsi="Tahoma" w:cs="Tahoma"/>
                <w:lang w:val="it-IT"/>
              </w:rPr>
            </w:pPr>
            <w:r w:rsidRPr="00E01C66">
              <w:rPr>
                <w:rFonts w:ascii="Tahoma" w:hAnsi="Tahoma" w:cs="Tahoma"/>
                <w:sz w:val="18"/>
                <w:lang w:val="it-IT"/>
              </w:rPr>
              <w:t>Il Contratto School</w:t>
            </w:r>
            <w:r w:rsidRPr="00E01C66">
              <w:rPr>
                <w:rFonts w:ascii="Tahoma" w:hAnsi="Tahoma" w:cs="Tahoma"/>
                <w:b/>
                <w:sz w:val="18"/>
                <w:lang w:val="it-IT"/>
              </w:rPr>
              <w:t xml:space="preserve"> </w:t>
            </w:r>
            <w:r w:rsidRPr="00E01C66">
              <w:rPr>
                <w:rFonts w:ascii="Tahoma" w:hAnsi="Tahoma" w:cs="Tahoma"/>
                <w:sz w:val="18"/>
                <w:lang w:val="it-IT"/>
              </w:rPr>
              <w:t>richiede un ordine minimo di 300 unità.</w:t>
            </w:r>
            <w:r w:rsidR="00450165" w:rsidRPr="00E01C66">
              <w:rPr>
                <w:rFonts w:ascii="Tahoma" w:hAnsi="Tahoma" w:cs="Tahoma"/>
                <w:sz w:val="18"/>
                <w:lang w:val="it-IT"/>
              </w:rPr>
              <w:t xml:space="preserve"> </w:t>
            </w:r>
            <w:r w:rsidRPr="00E01C66">
              <w:rPr>
                <w:rFonts w:ascii="Tahoma" w:hAnsi="Tahoma" w:cs="Tahoma"/>
                <w:sz w:val="18"/>
                <w:lang w:val="it-IT"/>
              </w:rPr>
              <w:t>Le unità sono determinate moltiplicando il numero totale di applicazioni, sistemi e CAL selezionati per il numero totale di PC idonei o di Personale non docente/FTE idoneo. Il requisito minimo di ordine potrà variare in base all</w:t>
            </w:r>
            <w:r w:rsidR="00B5630B" w:rsidRPr="00E01C66">
              <w:rPr>
                <w:rFonts w:ascii="Tahoma" w:hAnsi="Tahoma" w:cs="Tahoma"/>
                <w:sz w:val="18"/>
                <w:lang w:val="it-IT"/>
              </w:rPr>
              <w:t>’</w:t>
            </w:r>
            <w:r w:rsidRPr="00E01C66">
              <w:rPr>
                <w:rFonts w:ascii="Tahoma" w:hAnsi="Tahoma" w:cs="Tahoma"/>
                <w:sz w:val="18"/>
                <w:lang w:val="it-IT"/>
              </w:rPr>
              <w:t>area geografica.</w:t>
            </w:r>
          </w:p>
          <w:p w:rsidR="00406CB0" w:rsidRPr="00E01C66" w:rsidRDefault="00406CB0" w:rsidP="00A70464">
            <w:pPr>
              <w:pStyle w:val="AppendixBodyText"/>
              <w:spacing w:after="0"/>
              <w:ind w:right="720"/>
              <w:rPr>
                <w:rFonts w:ascii="Tahoma" w:hAnsi="Tahoma" w:cs="Tahoma"/>
                <w:sz w:val="18"/>
                <w:szCs w:val="18"/>
                <w:lang w:val="it-IT"/>
              </w:rPr>
            </w:pPr>
          </w:p>
          <w:p w:rsidR="00456002" w:rsidRPr="00E01C66" w:rsidRDefault="00456002" w:rsidP="00252330">
            <w:pPr>
              <w:tabs>
                <w:tab w:val="left" w:pos="8640"/>
              </w:tabs>
              <w:ind w:right="378"/>
              <w:rPr>
                <w:rFonts w:cs="Tahoma"/>
                <w:lang w:val="it-IT"/>
              </w:rPr>
            </w:pPr>
            <w:r w:rsidRPr="00E01C66">
              <w:rPr>
                <w:rFonts w:cs="Tahoma"/>
                <w:b/>
                <w:bCs/>
                <w:color w:val="000000"/>
                <w:szCs w:val="20"/>
                <w:lang w:val="it-IT"/>
              </w:rPr>
              <w:t>Nota:</w:t>
            </w:r>
            <w:r w:rsidRPr="00E01C66">
              <w:rPr>
                <w:rFonts w:cs="Tahoma"/>
                <w:color w:val="000000"/>
                <w:szCs w:val="20"/>
                <w:lang w:val="it-IT"/>
              </w:rPr>
              <w:t xml:space="preserve"> Le società in possesso del Contratto School non sono idonee a</w:t>
            </w:r>
            <w:r w:rsidR="005F4BE5" w:rsidRPr="00E01C66">
              <w:rPr>
                <w:rFonts w:cs="Tahoma"/>
                <w:color w:val="000000"/>
                <w:szCs w:val="20"/>
                <w:lang w:val="it-IT"/>
              </w:rPr>
              <w:t> </w:t>
            </w:r>
            <w:r w:rsidRPr="00E01C66">
              <w:rPr>
                <w:rFonts w:cs="Tahoma"/>
                <w:color w:val="000000"/>
                <w:szCs w:val="20"/>
                <w:lang w:val="it-IT"/>
              </w:rPr>
              <w:t>scegliere prodotti applicativi, di sistema, con Licenza “Subscription” (utente/dispositivo) e</w:t>
            </w:r>
            <w:r w:rsidR="00252330" w:rsidRPr="00E01C66">
              <w:rPr>
                <w:rFonts w:cs="Tahoma"/>
                <w:color w:val="000000"/>
                <w:szCs w:val="20"/>
                <w:lang w:val="it-IT"/>
              </w:rPr>
              <w:t> </w:t>
            </w:r>
            <w:r w:rsidRPr="00E01C66">
              <w:rPr>
                <w:rFonts w:cs="Tahoma"/>
                <w:color w:val="000000"/>
                <w:szCs w:val="20"/>
                <w:lang w:val="it-IT"/>
              </w:rPr>
              <w:t xml:space="preserve">CAL solo per una parte dei PC inclusi nella sottoscrizione, </w:t>
            </w:r>
            <w:r w:rsidRPr="00E01C66">
              <w:rPr>
                <w:rFonts w:cs="Tahoma"/>
                <w:color w:val="000000"/>
                <w:szCs w:val="18"/>
                <w:lang w:val="it-IT"/>
              </w:rPr>
              <w:t>se non dichiarato espressamente nelle Note relative alle Condizioni del Prodotto contenute nella Lista dei Prodotti</w:t>
            </w:r>
            <w:r w:rsidRPr="00E01C66">
              <w:rPr>
                <w:rFonts w:cs="Tahoma"/>
                <w:color w:val="000000"/>
                <w:szCs w:val="20"/>
                <w:lang w:val="it-IT"/>
              </w:rPr>
              <w:t>. Ad esempio, qualora la sottoscrizione comprenda la totalità dei PC, i prodotti applicativi, di sistema, con Licenza “Subscription” (utente/dispositivo) e CAL selezionati riguarderanno tutti i PC, anche nel caso in cui un particolare prodotto venga eseguito su un solo componente di tali PC.</w:t>
            </w:r>
          </w:p>
          <w:p w:rsidR="00230E01" w:rsidRPr="00E01C66" w:rsidRDefault="00230E01" w:rsidP="00230E01">
            <w:pPr>
              <w:tabs>
                <w:tab w:val="left" w:pos="8640"/>
              </w:tabs>
              <w:ind w:right="720"/>
              <w:rPr>
                <w:rFonts w:cs="Tahoma"/>
                <w:color w:val="000000"/>
                <w:szCs w:val="20"/>
                <w:lang w:val="it-IT" w:eastAsia="ja-JP"/>
              </w:rPr>
            </w:pPr>
          </w:p>
        </w:tc>
      </w:tr>
      <w:tr w:rsidR="00456002" w:rsidRPr="00E01C66" w:rsidTr="007D1D3A">
        <w:tc>
          <w:tcPr>
            <w:tcW w:w="2250" w:type="dxa"/>
            <w:shd w:val="clear" w:color="auto" w:fill="auto"/>
          </w:tcPr>
          <w:p w:rsidR="00456002" w:rsidRPr="00E01C66" w:rsidRDefault="00456002" w:rsidP="005F4BE5">
            <w:pPr>
              <w:pStyle w:val="AppendixBodyText"/>
              <w:spacing w:before="60"/>
              <w:ind w:right="720"/>
              <w:rPr>
                <w:rFonts w:ascii="Tahoma" w:hAnsi="Tahoma" w:cs="Tahoma"/>
                <w:b/>
                <w:color w:val="000000"/>
                <w:sz w:val="18"/>
                <w:szCs w:val="18"/>
                <w:lang w:val="it-IT" w:eastAsia="ja-JP"/>
              </w:rPr>
            </w:pPr>
            <w:r w:rsidRPr="00E01C66">
              <w:rPr>
                <w:rFonts w:ascii="Tahoma" w:hAnsi="Tahoma" w:cs="Tahoma"/>
                <w:b/>
                <w:lang w:val="it-IT"/>
              </w:rPr>
              <w:t>Contratto Enterprise e</w:t>
            </w:r>
            <w:r w:rsidR="005F4BE5" w:rsidRPr="00E01C66">
              <w:rPr>
                <w:rFonts w:ascii="Tahoma" w:hAnsi="Tahoma" w:cs="Tahoma"/>
                <w:b/>
                <w:lang w:val="it-IT"/>
              </w:rPr>
              <w:t> </w:t>
            </w:r>
            <w:r w:rsidRPr="00E01C66">
              <w:rPr>
                <w:rFonts w:ascii="Tahoma" w:hAnsi="Tahoma" w:cs="Tahoma"/>
                <w:b/>
                <w:lang w:val="it-IT"/>
              </w:rPr>
              <w:t>Contratto Enterprise Subscription</w:t>
            </w:r>
          </w:p>
        </w:tc>
        <w:tc>
          <w:tcPr>
            <w:tcW w:w="7119" w:type="dxa"/>
            <w:shd w:val="clear" w:color="auto" w:fill="auto"/>
          </w:tcPr>
          <w:p w:rsidR="00456002" w:rsidRPr="00E01C66" w:rsidRDefault="00456002" w:rsidP="00A70464">
            <w:pPr>
              <w:spacing w:before="60"/>
              <w:rPr>
                <w:rFonts w:cs="Tahoma"/>
                <w:lang w:val="it-IT"/>
              </w:rPr>
            </w:pPr>
            <w:r w:rsidRPr="00E01C66">
              <w:rPr>
                <w:rFonts w:cs="Tahoma"/>
                <w:lang w:val="it-IT"/>
              </w:rPr>
              <w:t>Il Contratto Enterprise (EA) e il Contratto Enterprise Subscription (ESA) richiedono almeno 250 Dispositivi/Desktop Qualificati o Utenti Qualificati.</w:t>
            </w:r>
          </w:p>
          <w:p w:rsidR="00456002" w:rsidRPr="00E01C66" w:rsidRDefault="00456002" w:rsidP="00A70464">
            <w:pPr>
              <w:rPr>
                <w:rFonts w:cs="Tahoma"/>
                <w:lang w:val="it-IT"/>
              </w:rPr>
            </w:pPr>
          </w:p>
          <w:p w:rsidR="0091793D" w:rsidRPr="00E01C66" w:rsidRDefault="0091793D" w:rsidP="004B6D8C">
            <w:pPr>
              <w:spacing w:after="60"/>
              <w:rPr>
                <w:rFonts w:cs="Tahoma"/>
                <w:lang w:val="it-IT"/>
              </w:rPr>
            </w:pPr>
            <w:r w:rsidRPr="00E01C66">
              <w:rPr>
                <w:rFonts w:cs="Tahoma"/>
                <w:b/>
                <w:lang w:val="it-IT"/>
              </w:rPr>
              <w:t>Dispositivi/Desktop Qualificati</w:t>
            </w:r>
          </w:p>
          <w:p w:rsidR="0091793D" w:rsidRPr="00E01C66" w:rsidRDefault="0091793D" w:rsidP="00C90EFC">
            <w:pPr>
              <w:ind w:right="-252"/>
              <w:rPr>
                <w:rFonts w:cs="Tahoma"/>
                <w:lang w:val="it-IT"/>
              </w:rPr>
            </w:pPr>
            <w:bookmarkStart w:id="620" w:name="_Toc323159729"/>
            <w:bookmarkStart w:id="621" w:name="_Toc325313134"/>
            <w:bookmarkStart w:id="622" w:name="_Toc325609169"/>
            <w:r w:rsidRPr="00E01C66">
              <w:rPr>
                <w:rFonts w:cs="Tahoma"/>
                <w:lang w:val="it-IT"/>
              </w:rPr>
              <w:t xml:space="preserve">Nonostante quanto diversamente stabilito nel contratto multilicenza, </w:t>
            </w:r>
            <w:r w:rsidR="00C90EFC" w:rsidRPr="00E01C66">
              <w:rPr>
                <w:rFonts w:cs="Tahoma"/>
                <w:lang w:val="it-IT"/>
              </w:rPr>
              <w:t>I </w:t>
            </w:r>
            <w:r w:rsidRPr="00E01C66">
              <w:rPr>
                <w:rFonts w:cs="Tahoma"/>
                <w:lang w:val="it-IT"/>
              </w:rPr>
              <w:t xml:space="preserve">Dispositivi/Desktop Qualificati non includono </w:t>
            </w:r>
            <w:r w:rsidRPr="00E01C66">
              <w:rPr>
                <w:rFonts w:cs="Tahoma"/>
                <w:iCs/>
                <w:lang w:val="it-IT"/>
              </w:rPr>
              <w:t>dispositivi di terzi qualificanti</w:t>
            </w:r>
            <w:r w:rsidRPr="00E01C66">
              <w:rPr>
                <w:rFonts w:cs="Tahoma"/>
                <w:lang w:val="it-IT"/>
              </w:rPr>
              <w:t xml:space="preserve"> tramite </w:t>
            </w:r>
            <w:r w:rsidR="00C90EFC" w:rsidRPr="00E01C66">
              <w:rPr>
                <w:rFonts w:cs="Tahoma"/>
                <w:lang w:val="it-IT"/>
              </w:rPr>
              <w:t>I </w:t>
            </w:r>
            <w:r w:rsidRPr="00E01C66">
              <w:rPr>
                <w:rFonts w:cs="Tahoma"/>
                <w:lang w:val="it-IT"/>
              </w:rPr>
              <w:t>quali gli utenti possono accedere e utilizzare il software esclusivamente ai sensi dei</w:t>
            </w:r>
            <w:r w:rsidR="00C90EFC" w:rsidRPr="00E01C66">
              <w:rPr>
                <w:rFonts w:cs="Tahoma"/>
                <w:lang w:val="it-IT"/>
              </w:rPr>
              <w:t> </w:t>
            </w:r>
            <w:r w:rsidRPr="00E01C66">
              <w:rPr>
                <w:rFonts w:cs="Tahoma"/>
                <w:lang w:val="it-IT"/>
              </w:rPr>
              <w:t>Diritti di Utilizzo del Roaming applicabili a:</w:t>
            </w:r>
            <w:bookmarkEnd w:id="620"/>
            <w:bookmarkEnd w:id="621"/>
            <w:bookmarkEnd w:id="622"/>
          </w:p>
          <w:p w:rsidR="00456002" w:rsidRPr="00E01C66" w:rsidRDefault="00456002" w:rsidP="00A70464">
            <w:pPr>
              <w:rPr>
                <w:rFonts w:cs="Tahoma"/>
                <w:lang w:val="it-IT"/>
              </w:rPr>
            </w:pPr>
          </w:p>
          <w:p w:rsidR="00406CB0" w:rsidRPr="009F60D9" w:rsidRDefault="00456002" w:rsidP="00346F4B">
            <w:pPr>
              <w:numPr>
                <w:ilvl w:val="0"/>
                <w:numId w:val="64"/>
              </w:numPr>
              <w:spacing w:after="60"/>
              <w:rPr>
                <w:rFonts w:cs="Tahoma"/>
              </w:rPr>
            </w:pPr>
            <w:r w:rsidRPr="009F60D9">
              <w:rPr>
                <w:rFonts w:cs="Tahoma"/>
              </w:rPr>
              <w:t xml:space="preserve">Windows Software Assurance, </w:t>
            </w:r>
          </w:p>
          <w:p w:rsidR="00456002" w:rsidRPr="009F60D9" w:rsidRDefault="00456002" w:rsidP="00346F4B">
            <w:pPr>
              <w:numPr>
                <w:ilvl w:val="0"/>
                <w:numId w:val="64"/>
              </w:numPr>
              <w:spacing w:after="60"/>
              <w:rPr>
                <w:rFonts w:cs="Tahoma"/>
              </w:rPr>
            </w:pPr>
            <w:r w:rsidRPr="009F60D9">
              <w:rPr>
                <w:rFonts w:cs="Tahoma"/>
              </w:rPr>
              <w:t xml:space="preserve">Windows Virtual Desktop Access, </w:t>
            </w:r>
          </w:p>
          <w:p w:rsidR="00456002" w:rsidRPr="009F60D9" w:rsidRDefault="00456002" w:rsidP="00346F4B">
            <w:pPr>
              <w:numPr>
                <w:ilvl w:val="0"/>
                <w:numId w:val="64"/>
              </w:numPr>
              <w:spacing w:after="60"/>
              <w:rPr>
                <w:rFonts w:cs="Tahoma"/>
              </w:rPr>
            </w:pPr>
            <w:r w:rsidRPr="009F60D9">
              <w:rPr>
                <w:rFonts w:cs="Tahoma"/>
              </w:rPr>
              <w:t xml:space="preserve">Virtual Desktop Infrastructure Suite, </w:t>
            </w:r>
          </w:p>
          <w:p w:rsidR="00456002" w:rsidRPr="009F60D9" w:rsidRDefault="00456002" w:rsidP="00346F4B">
            <w:pPr>
              <w:numPr>
                <w:ilvl w:val="0"/>
                <w:numId w:val="64"/>
              </w:numPr>
              <w:spacing w:after="60"/>
              <w:rPr>
                <w:rFonts w:cs="Tahoma"/>
              </w:rPr>
            </w:pPr>
            <w:r w:rsidRPr="009F60D9">
              <w:rPr>
                <w:rFonts w:cs="Tahoma"/>
              </w:rPr>
              <w:t xml:space="preserve">MDOP per Software Assurance e </w:t>
            </w:r>
          </w:p>
          <w:p w:rsidR="00456002" w:rsidRPr="00E01C66" w:rsidRDefault="00456002" w:rsidP="00346F4B">
            <w:pPr>
              <w:numPr>
                <w:ilvl w:val="0"/>
                <w:numId w:val="64"/>
              </w:numPr>
              <w:spacing w:after="60"/>
              <w:rPr>
                <w:rFonts w:cs="Tahoma"/>
                <w:lang w:val="it-IT"/>
              </w:rPr>
            </w:pPr>
            <w:r w:rsidRPr="00E01C66">
              <w:rPr>
                <w:rFonts w:cs="Tahoma"/>
                <w:lang w:val="it-IT"/>
              </w:rPr>
              <w:t>Software Assurance per tutte le versioni di Office, Project e Visio che</w:t>
            </w:r>
            <w:r w:rsidR="005F4BE5" w:rsidRPr="00E01C66">
              <w:rPr>
                <w:rFonts w:cs="Tahoma"/>
                <w:lang w:val="it-IT"/>
              </w:rPr>
              <w:t> </w:t>
            </w:r>
            <w:r w:rsidRPr="00E01C66">
              <w:rPr>
                <w:rFonts w:cs="Tahoma"/>
                <w:lang w:val="it-IT"/>
              </w:rPr>
              <w:t>includono i Diritti di Utilizzo Roaming.</w:t>
            </w:r>
            <w:r w:rsidR="00450165" w:rsidRPr="00E01C66">
              <w:rPr>
                <w:rFonts w:cs="Tahoma"/>
                <w:lang w:val="it-IT"/>
              </w:rPr>
              <w:t xml:space="preserve"> </w:t>
            </w:r>
          </w:p>
          <w:p w:rsidR="00456002" w:rsidRPr="00E01C66" w:rsidRDefault="00456002" w:rsidP="00A70464">
            <w:pPr>
              <w:rPr>
                <w:rFonts w:cs="Tahoma"/>
                <w:lang w:val="it-IT"/>
              </w:rPr>
            </w:pPr>
          </w:p>
          <w:p w:rsidR="00456002" w:rsidRPr="00E01C66" w:rsidRDefault="00456002" w:rsidP="00003D41">
            <w:pPr>
              <w:rPr>
                <w:rFonts w:cs="Tahoma"/>
                <w:lang w:val="it-IT"/>
              </w:rPr>
            </w:pPr>
            <w:bookmarkStart w:id="623" w:name="_Toc323159730"/>
            <w:bookmarkStart w:id="624" w:name="_Toc325313135"/>
            <w:bookmarkStart w:id="625" w:name="_Toc325609170"/>
            <w:r w:rsidRPr="00E01C66">
              <w:rPr>
                <w:rFonts w:cs="Tahoma"/>
                <w:lang w:val="it-IT"/>
              </w:rPr>
              <w:t>Un “dispositivo di terzi qualificante” è un dispositivo non controllato, direttamente o</w:t>
            </w:r>
            <w:r w:rsidR="005F4BE5" w:rsidRPr="00E01C66">
              <w:rPr>
                <w:rFonts w:cs="Tahoma"/>
                <w:lang w:val="it-IT"/>
              </w:rPr>
              <w:t> </w:t>
            </w:r>
            <w:r w:rsidRPr="00E01C66">
              <w:rPr>
                <w:rFonts w:cs="Tahoma"/>
                <w:lang w:val="it-IT"/>
              </w:rPr>
              <w:t>indirettamente, dal licenziatario o dalle sue consociate (ad esempio un chiosco pubblico di terzi). Per ulteriori informazioni, vedere i Diritti di Utilizzo del Prodotto.</w:t>
            </w:r>
            <w:bookmarkEnd w:id="623"/>
            <w:bookmarkEnd w:id="624"/>
            <w:bookmarkEnd w:id="625"/>
          </w:p>
          <w:p w:rsidR="00456002" w:rsidRPr="00E01C66" w:rsidRDefault="00456002" w:rsidP="00E64551">
            <w:pPr>
              <w:pStyle w:val="Heading3"/>
              <w:ind w:left="70"/>
              <w:rPr>
                <w:rFonts w:ascii="Tahoma" w:hAnsi="Tahoma" w:cs="Tahoma"/>
                <w:sz w:val="18"/>
                <w:szCs w:val="18"/>
                <w:lang w:val="it-IT"/>
              </w:rPr>
            </w:pPr>
          </w:p>
          <w:p w:rsidR="0091793D" w:rsidRPr="00E01C66" w:rsidRDefault="0091793D" w:rsidP="004B6D8C">
            <w:pPr>
              <w:spacing w:after="60"/>
              <w:rPr>
                <w:rFonts w:cs="Tahoma"/>
                <w:lang w:val="it-IT"/>
              </w:rPr>
            </w:pPr>
            <w:r w:rsidRPr="00E01C66">
              <w:rPr>
                <w:rFonts w:cs="Tahoma"/>
                <w:b/>
                <w:lang w:val="it-IT"/>
              </w:rPr>
              <w:t xml:space="preserve">Esenzioni degli Utenti Qualificati </w:t>
            </w:r>
          </w:p>
          <w:p w:rsidR="00456002" w:rsidRPr="00E01C66" w:rsidRDefault="00456002" w:rsidP="004B6D8C">
            <w:pPr>
              <w:pStyle w:val="AppendixBodyText"/>
              <w:ind w:right="720"/>
              <w:rPr>
                <w:rFonts w:ascii="Tahoma" w:hAnsi="Tahoma" w:cs="Tahoma"/>
                <w:lang w:val="it-IT"/>
              </w:rPr>
            </w:pPr>
            <w:r w:rsidRPr="00E01C66">
              <w:rPr>
                <w:rFonts w:ascii="Tahoma" w:hAnsi="Tahoma" w:cs="Tahoma"/>
                <w:sz w:val="18"/>
                <w:lang w:val="it-IT"/>
              </w:rPr>
              <w:t>Una persona che accede al software server o ai servizi online unicamente con le licenze identificate nel seguente elenco viene esentata dall</w:t>
            </w:r>
            <w:r w:rsidR="00B5630B" w:rsidRPr="00E01C66">
              <w:rPr>
                <w:rFonts w:ascii="Tahoma" w:hAnsi="Tahoma" w:cs="Tahoma"/>
                <w:sz w:val="18"/>
                <w:lang w:val="it-IT"/>
              </w:rPr>
              <w:t>’</w:t>
            </w:r>
            <w:r w:rsidRPr="00E01C66">
              <w:rPr>
                <w:rFonts w:ascii="Tahoma" w:hAnsi="Tahoma" w:cs="Tahoma"/>
                <w:sz w:val="18"/>
                <w:lang w:val="it-IT"/>
              </w:rPr>
              <w:t>essere conteggiata come Utente Qualificato:</w:t>
            </w:r>
          </w:p>
          <w:p w:rsidR="00456002" w:rsidRPr="00E01C66" w:rsidRDefault="00456002" w:rsidP="00A70464">
            <w:pPr>
              <w:pStyle w:val="AppendixBodyText"/>
              <w:spacing w:after="0"/>
              <w:ind w:right="720"/>
              <w:rPr>
                <w:rFonts w:ascii="Tahoma" w:hAnsi="Tahoma" w:cs="Tahoma"/>
                <w:sz w:val="18"/>
                <w:szCs w:val="18"/>
                <w:lang w:val="it-IT"/>
              </w:rPr>
            </w:pPr>
          </w:p>
          <w:p w:rsidR="00456002" w:rsidRPr="00E01C66" w:rsidRDefault="00456002" w:rsidP="00346F4B">
            <w:pPr>
              <w:numPr>
                <w:ilvl w:val="0"/>
                <w:numId w:val="64"/>
              </w:numPr>
              <w:spacing w:after="60"/>
              <w:rPr>
                <w:rFonts w:cs="Tahoma"/>
                <w:lang w:val="it-IT"/>
              </w:rPr>
            </w:pPr>
            <w:r w:rsidRPr="00E01C66">
              <w:rPr>
                <w:rFonts w:cs="Tahoma"/>
                <w:lang w:val="it-IT"/>
              </w:rPr>
              <w:t>Licenza “Subscription” Utente (USL) per Office 365 Enterprise K1 o K2</w:t>
            </w:r>
          </w:p>
          <w:p w:rsidR="00456002" w:rsidRPr="009F60D9" w:rsidRDefault="00456002" w:rsidP="00346F4B">
            <w:pPr>
              <w:numPr>
                <w:ilvl w:val="0"/>
                <w:numId w:val="64"/>
              </w:numPr>
              <w:spacing w:after="60"/>
              <w:rPr>
                <w:rFonts w:cs="Tahoma"/>
              </w:rPr>
            </w:pPr>
            <w:r w:rsidRPr="009F60D9">
              <w:rPr>
                <w:rFonts w:cs="Tahoma"/>
              </w:rPr>
              <w:t>USL Chiosco SharePoint</w:t>
            </w:r>
          </w:p>
          <w:p w:rsidR="00456002" w:rsidRPr="009F60D9" w:rsidRDefault="00456002" w:rsidP="00346F4B">
            <w:pPr>
              <w:numPr>
                <w:ilvl w:val="0"/>
                <w:numId w:val="64"/>
              </w:numPr>
              <w:spacing w:after="60"/>
              <w:rPr>
                <w:rFonts w:cs="Tahoma"/>
              </w:rPr>
            </w:pPr>
            <w:r w:rsidRPr="009F60D9">
              <w:rPr>
                <w:rFonts w:cs="Tahoma"/>
              </w:rPr>
              <w:t>USL Chiosco Exchange Online</w:t>
            </w:r>
          </w:p>
          <w:p w:rsidR="00456002" w:rsidRPr="00E01C66" w:rsidRDefault="00456002" w:rsidP="00346F4B">
            <w:pPr>
              <w:numPr>
                <w:ilvl w:val="0"/>
                <w:numId w:val="64"/>
              </w:numPr>
              <w:spacing w:after="60"/>
              <w:rPr>
                <w:rFonts w:cs="Tahoma"/>
                <w:lang w:val="it-IT"/>
              </w:rPr>
            </w:pPr>
            <w:r w:rsidRPr="00E01C66">
              <w:rPr>
                <w:rFonts w:cs="Tahoma"/>
                <w:lang w:val="it-IT"/>
              </w:rPr>
              <w:t>Le licenze per i prodotti software server o i servizi online che non richiedono licenze individuali per gli utenti o i dispositivi che accedono a</w:t>
            </w:r>
            <w:r w:rsidR="005F4BE5" w:rsidRPr="00E01C66">
              <w:rPr>
                <w:rFonts w:cs="Tahoma"/>
                <w:lang w:val="it-IT"/>
              </w:rPr>
              <w:t> </w:t>
            </w:r>
            <w:r w:rsidRPr="00E01C66">
              <w:rPr>
                <w:rFonts w:cs="Tahoma"/>
                <w:lang w:val="it-IT"/>
              </w:rPr>
              <w:t>tali</w:t>
            </w:r>
            <w:r w:rsidR="005F4BE5" w:rsidRPr="00E01C66">
              <w:rPr>
                <w:rFonts w:cs="Tahoma"/>
                <w:lang w:val="it-IT"/>
              </w:rPr>
              <w:t> </w:t>
            </w:r>
            <w:r w:rsidRPr="00E01C66">
              <w:rPr>
                <w:rFonts w:cs="Tahoma"/>
                <w:lang w:val="it-IT"/>
              </w:rPr>
              <w:t>prodotti o servizi online (come le Client Access License, le Licenze di</w:t>
            </w:r>
            <w:r w:rsidR="00365785" w:rsidRPr="00E01C66">
              <w:rPr>
                <w:rFonts w:cs="Tahoma"/>
                <w:lang w:val="it-IT"/>
              </w:rPr>
              <w:t> </w:t>
            </w:r>
            <w:r w:rsidRPr="00E01C66">
              <w:rPr>
                <w:rFonts w:cs="Tahoma"/>
                <w:lang w:val="it-IT"/>
              </w:rPr>
              <w:t>Gestione Client, nonché le licenze USL e DSL).</w:t>
            </w:r>
          </w:p>
          <w:p w:rsidR="00456002" w:rsidRPr="009F60D9" w:rsidRDefault="00456002" w:rsidP="00346F4B">
            <w:pPr>
              <w:numPr>
                <w:ilvl w:val="0"/>
                <w:numId w:val="64"/>
              </w:numPr>
              <w:spacing w:after="60"/>
              <w:rPr>
                <w:rFonts w:cs="Tahoma"/>
              </w:rPr>
            </w:pPr>
            <w:r w:rsidRPr="009F60D9">
              <w:rPr>
                <w:rFonts w:cs="Tahoma"/>
              </w:rPr>
              <w:t>Qualunque Licenza External Connector</w:t>
            </w:r>
          </w:p>
          <w:p w:rsidR="00456002" w:rsidRPr="009F60D9" w:rsidRDefault="00456002" w:rsidP="00A70464">
            <w:pPr>
              <w:pStyle w:val="AppendixBodyText"/>
              <w:spacing w:after="0"/>
              <w:ind w:right="720"/>
              <w:rPr>
                <w:rFonts w:ascii="Tahoma" w:hAnsi="Tahoma" w:cs="Tahoma"/>
              </w:rPr>
            </w:pPr>
          </w:p>
          <w:p w:rsidR="00230E01" w:rsidRPr="00E01C66" w:rsidRDefault="00456002" w:rsidP="00AC63BD">
            <w:pPr>
              <w:pStyle w:val="AppendixBodyText"/>
              <w:spacing w:after="0"/>
              <w:ind w:right="720"/>
              <w:rPr>
                <w:rFonts w:ascii="Tahoma" w:hAnsi="Tahoma" w:cs="Tahoma"/>
                <w:sz w:val="18"/>
                <w:lang w:val="it-IT" w:eastAsia="ja-JP"/>
              </w:rPr>
            </w:pPr>
            <w:r w:rsidRPr="00E01C66">
              <w:rPr>
                <w:rFonts w:ascii="Tahoma" w:hAnsi="Tahoma" w:cs="Tahoma"/>
                <w:sz w:val="18"/>
                <w:lang w:val="it-IT"/>
              </w:rPr>
              <w:t>Queste esenzioni per gli Utenti Qualificati si applicano a tutte le società che abbiano stipulato contratti EA ed ESA, indipendentemente dal fatto che le esenzioni per gli Utenti Qualificati siano contemplate o meno nelle condizioni dei contratti delle società.</w:t>
            </w:r>
          </w:p>
        </w:tc>
      </w:tr>
      <w:tr w:rsidR="00456002" w:rsidRPr="00E01C66" w:rsidTr="007D1D3A">
        <w:tc>
          <w:tcPr>
            <w:tcW w:w="2250" w:type="dxa"/>
            <w:shd w:val="clear" w:color="auto" w:fill="auto"/>
          </w:tcPr>
          <w:p w:rsidR="00456002" w:rsidRPr="009F60D9" w:rsidRDefault="00456002" w:rsidP="00A70464">
            <w:pPr>
              <w:pStyle w:val="AppendixBodyText"/>
              <w:spacing w:before="60"/>
              <w:ind w:right="720"/>
              <w:rPr>
                <w:rFonts w:ascii="Tahoma" w:hAnsi="Tahoma" w:cs="Tahoma"/>
                <w:b/>
                <w:lang w:eastAsia="ja-JP"/>
              </w:rPr>
            </w:pPr>
            <w:r w:rsidRPr="009F60D9">
              <w:rPr>
                <w:rFonts w:ascii="Tahoma" w:hAnsi="Tahoma" w:cs="Tahoma"/>
                <w:b/>
                <w:color w:val="000000"/>
                <w:szCs w:val="18"/>
              </w:rPr>
              <w:lastRenderedPageBreak/>
              <w:t>EES</w:t>
            </w:r>
          </w:p>
        </w:tc>
        <w:tc>
          <w:tcPr>
            <w:tcW w:w="7119" w:type="dxa"/>
            <w:shd w:val="clear" w:color="auto" w:fill="auto"/>
          </w:tcPr>
          <w:p w:rsidR="00456002" w:rsidRPr="00E01C66" w:rsidRDefault="00456002" w:rsidP="00A70464">
            <w:pPr>
              <w:pStyle w:val="ListParagraph"/>
              <w:spacing w:before="60"/>
              <w:ind w:left="0"/>
              <w:contextualSpacing w:val="0"/>
              <w:rPr>
                <w:rFonts w:ascii="Tahoma" w:hAnsi="Tahoma" w:cs="Tahoma"/>
                <w:lang w:val="it-IT"/>
              </w:rPr>
            </w:pPr>
            <w:r w:rsidRPr="00E01C66">
              <w:rPr>
                <w:rFonts w:ascii="Tahoma" w:hAnsi="Tahoma" w:cs="Tahoma"/>
                <w:sz w:val="18"/>
                <w:szCs w:val="18"/>
                <w:lang w:val="it-IT"/>
              </w:rPr>
              <w:t>EES richiede un ordine minimo, come specificato di seguito:</w:t>
            </w:r>
            <w:r w:rsidR="00450165" w:rsidRPr="00E01C66">
              <w:rPr>
                <w:rFonts w:ascii="Tahoma" w:hAnsi="Tahoma" w:cs="Tahoma"/>
                <w:sz w:val="18"/>
                <w:szCs w:val="18"/>
                <w:lang w:val="it-IT"/>
              </w:rPr>
              <w:t xml:space="preserve"> </w:t>
            </w:r>
          </w:p>
          <w:p w:rsidR="00406CB0" w:rsidRPr="00E01C66" w:rsidRDefault="00406CB0" w:rsidP="00A70464">
            <w:pPr>
              <w:pStyle w:val="ListParagraph"/>
              <w:ind w:left="0"/>
              <w:contextualSpacing w:val="0"/>
              <w:rPr>
                <w:rFonts w:ascii="Tahoma" w:hAnsi="Tahoma" w:cs="Tahoma"/>
                <w:sz w:val="16"/>
                <w:szCs w:val="16"/>
                <w:lang w:val="it-IT"/>
              </w:rPr>
            </w:pPr>
          </w:p>
          <w:p w:rsidR="00456002" w:rsidRPr="00E01C66" w:rsidRDefault="00456002" w:rsidP="007D1D3A">
            <w:pPr>
              <w:numPr>
                <w:ilvl w:val="0"/>
                <w:numId w:val="64"/>
              </w:numPr>
              <w:spacing w:after="40"/>
              <w:rPr>
                <w:rFonts w:cs="Tahoma"/>
                <w:lang w:val="it-IT"/>
              </w:rPr>
            </w:pPr>
            <w:r w:rsidRPr="00E01C66">
              <w:rPr>
                <w:rFonts w:cs="Tahoma"/>
                <w:lang w:val="it-IT"/>
              </w:rPr>
              <w:t>almeno un Prodotto della Piattaforma Desktop per un Numero dell</w:t>
            </w:r>
            <w:r w:rsidR="00B5630B" w:rsidRPr="00E01C66">
              <w:rPr>
                <w:rFonts w:cs="Tahoma"/>
                <w:lang w:val="it-IT"/>
              </w:rPr>
              <w:t>’</w:t>
            </w:r>
            <w:r w:rsidRPr="00E01C66">
              <w:rPr>
                <w:rFonts w:cs="Tahoma"/>
                <w:lang w:val="it-IT"/>
              </w:rPr>
              <w:t>intera organizzazione di almeno 1000 O</w:t>
            </w:r>
          </w:p>
          <w:p w:rsidR="00456002" w:rsidRPr="00E01C66" w:rsidRDefault="00456002" w:rsidP="007D1D3A">
            <w:pPr>
              <w:numPr>
                <w:ilvl w:val="0"/>
                <w:numId w:val="64"/>
              </w:numPr>
              <w:spacing w:after="40"/>
              <w:rPr>
                <w:rFonts w:cs="Tahoma"/>
                <w:lang w:val="it-IT"/>
              </w:rPr>
            </w:pPr>
            <w:r w:rsidRPr="00E01C66">
              <w:rPr>
                <w:rFonts w:cs="Tahoma"/>
                <w:lang w:val="it-IT"/>
              </w:rPr>
              <w:t>almeno un Servizio Online della Piattaforma per il Personale Docente/Non Docente su una quantità di 1000 O</w:t>
            </w:r>
          </w:p>
          <w:p w:rsidR="00456002" w:rsidRPr="00E01C66" w:rsidRDefault="00456002" w:rsidP="007D1D3A">
            <w:pPr>
              <w:numPr>
                <w:ilvl w:val="0"/>
                <w:numId w:val="64"/>
              </w:numPr>
              <w:spacing w:after="40"/>
              <w:rPr>
                <w:rFonts w:cs="Tahoma"/>
                <w:lang w:val="it-IT"/>
              </w:rPr>
            </w:pPr>
            <w:r w:rsidRPr="00E01C66">
              <w:rPr>
                <w:rFonts w:cs="Tahoma"/>
                <w:lang w:val="it-IT"/>
              </w:rPr>
              <w:t>almeno un Prodotto della Piattaforma Desktop per un Numero degli Studenti di almeno 1000 O</w:t>
            </w:r>
          </w:p>
          <w:p w:rsidR="00456002" w:rsidRPr="00E01C66" w:rsidRDefault="00456002" w:rsidP="007D1D3A">
            <w:pPr>
              <w:numPr>
                <w:ilvl w:val="0"/>
                <w:numId w:val="64"/>
              </w:numPr>
              <w:rPr>
                <w:rFonts w:cs="Tahoma"/>
                <w:lang w:val="it-IT"/>
              </w:rPr>
            </w:pPr>
            <w:r w:rsidRPr="00E01C66">
              <w:rPr>
                <w:rFonts w:cs="Tahoma"/>
                <w:lang w:val="it-IT"/>
              </w:rPr>
              <w:t xml:space="preserve">almeno un Servizio Online della Piattaforma per gli Studenti su una quantità di 1000 O </w:t>
            </w:r>
          </w:p>
          <w:p w:rsidR="00456002" w:rsidRPr="00E01C66" w:rsidRDefault="00456002" w:rsidP="00A70464">
            <w:pPr>
              <w:rPr>
                <w:rFonts w:cs="Tahoma"/>
                <w:sz w:val="16"/>
                <w:szCs w:val="16"/>
                <w:lang w:val="it-IT"/>
              </w:rPr>
            </w:pPr>
          </w:p>
          <w:p w:rsidR="00A9013C" w:rsidRPr="00E01C66" w:rsidRDefault="00456002" w:rsidP="005C647E">
            <w:pPr>
              <w:rPr>
                <w:rFonts w:cs="Tahoma"/>
                <w:lang w:val="it-IT"/>
              </w:rPr>
            </w:pPr>
            <w:r w:rsidRPr="00E01C66">
              <w:rPr>
                <w:rFonts w:cs="Tahoma"/>
                <w:b/>
                <w:color w:val="000000"/>
                <w:szCs w:val="18"/>
                <w:lang w:val="it-IT"/>
              </w:rPr>
              <w:t>Nota:</w:t>
            </w:r>
            <w:r w:rsidRPr="00E01C66">
              <w:rPr>
                <w:rFonts w:cs="Tahoma"/>
                <w:color w:val="000000"/>
                <w:szCs w:val="18"/>
                <w:lang w:val="it-IT"/>
              </w:rPr>
              <w:t xml:space="preserve"> è possibile ignorare il requisito di quantità per l</w:t>
            </w:r>
            <w:r w:rsidR="00B5630B" w:rsidRPr="00E01C66">
              <w:rPr>
                <w:rFonts w:cs="Tahoma"/>
                <w:color w:val="000000"/>
                <w:szCs w:val="18"/>
                <w:lang w:val="it-IT"/>
              </w:rPr>
              <w:t>’</w:t>
            </w:r>
            <w:r w:rsidRPr="00E01C66">
              <w:rPr>
                <w:rFonts w:cs="Tahoma"/>
                <w:color w:val="000000"/>
                <w:szCs w:val="18"/>
                <w:lang w:val="it-IT"/>
              </w:rPr>
              <w:t>ordine nel caso in cui venga fornita un</w:t>
            </w:r>
            <w:r w:rsidR="00B5630B" w:rsidRPr="00E01C66">
              <w:rPr>
                <w:rFonts w:cs="Tahoma"/>
                <w:color w:val="000000"/>
                <w:szCs w:val="18"/>
                <w:lang w:val="it-IT"/>
              </w:rPr>
              <w:t>’</w:t>
            </w:r>
            <w:r w:rsidRPr="00E01C66">
              <w:rPr>
                <w:rFonts w:cs="Tahoma"/>
                <w:color w:val="000000"/>
                <w:szCs w:val="18"/>
                <w:lang w:val="it-IT"/>
              </w:rPr>
              <w:t>iscrizione qualificante.</w:t>
            </w:r>
          </w:p>
          <w:p w:rsidR="00406CB0" w:rsidRPr="00E01C66" w:rsidRDefault="00406CB0" w:rsidP="005C647E">
            <w:pPr>
              <w:rPr>
                <w:rFonts w:cs="Tahoma"/>
                <w:sz w:val="16"/>
                <w:szCs w:val="16"/>
                <w:lang w:val="it-IT"/>
              </w:rPr>
            </w:pPr>
          </w:p>
          <w:p w:rsidR="00822871" w:rsidRPr="00E01C66" w:rsidRDefault="00A9013C" w:rsidP="00230E01">
            <w:pPr>
              <w:rPr>
                <w:rFonts w:cs="Tahoma"/>
                <w:lang w:val="it-IT"/>
              </w:rPr>
            </w:pPr>
            <w:r w:rsidRPr="00E01C66">
              <w:rPr>
                <w:rFonts w:cs="Tahoma"/>
                <w:b/>
                <w:color w:val="000000"/>
                <w:szCs w:val="18"/>
                <w:lang w:val="it-IT"/>
              </w:rPr>
              <w:t xml:space="preserve">Nota: </w:t>
            </w:r>
            <w:r w:rsidRPr="00E01C66">
              <w:rPr>
                <w:rFonts w:cs="Tahoma"/>
                <w:color w:val="000000"/>
                <w:szCs w:val="18"/>
                <w:lang w:val="it-IT"/>
              </w:rPr>
              <w:t>le licenze CAL (Client Access License) acquistate ai sensi del contratto Enrollment for Education Solutions (EES) nell</w:t>
            </w:r>
            <w:r w:rsidR="00B5630B" w:rsidRPr="00E01C66">
              <w:rPr>
                <w:rFonts w:cs="Tahoma"/>
                <w:color w:val="000000"/>
                <w:szCs w:val="18"/>
                <w:lang w:val="it-IT"/>
              </w:rPr>
              <w:t>’</w:t>
            </w:r>
            <w:r w:rsidRPr="00E01C66">
              <w:rPr>
                <w:rFonts w:cs="Tahoma"/>
                <w:color w:val="000000"/>
                <w:szCs w:val="18"/>
                <w:lang w:val="it-IT"/>
              </w:rPr>
              <w:t>opzione non per l</w:t>
            </w:r>
            <w:r w:rsidR="00B5630B" w:rsidRPr="00E01C66">
              <w:rPr>
                <w:rFonts w:cs="Tahoma"/>
                <w:color w:val="000000"/>
                <w:szCs w:val="18"/>
                <w:lang w:val="it-IT"/>
              </w:rPr>
              <w:t>’</w:t>
            </w:r>
            <w:r w:rsidRPr="00E01C66">
              <w:rPr>
                <w:rFonts w:cs="Tahoma"/>
                <w:color w:val="000000"/>
                <w:szCs w:val="18"/>
                <w:lang w:val="it-IT"/>
              </w:rPr>
              <w:t>intera Organizzazione potranno essere cedute e utilizzate come licenze CAL per dispositivo o user CAL, a discrezione dell</w:t>
            </w:r>
            <w:r w:rsidR="00B5630B" w:rsidRPr="00E01C66">
              <w:rPr>
                <w:rFonts w:cs="Tahoma"/>
                <w:color w:val="000000"/>
                <w:szCs w:val="18"/>
                <w:lang w:val="it-IT"/>
              </w:rPr>
              <w:t>’</w:t>
            </w:r>
            <w:r w:rsidRPr="00E01C66">
              <w:rPr>
                <w:rFonts w:cs="Tahoma"/>
                <w:color w:val="000000"/>
                <w:szCs w:val="18"/>
                <w:lang w:val="it-IT"/>
              </w:rPr>
              <w:t>Istituto. Le user CAL non potranno essere cedute di</w:t>
            </w:r>
            <w:r w:rsidR="005F4BE5" w:rsidRPr="00E01C66">
              <w:rPr>
                <w:rFonts w:cs="Tahoma"/>
                <w:color w:val="000000"/>
                <w:szCs w:val="18"/>
                <w:lang w:val="it-IT"/>
              </w:rPr>
              <w:t> </w:t>
            </w:r>
            <w:r w:rsidRPr="00E01C66">
              <w:rPr>
                <w:rFonts w:cs="Tahoma"/>
                <w:color w:val="000000"/>
                <w:szCs w:val="18"/>
                <w:lang w:val="it-IT"/>
              </w:rPr>
              <w:t>nuovo come licenze CAL per dispositivo e le licenze CAL per dispositivo non potranno essere cedute di nuovo come user CAL, tranne nel caso di seguito indicato. Qualsiasi licenza CAL ordinata in base all</w:t>
            </w:r>
            <w:r w:rsidR="00B5630B" w:rsidRPr="00E01C66">
              <w:rPr>
                <w:rFonts w:cs="Tahoma"/>
                <w:color w:val="000000"/>
                <w:szCs w:val="18"/>
                <w:lang w:val="it-IT"/>
              </w:rPr>
              <w:t>’</w:t>
            </w:r>
            <w:r w:rsidRPr="00E01C66">
              <w:rPr>
                <w:rFonts w:cs="Tahoma"/>
                <w:color w:val="000000"/>
                <w:szCs w:val="18"/>
                <w:lang w:val="it-IT"/>
              </w:rPr>
              <w:t>opzione non per l</w:t>
            </w:r>
            <w:r w:rsidR="00B5630B" w:rsidRPr="00E01C66">
              <w:rPr>
                <w:rFonts w:cs="Tahoma"/>
                <w:color w:val="000000"/>
                <w:szCs w:val="18"/>
                <w:lang w:val="it-IT"/>
              </w:rPr>
              <w:t>’</w:t>
            </w:r>
            <w:r w:rsidRPr="00E01C66">
              <w:rPr>
                <w:rFonts w:cs="Tahoma"/>
                <w:color w:val="000000"/>
                <w:szCs w:val="18"/>
                <w:lang w:val="it-IT"/>
              </w:rPr>
              <w:t>intera Organizzazione potrà essere ceduta di nuovo e utilizzata come licenza CAL per</w:t>
            </w:r>
            <w:r w:rsidR="005F4BE5" w:rsidRPr="00E01C66">
              <w:rPr>
                <w:rFonts w:cs="Tahoma"/>
                <w:color w:val="000000"/>
                <w:szCs w:val="18"/>
                <w:lang w:val="it-IT"/>
              </w:rPr>
              <w:t> </w:t>
            </w:r>
            <w:r w:rsidRPr="00E01C66">
              <w:rPr>
                <w:rFonts w:cs="Tahoma"/>
                <w:color w:val="000000"/>
                <w:szCs w:val="18"/>
                <w:lang w:val="it-IT"/>
              </w:rPr>
              <w:t>dispositivo o user CAL in fase di rinnovo della sottoscrizione attraverso un</w:t>
            </w:r>
            <w:r w:rsidR="005F4BE5" w:rsidRPr="00E01C66">
              <w:rPr>
                <w:rFonts w:cs="Tahoma"/>
                <w:color w:val="000000"/>
                <w:szCs w:val="18"/>
                <w:lang w:val="it-IT"/>
              </w:rPr>
              <w:t> </w:t>
            </w:r>
            <w:r w:rsidRPr="00E01C66">
              <w:rPr>
                <w:rFonts w:cs="Tahoma"/>
                <w:color w:val="000000"/>
                <w:szCs w:val="18"/>
                <w:lang w:val="it-IT"/>
              </w:rPr>
              <w:t>nuovo</w:t>
            </w:r>
            <w:r w:rsidR="005F4BE5" w:rsidRPr="00E01C66">
              <w:rPr>
                <w:rFonts w:cs="Tahoma"/>
                <w:color w:val="000000"/>
                <w:szCs w:val="18"/>
                <w:lang w:val="it-IT"/>
              </w:rPr>
              <w:t> </w:t>
            </w:r>
            <w:r w:rsidRPr="00E01C66">
              <w:rPr>
                <w:rFonts w:cs="Tahoma"/>
                <w:color w:val="000000"/>
                <w:szCs w:val="18"/>
                <w:lang w:val="it-IT"/>
              </w:rPr>
              <w:t>Contratto.</w:t>
            </w:r>
          </w:p>
          <w:p w:rsidR="00230E01" w:rsidRPr="00E01C66" w:rsidRDefault="00230E01" w:rsidP="00230E01">
            <w:pPr>
              <w:rPr>
                <w:rFonts w:cs="Tahoma"/>
                <w:color w:val="000000"/>
                <w:sz w:val="14"/>
                <w:szCs w:val="14"/>
                <w:lang w:val="it-IT"/>
              </w:rPr>
            </w:pPr>
          </w:p>
        </w:tc>
      </w:tr>
    </w:tbl>
    <w:p w:rsidR="00366502" w:rsidRPr="00E01C66" w:rsidRDefault="00366502" w:rsidP="00456002">
      <w:pPr>
        <w:pStyle w:val="Heading3"/>
        <w:ind w:right="720"/>
        <w:rPr>
          <w:rFonts w:ascii="Tahoma" w:hAnsi="Tahoma" w:cs="Tahoma"/>
          <w:sz w:val="16"/>
          <w:szCs w:val="16"/>
          <w:lang w:val="it-IT"/>
        </w:rPr>
      </w:pPr>
      <w:bookmarkStart w:id="626" w:name="_Toc323159731"/>
      <w:bookmarkStart w:id="627" w:name="_Toc325609171"/>
      <w:bookmarkStart w:id="628" w:name="_Toc336338192"/>
    </w:p>
    <w:p w:rsidR="00456002" w:rsidRPr="009F60D9" w:rsidRDefault="00456002" w:rsidP="00456002">
      <w:pPr>
        <w:pStyle w:val="Heading3"/>
        <w:ind w:right="720"/>
        <w:rPr>
          <w:rFonts w:ascii="Tahoma" w:hAnsi="Tahoma" w:cs="Tahoma"/>
        </w:rPr>
      </w:pPr>
      <w:bookmarkStart w:id="629" w:name="_Toc360111523"/>
      <w:r w:rsidRPr="009F60D9">
        <w:rPr>
          <w:rFonts w:ascii="Tahoma" w:hAnsi="Tahoma" w:cs="Tahoma"/>
          <w:sz w:val="24"/>
          <w:szCs w:val="22"/>
        </w:rPr>
        <w:t>Piattaforme</w:t>
      </w:r>
      <w:bookmarkEnd w:id="626"/>
      <w:bookmarkEnd w:id="627"/>
      <w:bookmarkEnd w:id="628"/>
      <w:bookmarkEnd w:id="629"/>
    </w:p>
    <w:p w:rsidR="00456002" w:rsidRPr="007D1D3A" w:rsidRDefault="00456002" w:rsidP="00456002">
      <w:pPr>
        <w:rPr>
          <w:rFonts w:cs="Tahoma"/>
          <w:sz w:val="16"/>
          <w:szCs w:val="16"/>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9F60D9" w:rsidTr="00E72B9D">
        <w:tc>
          <w:tcPr>
            <w:tcW w:w="1890" w:type="dxa"/>
            <w:shd w:val="clear" w:color="auto" w:fill="FABF8F"/>
          </w:tcPr>
          <w:p w:rsidR="00456002" w:rsidRPr="009F60D9" w:rsidRDefault="00456002" w:rsidP="00E64551">
            <w:pPr>
              <w:rPr>
                <w:rFonts w:cs="Tahoma"/>
                <w:b/>
                <w:sz w:val="22"/>
                <w:lang w:eastAsia="ja-JP"/>
              </w:rPr>
            </w:pPr>
            <w:r w:rsidRPr="009F60D9">
              <w:rPr>
                <w:rFonts w:cs="Tahoma"/>
                <w:b/>
                <w:sz w:val="22"/>
              </w:rPr>
              <w:t>Programmi</w:t>
            </w:r>
          </w:p>
        </w:tc>
        <w:tc>
          <w:tcPr>
            <w:tcW w:w="7308" w:type="dxa"/>
            <w:shd w:val="clear" w:color="auto" w:fill="FABF8F"/>
          </w:tcPr>
          <w:p w:rsidR="00456002" w:rsidRPr="009F60D9" w:rsidRDefault="00456002" w:rsidP="005C647E">
            <w:pPr>
              <w:jc w:val="center"/>
              <w:rPr>
                <w:rFonts w:cs="Tahoma"/>
                <w:b/>
                <w:sz w:val="22"/>
                <w:lang w:eastAsia="ja-JP"/>
              </w:rPr>
            </w:pPr>
            <w:r w:rsidRPr="009F60D9">
              <w:rPr>
                <w:rFonts w:cs="Tahoma"/>
                <w:b/>
                <w:sz w:val="22"/>
              </w:rPr>
              <w:t>Piattaforme</w:t>
            </w:r>
          </w:p>
        </w:tc>
      </w:tr>
      <w:tr w:rsidR="00456002" w:rsidRPr="00E01C66" w:rsidTr="00E72B9D">
        <w:tc>
          <w:tcPr>
            <w:tcW w:w="1890" w:type="dxa"/>
            <w:shd w:val="clear" w:color="auto" w:fill="auto"/>
          </w:tcPr>
          <w:p w:rsidR="00456002" w:rsidRPr="00E01C66" w:rsidRDefault="00DD367D" w:rsidP="00ED669C">
            <w:pPr>
              <w:spacing w:before="60"/>
              <w:rPr>
                <w:rFonts w:cs="Tahoma"/>
                <w:b/>
                <w:sz w:val="20"/>
                <w:szCs w:val="20"/>
                <w:lang w:val="it-IT" w:eastAsia="ja-JP"/>
              </w:rPr>
            </w:pPr>
            <w:r w:rsidRPr="00E01C66">
              <w:rPr>
                <w:rFonts w:cs="Tahoma"/>
                <w:b/>
                <w:sz w:val="20"/>
                <w:szCs w:val="20"/>
                <w:lang w:val="it-IT"/>
              </w:rPr>
              <w:t>Contratto Enterprise e</w:t>
            </w:r>
            <w:r w:rsidR="00ED669C" w:rsidRPr="00E01C66">
              <w:rPr>
                <w:rFonts w:cs="Tahoma"/>
                <w:b/>
                <w:sz w:val="20"/>
                <w:szCs w:val="20"/>
                <w:lang w:val="it-IT"/>
              </w:rPr>
              <w:t> </w:t>
            </w:r>
            <w:r w:rsidRPr="00E01C66">
              <w:rPr>
                <w:rFonts w:cs="Tahoma"/>
                <w:b/>
                <w:sz w:val="20"/>
                <w:szCs w:val="20"/>
                <w:lang w:val="it-IT"/>
              </w:rPr>
              <w:t>Contratto Enterprise Subscription</w:t>
            </w:r>
          </w:p>
        </w:tc>
        <w:tc>
          <w:tcPr>
            <w:tcW w:w="7308" w:type="dxa"/>
            <w:shd w:val="clear" w:color="auto" w:fill="auto"/>
          </w:tcPr>
          <w:p w:rsidR="00456002" w:rsidRPr="009F60D9" w:rsidRDefault="00456002" w:rsidP="007D1D3A">
            <w:pPr>
              <w:pStyle w:val="ListParagraph"/>
              <w:numPr>
                <w:ilvl w:val="0"/>
                <w:numId w:val="123"/>
              </w:numPr>
              <w:spacing w:before="40" w:after="40"/>
              <w:ind w:left="245"/>
              <w:rPr>
                <w:rFonts w:ascii="Tahoma" w:hAnsi="Tahoma" w:cs="Tahoma"/>
              </w:rPr>
            </w:pPr>
            <w:r w:rsidRPr="009F60D9">
              <w:rPr>
                <w:rFonts w:ascii="Tahoma" w:hAnsi="Tahoma" w:cs="Tahoma"/>
                <w:b/>
                <w:sz w:val="18"/>
              </w:rPr>
              <w:t>Prodotti della Piattaforma Enterprise Desktop</w:t>
            </w:r>
          </w:p>
          <w:p w:rsidR="00456002" w:rsidRPr="00E01C66" w:rsidRDefault="00456002" w:rsidP="004B6D8C">
            <w:pPr>
              <w:rPr>
                <w:rFonts w:cs="Tahoma"/>
                <w:lang w:val="it-IT"/>
              </w:rPr>
            </w:pPr>
            <w:r w:rsidRPr="00E01C66">
              <w:rPr>
                <w:rFonts w:cs="Tahoma"/>
                <w:color w:val="000000"/>
                <w:szCs w:val="18"/>
                <w:lang w:val="it-IT"/>
              </w:rPr>
              <w:t>I prodotti della piattaforma Enterprise Desktop sono disponibili per le società con un</w:t>
            </w:r>
            <w:r w:rsidR="00ED669C" w:rsidRPr="00E01C66">
              <w:rPr>
                <w:rFonts w:cs="Tahoma"/>
                <w:color w:val="000000"/>
                <w:szCs w:val="18"/>
                <w:lang w:val="it-IT"/>
              </w:rPr>
              <w:t> </w:t>
            </w:r>
            <w:r w:rsidRPr="00E01C66">
              <w:rPr>
                <w:rFonts w:cs="Tahoma"/>
                <w:color w:val="000000"/>
                <w:szCs w:val="18"/>
                <w:lang w:val="it-IT"/>
              </w:rPr>
              <w:t xml:space="preserve">Contratto Enterprise. La Piattaforma Enterprise Desktop include la versione più aggiornata di Office </w:t>
            </w:r>
            <w:r w:rsidRPr="00E01C66">
              <w:rPr>
                <w:rFonts w:cs="Tahoma"/>
                <w:szCs w:val="18"/>
                <w:lang w:val="it-IT"/>
              </w:rPr>
              <w:t>Professional Plus</w:t>
            </w:r>
            <w:r w:rsidRPr="00E01C66">
              <w:rPr>
                <w:rFonts w:cs="Tahoma"/>
                <w:color w:val="000000"/>
                <w:szCs w:val="18"/>
                <w:lang w:val="it-IT"/>
              </w:rPr>
              <w:t>, dell</w:t>
            </w:r>
            <w:r w:rsidR="00B5630B" w:rsidRPr="00E01C66">
              <w:rPr>
                <w:rFonts w:cs="Tahoma"/>
                <w:color w:val="000000"/>
                <w:szCs w:val="18"/>
                <w:lang w:val="it-IT"/>
              </w:rPr>
              <w:t>’</w:t>
            </w:r>
            <w:r w:rsidRPr="00E01C66">
              <w:rPr>
                <w:rFonts w:cs="Tahoma"/>
                <w:color w:val="000000"/>
                <w:szCs w:val="18"/>
                <w:lang w:val="it-IT"/>
              </w:rPr>
              <w:t>Aggiornamento per il Sistema Operativo Windows 8 Pro o Windows Virtual Desktop Access (VDA) e la licenza Enterprise CAL Suite. I Prodotti della Piattaforma Enterprise Desktop sono indicati da una “E” nelle colonne del Contratto Enterprise.</w:t>
            </w:r>
            <w:r w:rsidR="00450165" w:rsidRPr="00E01C66">
              <w:rPr>
                <w:rFonts w:cs="Tahoma"/>
                <w:color w:val="000000"/>
                <w:szCs w:val="18"/>
                <w:lang w:val="it-IT"/>
              </w:rPr>
              <w:t xml:space="preserve"> </w:t>
            </w:r>
            <w:r w:rsidRPr="00E01C66">
              <w:rPr>
                <w:rFonts w:cs="Tahoma"/>
                <w:color w:val="000000"/>
                <w:szCs w:val="18"/>
                <w:lang w:val="it-IT"/>
              </w:rPr>
              <w:t>Le società che hanno sottoscritto un Contratto Enterprise ed Enterprise Subscription possono anch</w:t>
            </w:r>
            <w:r w:rsidR="00B5630B" w:rsidRPr="00E01C66">
              <w:rPr>
                <w:rFonts w:cs="Tahoma"/>
                <w:color w:val="000000"/>
                <w:szCs w:val="18"/>
                <w:lang w:val="it-IT"/>
              </w:rPr>
              <w:t>’</w:t>
            </w:r>
            <w:r w:rsidRPr="00E01C66">
              <w:rPr>
                <w:rFonts w:cs="Tahoma"/>
                <w:color w:val="000000"/>
                <w:szCs w:val="18"/>
                <w:lang w:val="it-IT"/>
              </w:rPr>
              <w:t>esse acquistare la piattaforma Enterprise Desktop con MDOP.</w:t>
            </w:r>
          </w:p>
          <w:p w:rsidR="00456002" w:rsidRPr="00E01C66" w:rsidRDefault="00456002" w:rsidP="005C647E">
            <w:pPr>
              <w:rPr>
                <w:rFonts w:cs="Tahoma"/>
                <w:sz w:val="16"/>
                <w:szCs w:val="16"/>
                <w:lang w:val="it-IT"/>
              </w:rPr>
            </w:pPr>
          </w:p>
          <w:p w:rsidR="00456002" w:rsidRPr="009F60D9" w:rsidRDefault="00456002" w:rsidP="007D1D3A">
            <w:pPr>
              <w:pStyle w:val="ListParagraph"/>
              <w:numPr>
                <w:ilvl w:val="0"/>
                <w:numId w:val="123"/>
              </w:numPr>
              <w:spacing w:after="40"/>
              <w:ind w:left="245"/>
              <w:rPr>
                <w:rFonts w:ascii="Tahoma" w:hAnsi="Tahoma" w:cs="Tahoma"/>
              </w:rPr>
            </w:pPr>
            <w:r w:rsidRPr="009F60D9">
              <w:rPr>
                <w:rFonts w:ascii="Tahoma" w:hAnsi="Tahoma" w:cs="Tahoma"/>
                <w:b/>
                <w:sz w:val="18"/>
              </w:rPr>
              <w:t>Prodotti della Piattaforma Professional Desktop</w:t>
            </w:r>
          </w:p>
          <w:p w:rsidR="00456002" w:rsidRPr="00E01C66" w:rsidRDefault="00456002" w:rsidP="004B6D8C">
            <w:pPr>
              <w:rPr>
                <w:rFonts w:cs="Tahoma"/>
                <w:lang w:val="it-IT"/>
              </w:rPr>
            </w:pPr>
            <w:r w:rsidRPr="00E01C66">
              <w:rPr>
                <w:rFonts w:cs="Tahoma"/>
                <w:color w:val="000000"/>
                <w:szCs w:val="18"/>
                <w:lang w:val="it-IT"/>
              </w:rPr>
              <w:t>I prodotti della piattaforma Professional Desktop sono disponibili per le società che hanno sottoscritto un Contratto Enterprise. La Piattaforma Professional Desktop include la versione più aggiornata di Office Professional Plus, l</w:t>
            </w:r>
            <w:r w:rsidR="00B5630B" w:rsidRPr="00E01C66">
              <w:rPr>
                <w:rFonts w:cs="Tahoma"/>
                <w:color w:val="000000"/>
                <w:szCs w:val="18"/>
                <w:lang w:val="it-IT"/>
              </w:rPr>
              <w:t>’</w:t>
            </w:r>
            <w:r w:rsidRPr="00E01C66">
              <w:rPr>
                <w:rFonts w:cs="Tahoma"/>
                <w:color w:val="000000"/>
                <w:szCs w:val="18"/>
                <w:lang w:val="it-IT"/>
              </w:rPr>
              <w:t>Aggiornamento per il Sistema Operativo Windows 8 Pro o Windows Virtual Enterprise Desktop Access (VDA) (solo per</w:t>
            </w:r>
            <w:r w:rsidR="00446FE1" w:rsidRPr="00E01C66">
              <w:rPr>
                <w:rFonts w:cs="Tahoma"/>
                <w:color w:val="000000"/>
                <w:szCs w:val="18"/>
                <w:lang w:val="it-IT"/>
              </w:rPr>
              <w:t> I </w:t>
            </w:r>
            <w:r w:rsidRPr="00E01C66">
              <w:rPr>
                <w:rFonts w:cs="Tahoma"/>
                <w:color w:val="000000"/>
                <w:szCs w:val="18"/>
                <w:lang w:val="it-IT"/>
              </w:rPr>
              <w:t>Contratti EA) e la licenza Core CAL Suite. I prodotti della piattaforma Professional Desktop sono indicati da una “E” nelle colonne del Contratto Enterprise. Le società che hanno sottoscritto un Contratto Enterprise ed Enterprise Subscription possono anch</w:t>
            </w:r>
            <w:r w:rsidR="00B5630B" w:rsidRPr="00E01C66">
              <w:rPr>
                <w:rFonts w:cs="Tahoma"/>
                <w:color w:val="000000"/>
                <w:szCs w:val="18"/>
                <w:lang w:val="it-IT"/>
              </w:rPr>
              <w:t>’</w:t>
            </w:r>
            <w:r w:rsidRPr="00E01C66">
              <w:rPr>
                <w:rFonts w:cs="Tahoma"/>
                <w:color w:val="000000"/>
                <w:szCs w:val="18"/>
                <w:lang w:val="it-IT"/>
              </w:rPr>
              <w:t>esse acquistare la piattaforma Professional Desktop con MDOP.</w:t>
            </w:r>
          </w:p>
          <w:p w:rsidR="00456002" w:rsidRPr="00E01C66" w:rsidRDefault="00456002" w:rsidP="005C647E">
            <w:pPr>
              <w:rPr>
                <w:rFonts w:cs="Tahoma"/>
                <w:sz w:val="16"/>
                <w:szCs w:val="16"/>
                <w:lang w:val="it-IT" w:eastAsia="ja-JP"/>
              </w:rPr>
            </w:pPr>
          </w:p>
        </w:tc>
      </w:tr>
      <w:tr w:rsidR="00456002" w:rsidRPr="00E01C66" w:rsidTr="00E72B9D">
        <w:trPr>
          <w:trHeight w:val="278"/>
        </w:trPr>
        <w:tc>
          <w:tcPr>
            <w:tcW w:w="1890" w:type="dxa"/>
            <w:shd w:val="clear" w:color="auto" w:fill="auto"/>
          </w:tcPr>
          <w:p w:rsidR="00456002" w:rsidRPr="00E01C66" w:rsidRDefault="00456002" w:rsidP="00A10D97">
            <w:pPr>
              <w:spacing w:before="60"/>
              <w:rPr>
                <w:rFonts w:cs="Tahoma"/>
                <w:b/>
                <w:lang w:val="it-IT" w:eastAsia="ja-JP"/>
              </w:rPr>
            </w:pPr>
            <w:r w:rsidRPr="00E01C66">
              <w:rPr>
                <w:rFonts w:cs="Tahoma"/>
                <w:b/>
                <w:sz w:val="20"/>
                <w:lang w:val="it-IT"/>
              </w:rPr>
              <w:t>Open Value e</w:t>
            </w:r>
            <w:r w:rsidR="00A10D97" w:rsidRPr="00E01C66">
              <w:rPr>
                <w:rFonts w:cs="Tahoma"/>
                <w:b/>
                <w:sz w:val="20"/>
                <w:lang w:val="it-IT"/>
              </w:rPr>
              <w:t> </w:t>
            </w:r>
            <w:r w:rsidRPr="00E01C66">
              <w:rPr>
                <w:rFonts w:cs="Tahoma"/>
                <w:b/>
                <w:sz w:val="20"/>
                <w:lang w:val="it-IT"/>
              </w:rPr>
              <w:t>Open Value Subscription (per Società Commerciali ed</w:t>
            </w:r>
            <w:r w:rsidR="00A10D97" w:rsidRPr="00E01C66">
              <w:rPr>
                <w:rFonts w:cs="Tahoma"/>
                <w:b/>
                <w:sz w:val="20"/>
                <w:lang w:val="it-IT"/>
              </w:rPr>
              <w:t> </w:t>
            </w:r>
            <w:r w:rsidRPr="00E01C66">
              <w:rPr>
                <w:rFonts w:cs="Tahoma"/>
                <w:b/>
                <w:sz w:val="20"/>
                <w:lang w:val="it-IT"/>
              </w:rPr>
              <w:t>Enti Pubblici)</w:t>
            </w:r>
          </w:p>
        </w:tc>
        <w:tc>
          <w:tcPr>
            <w:tcW w:w="7308" w:type="dxa"/>
            <w:shd w:val="clear" w:color="auto" w:fill="auto"/>
          </w:tcPr>
          <w:p w:rsidR="00456002" w:rsidRPr="009F60D9" w:rsidRDefault="00456002" w:rsidP="007D1D3A">
            <w:pPr>
              <w:pStyle w:val="ListParagraph"/>
              <w:numPr>
                <w:ilvl w:val="0"/>
                <w:numId w:val="123"/>
              </w:numPr>
              <w:spacing w:after="40"/>
              <w:ind w:left="245"/>
              <w:rPr>
                <w:rFonts w:ascii="Tahoma" w:hAnsi="Tahoma" w:cs="Tahoma"/>
              </w:rPr>
            </w:pPr>
            <w:r w:rsidRPr="009F60D9">
              <w:rPr>
                <w:rFonts w:ascii="Tahoma" w:hAnsi="Tahoma" w:cs="Tahoma"/>
                <w:b/>
                <w:sz w:val="18"/>
              </w:rPr>
              <w:t>Prodotti della Piattaforma Desktop Personalizzati</w:t>
            </w:r>
          </w:p>
          <w:p w:rsidR="00456002" w:rsidRPr="00E01C66" w:rsidRDefault="00456002" w:rsidP="007D1D3A">
            <w:pPr>
              <w:rPr>
                <w:rFonts w:cs="Tahoma"/>
                <w:szCs w:val="18"/>
                <w:lang w:val="it-IT" w:eastAsia="ja-JP"/>
              </w:rPr>
            </w:pPr>
            <w:r w:rsidRPr="00E01C66">
              <w:rPr>
                <w:rFonts w:cs="Tahoma"/>
                <w:color w:val="000000"/>
                <w:szCs w:val="18"/>
                <w:lang w:val="it-IT"/>
              </w:rPr>
              <w:t>I Prodotti della Piattaforma Desktop Personalizzati sono disponibili per le società Open Value e Open Value Subscription quando scelgono l</w:t>
            </w:r>
            <w:r w:rsidR="00B5630B" w:rsidRPr="00E01C66">
              <w:rPr>
                <w:rFonts w:cs="Tahoma"/>
                <w:color w:val="000000"/>
                <w:szCs w:val="18"/>
                <w:lang w:val="it-IT"/>
              </w:rPr>
              <w:t>’</w:t>
            </w:r>
            <w:r w:rsidRPr="00E01C66">
              <w:rPr>
                <w:rFonts w:cs="Tahoma"/>
                <w:color w:val="000000"/>
                <w:szCs w:val="18"/>
                <w:lang w:val="it-IT"/>
              </w:rPr>
              <w:t>opzione per l</w:t>
            </w:r>
            <w:r w:rsidR="00B5630B" w:rsidRPr="00E01C66">
              <w:rPr>
                <w:rFonts w:cs="Tahoma"/>
                <w:color w:val="000000"/>
                <w:szCs w:val="18"/>
                <w:lang w:val="it-IT"/>
              </w:rPr>
              <w:t>’</w:t>
            </w:r>
            <w:r w:rsidRPr="00E01C66">
              <w:rPr>
                <w:rFonts w:cs="Tahoma"/>
                <w:szCs w:val="18"/>
                <w:lang w:val="it-IT"/>
              </w:rPr>
              <w:t>intera organizzazione/a livello aziendale</w:t>
            </w:r>
            <w:r w:rsidRPr="00E01C66">
              <w:rPr>
                <w:rFonts w:cs="Tahoma"/>
                <w:color w:val="000000"/>
                <w:szCs w:val="18"/>
                <w:lang w:val="it-IT"/>
              </w:rPr>
              <w:t>. La Piattaforma Desktop Personalizzata include le versioni correnti di Office Professional Plus, l</w:t>
            </w:r>
            <w:r w:rsidR="00B5630B" w:rsidRPr="00E01C66">
              <w:rPr>
                <w:rFonts w:cs="Tahoma"/>
                <w:color w:val="000000"/>
                <w:szCs w:val="18"/>
                <w:lang w:val="it-IT"/>
              </w:rPr>
              <w:t>’</w:t>
            </w:r>
            <w:r w:rsidRPr="00E01C66">
              <w:rPr>
                <w:rFonts w:cs="Tahoma"/>
                <w:color w:val="000000"/>
                <w:szCs w:val="18"/>
                <w:lang w:val="it-IT"/>
              </w:rPr>
              <w:t>Aggiornamento per il Sistema Operativo Windows 8 Pro*, la licenza di accesso client per Enterprise CAL Suite, Core CAL Suite, Essential Business Server CAL Suite o Small Business Server CAL Suite. I Prodotti della Piattaforma Desktop Personalizzati sono indicati da una “E” nelle colonne Open Value.</w:t>
            </w:r>
            <w:r w:rsidR="00450165" w:rsidRPr="00E01C66">
              <w:rPr>
                <w:rFonts w:cs="Tahoma"/>
                <w:color w:val="000000"/>
                <w:szCs w:val="18"/>
                <w:lang w:val="it-IT"/>
              </w:rPr>
              <w:t xml:space="preserve"> </w:t>
            </w:r>
          </w:p>
        </w:tc>
      </w:tr>
      <w:tr w:rsidR="00456002" w:rsidRPr="00E01C66" w:rsidTr="00E72B9D">
        <w:trPr>
          <w:trHeight w:val="278"/>
        </w:trPr>
        <w:tc>
          <w:tcPr>
            <w:tcW w:w="1890" w:type="dxa"/>
            <w:shd w:val="clear" w:color="auto" w:fill="auto"/>
          </w:tcPr>
          <w:p w:rsidR="00456002" w:rsidRPr="00E01C66" w:rsidRDefault="00456002" w:rsidP="00141057">
            <w:pPr>
              <w:spacing w:before="60"/>
              <w:rPr>
                <w:rFonts w:cs="Tahoma"/>
                <w:b/>
                <w:lang w:val="it-IT" w:eastAsia="ja-JP"/>
              </w:rPr>
            </w:pPr>
            <w:r w:rsidRPr="00E01C66">
              <w:rPr>
                <w:rFonts w:cs="Tahoma"/>
                <w:b/>
                <w:sz w:val="20"/>
                <w:lang w:val="it-IT"/>
              </w:rPr>
              <w:lastRenderedPageBreak/>
              <w:t>Piattaforme Academic (EES,</w:t>
            </w:r>
            <w:r w:rsidR="00141057" w:rsidRPr="00E01C66">
              <w:rPr>
                <w:rFonts w:cs="Tahoma"/>
                <w:b/>
                <w:sz w:val="20"/>
                <w:lang w:val="it-IT"/>
              </w:rPr>
              <w:t> </w:t>
            </w:r>
            <w:r w:rsidRPr="00E01C66">
              <w:rPr>
                <w:rFonts w:cs="Tahoma"/>
                <w:b/>
                <w:sz w:val="20"/>
                <w:lang w:val="it-IT"/>
              </w:rPr>
              <w:t>OVS-ES e</w:t>
            </w:r>
            <w:r w:rsidR="00141057" w:rsidRPr="00E01C66">
              <w:rPr>
                <w:rFonts w:cs="Tahoma"/>
                <w:b/>
                <w:sz w:val="20"/>
                <w:lang w:val="it-IT"/>
              </w:rPr>
              <w:t> </w:t>
            </w:r>
            <w:r w:rsidRPr="00E01C66">
              <w:rPr>
                <w:rFonts w:cs="Tahoma"/>
                <w:b/>
                <w:sz w:val="20"/>
                <w:lang w:val="it-IT"/>
              </w:rPr>
              <w:t>Contratto School)</w:t>
            </w:r>
          </w:p>
        </w:tc>
        <w:tc>
          <w:tcPr>
            <w:tcW w:w="7308" w:type="dxa"/>
            <w:shd w:val="clear" w:color="auto" w:fill="auto"/>
          </w:tcPr>
          <w:p w:rsidR="00821966" w:rsidRPr="00E01C66" w:rsidRDefault="00456002" w:rsidP="00346F4B">
            <w:pPr>
              <w:pStyle w:val="ListParagraph"/>
              <w:numPr>
                <w:ilvl w:val="0"/>
                <w:numId w:val="123"/>
              </w:numPr>
              <w:spacing w:before="60" w:after="60"/>
              <w:ind w:left="245"/>
              <w:contextualSpacing w:val="0"/>
              <w:rPr>
                <w:rFonts w:ascii="Tahoma" w:hAnsi="Tahoma" w:cs="Tahoma"/>
                <w:lang w:val="it-IT"/>
              </w:rPr>
            </w:pPr>
            <w:r w:rsidRPr="00E01C66">
              <w:rPr>
                <w:rFonts w:ascii="Tahoma" w:hAnsi="Tahoma" w:cs="Tahoma"/>
                <w:b/>
                <w:sz w:val="18"/>
                <w:lang w:val="it-IT"/>
              </w:rPr>
              <w:t>Prodotti della Piattaforma Desktop Education e Piattaforma Desktop School con Enterprise CAL Suite</w:t>
            </w:r>
          </w:p>
          <w:p w:rsidR="00456002" w:rsidRPr="00E01C66" w:rsidRDefault="00456002" w:rsidP="00346F4B">
            <w:pPr>
              <w:pStyle w:val="ListParagraph"/>
              <w:numPr>
                <w:ilvl w:val="0"/>
                <w:numId w:val="123"/>
              </w:numPr>
              <w:spacing w:after="60"/>
              <w:ind w:left="252"/>
              <w:rPr>
                <w:rFonts w:ascii="Tahoma" w:hAnsi="Tahoma" w:cs="Tahoma"/>
                <w:lang w:val="it-IT"/>
              </w:rPr>
            </w:pPr>
            <w:r w:rsidRPr="00E01C66">
              <w:rPr>
                <w:rFonts w:ascii="Tahoma" w:hAnsi="Tahoma" w:cs="Tahoma"/>
                <w:b/>
                <w:sz w:val="18"/>
                <w:lang w:val="it-IT"/>
              </w:rPr>
              <w:t>Prodotti della Piattaforma Desktop Education e Piattaforma Desktop School con Core CAL Suite</w:t>
            </w:r>
          </w:p>
          <w:p w:rsidR="00456002" w:rsidRPr="00E01C66" w:rsidRDefault="00456002" w:rsidP="00821966">
            <w:pPr>
              <w:rPr>
                <w:rFonts w:cs="Tahoma"/>
                <w:lang w:val="it-IT"/>
              </w:rPr>
            </w:pPr>
            <w:r w:rsidRPr="00E01C66">
              <w:rPr>
                <w:rFonts w:cs="Tahoma"/>
                <w:szCs w:val="18"/>
                <w:lang w:val="it-IT"/>
              </w:rPr>
              <w:t>I Prodotti della Piattaforma Desktop Education sono disponibili per le società Enrollment for Education Solutions (EES) e Open Value Subscription - Education Solutions (OVS-ES). I Prodotti della Piattaforma Desktop School sono disponibili per le società che hanno sottoscritto un Contratto School. La Piattaforma Desktop Education con Enterprise CAL Suite e la Piattaforma Desktop School con Enterprise CAL Suite includono la versione più aggiornata di Office Professional Plus o Office per Mac, l</w:t>
            </w:r>
            <w:r w:rsidR="00B5630B" w:rsidRPr="00E01C66">
              <w:rPr>
                <w:rFonts w:cs="Tahoma"/>
                <w:szCs w:val="18"/>
                <w:lang w:val="it-IT"/>
              </w:rPr>
              <w:t>’</w:t>
            </w:r>
            <w:r w:rsidRPr="00E01C66">
              <w:rPr>
                <w:rFonts w:cs="Tahoma"/>
                <w:szCs w:val="18"/>
                <w:lang w:val="it-IT"/>
              </w:rPr>
              <w:t xml:space="preserve">Aggiornamento per il Sistema Operativo Windows 8 Pro e la licenza Enterprise CAL Suite. </w:t>
            </w:r>
          </w:p>
          <w:p w:rsidR="00456002" w:rsidRPr="00E01C66" w:rsidRDefault="00456002" w:rsidP="00E64551">
            <w:pPr>
              <w:ind w:left="360"/>
              <w:rPr>
                <w:rFonts w:cs="Tahoma"/>
                <w:lang w:val="it-IT"/>
              </w:rPr>
            </w:pPr>
          </w:p>
          <w:p w:rsidR="00456002" w:rsidRPr="00E01C66" w:rsidRDefault="00456002" w:rsidP="00821966">
            <w:pPr>
              <w:rPr>
                <w:rFonts w:cs="Tahoma"/>
                <w:lang w:val="it-IT"/>
              </w:rPr>
            </w:pPr>
            <w:r w:rsidRPr="00E01C66">
              <w:rPr>
                <w:rFonts w:cs="Tahoma"/>
                <w:iCs/>
                <w:szCs w:val="18"/>
                <w:lang w:val="it-IT"/>
              </w:rPr>
              <w:t>Il Prodotto della Piattaforma Desktop School nel listino prezzi conta come 3 unità.</w:t>
            </w:r>
          </w:p>
          <w:p w:rsidR="00456002" w:rsidRPr="00E01C66" w:rsidRDefault="00456002" w:rsidP="00821966">
            <w:pPr>
              <w:rPr>
                <w:rFonts w:cs="Tahoma"/>
                <w:lang w:val="it-IT"/>
              </w:rPr>
            </w:pPr>
          </w:p>
          <w:p w:rsidR="00456002" w:rsidRPr="00E01C66" w:rsidRDefault="00456002" w:rsidP="0019308B">
            <w:pPr>
              <w:tabs>
                <w:tab w:val="left" w:pos="8640"/>
              </w:tabs>
              <w:rPr>
                <w:rFonts w:cs="Tahoma"/>
                <w:spacing w:val="-2"/>
                <w:lang w:val="it-IT"/>
              </w:rPr>
            </w:pPr>
            <w:r w:rsidRPr="00E01C66">
              <w:rPr>
                <w:rFonts w:cs="Tahoma"/>
                <w:b/>
                <w:bCs/>
                <w:color w:val="000000"/>
                <w:spacing w:val="-2"/>
                <w:szCs w:val="18"/>
                <w:lang w:val="it-IT"/>
              </w:rPr>
              <w:t xml:space="preserve">Nota: </w:t>
            </w:r>
            <w:r w:rsidRPr="00E01C66">
              <w:rPr>
                <w:rFonts w:cs="Tahoma"/>
                <w:bCs/>
                <w:color w:val="000000"/>
                <w:spacing w:val="-2"/>
                <w:szCs w:val="18"/>
                <w:lang w:val="it-IT"/>
              </w:rPr>
              <w:t>le società con contratti EES e OVS-ES non sono idonee a scegliere Prodotti della Piattaforma Desktop e singoli prodotti con CAL inclusi nella Core CAL Suite o nell</w:t>
            </w:r>
            <w:r w:rsidR="00B5630B" w:rsidRPr="00E01C66">
              <w:rPr>
                <w:rFonts w:cs="Tahoma"/>
                <w:bCs/>
                <w:color w:val="000000"/>
                <w:spacing w:val="-2"/>
                <w:szCs w:val="18"/>
                <w:lang w:val="it-IT"/>
              </w:rPr>
              <w:t>’</w:t>
            </w:r>
            <w:r w:rsidRPr="00E01C66">
              <w:rPr>
                <w:rFonts w:cs="Tahoma"/>
                <w:bCs/>
                <w:color w:val="000000"/>
                <w:spacing w:val="-2"/>
                <w:szCs w:val="18"/>
                <w:lang w:val="it-IT"/>
              </w:rPr>
              <w:t>Enterprise CAL Suite per un solo componente del Numero dell</w:t>
            </w:r>
            <w:r w:rsidR="00B5630B" w:rsidRPr="00E01C66">
              <w:rPr>
                <w:rFonts w:cs="Tahoma"/>
                <w:bCs/>
                <w:color w:val="000000"/>
                <w:spacing w:val="-2"/>
                <w:szCs w:val="18"/>
                <w:lang w:val="it-IT"/>
              </w:rPr>
              <w:t>’</w:t>
            </w:r>
            <w:r w:rsidRPr="00E01C66">
              <w:rPr>
                <w:rFonts w:cs="Tahoma"/>
                <w:bCs/>
                <w:color w:val="000000"/>
                <w:spacing w:val="-2"/>
                <w:szCs w:val="18"/>
                <w:lang w:val="it-IT"/>
              </w:rPr>
              <w:t>intera organizzazione e/o degli Studenti. Ad esempio, qualora la sottoscrizione sia applicabile a 1.200 dipendenti full time dell</w:t>
            </w:r>
            <w:r w:rsidR="00B5630B" w:rsidRPr="00E01C66">
              <w:rPr>
                <w:rFonts w:cs="Tahoma"/>
                <w:bCs/>
                <w:color w:val="000000"/>
                <w:spacing w:val="-2"/>
                <w:szCs w:val="18"/>
                <w:lang w:val="it-IT"/>
              </w:rPr>
              <w:t>’</w:t>
            </w:r>
            <w:r w:rsidRPr="00E01C66">
              <w:rPr>
                <w:rFonts w:cs="Tahoma"/>
                <w:bCs/>
                <w:color w:val="000000"/>
                <w:spacing w:val="-2"/>
                <w:szCs w:val="18"/>
                <w:lang w:val="it-IT"/>
              </w:rPr>
              <w:t>intera organizzazione, i Prodotti della Piattaforma Desktop e i prodotti dei componenti di CAL Suite selezionati saranno applicabili a 1.000 dipendenti dell</w:t>
            </w:r>
            <w:r w:rsidR="00B5630B" w:rsidRPr="00E01C66">
              <w:rPr>
                <w:rFonts w:cs="Tahoma"/>
                <w:bCs/>
                <w:color w:val="000000"/>
                <w:spacing w:val="-2"/>
                <w:szCs w:val="18"/>
                <w:lang w:val="it-IT"/>
              </w:rPr>
              <w:t>’</w:t>
            </w:r>
            <w:r w:rsidRPr="00E01C66">
              <w:rPr>
                <w:rFonts w:cs="Tahoma"/>
                <w:bCs/>
                <w:color w:val="000000"/>
                <w:spacing w:val="-2"/>
                <w:szCs w:val="18"/>
                <w:lang w:val="it-IT"/>
              </w:rPr>
              <w:t>intera organizzazione, anche nel caso in cui su un componente di tali PC venga eseguito un particolare prodotto della Piattaforma Desktop o un prodotto con CAL del componente.</w:t>
            </w:r>
          </w:p>
          <w:p w:rsidR="00456002" w:rsidRPr="00E01C66" w:rsidRDefault="00456002" w:rsidP="005C647E">
            <w:pPr>
              <w:rPr>
                <w:rFonts w:cs="Tahoma"/>
                <w:szCs w:val="18"/>
                <w:lang w:val="it-IT" w:eastAsia="ja-JP"/>
              </w:rPr>
            </w:pPr>
          </w:p>
        </w:tc>
      </w:tr>
    </w:tbl>
    <w:p w:rsidR="00456002" w:rsidRPr="00E01C66" w:rsidRDefault="00456002" w:rsidP="00456002">
      <w:pPr>
        <w:pStyle w:val="Heading4"/>
        <w:tabs>
          <w:tab w:val="clear" w:pos="720"/>
          <w:tab w:val="num" w:pos="0"/>
        </w:tabs>
        <w:ind w:left="0" w:right="720" w:firstLine="0"/>
        <w:rPr>
          <w:rFonts w:ascii="Tahoma" w:hAnsi="Tahoma" w:cs="Tahoma"/>
          <w:lang w:val="it-IT"/>
        </w:rPr>
      </w:pPr>
    </w:p>
    <w:p w:rsidR="004641FD" w:rsidRPr="00E01C66" w:rsidRDefault="00755633" w:rsidP="004641FD">
      <w:pPr>
        <w:pStyle w:val="Heading3"/>
        <w:ind w:right="720"/>
        <w:rPr>
          <w:rFonts w:ascii="Tahoma" w:hAnsi="Tahoma" w:cs="Tahoma"/>
          <w:lang w:val="it-IT"/>
        </w:rPr>
      </w:pPr>
      <w:bookmarkStart w:id="630" w:name="_Toc336338193"/>
      <w:bookmarkStart w:id="631" w:name="_Toc360111524"/>
      <w:r w:rsidRPr="00E01C66">
        <w:rPr>
          <w:rFonts w:ascii="Tahoma" w:hAnsi="Tahoma" w:cs="Tahoma"/>
          <w:sz w:val="24"/>
          <w:szCs w:val="22"/>
          <w:lang w:val="it-IT"/>
        </w:rPr>
        <w:t>Definizione di Gestione per i Dispositivi Qualificanti</w:t>
      </w:r>
      <w:bookmarkEnd w:id="630"/>
      <w:bookmarkEnd w:id="631"/>
    </w:p>
    <w:p w:rsidR="00406CB0" w:rsidRPr="00E01C66" w:rsidRDefault="00406CB0" w:rsidP="00406CB0">
      <w:pPr>
        <w:rPr>
          <w:rFonts w:cs="Tahoma"/>
          <w:lang w:val="it-IT"/>
        </w:rPr>
      </w:pPr>
    </w:p>
    <w:p w:rsidR="004641FD" w:rsidRPr="00E01C66" w:rsidRDefault="004641FD" w:rsidP="004641FD">
      <w:pPr>
        <w:rPr>
          <w:rFonts w:cs="Tahoma"/>
          <w:lang w:val="it-IT"/>
        </w:rPr>
      </w:pPr>
      <w:r w:rsidRPr="00E01C66">
        <w:rPr>
          <w:rFonts w:cs="Tahoma"/>
          <w:lang w:val="it-IT"/>
        </w:rPr>
        <w:t>Una società titolare di Contratti Multilicenza “gestisce” qualsiasi dispositivo su cui controlla direttamente o</w:t>
      </w:r>
      <w:r w:rsidR="00446FE1" w:rsidRPr="00E01C66">
        <w:rPr>
          <w:rFonts w:cs="Tahoma"/>
          <w:lang w:val="it-IT"/>
        </w:rPr>
        <w:t> </w:t>
      </w:r>
      <w:r w:rsidRPr="00E01C66">
        <w:rPr>
          <w:rFonts w:cs="Tahoma"/>
          <w:lang w:val="it-IT"/>
        </w:rPr>
        <w:t>indirettamente uno o più ambienti del sistema operativo.</w:t>
      </w:r>
      <w:r w:rsidR="00450165" w:rsidRPr="00E01C66">
        <w:rPr>
          <w:rFonts w:cs="Tahoma"/>
          <w:lang w:val="it-IT"/>
        </w:rPr>
        <w:t xml:space="preserve"> </w:t>
      </w:r>
      <w:r w:rsidRPr="00E01C66">
        <w:rPr>
          <w:rFonts w:cs="Tahoma"/>
          <w:lang w:val="it-IT"/>
        </w:rPr>
        <w:t>Ad esempio, una società titolare di Contratti Multilicenza</w:t>
      </w:r>
      <w:r w:rsidR="00446FE1" w:rsidRPr="00E01C66">
        <w:rPr>
          <w:rFonts w:cs="Tahoma"/>
          <w:lang w:val="it-IT"/>
        </w:rPr>
        <w:t> </w:t>
      </w:r>
      <w:r w:rsidRPr="00E01C66">
        <w:rPr>
          <w:rFonts w:cs="Tahoma"/>
          <w:lang w:val="it-IT"/>
        </w:rPr>
        <w:t>gestisce qualsiasi dispositivo</w:t>
      </w:r>
    </w:p>
    <w:p w:rsidR="00406CB0" w:rsidRPr="00E01C66" w:rsidRDefault="00406CB0" w:rsidP="00822871">
      <w:pPr>
        <w:spacing w:after="60"/>
        <w:rPr>
          <w:rFonts w:cs="Tahoma"/>
          <w:lang w:val="it-IT"/>
        </w:rPr>
      </w:pPr>
    </w:p>
    <w:p w:rsidR="004641FD" w:rsidRPr="00E01C66" w:rsidRDefault="004641FD" w:rsidP="00822871">
      <w:pPr>
        <w:numPr>
          <w:ilvl w:val="0"/>
          <w:numId w:val="19"/>
        </w:numPr>
        <w:spacing w:after="60"/>
        <w:rPr>
          <w:rFonts w:cs="Tahoma"/>
          <w:lang w:val="it-IT"/>
        </w:rPr>
      </w:pPr>
      <w:r w:rsidRPr="00E01C66">
        <w:rPr>
          <w:rFonts w:cs="Tahoma"/>
          <w:lang w:val="it-IT"/>
        </w:rPr>
        <w:t>che autorizza a unirsi al suo dominio OPPURE</w:t>
      </w:r>
    </w:p>
    <w:p w:rsidR="004641FD" w:rsidRPr="00E01C66" w:rsidRDefault="004641FD" w:rsidP="00822871">
      <w:pPr>
        <w:numPr>
          <w:ilvl w:val="0"/>
          <w:numId w:val="19"/>
        </w:numPr>
        <w:spacing w:after="60"/>
        <w:rPr>
          <w:rFonts w:cs="Tahoma"/>
          <w:lang w:val="it-IT"/>
        </w:rPr>
      </w:pPr>
      <w:r w:rsidRPr="00E01C66">
        <w:rPr>
          <w:rFonts w:cs="Tahoma"/>
          <w:lang w:val="it-IT"/>
        </w:rPr>
        <w:t>che autentica come requisito per utilizzare le applicazioni mentre si trova in sede OPPURE</w:t>
      </w:r>
    </w:p>
    <w:p w:rsidR="004641FD" w:rsidRPr="00E01C66" w:rsidRDefault="004641FD" w:rsidP="00822871">
      <w:pPr>
        <w:numPr>
          <w:ilvl w:val="0"/>
          <w:numId w:val="19"/>
        </w:numPr>
        <w:spacing w:after="60"/>
        <w:rPr>
          <w:rFonts w:cs="Tahoma"/>
          <w:lang w:val="it-IT"/>
        </w:rPr>
      </w:pPr>
      <w:r w:rsidRPr="00E01C66">
        <w:rPr>
          <w:rFonts w:cs="Tahoma"/>
          <w:lang w:val="it-IT"/>
        </w:rPr>
        <w:t>su cui installa agenti (ad esempio, antivirus, antimalware o altri agenti imposti dai criteri della società) OPPURE</w:t>
      </w:r>
    </w:p>
    <w:p w:rsidR="004641FD" w:rsidRPr="00E01C66" w:rsidRDefault="004641FD" w:rsidP="00822871">
      <w:pPr>
        <w:numPr>
          <w:ilvl w:val="0"/>
          <w:numId w:val="19"/>
        </w:numPr>
        <w:spacing w:after="60"/>
        <w:rPr>
          <w:rFonts w:cs="Tahoma"/>
          <w:lang w:val="it-IT"/>
        </w:rPr>
      </w:pPr>
      <w:r w:rsidRPr="00E01C66">
        <w:rPr>
          <w:rFonts w:cs="Tahoma"/>
          <w:lang w:val="it-IT"/>
        </w:rPr>
        <w:t>al quale applica e per il quale rende attuabili* direttamente o indirettamente i criteri di gruppo OPPURE</w:t>
      </w:r>
    </w:p>
    <w:p w:rsidR="004641FD" w:rsidRPr="00E01C66" w:rsidRDefault="004641FD" w:rsidP="00822871">
      <w:pPr>
        <w:numPr>
          <w:ilvl w:val="0"/>
          <w:numId w:val="19"/>
        </w:numPr>
        <w:spacing w:after="60"/>
        <w:rPr>
          <w:rFonts w:cs="Tahoma"/>
          <w:lang w:val="it-IT"/>
        </w:rPr>
      </w:pPr>
      <w:r w:rsidRPr="00E01C66">
        <w:rPr>
          <w:rFonts w:cs="Tahoma"/>
          <w:lang w:val="it-IT"/>
        </w:rPr>
        <w:t>tramite il quale richiede o riceve dati e configura o fornisce istruzioni all</w:t>
      </w:r>
      <w:r w:rsidR="00B5630B" w:rsidRPr="00E01C66">
        <w:rPr>
          <w:rFonts w:cs="Tahoma"/>
          <w:lang w:val="it-IT"/>
        </w:rPr>
        <w:t>’</w:t>
      </w:r>
      <w:r w:rsidRPr="00E01C66">
        <w:rPr>
          <w:rFonts w:cs="Tahoma"/>
          <w:lang w:val="it-IT"/>
        </w:rPr>
        <w:t>hardware o al software associato direttamente o indirettamente a un ambiente del sistema operativo OPPURE</w:t>
      </w:r>
    </w:p>
    <w:p w:rsidR="004641FD" w:rsidRPr="00E01C66" w:rsidRDefault="004641FD" w:rsidP="00822871">
      <w:pPr>
        <w:numPr>
          <w:ilvl w:val="0"/>
          <w:numId w:val="19"/>
        </w:numPr>
        <w:spacing w:after="60"/>
        <w:rPr>
          <w:rFonts w:cs="Tahoma"/>
          <w:lang w:val="it-IT"/>
        </w:rPr>
      </w:pPr>
      <w:r w:rsidRPr="00E01C66">
        <w:rPr>
          <w:rFonts w:cs="Tahoma"/>
          <w:lang w:val="it-IT"/>
        </w:rPr>
        <w:t>che autorizza ad accedere a un</w:t>
      </w:r>
      <w:r w:rsidR="00B5630B" w:rsidRPr="00E01C66">
        <w:rPr>
          <w:rFonts w:cs="Tahoma"/>
          <w:lang w:val="it-IT"/>
        </w:rPr>
        <w:t>’</w:t>
      </w:r>
      <w:r w:rsidRPr="00E01C66">
        <w:rPr>
          <w:rFonts w:cs="Tahoma"/>
          <w:lang w:val="it-IT"/>
        </w:rPr>
        <w:t>infrastruttura desktop virtuale (Virtual Desktop Infrastructure o</w:t>
      </w:r>
      <w:r w:rsidR="00446FE1" w:rsidRPr="00E01C66">
        <w:rPr>
          <w:rFonts w:cs="Tahoma"/>
          <w:lang w:val="it-IT"/>
        </w:rPr>
        <w:t> </w:t>
      </w:r>
      <w:r w:rsidRPr="00E01C66">
        <w:rPr>
          <w:rFonts w:cs="Tahoma"/>
          <w:lang w:val="it-IT"/>
        </w:rPr>
        <w:t>VDI) esterna a Windows Software Assurance, Windows Intune (Per Dispositivo) o ai Diritti di</w:t>
      </w:r>
      <w:r w:rsidR="00446FE1" w:rsidRPr="00E01C66">
        <w:rPr>
          <w:rFonts w:cs="Tahoma"/>
          <w:lang w:val="it-IT"/>
        </w:rPr>
        <w:t> </w:t>
      </w:r>
      <w:r w:rsidRPr="00E01C66">
        <w:rPr>
          <w:rFonts w:cs="Tahoma"/>
          <w:lang w:val="it-IT"/>
        </w:rPr>
        <w:t>Roaming per Windows Virtual Desktop Access.</w:t>
      </w:r>
    </w:p>
    <w:p w:rsidR="00755633" w:rsidRPr="00E01C66" w:rsidRDefault="00755633" w:rsidP="00755633">
      <w:pPr>
        <w:ind w:left="1440"/>
        <w:rPr>
          <w:rFonts w:cs="Tahoma"/>
          <w:lang w:val="it-IT"/>
        </w:rPr>
      </w:pPr>
    </w:p>
    <w:p w:rsidR="004641FD" w:rsidRPr="00E01C66" w:rsidRDefault="004641FD" w:rsidP="004641FD">
      <w:pPr>
        <w:rPr>
          <w:rFonts w:cs="Tahoma"/>
          <w:lang w:val="it-IT"/>
        </w:rPr>
      </w:pPr>
      <w:r w:rsidRPr="00E01C66">
        <w:rPr>
          <w:rFonts w:cs="Tahoma"/>
          <w:lang w:val="it-IT"/>
        </w:rPr>
        <w:t>Un dispositivo che accede solo a un</w:t>
      </w:r>
      <w:r w:rsidR="00B5630B" w:rsidRPr="00E01C66">
        <w:rPr>
          <w:rFonts w:cs="Tahoma"/>
          <w:lang w:val="it-IT"/>
        </w:rPr>
        <w:t>’</w:t>
      </w:r>
      <w:r w:rsidRPr="00E01C66">
        <w:rPr>
          <w:rFonts w:cs="Tahoma"/>
          <w:lang w:val="it-IT"/>
        </w:rPr>
        <w:t>infrastruttura VDI ai sensi dei Diritti di Roaming o utilizza Windows To Go su un Dispositivo di Terzi Qualificante solo all</w:t>
      </w:r>
      <w:r w:rsidR="00B5630B" w:rsidRPr="00E01C66">
        <w:rPr>
          <w:rFonts w:cs="Tahoma"/>
          <w:lang w:val="it-IT"/>
        </w:rPr>
        <w:t>’</w:t>
      </w:r>
      <w:r w:rsidRPr="00E01C66">
        <w:rPr>
          <w:rFonts w:cs="Tahoma"/>
          <w:lang w:val="it-IT"/>
        </w:rPr>
        <w:t>esterno dei locali della società, e non viene gestito per altri scopi nella modalità ivi descritta, non è considerato “gestito” ai fini dell</w:t>
      </w:r>
      <w:r w:rsidR="00B5630B" w:rsidRPr="00E01C66">
        <w:rPr>
          <w:rFonts w:cs="Tahoma"/>
          <w:lang w:val="it-IT"/>
        </w:rPr>
        <w:t>’</w:t>
      </w:r>
      <w:r w:rsidRPr="00E01C66">
        <w:rPr>
          <w:rFonts w:cs="Tahoma"/>
          <w:lang w:val="it-IT"/>
        </w:rPr>
        <w:t>interpretazione della presente definizione.</w:t>
      </w:r>
    </w:p>
    <w:p w:rsidR="00853AA4" w:rsidRPr="00E01C66" w:rsidRDefault="00853AA4" w:rsidP="00510F6B">
      <w:pPr>
        <w:rPr>
          <w:rFonts w:cs="Tahoma"/>
          <w:lang w:val="it-IT"/>
        </w:rPr>
      </w:pPr>
    </w:p>
    <w:p w:rsidR="00371299" w:rsidRPr="00E01C66" w:rsidRDefault="004641FD" w:rsidP="00510F6B">
      <w:pPr>
        <w:rPr>
          <w:rFonts w:cs="Tahoma"/>
          <w:lang w:val="it-IT"/>
        </w:rPr>
      </w:pPr>
      <w:r w:rsidRPr="00E01C66">
        <w:rPr>
          <w:rFonts w:cs="Tahoma"/>
          <w:lang w:val="it-IT"/>
        </w:rPr>
        <w:t>*Una società titolare di Contratti Multilicenza che controlla la disponibilità di nuovi aggiornamenti per il software del sistema operativo o la protezione/i virus, e che informa l</w:t>
      </w:r>
      <w:r w:rsidR="00B5630B" w:rsidRPr="00E01C66">
        <w:rPr>
          <w:rFonts w:cs="Tahoma"/>
          <w:lang w:val="it-IT"/>
        </w:rPr>
        <w:t>’</w:t>
      </w:r>
      <w:r w:rsidRPr="00E01C66">
        <w:rPr>
          <w:rFonts w:cs="Tahoma"/>
          <w:lang w:val="it-IT"/>
        </w:rPr>
        <w:t>utente solo nel caso in cui non siano aggiornati, non sta “attuando i criteri di gruppo” per gli scopi previsti dal presente esempio.</w:t>
      </w:r>
      <w:r w:rsidR="00450165" w:rsidRPr="00E01C66">
        <w:rPr>
          <w:rFonts w:cs="Tahoma"/>
          <w:lang w:val="it-IT"/>
        </w:rPr>
        <w:t xml:space="preserve"> </w:t>
      </w:r>
    </w:p>
    <w:p w:rsidR="00991DD4" w:rsidRPr="00E01C66" w:rsidRDefault="00991DD4" w:rsidP="00510F6B">
      <w:pPr>
        <w:rPr>
          <w:rFonts w:cs="Tahoma"/>
          <w:lang w:val="it-IT"/>
        </w:rPr>
      </w:pPr>
    </w:p>
    <w:p w:rsidR="00406CB0" w:rsidRPr="00E01C66" w:rsidRDefault="00023FE7" w:rsidP="007D1D3A">
      <w:pPr>
        <w:pStyle w:val="Heading3"/>
        <w:keepNext/>
        <w:keepLines/>
        <w:rPr>
          <w:rFonts w:ascii="Tahoma" w:hAnsi="Tahoma" w:cs="Tahoma"/>
          <w:lang w:val="it-IT"/>
        </w:rPr>
      </w:pPr>
      <w:bookmarkStart w:id="632" w:name="_Toc243157227"/>
      <w:bookmarkStart w:id="633" w:name="_Toc336338194"/>
      <w:bookmarkStart w:id="634" w:name="_Toc360111525"/>
      <w:r w:rsidRPr="00E01C66">
        <w:rPr>
          <w:rFonts w:ascii="Tahoma" w:hAnsi="Tahoma" w:cs="Tahoma"/>
          <w:sz w:val="24"/>
          <w:lang w:val="it-IT"/>
        </w:rPr>
        <w:lastRenderedPageBreak/>
        <w:t>Prodotti Qualificati per lo Sconto Up-to-Date (UTD)</w:t>
      </w:r>
      <w:bookmarkEnd w:id="632"/>
      <w:bookmarkEnd w:id="633"/>
      <w:bookmarkEnd w:id="634"/>
    </w:p>
    <w:p w:rsidR="00406CB0" w:rsidRPr="00E01C66" w:rsidRDefault="00406CB0" w:rsidP="007D1D3A">
      <w:pPr>
        <w:pStyle w:val="Heading3"/>
        <w:keepNext/>
        <w:keepLines/>
        <w:rPr>
          <w:rFonts w:ascii="Tahoma" w:hAnsi="Tahoma" w:cs="Tahoma"/>
          <w:lang w:val="it-IT"/>
        </w:rPr>
      </w:pPr>
    </w:p>
    <w:p w:rsidR="00023FE7" w:rsidRPr="00E01C66" w:rsidRDefault="00023FE7" w:rsidP="007D1D3A">
      <w:pPr>
        <w:keepNext/>
        <w:keepLines/>
        <w:rPr>
          <w:rFonts w:cs="Tahoma"/>
          <w:lang w:val="it-IT"/>
        </w:rPr>
      </w:pPr>
      <w:r w:rsidRPr="00E01C66">
        <w:rPr>
          <w:rFonts w:cs="Tahoma"/>
          <w:lang w:val="it-IT"/>
        </w:rPr>
        <w:t xml:space="preserve">Le società Open Value Subscription sono idonee allo Sconto UTD durante il primo anno del contratto “subscription”. Le società qualificanti potranno acquistare le Licenze UTD indicate di seguito, qualora siano in possesso della licenza per una delle versioni qualificanti corrispondenti precedenti o correnti tramite OEM, FPP o Contratti Multilicenza. </w:t>
      </w:r>
      <w:r w:rsidRPr="00E01C66">
        <w:rPr>
          <w:rFonts w:cs="Tahoma"/>
          <w:color w:val="000000"/>
          <w:lang w:val="it-IT"/>
        </w:rPr>
        <w:t>A</w:t>
      </w:r>
      <w:r w:rsidR="007D1D3A" w:rsidRPr="00E01C66">
        <w:rPr>
          <w:rFonts w:cs="Tahoma"/>
          <w:color w:val="000000"/>
          <w:lang w:val="it-IT"/>
        </w:rPr>
        <w:t> </w:t>
      </w:r>
      <w:r w:rsidRPr="00E01C66">
        <w:rPr>
          <w:rFonts w:cs="Tahoma"/>
          <w:color w:val="000000"/>
          <w:lang w:val="it-IT"/>
        </w:rPr>
        <w:t>livello generale, lo sconto viene concesso solo alla versione corrente del prodotto o alla versione immediatamente precedente. Lo Sconto UTD è indipendente dalla piattaforma, pertanto anche Mac avrà diritto allo sconto.</w:t>
      </w:r>
    </w:p>
    <w:p w:rsidR="00C353DE" w:rsidRPr="00E01C66" w:rsidRDefault="00C353DE">
      <w:pPr>
        <w:pStyle w:val="FootnoteBulletLevel1"/>
        <w:ind w:left="360" w:right="720" w:firstLine="0"/>
        <w:rPr>
          <w:rFonts w:ascii="Tahoma" w:hAnsi="Tahoma" w:cs="Tahoma"/>
          <w:lang w:val="it-IT"/>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9F60D9"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9F60D9" w:rsidRDefault="00023FE7">
            <w:pPr>
              <w:ind w:right="720"/>
              <w:jc w:val="center"/>
              <w:rPr>
                <w:rFonts w:eastAsia="Calibri" w:cs="Tahoma"/>
                <w:b/>
                <w:bCs/>
                <w:color w:val="404040"/>
              </w:rPr>
            </w:pPr>
            <w:r w:rsidRPr="009F60D9">
              <w:rPr>
                <w:rFonts w:cs="Tahoma"/>
                <w:b/>
                <w:bCs/>
              </w:rPr>
              <w:t>Licenza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9F60D9" w:rsidRDefault="00023FE7">
            <w:pPr>
              <w:ind w:right="720"/>
              <w:jc w:val="center"/>
              <w:rPr>
                <w:rFonts w:eastAsia="Calibri" w:cs="Tahoma"/>
                <w:b/>
                <w:bCs/>
                <w:color w:val="404040"/>
              </w:rPr>
            </w:pPr>
            <w:r w:rsidRPr="009F60D9">
              <w:rPr>
                <w:rFonts w:cs="Tahoma"/>
                <w:b/>
                <w:bCs/>
              </w:rPr>
              <w:t>Versione Qualificante</w:t>
            </w:r>
          </w:p>
        </w:tc>
      </w:tr>
      <w:tr w:rsidR="00023FE7" w:rsidRPr="009F60D9" w:rsidTr="0044720D">
        <w:trPr>
          <w:trHeight w:val="576"/>
        </w:trPr>
        <w:tc>
          <w:tcPr>
            <w:tcW w:w="3809" w:type="dxa"/>
            <w:tcBorders>
              <w:top w:val="nil"/>
              <w:left w:val="single" w:sz="8" w:space="0" w:color="auto"/>
              <w:bottom w:val="single" w:sz="8" w:space="0" w:color="auto"/>
              <w:right w:val="single" w:sz="8" w:space="0" w:color="auto"/>
            </w:tcBorders>
          </w:tcPr>
          <w:p w:rsidR="00023FE7" w:rsidRPr="009F60D9" w:rsidRDefault="00023FE7" w:rsidP="00230E01">
            <w:pPr>
              <w:spacing w:before="60"/>
              <w:ind w:left="360" w:right="720"/>
              <w:jc w:val="center"/>
              <w:rPr>
                <w:rFonts w:eastAsia="Calibri" w:cs="Tahoma"/>
                <w:szCs w:val="18"/>
              </w:rPr>
            </w:pPr>
            <w:r w:rsidRPr="009F60D9">
              <w:rPr>
                <w:rFonts w:cs="Tahoma"/>
                <w:szCs w:val="18"/>
              </w:rPr>
              <w:t>Core CAL (Dispositivo o Utente)</w:t>
            </w:r>
          </w:p>
        </w:tc>
        <w:tc>
          <w:tcPr>
            <w:tcW w:w="4298" w:type="dxa"/>
            <w:tcBorders>
              <w:top w:val="nil"/>
              <w:left w:val="nil"/>
              <w:bottom w:val="single" w:sz="8" w:space="0" w:color="auto"/>
              <w:right w:val="single" w:sz="8" w:space="0" w:color="auto"/>
            </w:tcBorders>
          </w:tcPr>
          <w:p w:rsidR="00023FE7" w:rsidRPr="009F60D9" w:rsidRDefault="00023FE7" w:rsidP="00230E01">
            <w:pPr>
              <w:pStyle w:val="Bulletedlistflush"/>
              <w:spacing w:before="60"/>
              <w:ind w:left="576" w:right="720" w:firstLine="0"/>
              <w:jc w:val="center"/>
              <w:rPr>
                <w:rFonts w:ascii="Tahoma" w:hAnsi="Tahoma" w:cs="Tahoma"/>
              </w:rPr>
            </w:pPr>
            <w:r w:rsidRPr="009F60D9">
              <w:rPr>
                <w:rFonts w:ascii="Tahoma" w:hAnsi="Tahoma" w:cs="Tahoma"/>
                <w:sz w:val="18"/>
                <w:szCs w:val="18"/>
              </w:rPr>
              <w:t>Qualsiasi Core CAL</w:t>
            </w:r>
          </w:p>
          <w:p w:rsidR="00023FE7" w:rsidRPr="009F60D9" w:rsidRDefault="00023FE7" w:rsidP="00230E01">
            <w:pPr>
              <w:pStyle w:val="Bulletedlistflush"/>
              <w:ind w:left="576" w:right="720" w:firstLine="0"/>
              <w:jc w:val="center"/>
              <w:rPr>
                <w:rFonts w:ascii="Tahoma" w:hAnsi="Tahoma" w:cs="Tahoma"/>
                <w:sz w:val="18"/>
                <w:szCs w:val="18"/>
              </w:rPr>
            </w:pPr>
          </w:p>
        </w:tc>
      </w:tr>
      <w:tr w:rsidR="00023FE7" w:rsidRPr="009F60D9" w:rsidTr="0044720D">
        <w:trPr>
          <w:trHeight w:val="576"/>
        </w:trPr>
        <w:tc>
          <w:tcPr>
            <w:tcW w:w="3809" w:type="dxa"/>
            <w:tcBorders>
              <w:top w:val="nil"/>
              <w:left w:val="single" w:sz="8" w:space="0" w:color="auto"/>
              <w:bottom w:val="single" w:sz="8" w:space="0" w:color="auto"/>
              <w:right w:val="single" w:sz="8" w:space="0" w:color="auto"/>
            </w:tcBorders>
          </w:tcPr>
          <w:p w:rsidR="00023FE7" w:rsidRPr="009F60D9" w:rsidRDefault="00023FE7" w:rsidP="00230E01">
            <w:pPr>
              <w:spacing w:before="60"/>
              <w:ind w:left="360" w:right="720"/>
              <w:jc w:val="center"/>
              <w:rPr>
                <w:rFonts w:eastAsia="Calibri" w:cs="Tahoma"/>
                <w:szCs w:val="18"/>
              </w:rPr>
            </w:pPr>
            <w:r w:rsidRPr="009F60D9">
              <w:rPr>
                <w:rFonts w:cs="Tahoma"/>
                <w:szCs w:val="18"/>
              </w:rPr>
              <w:t xml:space="preserve">Enterprise CAL </w:t>
            </w:r>
            <w:r w:rsidR="006B470D" w:rsidRPr="009F60D9">
              <w:rPr>
                <w:rFonts w:cs="Tahoma"/>
                <w:szCs w:val="18"/>
              </w:rPr>
              <w:br/>
            </w:r>
            <w:r w:rsidRPr="009F60D9">
              <w:rPr>
                <w:rFonts w:cs="Tahoma"/>
                <w:szCs w:val="18"/>
              </w:rPr>
              <w:t>(Dispositivo o Utente)</w:t>
            </w:r>
          </w:p>
        </w:tc>
        <w:tc>
          <w:tcPr>
            <w:tcW w:w="4298" w:type="dxa"/>
            <w:tcBorders>
              <w:top w:val="nil"/>
              <w:left w:val="nil"/>
              <w:bottom w:val="single" w:sz="8" w:space="0" w:color="auto"/>
              <w:right w:val="single" w:sz="8" w:space="0" w:color="auto"/>
            </w:tcBorders>
          </w:tcPr>
          <w:p w:rsidR="00023FE7" w:rsidRPr="009F60D9" w:rsidRDefault="00023FE7" w:rsidP="00230E01">
            <w:pPr>
              <w:pStyle w:val="Bulletedlistflush"/>
              <w:spacing w:before="60"/>
              <w:ind w:left="576" w:right="720" w:firstLine="0"/>
              <w:jc w:val="center"/>
              <w:rPr>
                <w:rFonts w:ascii="Tahoma" w:hAnsi="Tahoma" w:cs="Tahoma"/>
                <w:sz w:val="18"/>
                <w:szCs w:val="18"/>
              </w:rPr>
            </w:pPr>
            <w:r w:rsidRPr="009F60D9">
              <w:rPr>
                <w:rFonts w:ascii="Tahoma" w:hAnsi="Tahoma" w:cs="Tahoma"/>
                <w:sz w:val="18"/>
                <w:szCs w:val="18"/>
              </w:rPr>
              <w:t>Qualsiasi Enterprise CAL</w:t>
            </w:r>
          </w:p>
        </w:tc>
      </w:tr>
      <w:tr w:rsidR="0000615E" w:rsidRPr="009F60D9" w:rsidTr="0044720D">
        <w:trPr>
          <w:trHeight w:val="576"/>
        </w:trPr>
        <w:tc>
          <w:tcPr>
            <w:tcW w:w="3809" w:type="dxa"/>
            <w:tcBorders>
              <w:top w:val="nil"/>
              <w:left w:val="single" w:sz="8" w:space="0" w:color="auto"/>
              <w:bottom w:val="single" w:sz="8" w:space="0" w:color="auto"/>
              <w:right w:val="single" w:sz="8" w:space="0" w:color="auto"/>
            </w:tcBorders>
          </w:tcPr>
          <w:p w:rsidR="0000615E" w:rsidRPr="009F60D9" w:rsidRDefault="0000615E" w:rsidP="00230E01">
            <w:pPr>
              <w:spacing w:before="60"/>
              <w:ind w:left="360" w:right="720"/>
              <w:jc w:val="center"/>
              <w:rPr>
                <w:rFonts w:eastAsia="Calibri" w:cs="Tahoma"/>
                <w:szCs w:val="18"/>
              </w:rPr>
            </w:pPr>
            <w:r w:rsidRPr="009F60D9">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E01C66" w:rsidRDefault="008B2AA7" w:rsidP="00230E01">
            <w:pPr>
              <w:pStyle w:val="Bulletedlistflush"/>
              <w:spacing w:before="60"/>
              <w:ind w:left="576" w:right="720" w:firstLine="0"/>
              <w:jc w:val="center"/>
              <w:rPr>
                <w:rFonts w:ascii="Tahoma" w:hAnsi="Tahoma" w:cs="Tahoma"/>
                <w:lang w:val="fr-FR"/>
              </w:rPr>
            </w:pPr>
            <w:r w:rsidRPr="00E01C66">
              <w:rPr>
                <w:rFonts w:ascii="Tahoma" w:hAnsi="Tahoma" w:cs="Tahoma"/>
                <w:sz w:val="18"/>
                <w:szCs w:val="18"/>
                <w:lang w:val="fr-FR"/>
              </w:rPr>
              <w:t>Office Professional Plus 2013</w:t>
            </w:r>
          </w:p>
          <w:p w:rsidR="0000615E" w:rsidRPr="00E01C66" w:rsidRDefault="0000615E" w:rsidP="00230E01">
            <w:pPr>
              <w:pStyle w:val="Bulletedlistflush"/>
              <w:ind w:left="576" w:right="720" w:firstLine="0"/>
              <w:jc w:val="center"/>
              <w:rPr>
                <w:rFonts w:ascii="Tahoma" w:hAnsi="Tahoma" w:cs="Tahoma"/>
                <w:lang w:val="fr-FR"/>
              </w:rPr>
            </w:pPr>
            <w:r w:rsidRPr="00E01C66">
              <w:rPr>
                <w:rFonts w:ascii="Tahoma" w:hAnsi="Tahoma" w:cs="Tahoma"/>
                <w:sz w:val="18"/>
                <w:szCs w:val="18"/>
                <w:lang w:val="fr-FR"/>
              </w:rPr>
              <w:t>Office Professional Plus 2010</w:t>
            </w:r>
          </w:p>
          <w:p w:rsidR="002D0FAC" w:rsidRPr="009F60D9" w:rsidRDefault="002D0FAC" w:rsidP="00230E01">
            <w:pPr>
              <w:pStyle w:val="Bulletedlistflush"/>
              <w:ind w:left="576" w:right="720" w:firstLine="0"/>
              <w:jc w:val="center"/>
              <w:rPr>
                <w:rFonts w:ascii="Tahoma" w:hAnsi="Tahoma" w:cs="Tahoma"/>
              </w:rPr>
            </w:pPr>
            <w:r w:rsidRPr="009F60D9">
              <w:rPr>
                <w:rFonts w:ascii="Tahoma" w:hAnsi="Tahoma" w:cs="Tahoma"/>
                <w:sz w:val="18"/>
                <w:szCs w:val="18"/>
              </w:rPr>
              <w:t>Office 2013 Professional</w:t>
            </w:r>
          </w:p>
          <w:p w:rsidR="0000615E" w:rsidRPr="009F60D9" w:rsidRDefault="0000615E" w:rsidP="00230E01">
            <w:pPr>
              <w:pStyle w:val="Bulletedlistflush"/>
              <w:ind w:left="576" w:right="720" w:firstLine="0"/>
              <w:jc w:val="center"/>
              <w:rPr>
                <w:rFonts w:ascii="Tahoma" w:hAnsi="Tahoma" w:cs="Tahoma"/>
              </w:rPr>
            </w:pPr>
            <w:r w:rsidRPr="009F60D9">
              <w:rPr>
                <w:rFonts w:ascii="Tahoma" w:hAnsi="Tahoma" w:cs="Tahoma"/>
                <w:sz w:val="18"/>
                <w:szCs w:val="18"/>
              </w:rPr>
              <w:t>Office 2010 Professional</w:t>
            </w:r>
          </w:p>
          <w:p w:rsidR="0000615E" w:rsidRPr="009F60D9" w:rsidRDefault="0000615E" w:rsidP="008B2AA7">
            <w:pPr>
              <w:pStyle w:val="Bulletedlistflush"/>
              <w:ind w:left="576" w:right="720" w:firstLine="0"/>
              <w:jc w:val="center"/>
              <w:rPr>
                <w:rFonts w:ascii="Tahoma" w:hAnsi="Tahoma" w:cs="Tahoma"/>
                <w:sz w:val="18"/>
                <w:szCs w:val="18"/>
              </w:rPr>
            </w:pPr>
          </w:p>
        </w:tc>
      </w:tr>
      <w:tr w:rsidR="00023FE7" w:rsidRPr="009F60D9" w:rsidTr="0044720D">
        <w:trPr>
          <w:trHeight w:val="576"/>
        </w:trPr>
        <w:tc>
          <w:tcPr>
            <w:tcW w:w="3809" w:type="dxa"/>
            <w:tcBorders>
              <w:top w:val="nil"/>
              <w:left w:val="single" w:sz="8" w:space="0" w:color="auto"/>
              <w:bottom w:val="single" w:sz="8" w:space="0" w:color="auto"/>
              <w:right w:val="single" w:sz="8" w:space="0" w:color="auto"/>
            </w:tcBorders>
          </w:tcPr>
          <w:p w:rsidR="00023FE7" w:rsidRPr="009F60D9" w:rsidRDefault="00023FE7" w:rsidP="00230E01">
            <w:pPr>
              <w:spacing w:before="60"/>
              <w:ind w:left="360" w:right="720"/>
              <w:jc w:val="center"/>
              <w:rPr>
                <w:rFonts w:eastAsia="Calibri" w:cs="Tahoma"/>
                <w:color w:val="000000"/>
                <w:szCs w:val="18"/>
              </w:rPr>
            </w:pPr>
            <w:r w:rsidRPr="009F60D9">
              <w:rPr>
                <w:rFonts w:cs="Tahoma"/>
                <w:color w:val="000000"/>
                <w:szCs w:val="18"/>
              </w:rPr>
              <w:t xml:space="preserve">CAL per Small Business Server Standard 2011 </w:t>
            </w:r>
            <w:r w:rsidR="006B470D" w:rsidRPr="009F60D9">
              <w:rPr>
                <w:rFonts w:cs="Tahoma"/>
                <w:color w:val="000000"/>
                <w:szCs w:val="18"/>
              </w:rPr>
              <w:br/>
            </w:r>
            <w:r w:rsidRPr="009F60D9">
              <w:rPr>
                <w:rFonts w:cs="Tahoma"/>
                <w:color w:val="000000"/>
                <w:szCs w:val="18"/>
              </w:rPr>
              <w:t>(Dispositivo o Utente)</w:t>
            </w:r>
          </w:p>
        </w:tc>
        <w:tc>
          <w:tcPr>
            <w:tcW w:w="4298" w:type="dxa"/>
            <w:tcBorders>
              <w:top w:val="nil"/>
              <w:left w:val="nil"/>
              <w:bottom w:val="single" w:sz="8" w:space="0" w:color="auto"/>
              <w:right w:val="single" w:sz="8" w:space="0" w:color="auto"/>
            </w:tcBorders>
          </w:tcPr>
          <w:p w:rsidR="00684C4D" w:rsidRPr="009F60D9" w:rsidRDefault="00684C4D" w:rsidP="00230E01">
            <w:pPr>
              <w:spacing w:before="60"/>
              <w:ind w:left="576" w:right="720"/>
              <w:jc w:val="center"/>
              <w:rPr>
                <w:rFonts w:cs="Tahoma"/>
              </w:rPr>
            </w:pPr>
            <w:r w:rsidRPr="009F60D9">
              <w:rPr>
                <w:rFonts w:eastAsia="Calibri" w:cs="Tahoma"/>
                <w:color w:val="000000"/>
                <w:szCs w:val="18"/>
              </w:rPr>
              <w:t>CAL per Windows Small Business Server 2011</w:t>
            </w:r>
          </w:p>
          <w:p w:rsidR="00023FE7" w:rsidRPr="009F60D9" w:rsidRDefault="00023FE7">
            <w:pPr>
              <w:pStyle w:val="Bulletedlistflush"/>
              <w:ind w:left="576" w:right="720" w:firstLine="0"/>
              <w:jc w:val="center"/>
              <w:rPr>
                <w:rFonts w:ascii="Tahoma" w:hAnsi="Tahoma" w:cs="Tahoma"/>
              </w:rPr>
            </w:pPr>
            <w:r w:rsidRPr="009F60D9">
              <w:rPr>
                <w:rFonts w:ascii="Tahoma" w:hAnsi="Tahoma" w:cs="Tahoma"/>
                <w:color w:val="000000"/>
                <w:sz w:val="18"/>
                <w:szCs w:val="18"/>
              </w:rPr>
              <w:t>CAL per Windows Small Business Server Standard 2008</w:t>
            </w:r>
          </w:p>
          <w:p w:rsidR="00023FE7" w:rsidRPr="009F60D9" w:rsidRDefault="00023FE7" w:rsidP="00230E01">
            <w:pPr>
              <w:pStyle w:val="Bulletedlistflush"/>
              <w:ind w:left="576" w:right="720" w:firstLine="0"/>
              <w:jc w:val="center"/>
              <w:rPr>
                <w:rFonts w:ascii="Tahoma" w:hAnsi="Tahoma" w:cs="Tahoma"/>
                <w:color w:val="000000"/>
                <w:sz w:val="18"/>
                <w:szCs w:val="18"/>
              </w:rPr>
            </w:pPr>
          </w:p>
        </w:tc>
      </w:tr>
      <w:tr w:rsidR="00023FE7" w:rsidRPr="009F60D9" w:rsidTr="0044720D">
        <w:trPr>
          <w:trHeight w:val="576"/>
        </w:trPr>
        <w:tc>
          <w:tcPr>
            <w:tcW w:w="3809" w:type="dxa"/>
            <w:tcBorders>
              <w:top w:val="nil"/>
              <w:left w:val="single" w:sz="8" w:space="0" w:color="auto"/>
              <w:bottom w:val="single" w:sz="8" w:space="0" w:color="auto"/>
              <w:right w:val="single" w:sz="8" w:space="0" w:color="auto"/>
            </w:tcBorders>
          </w:tcPr>
          <w:p w:rsidR="00023FE7" w:rsidRPr="009F60D9" w:rsidRDefault="00023FE7" w:rsidP="00230E01">
            <w:pPr>
              <w:spacing w:before="60"/>
              <w:ind w:left="360" w:right="720"/>
              <w:jc w:val="center"/>
              <w:rPr>
                <w:rFonts w:eastAsia="Calibri" w:cs="Tahoma"/>
                <w:szCs w:val="18"/>
              </w:rPr>
            </w:pPr>
            <w:r w:rsidRPr="009F60D9">
              <w:rPr>
                <w:rFonts w:cs="Tahoma"/>
                <w:szCs w:val="18"/>
              </w:rPr>
              <w:t>CAL per Small Business Server Premium 2011 (Dispositivo o Utente)</w:t>
            </w:r>
          </w:p>
        </w:tc>
        <w:tc>
          <w:tcPr>
            <w:tcW w:w="4298" w:type="dxa"/>
            <w:tcBorders>
              <w:top w:val="nil"/>
              <w:left w:val="nil"/>
              <w:bottom w:val="single" w:sz="8" w:space="0" w:color="auto"/>
              <w:right w:val="single" w:sz="8" w:space="0" w:color="auto"/>
            </w:tcBorders>
          </w:tcPr>
          <w:p w:rsidR="00684C4D" w:rsidRPr="009F60D9" w:rsidRDefault="00684C4D" w:rsidP="00230E01">
            <w:pPr>
              <w:spacing w:before="60"/>
              <w:ind w:left="576" w:right="720"/>
              <w:jc w:val="center"/>
              <w:rPr>
                <w:rFonts w:cs="Tahoma"/>
              </w:rPr>
            </w:pPr>
            <w:r w:rsidRPr="009F60D9">
              <w:rPr>
                <w:rFonts w:eastAsia="Calibri" w:cs="Tahoma"/>
                <w:color w:val="000000"/>
                <w:szCs w:val="18"/>
              </w:rPr>
              <w:t>CAL per Windows Small Business Server Premium 2011</w:t>
            </w:r>
          </w:p>
          <w:p w:rsidR="00023FE7" w:rsidRPr="009F60D9" w:rsidRDefault="00023FE7">
            <w:pPr>
              <w:pStyle w:val="Bulletedlistflush"/>
              <w:ind w:left="576" w:right="720" w:firstLine="0"/>
              <w:jc w:val="center"/>
              <w:rPr>
                <w:rFonts w:ascii="Tahoma" w:hAnsi="Tahoma" w:cs="Tahoma"/>
              </w:rPr>
            </w:pPr>
            <w:r w:rsidRPr="009F60D9">
              <w:rPr>
                <w:rFonts w:ascii="Tahoma" w:hAnsi="Tahoma" w:cs="Tahoma"/>
                <w:color w:val="000000"/>
                <w:sz w:val="18"/>
                <w:szCs w:val="18"/>
              </w:rPr>
              <w:t>CAL per Windows Small Business Server Premium 2008</w:t>
            </w:r>
          </w:p>
          <w:p w:rsidR="00023FE7" w:rsidRPr="009F60D9" w:rsidRDefault="00023FE7" w:rsidP="00230E01">
            <w:pPr>
              <w:pStyle w:val="Bulletedlistflush"/>
              <w:ind w:left="576" w:right="720" w:firstLine="0"/>
              <w:jc w:val="center"/>
              <w:rPr>
                <w:rFonts w:ascii="Tahoma" w:hAnsi="Tahoma" w:cs="Tahoma"/>
                <w:sz w:val="18"/>
                <w:szCs w:val="18"/>
              </w:rPr>
            </w:pPr>
          </w:p>
        </w:tc>
      </w:tr>
      <w:tr w:rsidR="00023FE7" w:rsidRPr="009F60D9" w:rsidTr="0044720D">
        <w:trPr>
          <w:trHeight w:val="576"/>
        </w:trPr>
        <w:tc>
          <w:tcPr>
            <w:tcW w:w="3809" w:type="dxa"/>
            <w:tcBorders>
              <w:top w:val="nil"/>
              <w:left w:val="single" w:sz="8" w:space="0" w:color="auto"/>
              <w:bottom w:val="single" w:sz="8" w:space="0" w:color="auto"/>
              <w:right w:val="single" w:sz="8" w:space="0" w:color="auto"/>
            </w:tcBorders>
          </w:tcPr>
          <w:p w:rsidR="00023FE7" w:rsidRPr="009F60D9" w:rsidRDefault="00023FE7" w:rsidP="00230E01">
            <w:pPr>
              <w:spacing w:before="60"/>
              <w:ind w:left="360" w:right="720"/>
              <w:jc w:val="center"/>
              <w:rPr>
                <w:rFonts w:cs="Tahoma"/>
              </w:rPr>
            </w:pPr>
            <w:r w:rsidRPr="009F60D9">
              <w:rPr>
                <w:rFonts w:cs="Tahoma"/>
                <w:szCs w:val="18"/>
              </w:rPr>
              <w:t xml:space="preserve">CAL per Essential Business Server Standard 2008 </w:t>
            </w:r>
            <w:r w:rsidR="006B470D" w:rsidRPr="009F60D9">
              <w:rPr>
                <w:rFonts w:cs="Tahoma"/>
                <w:szCs w:val="18"/>
              </w:rPr>
              <w:br/>
            </w:r>
            <w:r w:rsidRPr="009F60D9">
              <w:rPr>
                <w:rFonts w:cs="Tahoma"/>
                <w:szCs w:val="18"/>
              </w:rPr>
              <w:t>(Dispositivo o Utente)</w:t>
            </w:r>
          </w:p>
          <w:p w:rsidR="00230E01" w:rsidRPr="009F60D9"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9F60D9" w:rsidRDefault="00023FE7" w:rsidP="00230E01">
            <w:pPr>
              <w:pStyle w:val="Bulletedlistflush"/>
              <w:spacing w:before="60"/>
              <w:ind w:left="576" w:right="720" w:firstLine="0"/>
              <w:jc w:val="center"/>
              <w:rPr>
                <w:rFonts w:ascii="Tahoma" w:hAnsi="Tahoma" w:cs="Tahoma"/>
                <w:sz w:val="18"/>
                <w:szCs w:val="18"/>
              </w:rPr>
            </w:pPr>
            <w:r w:rsidRPr="009F60D9">
              <w:rPr>
                <w:rFonts w:ascii="Tahoma" w:hAnsi="Tahoma" w:cs="Tahoma"/>
                <w:sz w:val="18"/>
                <w:szCs w:val="18"/>
              </w:rPr>
              <w:t>CAL per Windows Essential Business Server Standard 2008</w:t>
            </w:r>
          </w:p>
        </w:tc>
      </w:tr>
      <w:tr w:rsidR="00023FE7" w:rsidRPr="009F60D9" w:rsidTr="0044720D">
        <w:trPr>
          <w:trHeight w:val="576"/>
        </w:trPr>
        <w:tc>
          <w:tcPr>
            <w:tcW w:w="3809" w:type="dxa"/>
            <w:tcBorders>
              <w:top w:val="nil"/>
              <w:left w:val="single" w:sz="8" w:space="0" w:color="auto"/>
              <w:bottom w:val="single" w:sz="8" w:space="0" w:color="auto"/>
              <w:right w:val="single" w:sz="8" w:space="0" w:color="auto"/>
            </w:tcBorders>
          </w:tcPr>
          <w:p w:rsidR="00023FE7" w:rsidRPr="009F60D9" w:rsidRDefault="00023FE7" w:rsidP="00230E01">
            <w:pPr>
              <w:spacing w:before="60"/>
              <w:ind w:left="360" w:right="720"/>
              <w:jc w:val="center"/>
              <w:rPr>
                <w:rFonts w:cs="Tahoma"/>
              </w:rPr>
            </w:pPr>
            <w:r w:rsidRPr="009F60D9">
              <w:rPr>
                <w:rFonts w:cs="Tahoma"/>
                <w:szCs w:val="18"/>
              </w:rPr>
              <w:t xml:space="preserve">CAL per Essential Business Server Premium 2008 </w:t>
            </w:r>
            <w:r w:rsidR="006B470D" w:rsidRPr="009F60D9">
              <w:rPr>
                <w:rFonts w:cs="Tahoma"/>
                <w:szCs w:val="18"/>
              </w:rPr>
              <w:br/>
            </w:r>
            <w:r w:rsidRPr="009F60D9">
              <w:rPr>
                <w:rFonts w:cs="Tahoma"/>
                <w:szCs w:val="18"/>
              </w:rPr>
              <w:t>(Dispositivo o</w:t>
            </w:r>
            <w:r w:rsidR="006B470D" w:rsidRPr="009F60D9">
              <w:rPr>
                <w:rFonts w:cs="Tahoma"/>
                <w:szCs w:val="18"/>
              </w:rPr>
              <w:t> </w:t>
            </w:r>
            <w:r w:rsidRPr="009F60D9">
              <w:rPr>
                <w:rFonts w:cs="Tahoma"/>
                <w:szCs w:val="18"/>
              </w:rPr>
              <w:t>Utente)</w:t>
            </w:r>
          </w:p>
          <w:p w:rsidR="00230E01" w:rsidRPr="009F60D9"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9F60D9" w:rsidRDefault="00023FE7" w:rsidP="00230E01">
            <w:pPr>
              <w:pStyle w:val="Bulletedlistflush"/>
              <w:spacing w:before="60"/>
              <w:ind w:left="576" w:right="720" w:firstLine="0"/>
              <w:jc w:val="center"/>
              <w:rPr>
                <w:rFonts w:ascii="Tahoma" w:hAnsi="Tahoma" w:cs="Tahoma"/>
                <w:sz w:val="18"/>
                <w:szCs w:val="18"/>
              </w:rPr>
            </w:pPr>
            <w:r w:rsidRPr="009F60D9">
              <w:rPr>
                <w:rFonts w:ascii="Tahoma" w:hAnsi="Tahoma" w:cs="Tahoma"/>
                <w:sz w:val="18"/>
                <w:szCs w:val="18"/>
              </w:rPr>
              <w:t>CAL per Windows Essential Business Server Premium 2008</w:t>
            </w:r>
          </w:p>
        </w:tc>
      </w:tr>
      <w:tr w:rsidR="00023FE7" w:rsidRPr="007D1D3A" w:rsidTr="0044720D">
        <w:trPr>
          <w:trHeight w:val="576"/>
        </w:trPr>
        <w:tc>
          <w:tcPr>
            <w:tcW w:w="3809" w:type="dxa"/>
            <w:tcBorders>
              <w:top w:val="nil"/>
              <w:left w:val="single" w:sz="8" w:space="0" w:color="auto"/>
              <w:bottom w:val="single" w:sz="8" w:space="0" w:color="auto"/>
              <w:right w:val="single" w:sz="8" w:space="0" w:color="auto"/>
            </w:tcBorders>
          </w:tcPr>
          <w:p w:rsidR="00023FE7" w:rsidRPr="007D1D3A" w:rsidRDefault="00023FE7" w:rsidP="00281082">
            <w:pPr>
              <w:spacing w:before="60"/>
              <w:ind w:left="360" w:right="720"/>
              <w:jc w:val="center"/>
              <w:rPr>
                <w:rFonts w:eastAsia="Calibri" w:cs="Tahoma"/>
                <w:szCs w:val="18"/>
              </w:rPr>
            </w:pPr>
            <w:r w:rsidRPr="007D1D3A">
              <w:rPr>
                <w:rFonts w:cs="Tahoma"/>
                <w:szCs w:val="18"/>
              </w:rPr>
              <w:t xml:space="preserve">Aggiornamento per </w:t>
            </w:r>
            <w:r w:rsidR="006B470D" w:rsidRPr="007D1D3A">
              <w:rPr>
                <w:rFonts w:cs="Tahoma"/>
                <w:szCs w:val="18"/>
              </w:rPr>
              <w:br/>
            </w:r>
            <w:r w:rsidRPr="007D1D3A">
              <w:rPr>
                <w:rFonts w:cs="Tahoma"/>
                <w:szCs w:val="18"/>
              </w:rPr>
              <w:t>Windows 8 Pro</w:t>
            </w:r>
          </w:p>
        </w:tc>
        <w:tc>
          <w:tcPr>
            <w:tcW w:w="4298" w:type="dxa"/>
            <w:tcBorders>
              <w:top w:val="nil"/>
              <w:left w:val="nil"/>
              <w:bottom w:val="single" w:sz="8" w:space="0" w:color="auto"/>
              <w:right w:val="single" w:sz="8" w:space="0" w:color="auto"/>
            </w:tcBorders>
          </w:tcPr>
          <w:p w:rsidR="008B6EDD" w:rsidRPr="007D1D3A" w:rsidRDefault="008B6EDD" w:rsidP="00230E01">
            <w:pPr>
              <w:pStyle w:val="Bulletedlistflush"/>
              <w:spacing w:before="60"/>
              <w:ind w:left="576" w:right="720" w:firstLine="0"/>
              <w:jc w:val="center"/>
              <w:rPr>
                <w:rFonts w:ascii="Tahoma" w:hAnsi="Tahoma" w:cs="Tahoma"/>
                <w:sz w:val="18"/>
                <w:szCs w:val="18"/>
              </w:rPr>
            </w:pPr>
            <w:r w:rsidRPr="007D1D3A">
              <w:rPr>
                <w:rFonts w:ascii="Tahoma" w:hAnsi="Tahoma" w:cs="Tahoma"/>
                <w:sz w:val="18"/>
                <w:szCs w:val="18"/>
              </w:rPr>
              <w:t>Windows 8 Pro</w:t>
            </w:r>
          </w:p>
          <w:p w:rsidR="00023FE7" w:rsidRPr="007D1D3A" w:rsidRDefault="00023FE7" w:rsidP="008B6EDD">
            <w:pPr>
              <w:pStyle w:val="Bulletedlistflush"/>
              <w:ind w:left="576" w:right="720" w:firstLine="0"/>
              <w:jc w:val="center"/>
              <w:rPr>
                <w:rFonts w:ascii="Tahoma" w:hAnsi="Tahoma" w:cs="Tahoma"/>
                <w:sz w:val="18"/>
                <w:szCs w:val="18"/>
              </w:rPr>
            </w:pPr>
            <w:r w:rsidRPr="007D1D3A">
              <w:rPr>
                <w:rFonts w:ascii="Tahoma" w:hAnsi="Tahoma" w:cs="Tahoma"/>
                <w:sz w:val="18"/>
                <w:szCs w:val="18"/>
              </w:rPr>
              <w:t>Windows 7 Professional</w:t>
            </w:r>
          </w:p>
        </w:tc>
      </w:tr>
    </w:tbl>
    <w:p w:rsidR="00991DD4" w:rsidRPr="009F60D9" w:rsidRDefault="00991DD4">
      <w:pPr>
        <w:rPr>
          <w:rFonts w:cs="Tahoma"/>
        </w:rPr>
      </w:pPr>
    </w:p>
    <w:p w:rsidR="00456002" w:rsidRPr="00E01C66" w:rsidRDefault="00456002" w:rsidP="00456002">
      <w:pPr>
        <w:pStyle w:val="Heading2"/>
        <w:ind w:left="0"/>
        <w:rPr>
          <w:rFonts w:ascii="Tahoma" w:hAnsi="Tahoma" w:cs="Tahoma"/>
          <w:lang w:val="it-IT"/>
        </w:rPr>
      </w:pPr>
      <w:bookmarkStart w:id="635" w:name="_Toc336338195"/>
      <w:bookmarkStart w:id="636" w:name="_Toc360111526"/>
      <w:r w:rsidRPr="00E01C66">
        <w:rPr>
          <w:rFonts w:ascii="Tahoma" w:hAnsi="Tahoma" w:cs="Tahoma"/>
          <w:lang w:val="it-IT"/>
        </w:rPr>
        <w:t>Condizioni Aggiornate per i Programmi Contratto Enterprise e Contratto Subscription</w:t>
      </w:r>
      <w:bookmarkEnd w:id="635"/>
      <w:bookmarkEnd w:id="636"/>
    </w:p>
    <w:p w:rsidR="00456002" w:rsidRPr="00E01C66" w:rsidRDefault="00456002" w:rsidP="00456002">
      <w:pPr>
        <w:tabs>
          <w:tab w:val="left" w:pos="360"/>
        </w:tabs>
        <w:rPr>
          <w:rFonts w:cs="Tahoma"/>
          <w:lang w:val="it-IT"/>
        </w:rPr>
      </w:pPr>
    </w:p>
    <w:p w:rsidR="00456002" w:rsidRPr="00E01C66" w:rsidRDefault="00456002" w:rsidP="00F06EC5">
      <w:pPr>
        <w:keepNext/>
        <w:spacing w:after="60"/>
        <w:outlineLvl w:val="3"/>
        <w:rPr>
          <w:rFonts w:cs="Tahoma"/>
          <w:lang w:val="it-IT"/>
        </w:rPr>
      </w:pPr>
      <w:r w:rsidRPr="00E01C66">
        <w:rPr>
          <w:rFonts w:cs="Tahoma"/>
          <w:b/>
          <w:szCs w:val="20"/>
          <w:lang w:val="it-IT"/>
        </w:rPr>
        <w:t>Servizi Online Enterprise che soddisfano i requisiti dei Prodotti Enterprise</w:t>
      </w:r>
    </w:p>
    <w:p w:rsidR="00456002" w:rsidRPr="00E01C66" w:rsidRDefault="00456002" w:rsidP="00366502">
      <w:pPr>
        <w:tabs>
          <w:tab w:val="left" w:pos="360"/>
        </w:tabs>
        <w:rPr>
          <w:rFonts w:cs="Tahoma"/>
          <w:lang w:val="it-IT"/>
        </w:rPr>
      </w:pPr>
      <w:r w:rsidRPr="00E01C66">
        <w:rPr>
          <w:rFonts w:cs="Tahoma"/>
          <w:b/>
          <w:szCs w:val="20"/>
          <w:lang w:val="it-IT"/>
        </w:rPr>
        <w:t>Nota:</w:t>
      </w:r>
      <w:r w:rsidRPr="00E01C66">
        <w:rPr>
          <w:rFonts w:cs="Tahoma"/>
          <w:szCs w:val="20"/>
          <w:lang w:val="it-IT"/>
        </w:rPr>
        <w:t xml:space="preserve"> quanto segue si applica alle società in possesso delle Iscrizioni Enterprise ed Enterprise Subscription che sono idonee ad acquistare i Servizi Online Enterprise. Le società che non sono certe della loro idoneità ad acquistare </w:t>
      </w:r>
      <w:r w:rsidR="00165A3E" w:rsidRPr="00E01C66">
        <w:rPr>
          <w:rFonts w:cs="Tahoma"/>
          <w:szCs w:val="20"/>
          <w:lang w:val="it-IT"/>
        </w:rPr>
        <w:t>I </w:t>
      </w:r>
      <w:r w:rsidRPr="00E01C66">
        <w:rPr>
          <w:rFonts w:cs="Tahoma"/>
          <w:szCs w:val="20"/>
          <w:lang w:val="it-IT"/>
        </w:rPr>
        <w:t>Servizi Online Enterprise dovranno contattare il loro Software Advisor, Rivenditore o Account Manager designato da</w:t>
      </w:r>
      <w:r w:rsidR="00165A3E" w:rsidRPr="00E01C66">
        <w:rPr>
          <w:rFonts w:cs="Tahoma"/>
          <w:szCs w:val="20"/>
          <w:lang w:val="it-IT"/>
        </w:rPr>
        <w:t> </w:t>
      </w:r>
      <w:r w:rsidRPr="00E01C66">
        <w:rPr>
          <w:rFonts w:cs="Tahoma"/>
          <w:szCs w:val="20"/>
          <w:lang w:val="it-IT"/>
        </w:rPr>
        <w:t>Microsoft per ulteriori informazioni.</w:t>
      </w:r>
      <w:r w:rsidR="00450165" w:rsidRPr="00E01C66">
        <w:rPr>
          <w:rFonts w:cs="Tahoma"/>
          <w:szCs w:val="20"/>
          <w:lang w:val="it-IT"/>
        </w:rPr>
        <w:t xml:space="preserve"> </w:t>
      </w:r>
    </w:p>
    <w:p w:rsidR="00456002" w:rsidRPr="00E01C66" w:rsidRDefault="00456002" w:rsidP="00366502">
      <w:pPr>
        <w:tabs>
          <w:tab w:val="left" w:pos="360"/>
        </w:tabs>
        <w:rPr>
          <w:rFonts w:cs="Tahoma"/>
          <w:lang w:val="it-IT"/>
        </w:rPr>
      </w:pPr>
    </w:p>
    <w:p w:rsidR="00456002" w:rsidRPr="00E01C66" w:rsidRDefault="00456002" w:rsidP="00366502">
      <w:pPr>
        <w:tabs>
          <w:tab w:val="left" w:pos="360"/>
        </w:tabs>
        <w:rPr>
          <w:rFonts w:cs="Tahoma"/>
          <w:lang w:val="it-IT"/>
        </w:rPr>
      </w:pPr>
      <w:r w:rsidRPr="00E01C66">
        <w:rPr>
          <w:rFonts w:cs="Tahoma"/>
          <w:szCs w:val="20"/>
          <w:lang w:val="it-IT"/>
        </w:rPr>
        <w:t>Una combinazione di Prodotti Enterprise e di Servizi Online Enterprise potrà essere utilizzata per soddisfare i requisiti dell</w:t>
      </w:r>
      <w:r w:rsidR="00B5630B" w:rsidRPr="00E01C66">
        <w:rPr>
          <w:rFonts w:cs="Tahoma"/>
          <w:szCs w:val="20"/>
          <w:lang w:val="it-IT"/>
        </w:rPr>
        <w:t>’</w:t>
      </w:r>
      <w:r w:rsidRPr="00E01C66">
        <w:rPr>
          <w:rFonts w:cs="Tahoma"/>
          <w:szCs w:val="20"/>
          <w:lang w:val="it-IT"/>
        </w:rPr>
        <w:t>intera Organizzazione in un</w:t>
      </w:r>
      <w:r w:rsidR="00B5630B" w:rsidRPr="00E01C66">
        <w:rPr>
          <w:rFonts w:cs="Tahoma"/>
          <w:szCs w:val="20"/>
          <w:lang w:val="it-IT"/>
        </w:rPr>
        <w:t>’</w:t>
      </w:r>
      <w:r w:rsidRPr="00E01C66">
        <w:rPr>
          <w:rFonts w:cs="Tahoma"/>
          <w:szCs w:val="20"/>
          <w:lang w:val="it-IT"/>
        </w:rPr>
        <w:t>Iscrizione Enterprise o Enterprise Subscription.</w:t>
      </w:r>
    </w:p>
    <w:p w:rsidR="00456002" w:rsidRPr="00E01C66" w:rsidRDefault="00456002" w:rsidP="00366502">
      <w:pPr>
        <w:tabs>
          <w:tab w:val="left" w:pos="360"/>
        </w:tabs>
        <w:rPr>
          <w:rFonts w:cs="Tahoma"/>
          <w:lang w:val="it-IT"/>
        </w:rPr>
      </w:pPr>
    </w:p>
    <w:p w:rsidR="00456002" w:rsidRPr="00E01C66" w:rsidRDefault="00456002" w:rsidP="00366502">
      <w:pPr>
        <w:tabs>
          <w:tab w:val="left" w:pos="360"/>
        </w:tabs>
        <w:rPr>
          <w:rFonts w:cs="Tahoma"/>
          <w:lang w:val="it-IT"/>
        </w:rPr>
      </w:pPr>
      <w:r w:rsidRPr="00E01C66">
        <w:rPr>
          <w:rFonts w:cs="Tahoma"/>
          <w:szCs w:val="20"/>
          <w:lang w:val="it-IT"/>
        </w:rPr>
        <w:lastRenderedPageBreak/>
        <w:t>Nella tabella che segue sono identificati i Servizi Online Enterprise e le eventuali CAL necessarie in grado di soddisfare il requisito per l</w:t>
      </w:r>
      <w:r w:rsidR="00B5630B" w:rsidRPr="00E01C66">
        <w:rPr>
          <w:rFonts w:cs="Tahoma"/>
          <w:szCs w:val="20"/>
          <w:lang w:val="it-IT"/>
        </w:rPr>
        <w:t>’</w:t>
      </w:r>
      <w:r w:rsidRPr="00E01C66">
        <w:rPr>
          <w:rFonts w:cs="Tahoma"/>
          <w:szCs w:val="20"/>
          <w:lang w:val="it-IT"/>
        </w:rPr>
        <w:t>intera Organizzazione per i Prodotti Enterprise.</w:t>
      </w:r>
      <w:r w:rsidR="00450165" w:rsidRPr="00E01C66">
        <w:rPr>
          <w:rFonts w:cs="Tahoma"/>
          <w:szCs w:val="20"/>
          <w:lang w:val="it-IT"/>
        </w:rPr>
        <w:t xml:space="preserve"> </w:t>
      </w:r>
    </w:p>
    <w:p w:rsidR="00456002" w:rsidRPr="00E01C66" w:rsidRDefault="00456002" w:rsidP="0055442E">
      <w:pPr>
        <w:ind w:left="720"/>
        <w:rPr>
          <w:rFonts w:cs="Tahoma"/>
          <w:lang w:val="it-IT"/>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9F60D9"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9F60D9" w:rsidRDefault="00456002" w:rsidP="005C647E">
            <w:pPr>
              <w:keepNext/>
              <w:jc w:val="center"/>
              <w:rPr>
                <w:rFonts w:cs="Tahoma"/>
                <w:b/>
              </w:rPr>
            </w:pPr>
            <w:r w:rsidRPr="009F60D9">
              <w:rPr>
                <w:rFonts w:cs="Tahoma"/>
                <w:b/>
              </w:rPr>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9F60D9" w:rsidRDefault="00456002" w:rsidP="005C647E">
            <w:pPr>
              <w:keepNext/>
              <w:jc w:val="center"/>
              <w:rPr>
                <w:rFonts w:cs="Tahoma"/>
                <w:b/>
              </w:rPr>
            </w:pPr>
            <w:r w:rsidRPr="009F60D9">
              <w:rPr>
                <w:rFonts w:cs="Tahoma"/>
                <w:b/>
                <w:bCs/>
              </w:rPr>
              <w:t>Servizi Online Enterprise***</w:t>
            </w:r>
          </w:p>
        </w:tc>
      </w:tr>
      <w:tr w:rsidR="00E71EB9" w:rsidRPr="009F60D9"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9F60D9" w:rsidRDefault="00E71EB9" w:rsidP="005C647E">
            <w:pPr>
              <w:ind w:left="144"/>
              <w:rPr>
                <w:rFonts w:cs="Tahoma"/>
                <w:szCs w:val="18"/>
              </w:rPr>
            </w:pPr>
            <w:r w:rsidRPr="009F60D9">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9F60D9" w:rsidRDefault="00E71EB9" w:rsidP="00346F4B">
            <w:pPr>
              <w:numPr>
                <w:ilvl w:val="0"/>
                <w:numId w:val="35"/>
              </w:numPr>
              <w:spacing w:before="60" w:after="60"/>
              <w:ind w:left="907"/>
              <w:rPr>
                <w:rFonts w:cs="Tahoma"/>
              </w:rPr>
            </w:pPr>
            <w:r w:rsidRPr="009F60D9">
              <w:rPr>
                <w:rFonts w:cs="Tahoma"/>
                <w:color w:val="000000"/>
                <w:szCs w:val="18"/>
              </w:rPr>
              <w:t>Office 365 (Enterprise E2)</w:t>
            </w:r>
          </w:p>
          <w:p w:rsidR="00E71EB9" w:rsidRPr="009F60D9" w:rsidRDefault="00E71EB9" w:rsidP="00346F4B">
            <w:pPr>
              <w:numPr>
                <w:ilvl w:val="0"/>
                <w:numId w:val="35"/>
              </w:numPr>
              <w:spacing w:after="60"/>
              <w:ind w:left="907"/>
              <w:rPr>
                <w:rFonts w:cs="Tahoma"/>
              </w:rPr>
            </w:pPr>
            <w:r w:rsidRPr="009F60D9">
              <w:rPr>
                <w:rFonts w:cs="Tahoma"/>
                <w:color w:val="000000"/>
                <w:szCs w:val="18"/>
              </w:rPr>
              <w:t>Office 365 (Enterprise E3)</w:t>
            </w:r>
          </w:p>
          <w:p w:rsidR="00E71EB9" w:rsidRPr="009F60D9" w:rsidRDefault="00E71EB9" w:rsidP="00346F4B">
            <w:pPr>
              <w:numPr>
                <w:ilvl w:val="0"/>
                <w:numId w:val="35"/>
              </w:numPr>
              <w:spacing w:after="60"/>
              <w:ind w:left="907"/>
              <w:rPr>
                <w:rFonts w:cs="Tahoma"/>
              </w:rPr>
            </w:pPr>
            <w:r w:rsidRPr="009F60D9">
              <w:rPr>
                <w:rFonts w:cs="Tahoma"/>
                <w:color w:val="000000"/>
                <w:szCs w:val="18"/>
              </w:rPr>
              <w:t xml:space="preserve">Office 365 (Enterprise E4) </w:t>
            </w:r>
          </w:p>
          <w:p w:rsidR="00E71EB9" w:rsidRPr="009F60D9" w:rsidRDefault="00E71EB9" w:rsidP="00346F4B">
            <w:pPr>
              <w:numPr>
                <w:ilvl w:val="0"/>
                <w:numId w:val="35"/>
              </w:numPr>
              <w:spacing w:after="60"/>
              <w:ind w:left="907"/>
              <w:rPr>
                <w:rFonts w:cs="Tahoma"/>
              </w:rPr>
            </w:pPr>
            <w:r w:rsidRPr="009F60D9">
              <w:rPr>
                <w:rFonts w:cs="Tahoma"/>
                <w:color w:val="000000"/>
                <w:szCs w:val="18"/>
              </w:rPr>
              <w:t>Office 365 (Government G2)</w:t>
            </w:r>
          </w:p>
          <w:p w:rsidR="00E71EB9" w:rsidRPr="009F60D9" w:rsidRDefault="00E71EB9" w:rsidP="00346F4B">
            <w:pPr>
              <w:numPr>
                <w:ilvl w:val="0"/>
                <w:numId w:val="35"/>
              </w:numPr>
              <w:spacing w:after="60"/>
              <w:ind w:left="907"/>
              <w:rPr>
                <w:rFonts w:cs="Tahoma"/>
              </w:rPr>
            </w:pPr>
            <w:r w:rsidRPr="009F60D9">
              <w:rPr>
                <w:rFonts w:cs="Tahoma"/>
                <w:color w:val="000000"/>
                <w:szCs w:val="18"/>
              </w:rPr>
              <w:t>Office 365 (Government G3)</w:t>
            </w:r>
          </w:p>
          <w:p w:rsidR="00E71EB9" w:rsidRPr="009F60D9" w:rsidRDefault="00E71EB9" w:rsidP="00346F4B">
            <w:pPr>
              <w:numPr>
                <w:ilvl w:val="0"/>
                <w:numId w:val="35"/>
              </w:numPr>
              <w:spacing w:after="60"/>
              <w:ind w:left="907"/>
              <w:rPr>
                <w:rFonts w:cs="Tahoma"/>
              </w:rPr>
            </w:pPr>
            <w:r w:rsidRPr="009F60D9">
              <w:rPr>
                <w:rFonts w:cs="Tahoma"/>
                <w:color w:val="000000"/>
                <w:szCs w:val="18"/>
              </w:rPr>
              <w:t>Office 365 (Government G4)</w:t>
            </w:r>
          </w:p>
          <w:p w:rsidR="00C571BD" w:rsidRPr="009F60D9" w:rsidRDefault="00C571BD" w:rsidP="00F06EC5">
            <w:pPr>
              <w:ind w:left="907"/>
              <w:rPr>
                <w:rFonts w:cs="Tahoma"/>
                <w:color w:val="000000"/>
                <w:szCs w:val="18"/>
              </w:rPr>
            </w:pPr>
          </w:p>
        </w:tc>
      </w:tr>
      <w:tr w:rsidR="00E71EB9" w:rsidRPr="009F60D9"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9F60D9" w:rsidRDefault="00E71EB9" w:rsidP="005C647E">
            <w:pPr>
              <w:ind w:left="144"/>
              <w:rPr>
                <w:rFonts w:cs="Tahoma"/>
                <w:szCs w:val="18"/>
              </w:rPr>
            </w:pPr>
            <w:r w:rsidRPr="009F60D9">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9F60D9" w:rsidRDefault="008368B4" w:rsidP="00346F4B">
            <w:pPr>
              <w:numPr>
                <w:ilvl w:val="0"/>
                <w:numId w:val="35"/>
              </w:numPr>
              <w:spacing w:before="60" w:after="60"/>
              <w:ind w:left="907"/>
              <w:rPr>
                <w:rFonts w:cs="Tahoma"/>
              </w:rPr>
            </w:pPr>
            <w:r w:rsidRPr="009F60D9">
              <w:rPr>
                <w:rFonts w:cs="Tahoma"/>
                <w:color w:val="000000"/>
                <w:szCs w:val="18"/>
              </w:rPr>
              <w:t>Office 365 (Enterprise E1)*</w:t>
            </w:r>
          </w:p>
          <w:p w:rsidR="008368B4" w:rsidRPr="009F60D9" w:rsidRDefault="008368B4" w:rsidP="00346F4B">
            <w:pPr>
              <w:numPr>
                <w:ilvl w:val="0"/>
                <w:numId w:val="35"/>
              </w:numPr>
              <w:spacing w:after="60"/>
              <w:rPr>
                <w:rFonts w:cs="Tahoma"/>
              </w:rPr>
            </w:pPr>
            <w:r w:rsidRPr="009F60D9">
              <w:rPr>
                <w:rFonts w:cs="Tahoma"/>
                <w:color w:val="000000"/>
                <w:szCs w:val="18"/>
              </w:rPr>
              <w:t>Office 365 (Enterprise E2)*</w:t>
            </w:r>
          </w:p>
          <w:p w:rsidR="008368B4" w:rsidRPr="009F60D9" w:rsidRDefault="008368B4" w:rsidP="00346F4B">
            <w:pPr>
              <w:numPr>
                <w:ilvl w:val="0"/>
                <w:numId w:val="35"/>
              </w:numPr>
              <w:spacing w:after="60"/>
              <w:rPr>
                <w:rFonts w:cs="Tahoma"/>
              </w:rPr>
            </w:pPr>
            <w:r w:rsidRPr="009F60D9">
              <w:rPr>
                <w:rFonts w:cs="Tahoma"/>
                <w:color w:val="000000"/>
                <w:szCs w:val="18"/>
              </w:rPr>
              <w:t>Office 365 (Enterprise E3)*</w:t>
            </w:r>
          </w:p>
          <w:p w:rsidR="008368B4" w:rsidRPr="009F60D9" w:rsidRDefault="008368B4" w:rsidP="00346F4B">
            <w:pPr>
              <w:numPr>
                <w:ilvl w:val="0"/>
                <w:numId w:val="35"/>
              </w:numPr>
              <w:spacing w:after="60"/>
              <w:rPr>
                <w:rFonts w:cs="Tahoma"/>
              </w:rPr>
            </w:pPr>
            <w:r w:rsidRPr="009F60D9">
              <w:rPr>
                <w:rFonts w:cs="Tahoma"/>
                <w:color w:val="000000"/>
                <w:szCs w:val="18"/>
              </w:rPr>
              <w:t>Office 365 (Enterprise E4)*</w:t>
            </w:r>
          </w:p>
          <w:p w:rsidR="008368B4" w:rsidRPr="009F60D9" w:rsidRDefault="008368B4" w:rsidP="00346F4B">
            <w:pPr>
              <w:numPr>
                <w:ilvl w:val="0"/>
                <w:numId w:val="35"/>
              </w:numPr>
              <w:spacing w:after="60"/>
              <w:rPr>
                <w:rFonts w:cs="Tahoma"/>
              </w:rPr>
            </w:pPr>
            <w:r w:rsidRPr="009F60D9">
              <w:rPr>
                <w:rFonts w:cs="Tahoma"/>
                <w:color w:val="000000"/>
                <w:szCs w:val="18"/>
              </w:rPr>
              <w:t>Office 365 (Government G1)*</w:t>
            </w:r>
          </w:p>
          <w:p w:rsidR="008368B4" w:rsidRPr="009F60D9" w:rsidRDefault="008368B4" w:rsidP="00346F4B">
            <w:pPr>
              <w:numPr>
                <w:ilvl w:val="0"/>
                <w:numId w:val="35"/>
              </w:numPr>
              <w:spacing w:after="60"/>
              <w:rPr>
                <w:rFonts w:cs="Tahoma"/>
              </w:rPr>
            </w:pPr>
            <w:r w:rsidRPr="009F60D9">
              <w:rPr>
                <w:rFonts w:cs="Tahoma"/>
                <w:color w:val="000000"/>
                <w:szCs w:val="18"/>
              </w:rPr>
              <w:t>Office 365 (Government G2)*</w:t>
            </w:r>
          </w:p>
          <w:p w:rsidR="008368B4" w:rsidRPr="009F60D9" w:rsidRDefault="004D2744" w:rsidP="00346F4B">
            <w:pPr>
              <w:numPr>
                <w:ilvl w:val="0"/>
                <w:numId w:val="35"/>
              </w:numPr>
              <w:spacing w:after="60"/>
              <w:rPr>
                <w:rFonts w:cs="Tahoma"/>
              </w:rPr>
            </w:pPr>
            <w:r w:rsidRPr="009F60D9">
              <w:rPr>
                <w:rFonts w:cs="Tahoma"/>
                <w:color w:val="000000"/>
                <w:szCs w:val="18"/>
              </w:rPr>
              <w:t>Office 365(Government G3)*</w:t>
            </w:r>
          </w:p>
          <w:p w:rsidR="008368B4" w:rsidRPr="009F60D9" w:rsidRDefault="008368B4" w:rsidP="00346F4B">
            <w:pPr>
              <w:numPr>
                <w:ilvl w:val="0"/>
                <w:numId w:val="35"/>
              </w:numPr>
              <w:spacing w:after="60"/>
              <w:rPr>
                <w:rFonts w:cs="Tahoma"/>
              </w:rPr>
            </w:pPr>
            <w:r w:rsidRPr="009F60D9">
              <w:rPr>
                <w:rFonts w:cs="Tahoma"/>
                <w:color w:val="000000"/>
                <w:szCs w:val="18"/>
              </w:rPr>
              <w:t>Office 365 (Government G4)*</w:t>
            </w:r>
          </w:p>
          <w:p w:rsidR="00822871" w:rsidRPr="009F60D9" w:rsidRDefault="00E71EB9" w:rsidP="00346F4B">
            <w:pPr>
              <w:numPr>
                <w:ilvl w:val="0"/>
                <w:numId w:val="35"/>
              </w:numPr>
              <w:spacing w:after="60"/>
              <w:rPr>
                <w:rFonts w:cs="Tahoma"/>
              </w:rPr>
            </w:pPr>
            <w:r w:rsidRPr="009F60D9">
              <w:rPr>
                <w:rFonts w:cs="Tahoma"/>
                <w:color w:val="000000"/>
                <w:szCs w:val="18"/>
              </w:rPr>
              <w:t xml:space="preserve">Windows Intune* </w:t>
            </w:r>
          </w:p>
          <w:p w:rsidR="00822871" w:rsidRPr="009F60D9" w:rsidRDefault="00822871" w:rsidP="00F06EC5">
            <w:pPr>
              <w:ind w:left="907"/>
              <w:rPr>
                <w:rFonts w:cs="Tahoma"/>
                <w:color w:val="000000"/>
                <w:szCs w:val="18"/>
              </w:rPr>
            </w:pPr>
          </w:p>
        </w:tc>
      </w:tr>
      <w:tr w:rsidR="00E71EB9" w:rsidRPr="009F60D9"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9F60D9" w:rsidRDefault="00E71EB9" w:rsidP="005C647E">
            <w:pPr>
              <w:ind w:left="144"/>
              <w:rPr>
                <w:rFonts w:cs="Tahoma"/>
                <w:szCs w:val="18"/>
              </w:rPr>
            </w:pPr>
            <w:r w:rsidRPr="009F60D9">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9F60D9" w:rsidRDefault="008368B4" w:rsidP="00346F4B">
            <w:pPr>
              <w:numPr>
                <w:ilvl w:val="0"/>
                <w:numId w:val="36"/>
              </w:numPr>
              <w:spacing w:before="60" w:after="60"/>
              <w:ind w:left="907"/>
              <w:rPr>
                <w:rFonts w:cs="Tahoma"/>
              </w:rPr>
            </w:pPr>
            <w:r w:rsidRPr="009F60D9">
              <w:rPr>
                <w:rFonts w:eastAsia="Calibri" w:cs="Tahoma"/>
                <w:color w:val="000000"/>
                <w:szCs w:val="18"/>
              </w:rPr>
              <w:t xml:space="preserve">Office 365 </w:t>
            </w:r>
            <w:r w:rsidRPr="009F60D9">
              <w:rPr>
                <w:rFonts w:cs="Tahoma"/>
                <w:color w:val="000000"/>
                <w:szCs w:val="18"/>
              </w:rPr>
              <w:t>(Enterprise E3)*</w:t>
            </w:r>
          </w:p>
          <w:p w:rsidR="008368B4" w:rsidRPr="009F60D9" w:rsidRDefault="008368B4" w:rsidP="00346F4B">
            <w:pPr>
              <w:numPr>
                <w:ilvl w:val="0"/>
                <w:numId w:val="36"/>
              </w:numPr>
              <w:spacing w:after="60"/>
              <w:rPr>
                <w:rFonts w:cs="Tahoma"/>
              </w:rPr>
            </w:pPr>
            <w:r w:rsidRPr="009F60D9">
              <w:rPr>
                <w:rFonts w:eastAsia="Calibri" w:cs="Tahoma"/>
                <w:color w:val="000000"/>
                <w:szCs w:val="18"/>
              </w:rPr>
              <w:t xml:space="preserve">Office 365 </w:t>
            </w:r>
            <w:r w:rsidRPr="009F60D9">
              <w:rPr>
                <w:rFonts w:cs="Tahoma"/>
                <w:color w:val="000000"/>
                <w:szCs w:val="18"/>
              </w:rPr>
              <w:t>(Enterprise E4)*</w:t>
            </w:r>
          </w:p>
          <w:p w:rsidR="008368B4" w:rsidRPr="009F60D9" w:rsidRDefault="008368B4" w:rsidP="00346F4B">
            <w:pPr>
              <w:numPr>
                <w:ilvl w:val="0"/>
                <w:numId w:val="36"/>
              </w:numPr>
              <w:spacing w:after="60"/>
              <w:rPr>
                <w:rFonts w:cs="Tahoma"/>
              </w:rPr>
            </w:pPr>
            <w:r w:rsidRPr="009F60D9">
              <w:rPr>
                <w:rFonts w:eastAsia="Calibri" w:cs="Tahoma"/>
                <w:color w:val="000000"/>
                <w:szCs w:val="18"/>
              </w:rPr>
              <w:t xml:space="preserve">Office 365 </w:t>
            </w:r>
            <w:r w:rsidRPr="009F60D9">
              <w:rPr>
                <w:rFonts w:cs="Tahoma"/>
                <w:color w:val="000000"/>
                <w:szCs w:val="18"/>
              </w:rPr>
              <w:t>(Government G3)*</w:t>
            </w:r>
          </w:p>
          <w:p w:rsidR="008368B4" w:rsidRPr="009F60D9" w:rsidRDefault="008368B4" w:rsidP="00346F4B">
            <w:pPr>
              <w:numPr>
                <w:ilvl w:val="0"/>
                <w:numId w:val="36"/>
              </w:numPr>
              <w:spacing w:after="60"/>
              <w:rPr>
                <w:rFonts w:cs="Tahoma"/>
              </w:rPr>
            </w:pPr>
            <w:r w:rsidRPr="009F60D9">
              <w:rPr>
                <w:rFonts w:eastAsia="Calibri" w:cs="Tahoma"/>
                <w:color w:val="000000"/>
                <w:szCs w:val="18"/>
              </w:rPr>
              <w:t xml:space="preserve">Office 365 </w:t>
            </w:r>
            <w:r w:rsidRPr="009F60D9">
              <w:rPr>
                <w:rFonts w:cs="Tahoma"/>
                <w:color w:val="000000"/>
                <w:szCs w:val="18"/>
              </w:rPr>
              <w:t>(Government G4)*</w:t>
            </w:r>
          </w:p>
          <w:p w:rsidR="00822871" w:rsidRPr="009F60D9" w:rsidRDefault="00E71EB9" w:rsidP="00346F4B">
            <w:pPr>
              <w:numPr>
                <w:ilvl w:val="0"/>
                <w:numId w:val="36"/>
              </w:numPr>
              <w:spacing w:after="60"/>
              <w:rPr>
                <w:rFonts w:cs="Tahoma"/>
              </w:rPr>
            </w:pPr>
            <w:r w:rsidRPr="009F60D9">
              <w:rPr>
                <w:rFonts w:cs="Tahoma"/>
                <w:color w:val="000000"/>
                <w:szCs w:val="18"/>
              </w:rPr>
              <w:t>Windows Intune*</w:t>
            </w:r>
          </w:p>
          <w:p w:rsidR="00E71EB9" w:rsidRPr="009F60D9" w:rsidRDefault="00E71EB9" w:rsidP="0038120B">
            <w:pPr>
              <w:ind w:left="907"/>
              <w:rPr>
                <w:rFonts w:cs="Tahoma"/>
                <w:color w:val="000000"/>
                <w:szCs w:val="18"/>
              </w:rPr>
            </w:pPr>
            <w:r w:rsidRPr="009F60D9">
              <w:rPr>
                <w:rFonts w:cs="Tahoma"/>
                <w:color w:val="000000"/>
                <w:szCs w:val="18"/>
              </w:rPr>
              <w:t xml:space="preserve"> </w:t>
            </w:r>
          </w:p>
        </w:tc>
      </w:tr>
    </w:tbl>
    <w:p w:rsidR="00456002" w:rsidRPr="00E01C66" w:rsidRDefault="00456002" w:rsidP="00456002">
      <w:pPr>
        <w:tabs>
          <w:tab w:val="left" w:pos="360"/>
        </w:tabs>
        <w:ind w:left="720"/>
        <w:rPr>
          <w:rFonts w:cs="Tahoma"/>
          <w:lang w:val="it-IT"/>
        </w:rPr>
      </w:pPr>
      <w:r w:rsidRPr="00E01C66">
        <w:rPr>
          <w:rFonts w:cs="Tahoma"/>
          <w:i/>
          <w:sz w:val="16"/>
          <w:szCs w:val="20"/>
          <w:lang w:val="it-IT"/>
        </w:rPr>
        <w:t>* Richiede la CAL Suite Bridge appropriata. Per ulteriori informazioni sulla CAL Suite Bridge, fare riferimento all</w:t>
      </w:r>
      <w:r w:rsidR="00B5630B" w:rsidRPr="00E01C66">
        <w:rPr>
          <w:rFonts w:cs="Tahoma"/>
          <w:i/>
          <w:sz w:val="16"/>
          <w:szCs w:val="20"/>
          <w:lang w:val="it-IT"/>
        </w:rPr>
        <w:t>’</w:t>
      </w:r>
      <w:r w:rsidRPr="00E01C66">
        <w:rPr>
          <w:rFonts w:cs="Tahoma"/>
          <w:i/>
          <w:sz w:val="16"/>
          <w:szCs w:val="20"/>
          <w:lang w:val="it-IT"/>
        </w:rPr>
        <w:t>articolo relativo alle note del prodotto nel presente documento.</w:t>
      </w:r>
    </w:p>
    <w:p w:rsidR="00456002" w:rsidRPr="00E01C66" w:rsidRDefault="00456002" w:rsidP="00456002">
      <w:pPr>
        <w:tabs>
          <w:tab w:val="left" w:pos="360"/>
        </w:tabs>
        <w:ind w:left="720"/>
        <w:rPr>
          <w:rFonts w:cs="Tahoma"/>
          <w:lang w:val="it-IT"/>
        </w:rPr>
      </w:pPr>
      <w:r w:rsidRPr="00E01C66">
        <w:rPr>
          <w:rFonts w:cs="Tahoma"/>
          <w:i/>
          <w:sz w:val="16"/>
          <w:szCs w:val="20"/>
          <w:lang w:val="it-IT"/>
        </w:rPr>
        <w:t>**</w:t>
      </w:r>
      <w:r w:rsidR="00136787" w:rsidRPr="00E01C66">
        <w:rPr>
          <w:rFonts w:cs="Tahoma"/>
          <w:i/>
          <w:sz w:val="16"/>
          <w:szCs w:val="20"/>
          <w:lang w:val="it-IT"/>
        </w:rPr>
        <w:t xml:space="preserve"> </w:t>
      </w:r>
      <w:r w:rsidRPr="00E01C66">
        <w:rPr>
          <w:rFonts w:cs="Tahoma"/>
          <w:i/>
          <w:sz w:val="16"/>
          <w:szCs w:val="20"/>
          <w:lang w:val="it-IT"/>
        </w:rPr>
        <w:t>Office 365 ProPlus e Windows VDA sono Prodotti Enterprise e possono soddisfare i requisiti per l</w:t>
      </w:r>
      <w:r w:rsidR="00B5630B" w:rsidRPr="00E01C66">
        <w:rPr>
          <w:rFonts w:cs="Tahoma"/>
          <w:i/>
          <w:sz w:val="16"/>
          <w:szCs w:val="20"/>
          <w:lang w:val="it-IT"/>
        </w:rPr>
        <w:t>’</w:t>
      </w:r>
      <w:r w:rsidRPr="00E01C66">
        <w:rPr>
          <w:rFonts w:cs="Tahoma"/>
          <w:i/>
          <w:sz w:val="16"/>
          <w:szCs w:val="20"/>
          <w:lang w:val="it-IT"/>
        </w:rPr>
        <w:t>intera Organizzazione di Prodotti Enterprise.</w:t>
      </w:r>
    </w:p>
    <w:p w:rsidR="00456002" w:rsidRPr="00E01C66" w:rsidRDefault="00456002" w:rsidP="00366502">
      <w:pPr>
        <w:tabs>
          <w:tab w:val="left" w:pos="360"/>
        </w:tabs>
        <w:ind w:left="720"/>
        <w:rPr>
          <w:rFonts w:cs="Tahoma"/>
          <w:lang w:val="it-IT"/>
        </w:rPr>
      </w:pPr>
      <w:r w:rsidRPr="00E01C66">
        <w:rPr>
          <w:rFonts w:cs="Tahoma"/>
          <w:i/>
          <w:sz w:val="16"/>
          <w:szCs w:val="20"/>
          <w:lang w:val="it-IT"/>
        </w:rPr>
        <w:t>***</w:t>
      </w:r>
      <w:r w:rsidR="00136787" w:rsidRPr="00E01C66">
        <w:rPr>
          <w:rFonts w:cs="Tahoma"/>
          <w:i/>
          <w:sz w:val="16"/>
          <w:szCs w:val="20"/>
          <w:lang w:val="it-IT"/>
        </w:rPr>
        <w:t xml:space="preserve"> </w:t>
      </w:r>
      <w:r w:rsidRPr="00E01C66">
        <w:rPr>
          <w:rFonts w:cs="Tahoma"/>
          <w:i/>
          <w:sz w:val="16"/>
          <w:szCs w:val="20"/>
          <w:lang w:val="it-IT"/>
        </w:rPr>
        <w:t>I Servizi Online Enterprise includono solo USL complete.</w:t>
      </w:r>
      <w:r w:rsidR="00450165" w:rsidRPr="00E01C66">
        <w:rPr>
          <w:rFonts w:cs="Tahoma"/>
          <w:i/>
          <w:sz w:val="16"/>
          <w:szCs w:val="20"/>
          <w:lang w:val="it-IT"/>
        </w:rPr>
        <w:t xml:space="preserve"> </w:t>
      </w:r>
      <w:r w:rsidRPr="00E01C66">
        <w:rPr>
          <w:rFonts w:cs="Tahoma"/>
          <w:i/>
          <w:sz w:val="16"/>
          <w:szCs w:val="20"/>
          <w:lang w:val="it-IT"/>
        </w:rPr>
        <w:t>Le USL per Software Assurance, il cui acquisto è subordinato a Core CAL o Enterprise CAL, non costituiscono Servizi Online Enterprise.</w:t>
      </w:r>
    </w:p>
    <w:p w:rsidR="00366502" w:rsidRPr="00E01C66" w:rsidRDefault="00366502" w:rsidP="00456002">
      <w:pPr>
        <w:tabs>
          <w:tab w:val="left" w:pos="360"/>
        </w:tabs>
        <w:ind w:left="720"/>
        <w:rPr>
          <w:rFonts w:cs="Tahoma"/>
          <w:lang w:val="it-IT"/>
        </w:rPr>
      </w:pPr>
    </w:p>
    <w:p w:rsidR="00456002" w:rsidRPr="00E01C66" w:rsidRDefault="00456002" w:rsidP="0055442E">
      <w:pPr>
        <w:tabs>
          <w:tab w:val="left" w:pos="360"/>
        </w:tabs>
        <w:spacing w:after="60"/>
        <w:rPr>
          <w:rFonts w:cs="Tahoma"/>
          <w:lang w:val="it-IT"/>
        </w:rPr>
      </w:pPr>
      <w:r w:rsidRPr="00E01C66">
        <w:rPr>
          <w:rFonts w:cs="Tahoma"/>
          <w:b/>
          <w:szCs w:val="18"/>
          <w:lang w:val="it-IT"/>
        </w:rPr>
        <w:t>Transizioni Autorizzate</w:t>
      </w:r>
    </w:p>
    <w:p w:rsidR="00456002" w:rsidRPr="00E01C66" w:rsidRDefault="0014632E" w:rsidP="00366502">
      <w:pPr>
        <w:tabs>
          <w:tab w:val="left" w:pos="360"/>
        </w:tabs>
        <w:rPr>
          <w:rFonts w:cs="Tahoma"/>
          <w:szCs w:val="20"/>
          <w:lang w:val="it-IT"/>
        </w:rPr>
      </w:pPr>
      <w:r w:rsidRPr="00E01C66">
        <w:rPr>
          <w:rFonts w:cs="Tahoma"/>
          <w:b/>
          <w:szCs w:val="20"/>
          <w:lang w:val="it-IT"/>
        </w:rPr>
        <w:t xml:space="preserve">Nota: </w:t>
      </w:r>
      <w:r w:rsidRPr="00E01C66">
        <w:rPr>
          <w:rFonts w:cs="Tahoma"/>
          <w:szCs w:val="20"/>
          <w:lang w:val="it-IT"/>
        </w:rPr>
        <w:t>quanto segue si applica alle società in possesso delle Iscrizioni Enterprise ed Enterprise Subscription che hanno i diritti di Transizione. Le società che non sono certe di disporre dei diritti di Transizione ai sensi della loro iscrizione dovranno contattare il loro Software Advisor, Rivenditore o Account Manager designato da Microsoft per ulteriori informazioni.</w:t>
      </w:r>
      <w:r w:rsidR="00450165" w:rsidRPr="00E01C66">
        <w:rPr>
          <w:rFonts w:cs="Tahoma"/>
          <w:szCs w:val="20"/>
          <w:lang w:val="it-IT"/>
        </w:rPr>
        <w:t xml:space="preserve"> </w:t>
      </w:r>
    </w:p>
    <w:p w:rsidR="007D1D3A" w:rsidRPr="00E01C66" w:rsidRDefault="007D1D3A" w:rsidP="00366502">
      <w:pPr>
        <w:tabs>
          <w:tab w:val="left" w:pos="360"/>
        </w:tabs>
        <w:rPr>
          <w:rFonts w:cs="Tahoma"/>
          <w:lang w:val="it-IT"/>
        </w:rPr>
      </w:pPr>
    </w:p>
    <w:p w:rsidR="00456002" w:rsidRPr="00E01C66" w:rsidRDefault="00456002" w:rsidP="007D1D3A">
      <w:pPr>
        <w:keepNext/>
        <w:keepLines/>
        <w:tabs>
          <w:tab w:val="left" w:pos="360"/>
        </w:tabs>
        <w:rPr>
          <w:rFonts w:cs="Tahoma"/>
          <w:lang w:val="it-IT"/>
        </w:rPr>
      </w:pPr>
      <w:r w:rsidRPr="00E01C66">
        <w:rPr>
          <w:rFonts w:cs="Tahoma"/>
          <w:szCs w:val="20"/>
          <w:lang w:val="it-IT"/>
        </w:rPr>
        <w:lastRenderedPageBreak/>
        <w:t>Nella tabella che segue sono identificati i prodotti idonei per la Transizione e le Transizioni autorizzate.</w:t>
      </w:r>
      <w:r w:rsidR="00450165" w:rsidRPr="00E01C66">
        <w:rPr>
          <w:rFonts w:cs="Tahoma"/>
          <w:szCs w:val="20"/>
          <w:lang w:val="it-IT"/>
        </w:rPr>
        <w:t xml:space="preserve"> </w:t>
      </w:r>
      <w:r w:rsidRPr="00E01C66">
        <w:rPr>
          <w:rFonts w:cs="Tahoma"/>
          <w:szCs w:val="20"/>
          <w:lang w:val="it-IT"/>
        </w:rPr>
        <w:t>Sono inclusi prodotti soggetti alla transizione al momento dell</w:t>
      </w:r>
      <w:r w:rsidR="00B5630B" w:rsidRPr="00E01C66">
        <w:rPr>
          <w:rFonts w:cs="Tahoma"/>
          <w:szCs w:val="20"/>
          <w:lang w:val="it-IT"/>
        </w:rPr>
        <w:t>’</w:t>
      </w:r>
      <w:r w:rsidRPr="00E01C66">
        <w:rPr>
          <w:rFonts w:cs="Tahoma"/>
          <w:szCs w:val="20"/>
          <w:lang w:val="it-IT"/>
        </w:rPr>
        <w:t>acquisto come parte di una desktop platform.</w:t>
      </w:r>
    </w:p>
    <w:p w:rsidR="00456002" w:rsidRPr="00E01C66" w:rsidRDefault="00456002" w:rsidP="007D1D3A">
      <w:pPr>
        <w:keepNext/>
        <w:keepLines/>
        <w:tabs>
          <w:tab w:val="left" w:pos="360"/>
        </w:tabs>
        <w:ind w:left="720"/>
        <w:rPr>
          <w:rFonts w:cs="Tahoma"/>
          <w:lang w:val="it-IT"/>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9F60D9" w:rsidTr="009B1F51">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9F60D9" w:rsidRDefault="00456002" w:rsidP="007D1D3A">
            <w:pPr>
              <w:keepNext/>
              <w:keepLines/>
              <w:jc w:val="center"/>
              <w:rPr>
                <w:rFonts w:cs="Tahoma"/>
                <w:b/>
              </w:rPr>
            </w:pPr>
            <w:r w:rsidRPr="009F60D9">
              <w:rPr>
                <w:rFonts w:cs="Tahoma"/>
                <w:b/>
              </w:rPr>
              <w:t>Prodotti per la Transizione</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9F60D9" w:rsidRDefault="00456002" w:rsidP="007D1D3A">
            <w:pPr>
              <w:keepNext/>
              <w:keepLines/>
              <w:jc w:val="center"/>
              <w:rPr>
                <w:rFonts w:cs="Tahoma"/>
                <w:b/>
              </w:rPr>
            </w:pPr>
            <w:r w:rsidRPr="009F60D9">
              <w:rPr>
                <w:rFonts w:cs="Tahoma"/>
                <w:b/>
              </w:rPr>
              <w:t>Transizioni Autorizzate</w:t>
            </w:r>
          </w:p>
        </w:tc>
      </w:tr>
      <w:tr w:rsidR="00A32052" w:rsidRPr="009F60D9"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9F60D9" w:rsidRDefault="00A32052" w:rsidP="005C647E">
            <w:pPr>
              <w:spacing w:before="60" w:after="60"/>
              <w:ind w:left="144"/>
              <w:rPr>
                <w:rFonts w:cs="Tahoma"/>
              </w:rPr>
            </w:pPr>
            <w:r w:rsidRPr="009F60D9">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9F60D9" w:rsidRDefault="008368B4" w:rsidP="00346F4B">
            <w:pPr>
              <w:numPr>
                <w:ilvl w:val="0"/>
                <w:numId w:val="37"/>
              </w:numPr>
              <w:spacing w:before="60" w:after="60"/>
              <w:rPr>
                <w:rFonts w:cs="Tahoma"/>
              </w:rPr>
            </w:pPr>
            <w:r w:rsidRPr="009F60D9">
              <w:rPr>
                <w:rFonts w:cs="Tahoma"/>
                <w:color w:val="000000"/>
                <w:szCs w:val="18"/>
              </w:rPr>
              <w:t>Office 365 (Enterprise E1)*</w:t>
            </w:r>
          </w:p>
          <w:p w:rsidR="008368B4" w:rsidRPr="009F60D9" w:rsidRDefault="008368B4" w:rsidP="00346F4B">
            <w:pPr>
              <w:numPr>
                <w:ilvl w:val="0"/>
                <w:numId w:val="37"/>
              </w:numPr>
              <w:spacing w:after="60"/>
              <w:rPr>
                <w:rFonts w:cs="Tahoma"/>
              </w:rPr>
            </w:pPr>
            <w:r w:rsidRPr="009F60D9">
              <w:rPr>
                <w:rFonts w:cs="Tahoma"/>
                <w:color w:val="000000"/>
                <w:szCs w:val="18"/>
              </w:rPr>
              <w:t>Office 365 (Enterprise E2)*</w:t>
            </w:r>
          </w:p>
          <w:p w:rsidR="008368B4" w:rsidRPr="009F60D9" w:rsidRDefault="008368B4" w:rsidP="00346F4B">
            <w:pPr>
              <w:numPr>
                <w:ilvl w:val="0"/>
                <w:numId w:val="37"/>
              </w:numPr>
              <w:spacing w:after="60"/>
              <w:rPr>
                <w:rFonts w:cs="Tahoma"/>
              </w:rPr>
            </w:pPr>
            <w:r w:rsidRPr="009F60D9">
              <w:rPr>
                <w:rFonts w:cs="Tahoma"/>
                <w:color w:val="000000"/>
                <w:szCs w:val="18"/>
              </w:rPr>
              <w:t>Office 365 (Enterprise E3)*</w:t>
            </w:r>
          </w:p>
          <w:p w:rsidR="008368B4" w:rsidRPr="009F60D9" w:rsidRDefault="008368B4" w:rsidP="00346F4B">
            <w:pPr>
              <w:numPr>
                <w:ilvl w:val="0"/>
                <w:numId w:val="37"/>
              </w:numPr>
              <w:spacing w:after="60"/>
              <w:rPr>
                <w:rFonts w:cs="Tahoma"/>
              </w:rPr>
            </w:pPr>
            <w:r w:rsidRPr="009F60D9">
              <w:rPr>
                <w:rFonts w:cs="Tahoma"/>
                <w:color w:val="000000"/>
                <w:szCs w:val="18"/>
              </w:rPr>
              <w:t>Office 365 (Enterprise E4)*</w:t>
            </w:r>
          </w:p>
          <w:p w:rsidR="008368B4" w:rsidRPr="009F60D9" w:rsidRDefault="008368B4" w:rsidP="00346F4B">
            <w:pPr>
              <w:numPr>
                <w:ilvl w:val="0"/>
                <w:numId w:val="37"/>
              </w:numPr>
              <w:spacing w:after="60"/>
              <w:rPr>
                <w:rFonts w:cs="Tahoma"/>
              </w:rPr>
            </w:pPr>
            <w:r w:rsidRPr="009F60D9">
              <w:rPr>
                <w:rFonts w:cs="Tahoma"/>
                <w:color w:val="000000"/>
                <w:szCs w:val="18"/>
              </w:rPr>
              <w:t>Office 365 (Government G1)*</w:t>
            </w:r>
          </w:p>
          <w:p w:rsidR="008368B4" w:rsidRPr="009F60D9" w:rsidRDefault="008368B4" w:rsidP="00346F4B">
            <w:pPr>
              <w:numPr>
                <w:ilvl w:val="0"/>
                <w:numId w:val="37"/>
              </w:numPr>
              <w:spacing w:after="60"/>
              <w:rPr>
                <w:rFonts w:cs="Tahoma"/>
              </w:rPr>
            </w:pPr>
            <w:r w:rsidRPr="009F60D9">
              <w:rPr>
                <w:rFonts w:cs="Tahoma"/>
                <w:color w:val="000000"/>
                <w:szCs w:val="18"/>
              </w:rPr>
              <w:t>Office 365 (Government G2)*</w:t>
            </w:r>
          </w:p>
          <w:p w:rsidR="008368B4" w:rsidRPr="009F60D9" w:rsidRDefault="008368B4" w:rsidP="00346F4B">
            <w:pPr>
              <w:numPr>
                <w:ilvl w:val="0"/>
                <w:numId w:val="37"/>
              </w:numPr>
              <w:spacing w:after="60"/>
              <w:rPr>
                <w:rFonts w:cs="Tahoma"/>
              </w:rPr>
            </w:pPr>
            <w:r w:rsidRPr="009F60D9">
              <w:rPr>
                <w:rFonts w:cs="Tahoma"/>
                <w:color w:val="000000"/>
                <w:szCs w:val="18"/>
              </w:rPr>
              <w:t>Office 365 (Government G3)*</w:t>
            </w:r>
          </w:p>
          <w:p w:rsidR="008368B4" w:rsidRPr="009F60D9" w:rsidRDefault="008368B4" w:rsidP="00346F4B">
            <w:pPr>
              <w:numPr>
                <w:ilvl w:val="0"/>
                <w:numId w:val="37"/>
              </w:numPr>
              <w:spacing w:after="60"/>
              <w:rPr>
                <w:rFonts w:cs="Tahoma"/>
              </w:rPr>
            </w:pPr>
            <w:r w:rsidRPr="009F60D9">
              <w:rPr>
                <w:rFonts w:cs="Tahoma"/>
                <w:color w:val="000000"/>
                <w:szCs w:val="18"/>
              </w:rPr>
              <w:t>Office 365 (Government G4)*</w:t>
            </w:r>
          </w:p>
          <w:p w:rsidR="00A32052" w:rsidRPr="009F60D9" w:rsidRDefault="00A32052" w:rsidP="00346F4B">
            <w:pPr>
              <w:numPr>
                <w:ilvl w:val="0"/>
                <w:numId w:val="37"/>
              </w:numPr>
              <w:ind w:right="144"/>
              <w:rPr>
                <w:rFonts w:cs="Tahoma"/>
              </w:rPr>
            </w:pPr>
            <w:r w:rsidRPr="009F60D9">
              <w:rPr>
                <w:rFonts w:cs="Tahoma"/>
                <w:color w:val="000000"/>
              </w:rPr>
              <w:t>Windows Intune*</w:t>
            </w:r>
          </w:p>
          <w:p w:rsidR="00A32052" w:rsidRPr="009F60D9" w:rsidRDefault="00A32052" w:rsidP="0055442E">
            <w:pPr>
              <w:ind w:left="720" w:right="144"/>
              <w:rPr>
                <w:rFonts w:cs="Tahoma"/>
                <w:color w:val="000000"/>
              </w:rPr>
            </w:pPr>
          </w:p>
        </w:tc>
      </w:tr>
      <w:tr w:rsidR="00A32052" w:rsidRPr="009F60D9"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9F60D9" w:rsidRDefault="00A32052" w:rsidP="005C647E">
            <w:pPr>
              <w:spacing w:before="60" w:after="60"/>
              <w:ind w:left="144"/>
              <w:rPr>
                <w:rFonts w:cs="Tahoma"/>
              </w:rPr>
            </w:pPr>
            <w:r w:rsidRPr="009F60D9">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9F60D9" w:rsidRDefault="00A32052" w:rsidP="00346F4B">
            <w:pPr>
              <w:numPr>
                <w:ilvl w:val="0"/>
                <w:numId w:val="37"/>
              </w:numPr>
              <w:spacing w:before="60" w:after="60"/>
              <w:rPr>
                <w:rFonts w:cs="Tahoma"/>
              </w:rPr>
            </w:pPr>
            <w:r w:rsidRPr="009F60D9">
              <w:rPr>
                <w:rFonts w:cs="Tahoma"/>
                <w:color w:val="000000"/>
                <w:szCs w:val="18"/>
              </w:rPr>
              <w:t>Office 365 (Enterprise E3)*</w:t>
            </w:r>
          </w:p>
          <w:p w:rsidR="00A32052" w:rsidRPr="009F60D9" w:rsidRDefault="00A32052" w:rsidP="00346F4B">
            <w:pPr>
              <w:numPr>
                <w:ilvl w:val="0"/>
                <w:numId w:val="37"/>
              </w:numPr>
              <w:spacing w:after="60"/>
              <w:rPr>
                <w:rFonts w:cs="Tahoma"/>
              </w:rPr>
            </w:pPr>
            <w:r w:rsidRPr="009F60D9">
              <w:rPr>
                <w:rFonts w:cs="Tahoma"/>
                <w:color w:val="000000"/>
                <w:szCs w:val="18"/>
              </w:rPr>
              <w:t>Office 365 (Enterprise E4)*</w:t>
            </w:r>
          </w:p>
          <w:p w:rsidR="004D2744" w:rsidRPr="009F60D9" w:rsidRDefault="004D2744" w:rsidP="00346F4B">
            <w:pPr>
              <w:numPr>
                <w:ilvl w:val="0"/>
                <w:numId w:val="37"/>
              </w:numPr>
              <w:spacing w:after="60"/>
              <w:rPr>
                <w:rFonts w:cs="Tahoma"/>
              </w:rPr>
            </w:pPr>
            <w:r w:rsidRPr="009F60D9">
              <w:rPr>
                <w:rFonts w:cs="Tahoma"/>
                <w:color w:val="000000"/>
                <w:szCs w:val="18"/>
              </w:rPr>
              <w:t>Office 365 (Enterprise G3)*</w:t>
            </w:r>
          </w:p>
          <w:p w:rsidR="004D2744" w:rsidRPr="009F60D9" w:rsidRDefault="004D2744" w:rsidP="00346F4B">
            <w:pPr>
              <w:numPr>
                <w:ilvl w:val="0"/>
                <w:numId w:val="37"/>
              </w:numPr>
              <w:spacing w:after="60"/>
              <w:rPr>
                <w:rFonts w:cs="Tahoma"/>
              </w:rPr>
            </w:pPr>
            <w:r w:rsidRPr="009F60D9">
              <w:rPr>
                <w:rFonts w:cs="Tahoma"/>
                <w:color w:val="000000"/>
                <w:szCs w:val="18"/>
              </w:rPr>
              <w:t>Office 365 (Enterprise G4)*</w:t>
            </w:r>
          </w:p>
          <w:p w:rsidR="00A32052" w:rsidRPr="009F60D9" w:rsidRDefault="00A32052" w:rsidP="00346F4B">
            <w:pPr>
              <w:numPr>
                <w:ilvl w:val="0"/>
                <w:numId w:val="37"/>
              </w:numPr>
              <w:ind w:right="144"/>
              <w:rPr>
                <w:rFonts w:cs="Tahoma"/>
              </w:rPr>
            </w:pPr>
            <w:r w:rsidRPr="009F60D9">
              <w:rPr>
                <w:rFonts w:cs="Tahoma"/>
                <w:color w:val="000000"/>
              </w:rPr>
              <w:t>Windows</w:t>
            </w:r>
            <w:r w:rsidRPr="009F60D9">
              <w:rPr>
                <w:rFonts w:cs="Tahoma"/>
                <w:color w:val="000000"/>
                <w:vertAlign w:val="superscript"/>
              </w:rPr>
              <w:t>®</w:t>
            </w:r>
            <w:r w:rsidRPr="009F60D9">
              <w:rPr>
                <w:rFonts w:cs="Tahoma"/>
                <w:color w:val="000000"/>
              </w:rPr>
              <w:t xml:space="preserve"> Intune*</w:t>
            </w:r>
          </w:p>
          <w:p w:rsidR="00A32052" w:rsidRPr="009F60D9" w:rsidRDefault="00A32052" w:rsidP="00BD6C2C">
            <w:pPr>
              <w:ind w:right="144"/>
              <w:rPr>
                <w:rFonts w:cs="Tahoma"/>
                <w:color w:val="000000"/>
              </w:rPr>
            </w:pPr>
          </w:p>
        </w:tc>
      </w:tr>
      <w:tr w:rsidR="00A32052" w:rsidRPr="009F60D9"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9F60D9" w:rsidRDefault="00A32052" w:rsidP="005C647E">
            <w:pPr>
              <w:spacing w:before="60" w:after="60"/>
              <w:ind w:left="144"/>
              <w:rPr>
                <w:rFonts w:cs="Tahoma"/>
              </w:rPr>
            </w:pPr>
            <w:r w:rsidRPr="009F60D9">
              <w:rPr>
                <w:rFonts w:cs="Tahoma"/>
              </w:rPr>
              <w:t>Office Professional Plus</w:t>
            </w:r>
          </w:p>
        </w:tc>
        <w:tc>
          <w:tcPr>
            <w:tcW w:w="4334" w:type="dxa"/>
            <w:tcBorders>
              <w:top w:val="single" w:sz="8" w:space="0" w:color="auto"/>
              <w:left w:val="nil"/>
              <w:bottom w:val="nil"/>
              <w:right w:val="single" w:sz="8" w:space="0" w:color="auto"/>
            </w:tcBorders>
            <w:vAlign w:val="center"/>
          </w:tcPr>
          <w:p w:rsidR="004D2744" w:rsidRPr="009F60D9" w:rsidRDefault="00A32052" w:rsidP="00346F4B">
            <w:pPr>
              <w:numPr>
                <w:ilvl w:val="0"/>
                <w:numId w:val="37"/>
              </w:numPr>
              <w:spacing w:after="60"/>
              <w:rPr>
                <w:rFonts w:cs="Tahoma"/>
              </w:rPr>
            </w:pPr>
            <w:r w:rsidRPr="009F60D9">
              <w:rPr>
                <w:rFonts w:cs="Tahoma"/>
                <w:color w:val="000000"/>
                <w:szCs w:val="18"/>
              </w:rPr>
              <w:t>Office 365 (Enterprise E2)*</w:t>
            </w:r>
          </w:p>
          <w:p w:rsidR="00A32052" w:rsidRPr="009F60D9" w:rsidRDefault="00A32052" w:rsidP="00346F4B">
            <w:pPr>
              <w:numPr>
                <w:ilvl w:val="0"/>
                <w:numId w:val="37"/>
              </w:numPr>
              <w:spacing w:after="60"/>
              <w:rPr>
                <w:rFonts w:cs="Tahoma"/>
              </w:rPr>
            </w:pPr>
            <w:r w:rsidRPr="009F60D9">
              <w:rPr>
                <w:rFonts w:cs="Tahoma"/>
                <w:color w:val="000000"/>
                <w:szCs w:val="18"/>
              </w:rPr>
              <w:t>Office 365 (Enterprise E3)*</w:t>
            </w:r>
          </w:p>
          <w:p w:rsidR="00A32052" w:rsidRPr="009F60D9" w:rsidRDefault="00A32052" w:rsidP="00346F4B">
            <w:pPr>
              <w:numPr>
                <w:ilvl w:val="0"/>
                <w:numId w:val="37"/>
              </w:numPr>
              <w:spacing w:after="60"/>
              <w:rPr>
                <w:rFonts w:cs="Tahoma"/>
              </w:rPr>
            </w:pPr>
            <w:r w:rsidRPr="009F60D9">
              <w:rPr>
                <w:rFonts w:cs="Tahoma"/>
                <w:color w:val="000000"/>
                <w:szCs w:val="18"/>
              </w:rPr>
              <w:t>Office 365 (Enterprise E4)*</w:t>
            </w:r>
          </w:p>
          <w:p w:rsidR="00A32052" w:rsidRPr="009F60D9" w:rsidRDefault="00A32052" w:rsidP="00346F4B">
            <w:pPr>
              <w:numPr>
                <w:ilvl w:val="0"/>
                <w:numId w:val="37"/>
              </w:numPr>
              <w:spacing w:after="60"/>
              <w:rPr>
                <w:rFonts w:cs="Tahoma"/>
              </w:rPr>
            </w:pPr>
            <w:r w:rsidRPr="009F60D9">
              <w:rPr>
                <w:rFonts w:cs="Tahoma"/>
                <w:color w:val="000000"/>
                <w:szCs w:val="18"/>
              </w:rPr>
              <w:t xml:space="preserve">Office 365 (Government G2) </w:t>
            </w:r>
          </w:p>
          <w:p w:rsidR="00A32052" w:rsidRPr="009F60D9" w:rsidRDefault="00A32052" w:rsidP="00346F4B">
            <w:pPr>
              <w:numPr>
                <w:ilvl w:val="0"/>
                <w:numId w:val="37"/>
              </w:numPr>
              <w:spacing w:after="60"/>
              <w:rPr>
                <w:rFonts w:cs="Tahoma"/>
              </w:rPr>
            </w:pPr>
            <w:r w:rsidRPr="009F60D9">
              <w:rPr>
                <w:rFonts w:cs="Tahoma"/>
                <w:color w:val="000000"/>
                <w:szCs w:val="18"/>
              </w:rPr>
              <w:t>Office 365 (Government G3)</w:t>
            </w:r>
          </w:p>
          <w:p w:rsidR="00A32052" w:rsidRPr="009F60D9" w:rsidRDefault="00A32052" w:rsidP="00346F4B">
            <w:pPr>
              <w:numPr>
                <w:ilvl w:val="0"/>
                <w:numId w:val="37"/>
              </w:numPr>
              <w:spacing w:after="60"/>
              <w:rPr>
                <w:rFonts w:cs="Tahoma"/>
              </w:rPr>
            </w:pPr>
            <w:r w:rsidRPr="009F60D9">
              <w:rPr>
                <w:rFonts w:cs="Tahoma"/>
                <w:color w:val="000000"/>
                <w:szCs w:val="18"/>
              </w:rPr>
              <w:t>Office 365 (Government G4)</w:t>
            </w:r>
          </w:p>
          <w:p w:rsidR="00A32052" w:rsidRPr="009F60D9" w:rsidRDefault="004D2744" w:rsidP="00346F4B">
            <w:pPr>
              <w:numPr>
                <w:ilvl w:val="0"/>
                <w:numId w:val="37"/>
              </w:numPr>
              <w:spacing w:after="60"/>
              <w:rPr>
                <w:rFonts w:cs="Tahoma"/>
              </w:rPr>
            </w:pPr>
            <w:r w:rsidRPr="009F60D9">
              <w:rPr>
                <w:rFonts w:cs="Tahoma"/>
                <w:color w:val="000000"/>
                <w:szCs w:val="18"/>
              </w:rPr>
              <w:t>Office 365 ProPlus</w:t>
            </w:r>
          </w:p>
          <w:p w:rsidR="002D25C8" w:rsidRPr="009F60D9" w:rsidRDefault="002D25C8" w:rsidP="0055442E">
            <w:pPr>
              <w:ind w:left="720"/>
              <w:rPr>
                <w:rFonts w:cs="Tahoma"/>
                <w:color w:val="000000"/>
              </w:rPr>
            </w:pPr>
          </w:p>
        </w:tc>
      </w:tr>
      <w:tr w:rsidR="00A32052" w:rsidRPr="009F60D9"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E01C66" w:rsidRDefault="00A32052" w:rsidP="005C647E">
            <w:pPr>
              <w:spacing w:before="60" w:after="60"/>
              <w:ind w:left="144"/>
              <w:rPr>
                <w:rFonts w:cs="Tahoma"/>
                <w:lang w:val="fr-FR"/>
              </w:rPr>
            </w:pPr>
            <w:r w:rsidRPr="00E01C66">
              <w:rPr>
                <w:rFonts w:cs="Tahoma"/>
                <w:lang w:val="fr-FR"/>
              </w:rPr>
              <w:t>Office Professional Plus e Core CAL Suite</w:t>
            </w:r>
          </w:p>
        </w:tc>
        <w:tc>
          <w:tcPr>
            <w:tcW w:w="4334" w:type="dxa"/>
            <w:tcBorders>
              <w:top w:val="single" w:sz="8" w:space="0" w:color="auto"/>
              <w:left w:val="nil"/>
              <w:bottom w:val="nil"/>
              <w:right w:val="single" w:sz="8" w:space="0" w:color="auto"/>
            </w:tcBorders>
            <w:vAlign w:val="center"/>
          </w:tcPr>
          <w:p w:rsidR="008368B4" w:rsidRPr="009F60D9" w:rsidRDefault="008368B4" w:rsidP="00346F4B">
            <w:pPr>
              <w:numPr>
                <w:ilvl w:val="0"/>
                <w:numId w:val="37"/>
              </w:numPr>
              <w:spacing w:before="60" w:after="60"/>
              <w:rPr>
                <w:rFonts w:cs="Tahoma"/>
              </w:rPr>
            </w:pPr>
            <w:r w:rsidRPr="009F60D9">
              <w:rPr>
                <w:rFonts w:cs="Tahoma"/>
                <w:color w:val="000000"/>
                <w:szCs w:val="18"/>
              </w:rPr>
              <w:t>Office 365 (Enterprise E2)*</w:t>
            </w:r>
          </w:p>
          <w:p w:rsidR="008368B4" w:rsidRPr="009F60D9" w:rsidRDefault="008368B4" w:rsidP="00346F4B">
            <w:pPr>
              <w:numPr>
                <w:ilvl w:val="0"/>
                <w:numId w:val="37"/>
              </w:numPr>
              <w:spacing w:after="60"/>
              <w:rPr>
                <w:rFonts w:cs="Tahoma"/>
              </w:rPr>
            </w:pPr>
            <w:r w:rsidRPr="009F60D9">
              <w:rPr>
                <w:rFonts w:cs="Tahoma"/>
                <w:color w:val="000000"/>
                <w:szCs w:val="18"/>
              </w:rPr>
              <w:t>Office 365 (Enterprise E3)*</w:t>
            </w:r>
          </w:p>
          <w:p w:rsidR="008368B4" w:rsidRPr="009F60D9" w:rsidRDefault="008368B4" w:rsidP="00346F4B">
            <w:pPr>
              <w:numPr>
                <w:ilvl w:val="0"/>
                <w:numId w:val="37"/>
              </w:numPr>
              <w:spacing w:after="60"/>
              <w:rPr>
                <w:rFonts w:cs="Tahoma"/>
              </w:rPr>
            </w:pPr>
            <w:r w:rsidRPr="009F60D9">
              <w:rPr>
                <w:rFonts w:cs="Tahoma"/>
                <w:color w:val="000000"/>
                <w:szCs w:val="18"/>
              </w:rPr>
              <w:t>Office 365 (Enterprise E4)*</w:t>
            </w:r>
          </w:p>
          <w:p w:rsidR="008368B4" w:rsidRPr="009F60D9" w:rsidRDefault="008368B4" w:rsidP="00346F4B">
            <w:pPr>
              <w:numPr>
                <w:ilvl w:val="0"/>
                <w:numId w:val="37"/>
              </w:numPr>
              <w:spacing w:after="60"/>
              <w:rPr>
                <w:rFonts w:cs="Tahoma"/>
              </w:rPr>
            </w:pPr>
            <w:r w:rsidRPr="009F60D9">
              <w:rPr>
                <w:rFonts w:cs="Tahoma"/>
                <w:color w:val="000000"/>
                <w:szCs w:val="18"/>
              </w:rPr>
              <w:t>Office 365 (Government G2)*</w:t>
            </w:r>
          </w:p>
          <w:p w:rsidR="008368B4" w:rsidRPr="009F60D9" w:rsidRDefault="008368B4" w:rsidP="00346F4B">
            <w:pPr>
              <w:numPr>
                <w:ilvl w:val="0"/>
                <w:numId w:val="37"/>
              </w:numPr>
              <w:spacing w:after="60"/>
              <w:rPr>
                <w:rFonts w:cs="Tahoma"/>
              </w:rPr>
            </w:pPr>
            <w:r w:rsidRPr="009F60D9">
              <w:rPr>
                <w:rFonts w:cs="Tahoma"/>
                <w:color w:val="000000"/>
                <w:szCs w:val="18"/>
              </w:rPr>
              <w:t>Office 365 (Government G3)*</w:t>
            </w:r>
          </w:p>
          <w:p w:rsidR="008368B4" w:rsidRPr="009F60D9" w:rsidRDefault="008368B4" w:rsidP="00346F4B">
            <w:pPr>
              <w:numPr>
                <w:ilvl w:val="0"/>
                <w:numId w:val="37"/>
              </w:numPr>
              <w:spacing w:after="60"/>
              <w:rPr>
                <w:rFonts w:cs="Tahoma"/>
              </w:rPr>
            </w:pPr>
            <w:r w:rsidRPr="009F60D9">
              <w:rPr>
                <w:rFonts w:cs="Tahoma"/>
                <w:color w:val="000000"/>
                <w:szCs w:val="18"/>
              </w:rPr>
              <w:t>Office 365 (Government G4)*</w:t>
            </w:r>
          </w:p>
          <w:p w:rsidR="002D25C8" w:rsidRPr="009F60D9" w:rsidRDefault="002D25C8" w:rsidP="0055442E">
            <w:pPr>
              <w:ind w:left="720"/>
              <w:rPr>
                <w:rFonts w:cs="Tahoma"/>
                <w:color w:val="000000"/>
              </w:rPr>
            </w:pPr>
          </w:p>
        </w:tc>
      </w:tr>
      <w:tr w:rsidR="00A32052" w:rsidRPr="009F60D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E01C66" w:rsidRDefault="00A32052" w:rsidP="000A65F4">
            <w:pPr>
              <w:spacing w:before="60" w:after="60"/>
              <w:ind w:left="144"/>
              <w:rPr>
                <w:rFonts w:cs="Tahoma"/>
                <w:lang w:val="fr-FR"/>
              </w:rPr>
            </w:pPr>
            <w:r w:rsidRPr="00E01C66">
              <w:rPr>
                <w:rFonts w:cs="Tahoma"/>
                <w:lang w:val="fr-FR"/>
              </w:rPr>
              <w:t>Office Professional Plus ed Enterprise</w:t>
            </w:r>
            <w:r w:rsidR="000A65F4" w:rsidRPr="00E01C66">
              <w:rPr>
                <w:rFonts w:cs="Tahoma"/>
                <w:lang w:val="fr-FR"/>
              </w:rPr>
              <w:t> </w:t>
            </w:r>
            <w:r w:rsidRPr="00E01C66">
              <w:rPr>
                <w:rFonts w:cs="Tahoma"/>
                <w:lang w:val="fr-FR"/>
              </w:rPr>
              <w:t>CAL</w:t>
            </w:r>
            <w:r w:rsidR="000A65F4" w:rsidRPr="00E01C66">
              <w:rPr>
                <w:rFonts w:cs="Tahoma"/>
                <w:lang w:val="fr-FR"/>
              </w:rPr>
              <w:t> </w:t>
            </w:r>
            <w:r w:rsidRPr="00E01C66">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8368B4" w:rsidRPr="009F60D9" w:rsidRDefault="008368B4" w:rsidP="00346F4B">
            <w:pPr>
              <w:numPr>
                <w:ilvl w:val="0"/>
                <w:numId w:val="37"/>
              </w:numPr>
              <w:spacing w:before="60" w:after="60"/>
              <w:rPr>
                <w:rFonts w:cs="Tahoma"/>
              </w:rPr>
            </w:pPr>
            <w:r w:rsidRPr="009F60D9">
              <w:rPr>
                <w:rFonts w:cs="Tahoma"/>
                <w:color w:val="000000"/>
                <w:szCs w:val="18"/>
              </w:rPr>
              <w:t>Office 365 (Enterprise E3)*</w:t>
            </w:r>
          </w:p>
          <w:p w:rsidR="008368B4" w:rsidRPr="009F60D9" w:rsidRDefault="008368B4" w:rsidP="00346F4B">
            <w:pPr>
              <w:numPr>
                <w:ilvl w:val="0"/>
                <w:numId w:val="37"/>
              </w:numPr>
              <w:spacing w:after="60"/>
              <w:rPr>
                <w:rFonts w:cs="Tahoma"/>
              </w:rPr>
            </w:pPr>
            <w:r w:rsidRPr="009F60D9">
              <w:rPr>
                <w:rFonts w:cs="Tahoma"/>
                <w:color w:val="000000"/>
                <w:szCs w:val="18"/>
              </w:rPr>
              <w:t>Office 365 (Enterprise E4)*</w:t>
            </w:r>
          </w:p>
          <w:p w:rsidR="008368B4" w:rsidRPr="009F60D9" w:rsidRDefault="008368B4" w:rsidP="00346F4B">
            <w:pPr>
              <w:numPr>
                <w:ilvl w:val="0"/>
                <w:numId w:val="37"/>
              </w:numPr>
              <w:spacing w:after="60"/>
              <w:rPr>
                <w:rFonts w:cs="Tahoma"/>
              </w:rPr>
            </w:pPr>
            <w:r w:rsidRPr="009F60D9">
              <w:rPr>
                <w:rFonts w:cs="Tahoma"/>
                <w:color w:val="000000"/>
                <w:szCs w:val="18"/>
              </w:rPr>
              <w:t>Office 365 (Government G3)*</w:t>
            </w:r>
          </w:p>
          <w:p w:rsidR="008368B4" w:rsidRPr="009F60D9" w:rsidRDefault="008368B4" w:rsidP="00346F4B">
            <w:pPr>
              <w:numPr>
                <w:ilvl w:val="0"/>
                <w:numId w:val="37"/>
              </w:numPr>
              <w:spacing w:after="60"/>
              <w:rPr>
                <w:rFonts w:cs="Tahoma"/>
              </w:rPr>
            </w:pPr>
            <w:r w:rsidRPr="009F60D9">
              <w:rPr>
                <w:rFonts w:cs="Tahoma"/>
                <w:color w:val="000000"/>
                <w:szCs w:val="18"/>
              </w:rPr>
              <w:t>Office 365 (Government G4)*</w:t>
            </w:r>
          </w:p>
          <w:p w:rsidR="002D25C8" w:rsidRPr="009F60D9" w:rsidRDefault="002D25C8" w:rsidP="0055442E">
            <w:pPr>
              <w:ind w:left="720"/>
              <w:rPr>
                <w:rFonts w:cs="Tahoma"/>
                <w:color w:val="000000"/>
              </w:rPr>
            </w:pPr>
          </w:p>
        </w:tc>
      </w:tr>
      <w:tr w:rsidR="00454646" w:rsidRPr="009F60D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9F60D9" w:rsidRDefault="00454646" w:rsidP="00B1054F">
            <w:pPr>
              <w:spacing w:before="60" w:after="60"/>
              <w:ind w:left="144"/>
              <w:rPr>
                <w:rFonts w:cs="Tahoma"/>
              </w:rPr>
            </w:pPr>
            <w:r w:rsidRPr="009F60D9">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9F60D9" w:rsidRDefault="00454646" w:rsidP="00346F4B">
            <w:pPr>
              <w:numPr>
                <w:ilvl w:val="0"/>
                <w:numId w:val="37"/>
              </w:numPr>
              <w:spacing w:before="60" w:after="60"/>
              <w:rPr>
                <w:rFonts w:cs="Tahoma"/>
                <w:color w:val="000000" w:themeColor="text1"/>
              </w:rPr>
            </w:pPr>
            <w:r w:rsidRPr="009F60D9">
              <w:rPr>
                <w:rFonts w:cs="Tahoma"/>
                <w:color w:val="000000" w:themeColor="text1"/>
              </w:rPr>
              <w:t>Project Pro per Office 365</w:t>
            </w:r>
          </w:p>
        </w:tc>
      </w:tr>
      <w:tr w:rsidR="00454646" w:rsidRPr="009F60D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9F60D9" w:rsidRDefault="00454646" w:rsidP="00B1054F">
            <w:pPr>
              <w:spacing w:before="60" w:after="60"/>
              <w:ind w:left="144"/>
              <w:rPr>
                <w:rFonts w:cs="Tahoma"/>
              </w:rPr>
            </w:pPr>
            <w:r w:rsidRPr="009F60D9">
              <w:rPr>
                <w:rFonts w:cs="Tahoma"/>
              </w:rPr>
              <w:t>CAL per Project Server</w:t>
            </w:r>
          </w:p>
        </w:tc>
        <w:tc>
          <w:tcPr>
            <w:tcW w:w="4334" w:type="dxa"/>
            <w:tcBorders>
              <w:top w:val="single" w:sz="8" w:space="0" w:color="auto"/>
              <w:left w:val="nil"/>
              <w:bottom w:val="single" w:sz="8" w:space="0" w:color="auto"/>
              <w:right w:val="single" w:sz="8" w:space="0" w:color="auto"/>
            </w:tcBorders>
            <w:vAlign w:val="center"/>
          </w:tcPr>
          <w:p w:rsidR="00454646" w:rsidRPr="009F60D9" w:rsidRDefault="00454646" w:rsidP="00346F4B">
            <w:pPr>
              <w:numPr>
                <w:ilvl w:val="0"/>
                <w:numId w:val="37"/>
              </w:numPr>
              <w:spacing w:before="60" w:after="60"/>
              <w:rPr>
                <w:rFonts w:cs="Tahoma"/>
                <w:color w:val="000000" w:themeColor="text1"/>
              </w:rPr>
            </w:pPr>
            <w:r w:rsidRPr="009F60D9">
              <w:rPr>
                <w:rFonts w:cs="Tahoma"/>
                <w:color w:val="000000" w:themeColor="text1"/>
              </w:rPr>
              <w:t>Project Online</w:t>
            </w:r>
          </w:p>
        </w:tc>
      </w:tr>
      <w:tr w:rsidR="00454646" w:rsidRPr="009F60D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9F60D9" w:rsidRDefault="00454646" w:rsidP="00B1054F">
            <w:pPr>
              <w:spacing w:before="60" w:after="60"/>
              <w:ind w:left="144"/>
              <w:rPr>
                <w:rFonts w:cs="Tahoma"/>
              </w:rPr>
            </w:pPr>
            <w:r w:rsidRPr="009F60D9">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9F60D9" w:rsidRDefault="00454646" w:rsidP="00346F4B">
            <w:pPr>
              <w:numPr>
                <w:ilvl w:val="0"/>
                <w:numId w:val="37"/>
              </w:numPr>
              <w:spacing w:before="60" w:after="60"/>
              <w:rPr>
                <w:rFonts w:cs="Tahoma"/>
                <w:color w:val="000000" w:themeColor="text1"/>
              </w:rPr>
            </w:pPr>
            <w:r w:rsidRPr="009F60D9">
              <w:rPr>
                <w:rFonts w:cs="Tahoma"/>
                <w:color w:val="000000" w:themeColor="text1"/>
              </w:rPr>
              <w:t>Visio Pro per Office 365</w:t>
            </w:r>
          </w:p>
        </w:tc>
      </w:tr>
      <w:tr w:rsidR="00B1054F" w:rsidRPr="009F60D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9F60D9" w:rsidRDefault="00B1054F" w:rsidP="00B1054F">
            <w:pPr>
              <w:spacing w:before="60" w:after="60"/>
              <w:ind w:left="144"/>
              <w:rPr>
                <w:rFonts w:cs="Tahoma"/>
              </w:rPr>
            </w:pPr>
            <w:r w:rsidRPr="009F60D9">
              <w:rPr>
                <w:rFonts w:cs="Tahoma"/>
              </w:rPr>
              <w:t xml:space="preserve">Aggiornamento per Windows Pro </w:t>
            </w:r>
          </w:p>
        </w:tc>
        <w:tc>
          <w:tcPr>
            <w:tcW w:w="4334" w:type="dxa"/>
            <w:tcBorders>
              <w:top w:val="single" w:sz="8" w:space="0" w:color="auto"/>
              <w:left w:val="nil"/>
              <w:bottom w:val="single" w:sz="8" w:space="0" w:color="auto"/>
              <w:right w:val="single" w:sz="8" w:space="0" w:color="auto"/>
            </w:tcBorders>
            <w:vAlign w:val="center"/>
          </w:tcPr>
          <w:p w:rsidR="00B1054F" w:rsidRPr="009F60D9" w:rsidRDefault="00B1054F" w:rsidP="00346F4B">
            <w:pPr>
              <w:numPr>
                <w:ilvl w:val="0"/>
                <w:numId w:val="37"/>
              </w:numPr>
              <w:spacing w:before="60" w:after="60"/>
              <w:rPr>
                <w:rFonts w:cs="Tahoma"/>
                <w:color w:val="000000"/>
                <w:szCs w:val="18"/>
              </w:rPr>
            </w:pPr>
            <w:r w:rsidRPr="009F60D9">
              <w:rPr>
                <w:rFonts w:cs="Tahoma"/>
                <w:color w:val="000000" w:themeColor="text1"/>
              </w:rPr>
              <w:t>Windows Virtual Desktop Access</w:t>
            </w:r>
          </w:p>
        </w:tc>
      </w:tr>
      <w:tr w:rsidR="00B1054F" w:rsidRPr="009F60D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9F60D9" w:rsidRDefault="00B1054F" w:rsidP="009B1F51">
            <w:pPr>
              <w:keepNext/>
              <w:keepLines/>
              <w:spacing w:before="60" w:after="60"/>
              <w:ind w:left="144"/>
              <w:rPr>
                <w:rFonts w:cs="Tahoma"/>
              </w:rPr>
            </w:pPr>
            <w:r w:rsidRPr="009F60D9">
              <w:rPr>
                <w:rFonts w:cs="Tahoma"/>
                <w:color w:val="000000" w:themeColor="text1"/>
              </w:rPr>
              <w:lastRenderedPageBreak/>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9F60D9" w:rsidRDefault="00B1054F" w:rsidP="009B1F51">
            <w:pPr>
              <w:keepNext/>
              <w:keepLines/>
              <w:numPr>
                <w:ilvl w:val="0"/>
                <w:numId w:val="37"/>
              </w:numPr>
              <w:spacing w:before="60" w:after="60"/>
              <w:rPr>
                <w:rFonts w:cs="Tahoma"/>
                <w:color w:val="000000"/>
                <w:szCs w:val="18"/>
              </w:rPr>
            </w:pPr>
            <w:r w:rsidRPr="009F60D9">
              <w:rPr>
                <w:rFonts w:cs="Tahoma"/>
                <w:color w:val="000000" w:themeColor="text1"/>
              </w:rPr>
              <w:t>Licenza “Subscription” per Windows Companion</w:t>
            </w:r>
          </w:p>
        </w:tc>
      </w:tr>
      <w:tr w:rsidR="00B1054F" w:rsidRPr="009F60D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9F60D9" w:rsidRDefault="00B1054F" w:rsidP="00B1054F">
            <w:pPr>
              <w:spacing w:before="60" w:after="60"/>
              <w:ind w:left="144"/>
              <w:rPr>
                <w:rFonts w:cs="Tahoma"/>
              </w:rPr>
            </w:pPr>
            <w:r w:rsidRPr="009F60D9">
              <w:rPr>
                <w:rFonts w:cs="Tahoma"/>
              </w:rPr>
              <w:t>Aggiornamento per Windows Pro</w:t>
            </w:r>
          </w:p>
        </w:tc>
        <w:tc>
          <w:tcPr>
            <w:tcW w:w="4334" w:type="dxa"/>
            <w:tcBorders>
              <w:top w:val="single" w:sz="8" w:space="0" w:color="auto"/>
              <w:left w:val="nil"/>
              <w:bottom w:val="single" w:sz="8" w:space="0" w:color="auto"/>
              <w:right w:val="single" w:sz="8" w:space="0" w:color="auto"/>
            </w:tcBorders>
            <w:vAlign w:val="center"/>
          </w:tcPr>
          <w:p w:rsidR="00B1054F" w:rsidRPr="009F60D9" w:rsidRDefault="00B1054F" w:rsidP="00346F4B">
            <w:pPr>
              <w:numPr>
                <w:ilvl w:val="0"/>
                <w:numId w:val="37"/>
              </w:numPr>
              <w:spacing w:before="60" w:after="60"/>
              <w:rPr>
                <w:rFonts w:cs="Tahoma"/>
                <w:color w:val="000000"/>
                <w:szCs w:val="18"/>
              </w:rPr>
            </w:pPr>
            <w:r w:rsidRPr="009F60D9">
              <w:rPr>
                <w:rFonts w:cs="Tahoma"/>
                <w:color w:val="000000" w:themeColor="text1"/>
              </w:rPr>
              <w:t>Licenza “Subscription” per Windows Companion</w:t>
            </w:r>
          </w:p>
        </w:tc>
      </w:tr>
    </w:tbl>
    <w:p w:rsidR="00456002" w:rsidRPr="00E01C66" w:rsidRDefault="00456002" w:rsidP="00456002">
      <w:pPr>
        <w:tabs>
          <w:tab w:val="left" w:pos="360"/>
        </w:tabs>
        <w:ind w:left="720"/>
        <w:rPr>
          <w:rFonts w:cs="Tahoma"/>
          <w:lang w:val="it-IT"/>
        </w:rPr>
      </w:pPr>
      <w:r w:rsidRPr="00E01C66">
        <w:rPr>
          <w:rFonts w:cs="Tahoma"/>
          <w:i/>
          <w:sz w:val="16"/>
          <w:szCs w:val="20"/>
          <w:lang w:val="it-IT"/>
        </w:rPr>
        <w:t xml:space="preserve">* Richiede la CAL Suite Bridge appropriata. Per ulteriori informazioni sulla CAL Suite Bridge, fare riferimento </w:t>
      </w:r>
      <w:r w:rsidR="00853AA4" w:rsidRPr="00E01C66">
        <w:rPr>
          <w:rFonts w:cs="Tahoma"/>
          <w:i/>
          <w:sz w:val="16"/>
          <w:szCs w:val="20"/>
          <w:lang w:val="it-IT"/>
        </w:rPr>
        <w:br/>
      </w:r>
      <w:r w:rsidRPr="00E01C66">
        <w:rPr>
          <w:rFonts w:cs="Tahoma"/>
          <w:i/>
          <w:sz w:val="16"/>
          <w:szCs w:val="20"/>
          <w:lang w:val="it-IT"/>
        </w:rPr>
        <w:t>all</w:t>
      </w:r>
      <w:r w:rsidR="00B5630B" w:rsidRPr="00E01C66">
        <w:rPr>
          <w:rFonts w:cs="Tahoma"/>
          <w:i/>
          <w:sz w:val="16"/>
          <w:szCs w:val="20"/>
          <w:lang w:val="it-IT"/>
        </w:rPr>
        <w:t>’</w:t>
      </w:r>
      <w:r w:rsidRPr="00E01C66">
        <w:rPr>
          <w:rFonts w:cs="Tahoma"/>
          <w:i/>
          <w:sz w:val="16"/>
          <w:szCs w:val="20"/>
          <w:lang w:val="it-IT"/>
        </w:rPr>
        <w:t>articolo relativo alle note del prodotto nel presente documento.</w:t>
      </w:r>
    </w:p>
    <w:p w:rsidR="00456002" w:rsidRPr="00E01C66" w:rsidRDefault="00456002" w:rsidP="00456002">
      <w:pPr>
        <w:tabs>
          <w:tab w:val="left" w:pos="360"/>
        </w:tabs>
        <w:ind w:left="720"/>
        <w:rPr>
          <w:rFonts w:cs="Tahoma"/>
          <w:lang w:val="it-IT"/>
        </w:rPr>
      </w:pPr>
    </w:p>
    <w:p w:rsidR="00456002" w:rsidRPr="00E01C66" w:rsidRDefault="00456002" w:rsidP="00366502">
      <w:pPr>
        <w:rPr>
          <w:rFonts w:cs="Tahoma"/>
          <w:lang w:val="it-IT"/>
        </w:rPr>
      </w:pPr>
      <w:r w:rsidRPr="00E01C66">
        <w:rPr>
          <w:rFonts w:cs="Tahoma"/>
          <w:szCs w:val="20"/>
          <w:lang w:val="it-IT"/>
        </w:rPr>
        <w:t>Altre Transizioni potranno essere aggiunte a discrezione di Microsoft.</w:t>
      </w:r>
      <w:r w:rsidR="00450165" w:rsidRPr="00E01C66">
        <w:rPr>
          <w:rFonts w:cs="Tahoma"/>
          <w:szCs w:val="20"/>
          <w:lang w:val="it-IT"/>
        </w:rPr>
        <w:t xml:space="preserve"> </w:t>
      </w:r>
      <w:r w:rsidRPr="00E01C66">
        <w:rPr>
          <w:rFonts w:cs="Tahoma"/>
          <w:szCs w:val="20"/>
          <w:lang w:val="it-IT"/>
        </w:rPr>
        <w:t>Potranno applicarsi requisiti relativi alla licenza e corrispettivi aggiuntivi.</w:t>
      </w:r>
      <w:r w:rsidR="00450165" w:rsidRPr="00E01C66">
        <w:rPr>
          <w:rFonts w:cs="Tahoma"/>
          <w:szCs w:val="20"/>
          <w:lang w:val="it-IT"/>
        </w:rPr>
        <w:t xml:space="preserve"> </w:t>
      </w:r>
    </w:p>
    <w:p w:rsidR="00456002" w:rsidRPr="00E01C66" w:rsidRDefault="00456002" w:rsidP="00366502">
      <w:pPr>
        <w:outlineLvl w:val="2"/>
        <w:rPr>
          <w:rFonts w:cs="Tahoma"/>
          <w:lang w:val="it-IT"/>
        </w:rPr>
      </w:pPr>
    </w:p>
    <w:p w:rsidR="00456002" w:rsidRPr="00E01C66" w:rsidRDefault="00456002" w:rsidP="0055442E">
      <w:pPr>
        <w:keepNext/>
        <w:tabs>
          <w:tab w:val="num" w:pos="720"/>
        </w:tabs>
        <w:spacing w:after="60"/>
        <w:outlineLvl w:val="3"/>
        <w:rPr>
          <w:rFonts w:cs="Tahoma"/>
          <w:lang w:val="it-IT"/>
        </w:rPr>
      </w:pPr>
      <w:r w:rsidRPr="00E01C66">
        <w:rPr>
          <w:rFonts w:cs="Tahoma"/>
          <w:b/>
          <w:szCs w:val="20"/>
          <w:lang w:val="it-IT"/>
        </w:rPr>
        <w:t>Ordini annuali o true-up di Servizi Online</w:t>
      </w:r>
      <w:r w:rsidRPr="00E01C66">
        <w:rPr>
          <w:rFonts w:eastAsia="Times New Roman" w:cs="Tahoma"/>
          <w:b/>
          <w:sz w:val="22"/>
          <w:szCs w:val="20"/>
          <w:lang w:val="it-IT"/>
        </w:rPr>
        <w:t xml:space="preserve"> </w:t>
      </w:r>
    </w:p>
    <w:p w:rsidR="00456002" w:rsidRPr="00E01C66" w:rsidRDefault="00456002" w:rsidP="00366502">
      <w:pPr>
        <w:rPr>
          <w:rFonts w:cs="Tahoma"/>
          <w:lang w:val="it-IT"/>
        </w:rPr>
      </w:pPr>
      <w:r w:rsidRPr="00E01C66">
        <w:rPr>
          <w:rFonts w:cs="Tahoma"/>
          <w:b/>
          <w:szCs w:val="20"/>
          <w:lang w:val="it-IT"/>
        </w:rPr>
        <w:t>Nota:</w:t>
      </w:r>
      <w:r w:rsidRPr="00E01C66">
        <w:rPr>
          <w:rFonts w:cs="Tahoma"/>
          <w:szCs w:val="20"/>
          <w:lang w:val="it-IT"/>
        </w:rPr>
        <w:t xml:space="preserve"> quanto segue si applica alle società in possesso delle Iscrizioni Enterprise ed Enterprise Subscription che sono</w:t>
      </w:r>
      <w:r w:rsidR="00B77829" w:rsidRPr="00E01C66">
        <w:rPr>
          <w:rFonts w:cs="Tahoma"/>
          <w:szCs w:val="20"/>
          <w:lang w:val="it-IT"/>
        </w:rPr>
        <w:t> </w:t>
      </w:r>
      <w:r w:rsidRPr="00E01C66">
        <w:rPr>
          <w:rFonts w:cs="Tahoma"/>
          <w:szCs w:val="20"/>
          <w:lang w:val="it-IT"/>
        </w:rPr>
        <w:t>idonee a effettuare ordini annuali o true-up di servizi online. Le società che non sono certe della loro idoneità a</w:t>
      </w:r>
      <w:r w:rsidR="00B77829" w:rsidRPr="00E01C66">
        <w:rPr>
          <w:rFonts w:cs="Tahoma"/>
          <w:szCs w:val="20"/>
          <w:lang w:val="it-IT"/>
        </w:rPr>
        <w:t> </w:t>
      </w:r>
      <w:r w:rsidRPr="00E01C66">
        <w:rPr>
          <w:rFonts w:cs="Tahoma"/>
          <w:szCs w:val="20"/>
          <w:lang w:val="it-IT"/>
        </w:rPr>
        <w:t>effettuare ordini annuali o true-up di servizi online dovranno contattare il loro Software Advisor, Rivenditore o</w:t>
      </w:r>
      <w:r w:rsidR="00B77829" w:rsidRPr="00E01C66">
        <w:rPr>
          <w:rFonts w:cs="Tahoma"/>
          <w:szCs w:val="20"/>
          <w:lang w:val="it-IT"/>
        </w:rPr>
        <w:t> </w:t>
      </w:r>
      <w:r w:rsidRPr="00E01C66">
        <w:rPr>
          <w:rFonts w:cs="Tahoma"/>
          <w:szCs w:val="20"/>
          <w:lang w:val="it-IT"/>
        </w:rPr>
        <w:t>Account Manager designato da Microsoft per ulteriori informazioni.</w:t>
      </w:r>
    </w:p>
    <w:p w:rsidR="00456002" w:rsidRPr="00E01C66" w:rsidRDefault="00456002" w:rsidP="00366502">
      <w:pPr>
        <w:rPr>
          <w:rFonts w:cs="Tahoma"/>
          <w:lang w:val="it-IT"/>
        </w:rPr>
      </w:pPr>
    </w:p>
    <w:p w:rsidR="00456002" w:rsidRPr="00E01C66" w:rsidRDefault="00456002" w:rsidP="00366502">
      <w:pPr>
        <w:rPr>
          <w:rFonts w:cs="Tahoma"/>
          <w:lang w:val="it-IT"/>
        </w:rPr>
      </w:pPr>
      <w:r w:rsidRPr="00E01C66">
        <w:rPr>
          <w:rFonts w:cs="Tahoma"/>
          <w:szCs w:val="20"/>
          <w:lang w:val="it-IT"/>
        </w:rPr>
        <w:t>I seguenti Servizi Online sono idonei per l</w:t>
      </w:r>
      <w:r w:rsidR="00B5630B" w:rsidRPr="00E01C66">
        <w:rPr>
          <w:rFonts w:cs="Tahoma"/>
          <w:szCs w:val="20"/>
          <w:lang w:val="it-IT"/>
        </w:rPr>
        <w:t>’</w:t>
      </w:r>
      <w:r w:rsidRPr="00E01C66">
        <w:rPr>
          <w:rFonts w:cs="Tahoma"/>
          <w:szCs w:val="20"/>
          <w:lang w:val="it-IT"/>
        </w:rPr>
        <w:t xml:space="preserve">ordine annuale o true-up di Servizi Online: </w:t>
      </w:r>
    </w:p>
    <w:p w:rsidR="00456002" w:rsidRPr="00E01C66" w:rsidRDefault="00456002" w:rsidP="0055442E">
      <w:pPr>
        <w:ind w:left="720"/>
        <w:rPr>
          <w:rFonts w:cs="Tahoma"/>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9F60D9" w:rsidTr="005C647E">
        <w:trPr>
          <w:trHeight w:val="80"/>
          <w:tblHeader/>
        </w:trPr>
        <w:tc>
          <w:tcPr>
            <w:tcW w:w="5000" w:type="pct"/>
            <w:gridSpan w:val="2"/>
            <w:shd w:val="clear" w:color="auto" w:fill="FABF8F"/>
          </w:tcPr>
          <w:p w:rsidR="00456002" w:rsidRPr="009F60D9" w:rsidRDefault="00456002" w:rsidP="005C647E">
            <w:pPr>
              <w:jc w:val="center"/>
              <w:rPr>
                <w:rFonts w:cs="Tahoma"/>
                <w:b/>
              </w:rPr>
            </w:pPr>
            <w:r w:rsidRPr="009F60D9">
              <w:rPr>
                <w:rFonts w:cs="Tahoma"/>
                <w:b/>
              </w:rPr>
              <w:t>Servizi Online</w:t>
            </w:r>
          </w:p>
        </w:tc>
      </w:tr>
      <w:tr w:rsidR="00456002" w:rsidRPr="009F60D9" w:rsidTr="005C647E">
        <w:trPr>
          <w:trHeight w:val="219"/>
        </w:trPr>
        <w:tc>
          <w:tcPr>
            <w:tcW w:w="2603" w:type="pct"/>
          </w:tcPr>
          <w:p w:rsidR="00D85FDD" w:rsidRPr="009F60D9" w:rsidRDefault="00D85FDD" w:rsidP="004E7C9C">
            <w:pPr>
              <w:numPr>
                <w:ilvl w:val="0"/>
                <w:numId w:val="38"/>
              </w:numPr>
              <w:spacing w:before="80"/>
              <w:ind w:left="1265" w:hanging="985"/>
              <w:jc w:val="both"/>
              <w:rPr>
                <w:rFonts w:cs="Tahoma"/>
              </w:rPr>
            </w:pPr>
            <w:r w:rsidRPr="009F60D9">
              <w:rPr>
                <w:rFonts w:cs="Tahoma"/>
              </w:rPr>
              <w:t>Archiviazione</w:t>
            </w:r>
            <w:r w:rsidR="004E7C9C" w:rsidRPr="009F60D9">
              <w:rPr>
                <w:rFonts w:cs="Tahoma"/>
              </w:rPr>
              <w:t> </w:t>
            </w:r>
            <w:r w:rsidRPr="009F60D9">
              <w:rPr>
                <w:rFonts w:cs="Tahoma"/>
              </w:rPr>
              <w:t>Exchange</w:t>
            </w:r>
            <w:r w:rsidR="004E7C9C" w:rsidRPr="009F60D9">
              <w:rPr>
                <w:rFonts w:cs="Tahoma"/>
              </w:rPr>
              <w:t> </w:t>
            </w:r>
            <w:r w:rsidRPr="009F60D9">
              <w:rPr>
                <w:rFonts w:cs="Tahoma"/>
              </w:rPr>
              <w:t>Online per</w:t>
            </w:r>
            <w:r w:rsidR="004E7C9C" w:rsidRPr="009F60D9">
              <w:rPr>
                <w:rFonts w:cs="Tahoma"/>
              </w:rPr>
              <w:t> </w:t>
            </w:r>
            <w:r w:rsidRPr="009F60D9">
              <w:rPr>
                <w:rFonts w:cs="Tahoma"/>
              </w:rPr>
              <w:t>Exchange Online</w:t>
            </w:r>
          </w:p>
          <w:p w:rsidR="00D85FDD" w:rsidRPr="00E01C66" w:rsidRDefault="00D85FDD" w:rsidP="004E7C9C">
            <w:pPr>
              <w:numPr>
                <w:ilvl w:val="0"/>
                <w:numId w:val="38"/>
              </w:numPr>
              <w:spacing w:before="80"/>
              <w:ind w:left="1265" w:hanging="985"/>
              <w:jc w:val="both"/>
              <w:rPr>
                <w:rFonts w:cs="Tahoma"/>
                <w:lang w:val="it-IT"/>
              </w:rPr>
            </w:pPr>
            <w:r w:rsidRPr="00E01C66">
              <w:rPr>
                <w:rFonts w:cs="Tahoma"/>
                <w:lang w:val="it-IT"/>
              </w:rPr>
              <w:t>Archiviazione</w:t>
            </w:r>
            <w:r w:rsidR="004E7C9C" w:rsidRPr="00E01C66">
              <w:rPr>
                <w:rFonts w:cs="Tahoma"/>
                <w:lang w:val="it-IT"/>
              </w:rPr>
              <w:t> </w:t>
            </w:r>
            <w:r w:rsidRPr="00E01C66">
              <w:rPr>
                <w:rFonts w:cs="Tahoma"/>
                <w:lang w:val="it-IT"/>
              </w:rPr>
              <w:t>Exchange</w:t>
            </w:r>
            <w:r w:rsidR="004E7C9C" w:rsidRPr="00E01C66">
              <w:rPr>
                <w:rFonts w:cs="Tahoma"/>
                <w:lang w:val="it-IT"/>
              </w:rPr>
              <w:t> </w:t>
            </w:r>
            <w:r w:rsidRPr="00E01C66">
              <w:rPr>
                <w:rFonts w:cs="Tahoma"/>
                <w:lang w:val="it-IT"/>
              </w:rPr>
              <w:t>Online per</w:t>
            </w:r>
            <w:r w:rsidR="004E7C9C" w:rsidRPr="00E01C66">
              <w:rPr>
                <w:rFonts w:cs="Tahoma"/>
                <w:lang w:val="it-IT"/>
              </w:rPr>
              <w:t> </w:t>
            </w:r>
            <w:r w:rsidRPr="00E01C66">
              <w:rPr>
                <w:rFonts w:cs="Tahoma"/>
                <w:lang w:val="it-IT"/>
              </w:rPr>
              <w:t>Exchange Server</w:t>
            </w:r>
          </w:p>
          <w:p w:rsidR="00456002" w:rsidRPr="009F60D9" w:rsidRDefault="00456002" w:rsidP="00346F4B">
            <w:pPr>
              <w:numPr>
                <w:ilvl w:val="0"/>
                <w:numId w:val="38"/>
              </w:numPr>
              <w:spacing w:before="80"/>
              <w:ind w:left="1265" w:hanging="985"/>
              <w:jc w:val="both"/>
              <w:rPr>
                <w:rFonts w:cs="Tahoma"/>
              </w:rPr>
            </w:pPr>
            <w:r w:rsidRPr="009F60D9">
              <w:rPr>
                <w:rFonts w:cs="Tahoma"/>
              </w:rPr>
              <w:t>Chiosco Exchange Online*</w:t>
            </w:r>
          </w:p>
          <w:p w:rsidR="00456002" w:rsidRPr="009F60D9" w:rsidRDefault="00456002" w:rsidP="00346F4B">
            <w:pPr>
              <w:numPr>
                <w:ilvl w:val="0"/>
                <w:numId w:val="38"/>
              </w:numPr>
              <w:spacing w:before="80"/>
              <w:ind w:left="1265" w:hanging="985"/>
              <w:jc w:val="both"/>
              <w:rPr>
                <w:rFonts w:cs="Tahoma"/>
              </w:rPr>
            </w:pPr>
            <w:r w:rsidRPr="009F60D9">
              <w:rPr>
                <w:rFonts w:cs="Tahoma"/>
              </w:rPr>
              <w:t>Exchange Online Piano 1*</w:t>
            </w:r>
          </w:p>
          <w:p w:rsidR="00456002" w:rsidRPr="009F60D9" w:rsidRDefault="00456002" w:rsidP="00346F4B">
            <w:pPr>
              <w:numPr>
                <w:ilvl w:val="0"/>
                <w:numId w:val="38"/>
              </w:numPr>
              <w:spacing w:before="80"/>
              <w:ind w:left="1265" w:hanging="985"/>
              <w:jc w:val="both"/>
              <w:rPr>
                <w:rFonts w:cs="Tahoma"/>
              </w:rPr>
            </w:pPr>
            <w:r w:rsidRPr="009F60D9">
              <w:rPr>
                <w:rFonts w:cs="Tahoma"/>
              </w:rPr>
              <w:t>Exchange Online Piano 2*</w:t>
            </w:r>
          </w:p>
          <w:p w:rsidR="00D85FDD" w:rsidRPr="009F60D9" w:rsidRDefault="00D85FDD" w:rsidP="00346F4B">
            <w:pPr>
              <w:numPr>
                <w:ilvl w:val="0"/>
                <w:numId w:val="38"/>
              </w:numPr>
              <w:spacing w:before="80"/>
              <w:ind w:left="1265" w:hanging="985"/>
              <w:jc w:val="both"/>
              <w:rPr>
                <w:rFonts w:cs="Tahoma"/>
              </w:rPr>
            </w:pPr>
            <w:r w:rsidRPr="009F60D9">
              <w:rPr>
                <w:rFonts w:cs="Tahoma"/>
              </w:rPr>
              <w:t>Exchange Online Protection</w:t>
            </w:r>
          </w:p>
          <w:p w:rsidR="00456002" w:rsidRPr="009F60D9" w:rsidRDefault="00456002" w:rsidP="00346F4B">
            <w:pPr>
              <w:numPr>
                <w:ilvl w:val="0"/>
                <w:numId w:val="38"/>
              </w:numPr>
              <w:spacing w:before="80"/>
              <w:ind w:left="1265" w:hanging="985"/>
              <w:jc w:val="both"/>
              <w:rPr>
                <w:rFonts w:cs="Tahoma"/>
              </w:rPr>
            </w:pPr>
            <w:r w:rsidRPr="009F60D9">
              <w:rPr>
                <w:rFonts w:cs="Tahoma"/>
              </w:rPr>
              <w:t>Lync Online Piano 1*</w:t>
            </w:r>
          </w:p>
          <w:p w:rsidR="00456002" w:rsidRPr="009F60D9" w:rsidRDefault="00456002" w:rsidP="00346F4B">
            <w:pPr>
              <w:numPr>
                <w:ilvl w:val="0"/>
                <w:numId w:val="38"/>
              </w:numPr>
              <w:spacing w:before="80"/>
              <w:ind w:left="1265" w:hanging="985"/>
              <w:jc w:val="both"/>
              <w:rPr>
                <w:rFonts w:cs="Tahoma"/>
              </w:rPr>
            </w:pPr>
            <w:r w:rsidRPr="009F60D9">
              <w:rPr>
                <w:rFonts w:cs="Tahoma"/>
              </w:rPr>
              <w:t>Lync Online Piano 2*</w:t>
            </w:r>
          </w:p>
          <w:p w:rsidR="00E77288" w:rsidRPr="009F60D9" w:rsidRDefault="00E77288" w:rsidP="00346F4B">
            <w:pPr>
              <w:numPr>
                <w:ilvl w:val="0"/>
                <w:numId w:val="38"/>
              </w:numPr>
              <w:spacing w:before="80"/>
              <w:ind w:left="1265" w:hanging="985"/>
              <w:jc w:val="both"/>
              <w:rPr>
                <w:rFonts w:cs="Tahoma"/>
              </w:rPr>
            </w:pPr>
            <w:r w:rsidRPr="009F60D9">
              <w:rPr>
                <w:rFonts w:cs="Tahoma"/>
              </w:rPr>
              <w:t>Lync Online Piano 3*</w:t>
            </w:r>
          </w:p>
          <w:p w:rsidR="00456002" w:rsidRPr="009F60D9" w:rsidRDefault="00456002" w:rsidP="00346F4B">
            <w:pPr>
              <w:numPr>
                <w:ilvl w:val="0"/>
                <w:numId w:val="38"/>
              </w:numPr>
              <w:spacing w:before="80"/>
              <w:ind w:left="1265" w:hanging="985"/>
              <w:jc w:val="both"/>
              <w:rPr>
                <w:rFonts w:cs="Tahoma"/>
              </w:rPr>
            </w:pPr>
            <w:r w:rsidRPr="009F60D9">
              <w:rPr>
                <w:rFonts w:cs="Tahoma"/>
              </w:rPr>
              <w:t>Office 365 (Enterprise K1)*</w:t>
            </w:r>
          </w:p>
          <w:p w:rsidR="00456002" w:rsidRPr="009F60D9" w:rsidRDefault="00456002" w:rsidP="00346F4B">
            <w:pPr>
              <w:numPr>
                <w:ilvl w:val="0"/>
                <w:numId w:val="38"/>
              </w:numPr>
              <w:spacing w:before="80"/>
              <w:ind w:left="1265" w:hanging="985"/>
              <w:jc w:val="both"/>
              <w:rPr>
                <w:rFonts w:cs="Tahoma"/>
              </w:rPr>
            </w:pPr>
            <w:r w:rsidRPr="009F60D9">
              <w:rPr>
                <w:rFonts w:cs="Tahoma"/>
              </w:rPr>
              <w:t>Office 365 (Enterprise K2)*</w:t>
            </w:r>
          </w:p>
          <w:p w:rsidR="00456002" w:rsidRPr="009F60D9" w:rsidRDefault="00456002" w:rsidP="00346F4B">
            <w:pPr>
              <w:numPr>
                <w:ilvl w:val="0"/>
                <w:numId w:val="38"/>
              </w:numPr>
              <w:spacing w:before="80"/>
              <w:ind w:left="1265" w:hanging="985"/>
              <w:jc w:val="both"/>
              <w:rPr>
                <w:rFonts w:cs="Tahoma"/>
              </w:rPr>
            </w:pPr>
            <w:r w:rsidRPr="009F60D9">
              <w:rPr>
                <w:rFonts w:cs="Tahoma"/>
              </w:rPr>
              <w:t>Office 365 (Enterprise E1)</w:t>
            </w:r>
          </w:p>
          <w:p w:rsidR="00456002" w:rsidRPr="009F60D9" w:rsidRDefault="00456002" w:rsidP="00346F4B">
            <w:pPr>
              <w:numPr>
                <w:ilvl w:val="0"/>
                <w:numId w:val="38"/>
              </w:numPr>
              <w:spacing w:before="80"/>
              <w:ind w:left="1265" w:hanging="985"/>
              <w:jc w:val="both"/>
              <w:rPr>
                <w:rFonts w:cs="Tahoma"/>
              </w:rPr>
            </w:pPr>
            <w:r w:rsidRPr="009F60D9">
              <w:rPr>
                <w:rFonts w:cs="Tahoma"/>
              </w:rPr>
              <w:t>Office 365 (Enterprise E2)</w:t>
            </w:r>
          </w:p>
          <w:p w:rsidR="00456002" w:rsidRPr="009F60D9" w:rsidRDefault="00456002" w:rsidP="00346F4B">
            <w:pPr>
              <w:numPr>
                <w:ilvl w:val="0"/>
                <w:numId w:val="38"/>
              </w:numPr>
              <w:spacing w:before="80"/>
              <w:ind w:left="1265" w:hanging="985"/>
              <w:jc w:val="both"/>
              <w:rPr>
                <w:rFonts w:cs="Tahoma"/>
              </w:rPr>
            </w:pPr>
            <w:r w:rsidRPr="009F60D9">
              <w:rPr>
                <w:rFonts w:cs="Tahoma"/>
              </w:rPr>
              <w:t>Office 365 (Enterprise E3)</w:t>
            </w:r>
          </w:p>
          <w:p w:rsidR="00456002" w:rsidRPr="009F60D9" w:rsidRDefault="00456002" w:rsidP="00346F4B">
            <w:pPr>
              <w:numPr>
                <w:ilvl w:val="0"/>
                <w:numId w:val="38"/>
              </w:numPr>
              <w:spacing w:before="80"/>
              <w:ind w:left="1265" w:hanging="985"/>
              <w:jc w:val="both"/>
              <w:rPr>
                <w:rFonts w:cs="Tahoma"/>
              </w:rPr>
            </w:pPr>
            <w:r w:rsidRPr="009F60D9">
              <w:rPr>
                <w:rFonts w:cs="Tahoma"/>
              </w:rPr>
              <w:t>Office 365 (Enterprise E4)</w:t>
            </w:r>
          </w:p>
        </w:tc>
        <w:tc>
          <w:tcPr>
            <w:tcW w:w="2397" w:type="pct"/>
          </w:tcPr>
          <w:p w:rsidR="00A32052" w:rsidRPr="009F60D9" w:rsidRDefault="00A32052" w:rsidP="00346F4B">
            <w:pPr>
              <w:numPr>
                <w:ilvl w:val="0"/>
                <w:numId w:val="38"/>
              </w:numPr>
              <w:spacing w:before="80"/>
              <w:ind w:left="692"/>
              <w:jc w:val="both"/>
              <w:rPr>
                <w:rFonts w:cs="Tahoma"/>
              </w:rPr>
            </w:pPr>
            <w:r w:rsidRPr="009F60D9">
              <w:rPr>
                <w:rFonts w:cs="Tahoma"/>
                <w:color w:val="000000"/>
              </w:rPr>
              <w:t>Office 365 (Government G1)</w:t>
            </w:r>
          </w:p>
          <w:p w:rsidR="00A32052" w:rsidRPr="009F60D9" w:rsidRDefault="00A32052" w:rsidP="00346F4B">
            <w:pPr>
              <w:numPr>
                <w:ilvl w:val="0"/>
                <w:numId w:val="38"/>
              </w:numPr>
              <w:spacing w:before="80"/>
              <w:ind w:left="692"/>
              <w:jc w:val="both"/>
              <w:rPr>
                <w:rFonts w:cs="Tahoma"/>
              </w:rPr>
            </w:pPr>
            <w:r w:rsidRPr="009F60D9">
              <w:rPr>
                <w:rFonts w:cs="Tahoma"/>
                <w:color w:val="000000"/>
              </w:rPr>
              <w:t>Office 365 (Government G2)</w:t>
            </w:r>
          </w:p>
          <w:p w:rsidR="00A32052" w:rsidRPr="009F60D9" w:rsidRDefault="00A32052" w:rsidP="00346F4B">
            <w:pPr>
              <w:numPr>
                <w:ilvl w:val="0"/>
                <w:numId w:val="38"/>
              </w:numPr>
              <w:spacing w:before="80"/>
              <w:ind w:left="692"/>
              <w:jc w:val="both"/>
              <w:rPr>
                <w:rFonts w:cs="Tahoma"/>
              </w:rPr>
            </w:pPr>
            <w:r w:rsidRPr="009F60D9">
              <w:rPr>
                <w:rFonts w:cs="Tahoma"/>
                <w:color w:val="000000"/>
              </w:rPr>
              <w:t>Office 365 (Government G3)</w:t>
            </w:r>
          </w:p>
          <w:p w:rsidR="00A32052" w:rsidRPr="009F60D9" w:rsidRDefault="00A32052" w:rsidP="00346F4B">
            <w:pPr>
              <w:numPr>
                <w:ilvl w:val="0"/>
                <w:numId w:val="38"/>
              </w:numPr>
              <w:spacing w:before="80"/>
              <w:ind w:left="692"/>
              <w:jc w:val="both"/>
              <w:rPr>
                <w:rFonts w:cs="Tahoma"/>
              </w:rPr>
            </w:pPr>
            <w:r w:rsidRPr="009F60D9">
              <w:rPr>
                <w:rFonts w:cs="Tahoma"/>
                <w:color w:val="000000"/>
              </w:rPr>
              <w:t>Office 365 (Government G4)</w:t>
            </w:r>
          </w:p>
          <w:p w:rsidR="00456002" w:rsidRPr="009F60D9" w:rsidRDefault="00456002" w:rsidP="00346F4B">
            <w:pPr>
              <w:numPr>
                <w:ilvl w:val="0"/>
                <w:numId w:val="38"/>
              </w:numPr>
              <w:spacing w:before="80"/>
              <w:ind w:left="692"/>
              <w:jc w:val="both"/>
              <w:rPr>
                <w:rFonts w:cs="Tahoma"/>
              </w:rPr>
            </w:pPr>
            <w:r w:rsidRPr="009F60D9">
              <w:rPr>
                <w:rFonts w:cs="Tahoma"/>
                <w:color w:val="000000"/>
              </w:rPr>
              <w:t>Office Web Applications*</w:t>
            </w:r>
          </w:p>
          <w:p w:rsidR="00454646" w:rsidRPr="009F60D9" w:rsidRDefault="00454646" w:rsidP="00346F4B">
            <w:pPr>
              <w:numPr>
                <w:ilvl w:val="0"/>
                <w:numId w:val="38"/>
              </w:numPr>
              <w:spacing w:before="80"/>
              <w:ind w:left="692"/>
              <w:jc w:val="both"/>
              <w:rPr>
                <w:rFonts w:cs="Tahoma"/>
              </w:rPr>
            </w:pPr>
            <w:r w:rsidRPr="009F60D9">
              <w:rPr>
                <w:rFonts w:cs="Tahoma"/>
                <w:color w:val="000000"/>
              </w:rPr>
              <w:t>Project Pro per Office 365*</w:t>
            </w:r>
          </w:p>
          <w:p w:rsidR="00454646" w:rsidRPr="009F60D9" w:rsidRDefault="00454646" w:rsidP="00346F4B">
            <w:pPr>
              <w:numPr>
                <w:ilvl w:val="0"/>
                <w:numId w:val="38"/>
              </w:numPr>
              <w:spacing w:before="80"/>
              <w:ind w:left="692"/>
              <w:jc w:val="both"/>
              <w:rPr>
                <w:rFonts w:cs="Tahoma"/>
              </w:rPr>
            </w:pPr>
            <w:r w:rsidRPr="009F60D9">
              <w:rPr>
                <w:rFonts w:cs="Tahoma"/>
                <w:color w:val="000000"/>
              </w:rPr>
              <w:t>Project Online*</w:t>
            </w:r>
          </w:p>
          <w:p w:rsidR="00456002" w:rsidRPr="009F60D9" w:rsidRDefault="00456002" w:rsidP="00346F4B">
            <w:pPr>
              <w:numPr>
                <w:ilvl w:val="0"/>
                <w:numId w:val="38"/>
              </w:numPr>
              <w:spacing w:before="80"/>
              <w:ind w:left="692"/>
              <w:jc w:val="both"/>
              <w:rPr>
                <w:rFonts w:cs="Tahoma"/>
              </w:rPr>
            </w:pPr>
            <w:r w:rsidRPr="009F60D9">
              <w:rPr>
                <w:rFonts w:cs="Tahoma"/>
                <w:color w:val="000000"/>
              </w:rPr>
              <w:t>SharePoint Online Piano 1*</w:t>
            </w:r>
          </w:p>
          <w:p w:rsidR="00456002" w:rsidRPr="009F60D9" w:rsidRDefault="00456002" w:rsidP="00346F4B">
            <w:pPr>
              <w:numPr>
                <w:ilvl w:val="0"/>
                <w:numId w:val="38"/>
              </w:numPr>
              <w:spacing w:before="80"/>
              <w:ind w:left="692"/>
              <w:jc w:val="both"/>
              <w:rPr>
                <w:rFonts w:cs="Tahoma"/>
              </w:rPr>
            </w:pPr>
            <w:r w:rsidRPr="009F60D9">
              <w:rPr>
                <w:rFonts w:cs="Tahoma"/>
                <w:color w:val="000000"/>
              </w:rPr>
              <w:t>SharePoint Online Piano 2*</w:t>
            </w:r>
          </w:p>
          <w:p w:rsidR="00456002" w:rsidRPr="009F60D9" w:rsidRDefault="00456002" w:rsidP="00346F4B">
            <w:pPr>
              <w:numPr>
                <w:ilvl w:val="0"/>
                <w:numId w:val="38"/>
              </w:numPr>
              <w:spacing w:before="80"/>
              <w:ind w:left="692"/>
              <w:jc w:val="both"/>
              <w:rPr>
                <w:rFonts w:cs="Tahoma"/>
              </w:rPr>
            </w:pPr>
            <w:r w:rsidRPr="009F60D9">
              <w:rPr>
                <w:rFonts w:cs="Tahoma"/>
                <w:color w:val="000000"/>
              </w:rPr>
              <w:t>Accesso partner SharePoint Online*</w:t>
            </w:r>
          </w:p>
          <w:p w:rsidR="00454646" w:rsidRPr="009F60D9" w:rsidRDefault="00454646" w:rsidP="00346F4B">
            <w:pPr>
              <w:numPr>
                <w:ilvl w:val="0"/>
                <w:numId w:val="38"/>
              </w:numPr>
              <w:spacing w:before="80"/>
              <w:ind w:left="692"/>
              <w:jc w:val="both"/>
              <w:rPr>
                <w:rFonts w:cs="Tahoma"/>
              </w:rPr>
            </w:pPr>
            <w:r w:rsidRPr="009F60D9">
              <w:rPr>
                <w:rFonts w:cs="Tahoma"/>
                <w:color w:val="000000"/>
              </w:rPr>
              <w:t>Visio Pro per Office 365*</w:t>
            </w:r>
          </w:p>
          <w:p w:rsidR="00456002" w:rsidRPr="009F60D9" w:rsidRDefault="00456002" w:rsidP="00346F4B">
            <w:pPr>
              <w:numPr>
                <w:ilvl w:val="0"/>
                <w:numId w:val="38"/>
              </w:numPr>
              <w:spacing w:before="80"/>
              <w:ind w:left="692"/>
              <w:jc w:val="both"/>
              <w:rPr>
                <w:rFonts w:cs="Tahoma"/>
              </w:rPr>
            </w:pPr>
            <w:r w:rsidRPr="009F60D9">
              <w:rPr>
                <w:rFonts w:cs="Tahoma"/>
                <w:color w:val="000000"/>
              </w:rPr>
              <w:t>Windows Intune</w:t>
            </w:r>
          </w:p>
          <w:p w:rsidR="00456002" w:rsidRPr="00E01C66" w:rsidRDefault="00BD6C2C" w:rsidP="004E7C9C">
            <w:pPr>
              <w:numPr>
                <w:ilvl w:val="0"/>
                <w:numId w:val="38"/>
              </w:numPr>
              <w:spacing w:before="80"/>
              <w:ind w:left="692"/>
              <w:jc w:val="both"/>
              <w:rPr>
                <w:rFonts w:cs="Tahoma"/>
                <w:lang w:val="it-IT"/>
              </w:rPr>
            </w:pPr>
            <w:r w:rsidRPr="00E01C66">
              <w:rPr>
                <w:rFonts w:cs="Tahoma"/>
                <w:color w:val="000000"/>
                <w:lang w:val="it-IT"/>
              </w:rPr>
              <w:t>Componente</w:t>
            </w:r>
            <w:r w:rsidR="004E7C9C" w:rsidRPr="00E01C66">
              <w:rPr>
                <w:rFonts w:cs="Tahoma"/>
                <w:color w:val="000000"/>
                <w:lang w:val="it-IT"/>
              </w:rPr>
              <w:t> </w:t>
            </w:r>
            <w:r w:rsidRPr="00E01C66">
              <w:rPr>
                <w:rFonts w:cs="Tahoma"/>
                <w:color w:val="000000"/>
                <w:lang w:val="it-IT"/>
              </w:rPr>
              <w:t>Aggiuntivo</w:t>
            </w:r>
            <w:r w:rsidR="004E7C9C" w:rsidRPr="00E01C66">
              <w:rPr>
                <w:rFonts w:cs="Tahoma"/>
                <w:color w:val="000000"/>
                <w:lang w:val="it-IT"/>
              </w:rPr>
              <w:t> </w:t>
            </w:r>
            <w:r w:rsidRPr="00E01C66">
              <w:rPr>
                <w:rFonts w:cs="Tahoma"/>
                <w:color w:val="000000"/>
                <w:lang w:val="it-IT"/>
              </w:rPr>
              <w:t>di Windows</w:t>
            </w:r>
            <w:r w:rsidR="004E7C9C" w:rsidRPr="00E01C66">
              <w:rPr>
                <w:rFonts w:cs="Tahoma"/>
                <w:color w:val="000000"/>
                <w:lang w:val="it-IT"/>
              </w:rPr>
              <w:t> </w:t>
            </w:r>
            <w:r w:rsidRPr="00E01C66">
              <w:rPr>
                <w:rFonts w:cs="Tahoma"/>
                <w:color w:val="000000"/>
                <w:lang w:val="it-IT"/>
              </w:rPr>
              <w:t>Intune*, **</w:t>
            </w:r>
          </w:p>
          <w:p w:rsidR="00F27B29" w:rsidRPr="009F60D9" w:rsidRDefault="00F27B29" w:rsidP="00346F4B">
            <w:pPr>
              <w:numPr>
                <w:ilvl w:val="0"/>
                <w:numId w:val="38"/>
              </w:numPr>
              <w:spacing w:before="80"/>
              <w:ind w:left="692"/>
              <w:jc w:val="both"/>
              <w:rPr>
                <w:rFonts w:cs="Tahoma"/>
              </w:rPr>
            </w:pPr>
            <w:r w:rsidRPr="009F60D9">
              <w:rPr>
                <w:rFonts w:cs="Tahoma"/>
                <w:color w:val="000000"/>
              </w:rPr>
              <w:t>Yammer Enterprise*</w:t>
            </w:r>
          </w:p>
        </w:tc>
      </w:tr>
    </w:tbl>
    <w:p w:rsidR="00456002" w:rsidRPr="009F60D9" w:rsidRDefault="00456002" w:rsidP="00456002">
      <w:pPr>
        <w:tabs>
          <w:tab w:val="left" w:pos="360"/>
        </w:tabs>
        <w:ind w:left="720"/>
        <w:rPr>
          <w:rFonts w:cs="Tahoma"/>
        </w:rPr>
      </w:pPr>
      <w:r w:rsidRPr="009F60D9">
        <w:rPr>
          <w:rFonts w:cs="Tahoma"/>
          <w:i/>
          <w:sz w:val="16"/>
          <w:szCs w:val="20"/>
        </w:rPr>
        <w:t>* Prodotto aggiuntivo</w:t>
      </w:r>
    </w:p>
    <w:p w:rsidR="00456002" w:rsidRPr="00E01C66" w:rsidRDefault="003929D1" w:rsidP="00456002">
      <w:pPr>
        <w:tabs>
          <w:tab w:val="left" w:pos="360"/>
        </w:tabs>
        <w:ind w:left="720"/>
        <w:rPr>
          <w:rFonts w:cs="Tahoma"/>
          <w:lang w:val="it-IT"/>
        </w:rPr>
      </w:pPr>
      <w:r w:rsidRPr="00E01C66">
        <w:rPr>
          <w:rFonts w:cs="Tahoma"/>
          <w:i/>
          <w:sz w:val="16"/>
          <w:szCs w:val="20"/>
          <w:lang w:val="it-IT"/>
        </w:rPr>
        <w:t xml:space="preserve">** </w:t>
      </w:r>
      <w:r w:rsidR="00165A3E" w:rsidRPr="00E01C66">
        <w:rPr>
          <w:rFonts w:cs="Tahoma"/>
          <w:i/>
          <w:sz w:val="16"/>
          <w:szCs w:val="20"/>
          <w:lang w:val="it-IT"/>
        </w:rPr>
        <w:t>“</w:t>
      </w:r>
      <w:r w:rsidRPr="00E01C66">
        <w:rPr>
          <w:rFonts w:cs="Tahoma"/>
          <w:i/>
          <w:sz w:val="16"/>
          <w:szCs w:val="20"/>
          <w:lang w:val="it-IT"/>
        </w:rPr>
        <w:t>Componente Aggiuntivo per Windows Intune” è un</w:t>
      </w:r>
      <w:r w:rsidR="00B5630B" w:rsidRPr="00E01C66">
        <w:rPr>
          <w:rFonts w:cs="Tahoma"/>
          <w:i/>
          <w:sz w:val="16"/>
          <w:szCs w:val="20"/>
          <w:lang w:val="it-IT"/>
        </w:rPr>
        <w:t>’</w:t>
      </w:r>
      <w:r w:rsidRPr="00E01C66">
        <w:rPr>
          <w:rFonts w:cs="Tahoma"/>
          <w:i/>
          <w:sz w:val="16"/>
          <w:szCs w:val="20"/>
          <w:lang w:val="it-IT"/>
        </w:rPr>
        <w:t>abbreviazione di Componente Aggiuntivo per Windows Intune per</w:t>
      </w:r>
      <w:r w:rsidR="003D50CF" w:rsidRPr="00E01C66">
        <w:rPr>
          <w:rFonts w:cs="Tahoma"/>
          <w:i/>
          <w:sz w:val="16"/>
          <w:szCs w:val="20"/>
          <w:lang w:val="it-IT"/>
        </w:rPr>
        <w:t> </w:t>
      </w:r>
      <w:r w:rsidRPr="00E01C66">
        <w:rPr>
          <w:rFonts w:cs="Tahoma"/>
          <w:i/>
          <w:sz w:val="16"/>
          <w:szCs w:val="20"/>
          <w:lang w:val="it-IT"/>
        </w:rPr>
        <w:t>System Center Configuration Manager e System Center EndPoint Protection (Per Utente)</w:t>
      </w:r>
    </w:p>
    <w:p w:rsidR="003929D1" w:rsidRPr="00E01C66" w:rsidRDefault="003929D1" w:rsidP="00A12176">
      <w:pPr>
        <w:tabs>
          <w:tab w:val="left" w:pos="360"/>
        </w:tabs>
        <w:rPr>
          <w:rFonts w:cs="Tahoma"/>
          <w:lang w:val="it-IT"/>
        </w:rPr>
      </w:pPr>
    </w:p>
    <w:p w:rsidR="00456002" w:rsidRPr="00E01C66" w:rsidRDefault="00456002" w:rsidP="001E7C5F">
      <w:pPr>
        <w:tabs>
          <w:tab w:val="left" w:pos="360"/>
        </w:tabs>
        <w:spacing w:after="60"/>
        <w:rPr>
          <w:rFonts w:cs="Tahoma"/>
          <w:lang w:val="it-IT"/>
        </w:rPr>
      </w:pPr>
      <w:r w:rsidRPr="00E01C66">
        <w:rPr>
          <w:rFonts w:cs="Tahoma"/>
          <w:b/>
          <w:szCs w:val="20"/>
          <w:lang w:val="it-IT"/>
        </w:rPr>
        <w:t>Riduzioni delle Licenze “Subscription”</w:t>
      </w:r>
    </w:p>
    <w:p w:rsidR="00456002" w:rsidRPr="00E01C66" w:rsidRDefault="00456002" w:rsidP="00366502">
      <w:pPr>
        <w:tabs>
          <w:tab w:val="left" w:pos="360"/>
        </w:tabs>
        <w:rPr>
          <w:rFonts w:cs="Tahoma"/>
          <w:lang w:val="it-IT"/>
        </w:rPr>
      </w:pPr>
      <w:r w:rsidRPr="00E01C66">
        <w:rPr>
          <w:rFonts w:cs="Tahoma"/>
          <w:b/>
          <w:szCs w:val="20"/>
          <w:lang w:val="it-IT"/>
        </w:rPr>
        <w:t>Nota:</w:t>
      </w:r>
      <w:r w:rsidRPr="00E01C66">
        <w:rPr>
          <w:rFonts w:cs="Tahoma"/>
          <w:szCs w:val="20"/>
          <w:lang w:val="it-IT"/>
        </w:rPr>
        <w:t xml:space="preserve"> quanto segue si applica alle società Enterprise che sono idonee a riportare riduzioni alle quantità di Licenze “Subscription”. Le società che non sono certe della loro idoneità a riportare riduzioni alle quantità di Licenze “Subscription” dovranno contattare il loro Software Advisor, Rivenditore o Account Manager designato da Microsoft</w:t>
      </w:r>
      <w:r w:rsidR="008643B6" w:rsidRPr="00E01C66">
        <w:rPr>
          <w:rFonts w:cs="Tahoma"/>
          <w:szCs w:val="20"/>
          <w:lang w:val="it-IT"/>
        </w:rPr>
        <w:t> </w:t>
      </w:r>
      <w:r w:rsidRPr="00E01C66">
        <w:rPr>
          <w:rFonts w:cs="Tahoma"/>
          <w:szCs w:val="20"/>
          <w:lang w:val="it-IT"/>
        </w:rPr>
        <w:t>per ulteriori informazioni.</w:t>
      </w:r>
      <w:r w:rsidR="00450165" w:rsidRPr="00E01C66">
        <w:rPr>
          <w:rFonts w:cs="Tahoma"/>
          <w:szCs w:val="20"/>
          <w:lang w:val="it-IT"/>
        </w:rPr>
        <w:t xml:space="preserve"> </w:t>
      </w:r>
    </w:p>
    <w:p w:rsidR="00456002" w:rsidRPr="00E01C66" w:rsidRDefault="00456002" w:rsidP="00366502">
      <w:pPr>
        <w:tabs>
          <w:tab w:val="left" w:pos="360"/>
        </w:tabs>
        <w:rPr>
          <w:rFonts w:cs="Tahoma"/>
          <w:lang w:val="it-IT"/>
        </w:rPr>
      </w:pPr>
    </w:p>
    <w:p w:rsidR="00853AA4" w:rsidRPr="00E01C66" w:rsidRDefault="00853AA4" w:rsidP="00366502">
      <w:pPr>
        <w:tabs>
          <w:tab w:val="left" w:pos="360"/>
        </w:tabs>
        <w:rPr>
          <w:rFonts w:cs="Tahoma"/>
          <w:lang w:val="it-IT"/>
        </w:rPr>
      </w:pPr>
    </w:p>
    <w:p w:rsidR="00853AA4" w:rsidRPr="00E01C66" w:rsidRDefault="00853AA4" w:rsidP="00366502">
      <w:pPr>
        <w:tabs>
          <w:tab w:val="left" w:pos="360"/>
        </w:tabs>
        <w:rPr>
          <w:rFonts w:cs="Tahoma"/>
          <w:lang w:val="it-IT"/>
        </w:rPr>
      </w:pPr>
    </w:p>
    <w:p w:rsidR="00853AA4" w:rsidRPr="00E01C66" w:rsidRDefault="00853AA4" w:rsidP="00366502">
      <w:pPr>
        <w:tabs>
          <w:tab w:val="left" w:pos="360"/>
        </w:tabs>
        <w:rPr>
          <w:rFonts w:cs="Tahoma"/>
          <w:lang w:val="it-IT"/>
        </w:rPr>
      </w:pPr>
    </w:p>
    <w:p w:rsidR="00853AA4" w:rsidRPr="00E01C66" w:rsidRDefault="00853AA4" w:rsidP="00366502">
      <w:pPr>
        <w:tabs>
          <w:tab w:val="left" w:pos="360"/>
        </w:tabs>
        <w:rPr>
          <w:rFonts w:cs="Tahoma"/>
          <w:lang w:val="it-IT"/>
        </w:rPr>
      </w:pPr>
    </w:p>
    <w:p w:rsidR="00456002" w:rsidRPr="00E01C66" w:rsidRDefault="00456002" w:rsidP="00366502">
      <w:pPr>
        <w:tabs>
          <w:tab w:val="left" w:pos="360"/>
        </w:tabs>
        <w:rPr>
          <w:rFonts w:cs="Tahoma"/>
          <w:lang w:val="it-IT"/>
        </w:rPr>
      </w:pPr>
      <w:r w:rsidRPr="00E01C66">
        <w:rPr>
          <w:rFonts w:cs="Tahoma"/>
          <w:szCs w:val="20"/>
          <w:lang w:val="it-IT"/>
        </w:rPr>
        <w:lastRenderedPageBreak/>
        <w:t>Le seguenti Licenze “Subscription” sono idonee a essere soggette a modifiche relative alle quantità:</w:t>
      </w:r>
    </w:p>
    <w:p w:rsidR="00456002" w:rsidRPr="00E01C66" w:rsidRDefault="00456002" w:rsidP="00456002">
      <w:pPr>
        <w:tabs>
          <w:tab w:val="left" w:pos="360"/>
        </w:tabs>
        <w:ind w:left="720"/>
        <w:rPr>
          <w:rFonts w:cs="Tahoma"/>
          <w:lang w:val="it-IT"/>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9F60D9" w:rsidTr="007E466C">
        <w:trPr>
          <w:trHeight w:val="80"/>
        </w:trPr>
        <w:tc>
          <w:tcPr>
            <w:tcW w:w="5000" w:type="pct"/>
            <w:gridSpan w:val="2"/>
            <w:shd w:val="clear" w:color="auto" w:fill="FABF8F"/>
          </w:tcPr>
          <w:p w:rsidR="00456002" w:rsidRPr="009F60D9" w:rsidRDefault="00456002" w:rsidP="005C647E">
            <w:pPr>
              <w:jc w:val="center"/>
              <w:rPr>
                <w:rFonts w:cs="Tahoma"/>
                <w:b/>
              </w:rPr>
            </w:pPr>
            <w:r w:rsidRPr="009F60D9">
              <w:rPr>
                <w:rFonts w:cs="Tahoma"/>
                <w:b/>
              </w:rPr>
              <w:t>Servizi Online</w:t>
            </w:r>
          </w:p>
        </w:tc>
      </w:tr>
      <w:tr w:rsidR="00456002" w:rsidRPr="009F60D9" w:rsidTr="007E466C">
        <w:trPr>
          <w:trHeight w:val="219"/>
        </w:trPr>
        <w:tc>
          <w:tcPr>
            <w:tcW w:w="2500" w:type="pct"/>
          </w:tcPr>
          <w:p w:rsidR="00D85FDD" w:rsidRPr="009F60D9" w:rsidRDefault="00D85FDD" w:rsidP="00346F4B">
            <w:pPr>
              <w:numPr>
                <w:ilvl w:val="0"/>
                <w:numId w:val="38"/>
              </w:numPr>
              <w:spacing w:before="80"/>
              <w:rPr>
                <w:rFonts w:cs="Tahoma"/>
              </w:rPr>
            </w:pPr>
            <w:r w:rsidRPr="009F60D9">
              <w:rPr>
                <w:rFonts w:cs="Tahoma"/>
              </w:rPr>
              <w:t>Archiviazione Exchange Online per Exchange Online</w:t>
            </w:r>
          </w:p>
          <w:p w:rsidR="00D85FDD" w:rsidRPr="00E01C66" w:rsidRDefault="00D85FDD" w:rsidP="00346F4B">
            <w:pPr>
              <w:numPr>
                <w:ilvl w:val="0"/>
                <w:numId w:val="38"/>
              </w:numPr>
              <w:spacing w:before="80"/>
              <w:rPr>
                <w:rFonts w:cs="Tahoma"/>
                <w:lang w:val="it-IT"/>
              </w:rPr>
            </w:pPr>
            <w:r w:rsidRPr="00E01C66">
              <w:rPr>
                <w:rFonts w:cs="Tahoma"/>
                <w:lang w:val="it-IT"/>
              </w:rPr>
              <w:t>Archiviazione Exchange Online per Exchange Server</w:t>
            </w:r>
          </w:p>
          <w:p w:rsidR="00456002" w:rsidRPr="009F60D9" w:rsidRDefault="00456002" w:rsidP="00346F4B">
            <w:pPr>
              <w:numPr>
                <w:ilvl w:val="0"/>
                <w:numId w:val="38"/>
              </w:numPr>
              <w:spacing w:before="80"/>
              <w:rPr>
                <w:rFonts w:cs="Tahoma"/>
              </w:rPr>
            </w:pPr>
            <w:r w:rsidRPr="009F60D9">
              <w:rPr>
                <w:rFonts w:cs="Tahoma"/>
              </w:rPr>
              <w:t>Chiosco Exchange Online*</w:t>
            </w:r>
          </w:p>
          <w:p w:rsidR="00456002" w:rsidRPr="009F60D9" w:rsidRDefault="00456002" w:rsidP="00346F4B">
            <w:pPr>
              <w:numPr>
                <w:ilvl w:val="0"/>
                <w:numId w:val="38"/>
              </w:numPr>
              <w:spacing w:before="80"/>
              <w:rPr>
                <w:rFonts w:cs="Tahoma"/>
              </w:rPr>
            </w:pPr>
            <w:r w:rsidRPr="009F60D9">
              <w:rPr>
                <w:rFonts w:cs="Tahoma"/>
              </w:rPr>
              <w:t>Exchange Online Piano 1*</w:t>
            </w:r>
          </w:p>
          <w:p w:rsidR="00456002" w:rsidRPr="009F60D9" w:rsidRDefault="00456002" w:rsidP="00346F4B">
            <w:pPr>
              <w:numPr>
                <w:ilvl w:val="0"/>
                <w:numId w:val="38"/>
              </w:numPr>
              <w:spacing w:before="80"/>
              <w:rPr>
                <w:rFonts w:cs="Tahoma"/>
              </w:rPr>
            </w:pPr>
            <w:r w:rsidRPr="009F60D9">
              <w:rPr>
                <w:rFonts w:cs="Tahoma"/>
              </w:rPr>
              <w:t>Exchange Online Piano 2*</w:t>
            </w:r>
          </w:p>
          <w:p w:rsidR="00D85FDD" w:rsidRPr="009F60D9" w:rsidRDefault="00D85FDD" w:rsidP="00346F4B">
            <w:pPr>
              <w:numPr>
                <w:ilvl w:val="0"/>
                <w:numId w:val="38"/>
              </w:numPr>
              <w:spacing w:before="80"/>
              <w:rPr>
                <w:rFonts w:cs="Tahoma"/>
              </w:rPr>
            </w:pPr>
            <w:r w:rsidRPr="009F60D9">
              <w:rPr>
                <w:rFonts w:cs="Tahoma"/>
              </w:rPr>
              <w:t>Exchange Online Protection</w:t>
            </w:r>
          </w:p>
          <w:p w:rsidR="00456002" w:rsidRPr="009F60D9" w:rsidRDefault="00456002" w:rsidP="00346F4B">
            <w:pPr>
              <w:numPr>
                <w:ilvl w:val="0"/>
                <w:numId w:val="38"/>
              </w:numPr>
              <w:spacing w:before="80"/>
              <w:rPr>
                <w:rFonts w:cs="Tahoma"/>
              </w:rPr>
            </w:pPr>
            <w:r w:rsidRPr="009F60D9">
              <w:rPr>
                <w:rFonts w:cs="Tahoma"/>
              </w:rPr>
              <w:t>Lync Online Piano 1*</w:t>
            </w:r>
          </w:p>
          <w:p w:rsidR="00456002" w:rsidRPr="009F60D9" w:rsidRDefault="00456002" w:rsidP="00346F4B">
            <w:pPr>
              <w:numPr>
                <w:ilvl w:val="0"/>
                <w:numId w:val="38"/>
              </w:numPr>
              <w:spacing w:before="80"/>
              <w:rPr>
                <w:rFonts w:cs="Tahoma"/>
              </w:rPr>
            </w:pPr>
            <w:r w:rsidRPr="009F60D9">
              <w:rPr>
                <w:rFonts w:cs="Tahoma"/>
              </w:rPr>
              <w:t>Lync Online Piano 2*</w:t>
            </w:r>
          </w:p>
          <w:p w:rsidR="00E77288" w:rsidRPr="009F60D9" w:rsidRDefault="00E77288" w:rsidP="00346F4B">
            <w:pPr>
              <w:numPr>
                <w:ilvl w:val="0"/>
                <w:numId w:val="38"/>
              </w:numPr>
              <w:spacing w:before="80"/>
              <w:rPr>
                <w:rFonts w:cs="Tahoma"/>
              </w:rPr>
            </w:pPr>
            <w:r w:rsidRPr="009F60D9">
              <w:rPr>
                <w:rFonts w:cs="Tahoma"/>
              </w:rPr>
              <w:t>Lync Online Piano 3*</w:t>
            </w:r>
          </w:p>
          <w:p w:rsidR="00456002" w:rsidRPr="009F60D9" w:rsidRDefault="00456002" w:rsidP="00346F4B">
            <w:pPr>
              <w:numPr>
                <w:ilvl w:val="0"/>
                <w:numId w:val="38"/>
              </w:numPr>
              <w:spacing w:before="80"/>
              <w:rPr>
                <w:rFonts w:cs="Tahoma"/>
              </w:rPr>
            </w:pPr>
            <w:r w:rsidRPr="009F60D9">
              <w:rPr>
                <w:rFonts w:cs="Tahoma"/>
              </w:rPr>
              <w:t>Office 365 (Enterprise K1)*</w:t>
            </w:r>
          </w:p>
          <w:p w:rsidR="00456002" w:rsidRPr="009F60D9" w:rsidRDefault="00456002" w:rsidP="00346F4B">
            <w:pPr>
              <w:numPr>
                <w:ilvl w:val="0"/>
                <w:numId w:val="38"/>
              </w:numPr>
              <w:spacing w:before="80"/>
              <w:rPr>
                <w:rFonts w:cs="Tahoma"/>
              </w:rPr>
            </w:pPr>
            <w:r w:rsidRPr="009F60D9">
              <w:rPr>
                <w:rFonts w:cs="Tahoma"/>
              </w:rPr>
              <w:t>Office 365 (Enterprise K2)*</w:t>
            </w:r>
          </w:p>
          <w:p w:rsidR="00456002" w:rsidRPr="009F60D9" w:rsidRDefault="00456002" w:rsidP="00346F4B">
            <w:pPr>
              <w:numPr>
                <w:ilvl w:val="0"/>
                <w:numId w:val="38"/>
              </w:numPr>
              <w:spacing w:before="80"/>
              <w:rPr>
                <w:rFonts w:cs="Tahoma"/>
              </w:rPr>
            </w:pPr>
            <w:r w:rsidRPr="009F60D9">
              <w:rPr>
                <w:rFonts w:cs="Tahoma"/>
              </w:rPr>
              <w:t>Office 365 (Enterprise E1)</w:t>
            </w:r>
          </w:p>
          <w:p w:rsidR="00456002" w:rsidRPr="009F60D9" w:rsidRDefault="00456002" w:rsidP="00346F4B">
            <w:pPr>
              <w:numPr>
                <w:ilvl w:val="0"/>
                <w:numId w:val="38"/>
              </w:numPr>
              <w:spacing w:before="80"/>
              <w:rPr>
                <w:rFonts w:cs="Tahoma"/>
              </w:rPr>
            </w:pPr>
            <w:r w:rsidRPr="009F60D9">
              <w:rPr>
                <w:rFonts w:cs="Tahoma"/>
              </w:rPr>
              <w:t>Office 365 (Enterprise E2)</w:t>
            </w:r>
          </w:p>
          <w:p w:rsidR="00456002" w:rsidRPr="009F60D9" w:rsidRDefault="00456002" w:rsidP="00346F4B">
            <w:pPr>
              <w:numPr>
                <w:ilvl w:val="0"/>
                <w:numId w:val="38"/>
              </w:numPr>
              <w:spacing w:before="80"/>
              <w:rPr>
                <w:rFonts w:cs="Tahoma"/>
              </w:rPr>
            </w:pPr>
            <w:r w:rsidRPr="009F60D9">
              <w:rPr>
                <w:rFonts w:cs="Tahoma"/>
              </w:rPr>
              <w:t>Office 365 (Enterprise E3)</w:t>
            </w:r>
          </w:p>
          <w:p w:rsidR="00456002" w:rsidRPr="009F60D9" w:rsidRDefault="00456002" w:rsidP="00346F4B">
            <w:pPr>
              <w:numPr>
                <w:ilvl w:val="0"/>
                <w:numId w:val="38"/>
              </w:numPr>
              <w:spacing w:before="80"/>
              <w:rPr>
                <w:rFonts w:cs="Tahoma"/>
              </w:rPr>
            </w:pPr>
            <w:r w:rsidRPr="009F60D9">
              <w:rPr>
                <w:rFonts w:cs="Tahoma"/>
              </w:rPr>
              <w:t>Office 365 (Enterprise E4)</w:t>
            </w:r>
          </w:p>
          <w:p w:rsidR="005272FA" w:rsidRPr="009F60D9" w:rsidRDefault="005272FA" w:rsidP="00346F4B">
            <w:pPr>
              <w:numPr>
                <w:ilvl w:val="0"/>
                <w:numId w:val="38"/>
              </w:numPr>
              <w:spacing w:before="80"/>
              <w:jc w:val="both"/>
              <w:rPr>
                <w:rFonts w:cs="Tahoma"/>
              </w:rPr>
            </w:pPr>
            <w:r w:rsidRPr="009F60D9">
              <w:rPr>
                <w:rFonts w:cs="Tahoma"/>
                <w:color w:val="000000"/>
              </w:rPr>
              <w:t>Office 365 (Government G1)</w:t>
            </w:r>
          </w:p>
          <w:p w:rsidR="005272FA" w:rsidRPr="009F60D9" w:rsidRDefault="005272FA" w:rsidP="00346F4B">
            <w:pPr>
              <w:numPr>
                <w:ilvl w:val="0"/>
                <w:numId w:val="38"/>
              </w:numPr>
              <w:spacing w:before="80"/>
              <w:jc w:val="both"/>
              <w:rPr>
                <w:rFonts w:cs="Tahoma"/>
              </w:rPr>
            </w:pPr>
            <w:r w:rsidRPr="009F60D9">
              <w:rPr>
                <w:rFonts w:cs="Tahoma"/>
                <w:color w:val="000000"/>
              </w:rPr>
              <w:t>Office 365 (Government G2)</w:t>
            </w:r>
          </w:p>
          <w:p w:rsidR="005272FA" w:rsidRPr="009F60D9" w:rsidRDefault="005272FA" w:rsidP="00346F4B">
            <w:pPr>
              <w:numPr>
                <w:ilvl w:val="0"/>
                <w:numId w:val="38"/>
              </w:numPr>
              <w:spacing w:before="80"/>
              <w:jc w:val="both"/>
              <w:rPr>
                <w:rFonts w:cs="Tahoma"/>
              </w:rPr>
            </w:pPr>
            <w:r w:rsidRPr="009F60D9">
              <w:rPr>
                <w:rFonts w:cs="Tahoma"/>
                <w:color w:val="000000"/>
              </w:rPr>
              <w:t>Office 365 (Government G3)</w:t>
            </w:r>
          </w:p>
          <w:p w:rsidR="005272FA" w:rsidRPr="009F60D9" w:rsidRDefault="005272FA" w:rsidP="00346F4B">
            <w:pPr>
              <w:numPr>
                <w:ilvl w:val="0"/>
                <w:numId w:val="38"/>
              </w:numPr>
              <w:spacing w:before="80"/>
              <w:jc w:val="both"/>
              <w:rPr>
                <w:rFonts w:cs="Tahoma"/>
              </w:rPr>
            </w:pPr>
            <w:r w:rsidRPr="009F60D9">
              <w:rPr>
                <w:rFonts w:cs="Tahoma"/>
                <w:color w:val="000000"/>
              </w:rPr>
              <w:t>Office 365 (Government G4)</w:t>
            </w:r>
          </w:p>
          <w:p w:rsidR="005272FA" w:rsidRPr="009F60D9" w:rsidRDefault="005272FA" w:rsidP="007E466C">
            <w:pPr>
              <w:spacing w:before="80"/>
              <w:ind w:left="522"/>
              <w:rPr>
                <w:rFonts w:cs="Tahoma"/>
              </w:rPr>
            </w:pPr>
          </w:p>
        </w:tc>
        <w:tc>
          <w:tcPr>
            <w:tcW w:w="2500" w:type="pct"/>
          </w:tcPr>
          <w:p w:rsidR="00456002" w:rsidRPr="009F60D9" w:rsidRDefault="00456002" w:rsidP="00346F4B">
            <w:pPr>
              <w:numPr>
                <w:ilvl w:val="0"/>
                <w:numId w:val="38"/>
              </w:numPr>
              <w:spacing w:before="80"/>
              <w:jc w:val="both"/>
              <w:rPr>
                <w:rFonts w:cs="Tahoma"/>
              </w:rPr>
            </w:pPr>
            <w:r w:rsidRPr="009F60D9">
              <w:rPr>
                <w:rFonts w:cs="Tahoma"/>
                <w:color w:val="000000"/>
              </w:rPr>
              <w:t>Office Web Applications*</w:t>
            </w:r>
          </w:p>
          <w:p w:rsidR="00CE1716" w:rsidRPr="009F60D9" w:rsidRDefault="00CE1716" w:rsidP="00346F4B">
            <w:pPr>
              <w:numPr>
                <w:ilvl w:val="0"/>
                <w:numId w:val="38"/>
              </w:numPr>
              <w:spacing w:before="80"/>
              <w:jc w:val="both"/>
              <w:rPr>
                <w:rFonts w:cs="Tahoma"/>
              </w:rPr>
            </w:pPr>
            <w:r w:rsidRPr="009F60D9">
              <w:rPr>
                <w:rFonts w:cs="Tahoma"/>
                <w:color w:val="000000"/>
              </w:rPr>
              <w:t>Project Online</w:t>
            </w:r>
          </w:p>
          <w:p w:rsidR="005272FA" w:rsidRPr="009F60D9" w:rsidRDefault="005272FA" w:rsidP="00346F4B">
            <w:pPr>
              <w:numPr>
                <w:ilvl w:val="0"/>
                <w:numId w:val="38"/>
              </w:numPr>
              <w:spacing w:before="80"/>
              <w:jc w:val="both"/>
              <w:rPr>
                <w:rFonts w:cs="Tahoma"/>
              </w:rPr>
            </w:pPr>
            <w:r w:rsidRPr="009F60D9">
              <w:rPr>
                <w:rFonts w:cs="Tahoma"/>
                <w:color w:val="000000"/>
              </w:rPr>
              <w:t>Project Pro per Office 365*</w:t>
            </w:r>
          </w:p>
          <w:p w:rsidR="00456002" w:rsidRPr="009F60D9" w:rsidRDefault="00456002" w:rsidP="00346F4B">
            <w:pPr>
              <w:numPr>
                <w:ilvl w:val="0"/>
                <w:numId w:val="38"/>
              </w:numPr>
              <w:spacing w:before="80"/>
              <w:jc w:val="both"/>
              <w:rPr>
                <w:rFonts w:cs="Tahoma"/>
              </w:rPr>
            </w:pPr>
            <w:r w:rsidRPr="009F60D9">
              <w:rPr>
                <w:rFonts w:cs="Tahoma"/>
                <w:color w:val="000000"/>
              </w:rPr>
              <w:t>SharePoint Online Piano 1*</w:t>
            </w:r>
          </w:p>
          <w:p w:rsidR="00456002" w:rsidRPr="009F60D9" w:rsidRDefault="00456002" w:rsidP="00346F4B">
            <w:pPr>
              <w:numPr>
                <w:ilvl w:val="0"/>
                <w:numId w:val="38"/>
              </w:numPr>
              <w:spacing w:before="80"/>
              <w:jc w:val="both"/>
              <w:rPr>
                <w:rFonts w:cs="Tahoma"/>
              </w:rPr>
            </w:pPr>
            <w:r w:rsidRPr="009F60D9">
              <w:rPr>
                <w:rFonts w:cs="Tahoma"/>
                <w:color w:val="000000"/>
              </w:rPr>
              <w:t>SharePoint Online Piano 2*</w:t>
            </w:r>
          </w:p>
          <w:p w:rsidR="00456002" w:rsidRPr="009F60D9" w:rsidRDefault="00456002" w:rsidP="00346F4B">
            <w:pPr>
              <w:numPr>
                <w:ilvl w:val="0"/>
                <w:numId w:val="38"/>
              </w:numPr>
              <w:spacing w:before="80"/>
              <w:ind w:right="270"/>
              <w:jc w:val="both"/>
              <w:rPr>
                <w:rFonts w:cs="Tahoma"/>
              </w:rPr>
            </w:pPr>
            <w:r w:rsidRPr="009F60D9">
              <w:rPr>
                <w:rFonts w:cs="Tahoma"/>
                <w:color w:val="000000"/>
              </w:rPr>
              <w:t>Accesso partner SharePoint Online*</w:t>
            </w:r>
          </w:p>
          <w:p w:rsidR="00456002" w:rsidRPr="009F60D9" w:rsidRDefault="00456002" w:rsidP="00346F4B">
            <w:pPr>
              <w:numPr>
                <w:ilvl w:val="0"/>
                <w:numId w:val="38"/>
              </w:numPr>
              <w:spacing w:before="80"/>
              <w:jc w:val="both"/>
              <w:rPr>
                <w:rFonts w:cs="Tahoma"/>
              </w:rPr>
            </w:pPr>
            <w:r w:rsidRPr="009F60D9">
              <w:rPr>
                <w:rFonts w:cs="Tahoma"/>
                <w:color w:val="000000"/>
              </w:rPr>
              <w:t>Windows Intune</w:t>
            </w:r>
          </w:p>
          <w:p w:rsidR="00456002" w:rsidRPr="00E01C66" w:rsidRDefault="00456002" w:rsidP="008218D5">
            <w:pPr>
              <w:numPr>
                <w:ilvl w:val="0"/>
                <w:numId w:val="38"/>
              </w:numPr>
              <w:spacing w:before="80"/>
              <w:rPr>
                <w:rFonts w:cs="Tahoma"/>
                <w:lang w:val="it-IT"/>
              </w:rPr>
            </w:pPr>
            <w:r w:rsidRPr="00E01C66">
              <w:rPr>
                <w:rFonts w:cs="Tahoma"/>
                <w:color w:val="000000"/>
                <w:lang w:val="it-IT"/>
              </w:rPr>
              <w:t>Componente aggiuntivo di Windows</w:t>
            </w:r>
            <w:r w:rsidR="008218D5" w:rsidRPr="00E01C66">
              <w:rPr>
                <w:rFonts w:cs="Tahoma"/>
                <w:color w:val="000000"/>
                <w:lang w:val="it-IT"/>
              </w:rPr>
              <w:t> </w:t>
            </w:r>
            <w:r w:rsidRPr="00E01C66">
              <w:rPr>
                <w:rFonts w:cs="Tahoma"/>
                <w:color w:val="000000"/>
                <w:lang w:val="it-IT"/>
              </w:rPr>
              <w:t>Intune*</w:t>
            </w:r>
          </w:p>
          <w:p w:rsidR="00A2058E" w:rsidRPr="009F60D9" w:rsidRDefault="00A2058E" w:rsidP="00346F4B">
            <w:pPr>
              <w:numPr>
                <w:ilvl w:val="0"/>
                <w:numId w:val="38"/>
              </w:numPr>
              <w:spacing w:before="80"/>
              <w:jc w:val="both"/>
              <w:rPr>
                <w:rFonts w:cs="Tahoma"/>
              </w:rPr>
            </w:pPr>
            <w:r w:rsidRPr="009F60D9">
              <w:rPr>
                <w:rFonts w:cs="Tahoma"/>
                <w:color w:val="000000"/>
              </w:rPr>
              <w:t>Microsoft Dynamics CRM Online*</w:t>
            </w:r>
          </w:p>
          <w:p w:rsidR="005272FA" w:rsidRPr="009F60D9" w:rsidRDefault="005272FA" w:rsidP="00346F4B">
            <w:pPr>
              <w:numPr>
                <w:ilvl w:val="0"/>
                <w:numId w:val="38"/>
              </w:numPr>
              <w:spacing w:before="80"/>
              <w:jc w:val="both"/>
              <w:rPr>
                <w:rFonts w:cs="Tahoma"/>
              </w:rPr>
            </w:pPr>
            <w:r w:rsidRPr="009F60D9">
              <w:rPr>
                <w:rFonts w:cs="Tahoma"/>
                <w:color w:val="000000"/>
              </w:rPr>
              <w:t>Visio Pro per Office 365*</w:t>
            </w:r>
          </w:p>
          <w:p w:rsidR="00F27B29" w:rsidRPr="009F60D9" w:rsidRDefault="00F27B29" w:rsidP="00346F4B">
            <w:pPr>
              <w:numPr>
                <w:ilvl w:val="0"/>
                <w:numId w:val="38"/>
              </w:numPr>
              <w:spacing w:before="80" w:after="120"/>
              <w:jc w:val="both"/>
              <w:rPr>
                <w:rFonts w:cs="Tahoma"/>
              </w:rPr>
            </w:pPr>
            <w:r w:rsidRPr="009F60D9">
              <w:rPr>
                <w:rFonts w:cs="Tahoma"/>
                <w:color w:val="000000"/>
              </w:rPr>
              <w:t>Yammer Enterprise</w:t>
            </w:r>
          </w:p>
        </w:tc>
      </w:tr>
    </w:tbl>
    <w:p w:rsidR="00A12176" w:rsidRPr="009F60D9" w:rsidRDefault="00456002" w:rsidP="001E7C5F">
      <w:pPr>
        <w:tabs>
          <w:tab w:val="left" w:pos="360"/>
        </w:tabs>
        <w:ind w:left="720"/>
        <w:rPr>
          <w:rFonts w:cs="Tahoma"/>
        </w:rPr>
      </w:pPr>
      <w:r w:rsidRPr="009F60D9">
        <w:rPr>
          <w:rFonts w:cs="Tahoma"/>
          <w:i/>
          <w:sz w:val="16"/>
          <w:szCs w:val="20"/>
        </w:rPr>
        <w:t>* Prodotto aggiuntivo</w:t>
      </w:r>
      <w:bookmarkStart w:id="637" w:name="_Toc336338196"/>
    </w:p>
    <w:p w:rsidR="00A12176" w:rsidRPr="009F60D9" w:rsidRDefault="00A12176" w:rsidP="00366502">
      <w:pPr>
        <w:pStyle w:val="Heading2"/>
        <w:ind w:left="0"/>
        <w:rPr>
          <w:rFonts w:ascii="Tahoma" w:hAnsi="Tahoma" w:cs="Tahoma"/>
          <w:b w:val="0"/>
          <w:bCs/>
          <w:sz w:val="18"/>
          <w:szCs w:val="18"/>
        </w:rPr>
      </w:pPr>
    </w:p>
    <w:p w:rsidR="00456002" w:rsidRPr="00E01C66" w:rsidRDefault="00456002" w:rsidP="00366502">
      <w:pPr>
        <w:pStyle w:val="Heading2"/>
        <w:ind w:left="0"/>
        <w:rPr>
          <w:rFonts w:ascii="Tahoma" w:hAnsi="Tahoma" w:cs="Tahoma"/>
          <w:lang w:val="it-IT"/>
        </w:rPr>
      </w:pPr>
      <w:bookmarkStart w:id="638" w:name="_Toc360111527"/>
      <w:r w:rsidRPr="00E01C66">
        <w:rPr>
          <w:rFonts w:ascii="Tahoma" w:hAnsi="Tahoma" w:cs="Tahoma"/>
          <w:lang w:val="it-IT"/>
        </w:rPr>
        <w:t>Continuità del Servizio per Proroga del Periodo di Validità</w:t>
      </w:r>
      <w:bookmarkEnd w:id="637"/>
      <w:bookmarkEnd w:id="638"/>
      <w:r w:rsidRPr="00E01C66">
        <w:rPr>
          <w:rFonts w:ascii="Tahoma" w:eastAsia="Times New Roman" w:hAnsi="Tahoma" w:cs="Tahoma"/>
          <w:sz w:val="20"/>
          <w:lang w:val="it-IT"/>
        </w:rPr>
        <w:t xml:space="preserve"> </w:t>
      </w:r>
    </w:p>
    <w:p w:rsidR="00456002" w:rsidRPr="00E01C66" w:rsidRDefault="00456002" w:rsidP="00366502">
      <w:pPr>
        <w:tabs>
          <w:tab w:val="left" w:pos="360"/>
        </w:tabs>
        <w:rPr>
          <w:rFonts w:cs="Tahoma"/>
          <w:lang w:val="it-IT"/>
        </w:rPr>
      </w:pPr>
    </w:p>
    <w:p w:rsidR="00456002" w:rsidRPr="00E01C66" w:rsidRDefault="00456002" w:rsidP="00366502">
      <w:pPr>
        <w:tabs>
          <w:tab w:val="left" w:pos="360"/>
        </w:tabs>
        <w:rPr>
          <w:rFonts w:cs="Tahoma"/>
          <w:lang w:val="it-IT"/>
        </w:rPr>
      </w:pPr>
      <w:r w:rsidRPr="00E01C66">
        <w:rPr>
          <w:rFonts w:cs="Tahoma"/>
          <w:b/>
          <w:szCs w:val="20"/>
          <w:lang w:val="it-IT"/>
        </w:rPr>
        <w:t>Nota:</w:t>
      </w:r>
      <w:r w:rsidRPr="00E01C66">
        <w:rPr>
          <w:rFonts w:cs="Tahoma"/>
          <w:szCs w:val="20"/>
          <w:lang w:val="it-IT"/>
        </w:rPr>
        <w:t xml:space="preserve"> quanto segue si applica alle società in possesso delle Iscrizioni Enterprise ed Enterprise Subscription che sono idonee a continuare il servizio in seguito alla Proroga del Periodo di Validità. Le società che non sono certe della loro idoneità a continuare il servizio in seguito alla Proroga del Periodo di Validità dovranno contattare il loro Software Advisor, Rivenditore o Account Manager designato da Microsoft per ulteriori informazioni.</w:t>
      </w:r>
      <w:r w:rsidR="00450165" w:rsidRPr="00E01C66">
        <w:rPr>
          <w:rFonts w:cs="Tahoma"/>
          <w:szCs w:val="20"/>
          <w:lang w:val="it-IT"/>
        </w:rPr>
        <w:t xml:space="preserve"> </w:t>
      </w:r>
    </w:p>
    <w:p w:rsidR="00456002" w:rsidRPr="00E01C66" w:rsidRDefault="00456002" w:rsidP="00366502">
      <w:pPr>
        <w:tabs>
          <w:tab w:val="left" w:pos="360"/>
        </w:tabs>
        <w:rPr>
          <w:rFonts w:cs="Tahoma"/>
          <w:lang w:val="it-IT"/>
        </w:rPr>
      </w:pPr>
    </w:p>
    <w:p w:rsidR="00456002" w:rsidRPr="00E01C66" w:rsidRDefault="00456002" w:rsidP="00366502">
      <w:pPr>
        <w:tabs>
          <w:tab w:val="left" w:pos="360"/>
        </w:tabs>
        <w:rPr>
          <w:rFonts w:cs="Tahoma"/>
          <w:lang w:val="it-IT"/>
        </w:rPr>
      </w:pPr>
      <w:r w:rsidRPr="00E01C66">
        <w:rPr>
          <w:rFonts w:cs="Tahoma"/>
          <w:szCs w:val="20"/>
          <w:lang w:val="it-IT"/>
        </w:rPr>
        <w:t>I servizi online che seguono sono idonei per la Proroga del Periodo di Validità dei Servizi Online in conformità alle condizioni dei contratti multilicenza delle società. Il periodo di validità dell</w:t>
      </w:r>
      <w:r w:rsidR="00B5630B" w:rsidRPr="00E01C66">
        <w:rPr>
          <w:rFonts w:cs="Tahoma"/>
          <w:szCs w:val="20"/>
          <w:lang w:val="it-IT"/>
        </w:rPr>
        <w:t>’</w:t>
      </w:r>
      <w:r w:rsidRPr="00E01C66">
        <w:rPr>
          <w:rFonts w:cs="Tahoma"/>
          <w:szCs w:val="20"/>
          <w:lang w:val="it-IT"/>
        </w:rPr>
        <w:t>abbonamento di una società ai servizi online dovrà terminare alla data di scadenza del contratto della società (“scadenza identica”) per potersi qualificare per Continuità del Servizio per Proroga del Periodo di Validità:</w:t>
      </w:r>
    </w:p>
    <w:p w:rsidR="00456002" w:rsidRPr="00E01C66" w:rsidRDefault="00456002" w:rsidP="0014632E">
      <w:pPr>
        <w:ind w:left="720"/>
        <w:rPr>
          <w:rFonts w:cs="Tahoma"/>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9F60D9" w:rsidTr="005C647E">
        <w:trPr>
          <w:trHeight w:val="80"/>
          <w:tblHeader/>
        </w:trPr>
        <w:tc>
          <w:tcPr>
            <w:tcW w:w="5000" w:type="pct"/>
            <w:gridSpan w:val="2"/>
            <w:shd w:val="clear" w:color="auto" w:fill="FABF8F"/>
          </w:tcPr>
          <w:p w:rsidR="00456002" w:rsidRPr="009F60D9" w:rsidRDefault="00456002" w:rsidP="005C647E">
            <w:pPr>
              <w:jc w:val="center"/>
              <w:rPr>
                <w:rFonts w:cs="Tahoma"/>
                <w:b/>
                <w:sz w:val="20"/>
              </w:rPr>
            </w:pPr>
            <w:r w:rsidRPr="009F60D9">
              <w:rPr>
                <w:rFonts w:cs="Tahoma"/>
                <w:b/>
                <w:sz w:val="20"/>
              </w:rPr>
              <w:t>Servizi Online</w:t>
            </w:r>
          </w:p>
        </w:tc>
      </w:tr>
      <w:tr w:rsidR="00456002" w:rsidRPr="009F60D9" w:rsidTr="005C647E">
        <w:trPr>
          <w:trHeight w:val="219"/>
        </w:trPr>
        <w:tc>
          <w:tcPr>
            <w:tcW w:w="2603" w:type="pct"/>
          </w:tcPr>
          <w:p w:rsidR="00D85FDD" w:rsidRPr="009F60D9" w:rsidRDefault="00D85FDD" w:rsidP="000A65F4">
            <w:pPr>
              <w:numPr>
                <w:ilvl w:val="0"/>
                <w:numId w:val="38"/>
              </w:numPr>
              <w:spacing w:before="80"/>
              <w:ind w:left="905" w:hanging="540"/>
              <w:jc w:val="both"/>
              <w:rPr>
                <w:rFonts w:cs="Tahoma"/>
              </w:rPr>
            </w:pPr>
            <w:r w:rsidRPr="009F60D9">
              <w:rPr>
                <w:rFonts w:cs="Tahoma"/>
              </w:rPr>
              <w:t>Archiviazione</w:t>
            </w:r>
            <w:r w:rsidR="000A65F4" w:rsidRPr="009F60D9">
              <w:rPr>
                <w:rFonts w:cs="Tahoma"/>
              </w:rPr>
              <w:t> </w:t>
            </w:r>
            <w:r w:rsidRPr="009F60D9">
              <w:rPr>
                <w:rFonts w:cs="Tahoma"/>
              </w:rPr>
              <w:t>Exchange</w:t>
            </w:r>
            <w:r w:rsidR="000A65F4" w:rsidRPr="009F60D9">
              <w:rPr>
                <w:rFonts w:cs="Tahoma"/>
              </w:rPr>
              <w:t> </w:t>
            </w:r>
            <w:r w:rsidRPr="009F60D9">
              <w:rPr>
                <w:rFonts w:cs="Tahoma"/>
              </w:rPr>
              <w:t>Online</w:t>
            </w:r>
            <w:r w:rsidR="000A65F4" w:rsidRPr="009F60D9">
              <w:rPr>
                <w:rFonts w:cs="Tahoma"/>
              </w:rPr>
              <w:t> </w:t>
            </w:r>
            <w:r w:rsidRPr="009F60D9">
              <w:rPr>
                <w:rFonts w:cs="Tahoma"/>
              </w:rPr>
              <w:t>per Exchange Online</w:t>
            </w:r>
          </w:p>
          <w:p w:rsidR="00D85FDD" w:rsidRPr="00E01C66" w:rsidRDefault="00D85FDD" w:rsidP="000A65F4">
            <w:pPr>
              <w:numPr>
                <w:ilvl w:val="0"/>
                <w:numId w:val="38"/>
              </w:numPr>
              <w:spacing w:before="80"/>
              <w:ind w:left="905" w:hanging="540"/>
              <w:jc w:val="both"/>
              <w:rPr>
                <w:rFonts w:cs="Tahoma"/>
                <w:lang w:val="it-IT"/>
              </w:rPr>
            </w:pPr>
            <w:r w:rsidRPr="00E01C66">
              <w:rPr>
                <w:rFonts w:cs="Tahoma"/>
                <w:lang w:val="it-IT"/>
              </w:rPr>
              <w:t>Archiviazione</w:t>
            </w:r>
            <w:r w:rsidR="000A65F4" w:rsidRPr="00E01C66">
              <w:rPr>
                <w:rFonts w:cs="Tahoma"/>
                <w:lang w:val="it-IT"/>
              </w:rPr>
              <w:t> </w:t>
            </w:r>
            <w:r w:rsidRPr="00E01C66">
              <w:rPr>
                <w:rFonts w:cs="Tahoma"/>
                <w:lang w:val="it-IT"/>
              </w:rPr>
              <w:t>Exchange</w:t>
            </w:r>
            <w:r w:rsidR="000A65F4" w:rsidRPr="00E01C66">
              <w:rPr>
                <w:rFonts w:cs="Tahoma"/>
                <w:lang w:val="it-IT"/>
              </w:rPr>
              <w:t> </w:t>
            </w:r>
            <w:r w:rsidRPr="00E01C66">
              <w:rPr>
                <w:rFonts w:cs="Tahoma"/>
                <w:lang w:val="it-IT"/>
              </w:rPr>
              <w:t>Online</w:t>
            </w:r>
            <w:r w:rsidR="000A65F4" w:rsidRPr="00E01C66">
              <w:rPr>
                <w:rFonts w:cs="Tahoma"/>
                <w:lang w:val="it-IT"/>
              </w:rPr>
              <w:t> </w:t>
            </w:r>
            <w:r w:rsidRPr="00E01C66">
              <w:rPr>
                <w:rFonts w:cs="Tahoma"/>
                <w:lang w:val="it-IT"/>
              </w:rPr>
              <w:t xml:space="preserve">per Exchange Server </w:t>
            </w:r>
          </w:p>
          <w:p w:rsidR="00456002" w:rsidRPr="009F60D9" w:rsidRDefault="00456002" w:rsidP="008643B6">
            <w:pPr>
              <w:numPr>
                <w:ilvl w:val="0"/>
                <w:numId w:val="38"/>
              </w:numPr>
              <w:spacing w:before="80"/>
              <w:ind w:left="905" w:hanging="540"/>
              <w:jc w:val="both"/>
              <w:rPr>
                <w:rFonts w:cs="Tahoma"/>
              </w:rPr>
            </w:pPr>
            <w:r w:rsidRPr="009F60D9">
              <w:rPr>
                <w:rFonts w:cs="Tahoma"/>
              </w:rPr>
              <w:t>Chiosco Exchange Online*</w:t>
            </w:r>
          </w:p>
          <w:p w:rsidR="00456002" w:rsidRPr="009F60D9" w:rsidRDefault="00456002" w:rsidP="008643B6">
            <w:pPr>
              <w:numPr>
                <w:ilvl w:val="0"/>
                <w:numId w:val="38"/>
              </w:numPr>
              <w:spacing w:before="80"/>
              <w:ind w:left="905" w:hanging="540"/>
              <w:jc w:val="both"/>
              <w:rPr>
                <w:rFonts w:cs="Tahoma"/>
              </w:rPr>
            </w:pPr>
            <w:r w:rsidRPr="009F60D9">
              <w:rPr>
                <w:rFonts w:cs="Tahoma"/>
              </w:rPr>
              <w:t>Exchange Online Piano 1*</w:t>
            </w:r>
          </w:p>
          <w:p w:rsidR="00456002" w:rsidRPr="009F60D9" w:rsidRDefault="00456002" w:rsidP="008643B6">
            <w:pPr>
              <w:numPr>
                <w:ilvl w:val="0"/>
                <w:numId w:val="38"/>
              </w:numPr>
              <w:spacing w:before="80"/>
              <w:ind w:left="905" w:hanging="540"/>
              <w:jc w:val="both"/>
              <w:rPr>
                <w:rFonts w:cs="Tahoma"/>
              </w:rPr>
            </w:pPr>
            <w:r w:rsidRPr="009F60D9">
              <w:rPr>
                <w:rFonts w:cs="Tahoma"/>
              </w:rPr>
              <w:t>Exchange Online Piano 2*</w:t>
            </w:r>
          </w:p>
          <w:p w:rsidR="00D85FDD" w:rsidRPr="009F60D9" w:rsidRDefault="00D85FDD" w:rsidP="008643B6">
            <w:pPr>
              <w:numPr>
                <w:ilvl w:val="0"/>
                <w:numId w:val="38"/>
              </w:numPr>
              <w:spacing w:before="80"/>
              <w:ind w:left="905" w:hanging="540"/>
              <w:jc w:val="both"/>
              <w:rPr>
                <w:rFonts w:cs="Tahoma"/>
              </w:rPr>
            </w:pPr>
            <w:r w:rsidRPr="009F60D9">
              <w:rPr>
                <w:rFonts w:cs="Tahoma"/>
              </w:rPr>
              <w:lastRenderedPageBreak/>
              <w:t>Exchange Online Protection</w:t>
            </w:r>
          </w:p>
          <w:p w:rsidR="00456002" w:rsidRPr="009F60D9" w:rsidRDefault="00456002" w:rsidP="008643B6">
            <w:pPr>
              <w:numPr>
                <w:ilvl w:val="0"/>
                <w:numId w:val="38"/>
              </w:numPr>
              <w:spacing w:before="80"/>
              <w:ind w:left="905" w:hanging="540"/>
              <w:jc w:val="both"/>
              <w:rPr>
                <w:rFonts w:cs="Tahoma"/>
              </w:rPr>
            </w:pPr>
            <w:r w:rsidRPr="009F60D9">
              <w:rPr>
                <w:rFonts w:cs="Tahoma"/>
              </w:rPr>
              <w:t>Lync Online Piano 1*</w:t>
            </w:r>
          </w:p>
          <w:p w:rsidR="00456002" w:rsidRPr="009F60D9" w:rsidRDefault="00456002" w:rsidP="008643B6">
            <w:pPr>
              <w:numPr>
                <w:ilvl w:val="0"/>
                <w:numId w:val="38"/>
              </w:numPr>
              <w:spacing w:before="80"/>
              <w:ind w:left="905" w:hanging="540"/>
              <w:jc w:val="both"/>
              <w:rPr>
                <w:rFonts w:cs="Tahoma"/>
              </w:rPr>
            </w:pPr>
            <w:r w:rsidRPr="009F60D9">
              <w:rPr>
                <w:rFonts w:cs="Tahoma"/>
              </w:rPr>
              <w:t>Lync Online Piano 2*</w:t>
            </w:r>
          </w:p>
          <w:p w:rsidR="00E77288" w:rsidRPr="009F60D9" w:rsidRDefault="00E77288" w:rsidP="008643B6">
            <w:pPr>
              <w:numPr>
                <w:ilvl w:val="0"/>
                <w:numId w:val="38"/>
              </w:numPr>
              <w:spacing w:before="80"/>
              <w:ind w:left="905" w:hanging="540"/>
              <w:jc w:val="both"/>
              <w:rPr>
                <w:rFonts w:cs="Tahoma"/>
              </w:rPr>
            </w:pPr>
            <w:r w:rsidRPr="009F60D9">
              <w:rPr>
                <w:rFonts w:cs="Tahoma"/>
              </w:rPr>
              <w:t>Lync Online Piano 3*</w:t>
            </w:r>
          </w:p>
          <w:p w:rsidR="00456002" w:rsidRPr="009F60D9" w:rsidRDefault="00456002" w:rsidP="008643B6">
            <w:pPr>
              <w:numPr>
                <w:ilvl w:val="0"/>
                <w:numId w:val="38"/>
              </w:numPr>
              <w:spacing w:before="80"/>
              <w:ind w:left="905" w:hanging="540"/>
              <w:jc w:val="both"/>
              <w:rPr>
                <w:rFonts w:cs="Tahoma"/>
              </w:rPr>
            </w:pPr>
            <w:r w:rsidRPr="009F60D9">
              <w:rPr>
                <w:rFonts w:cs="Tahoma"/>
              </w:rPr>
              <w:t>Office 365 (Enterprise K1)*</w:t>
            </w:r>
          </w:p>
          <w:p w:rsidR="00456002" w:rsidRPr="009F60D9" w:rsidRDefault="00456002" w:rsidP="008643B6">
            <w:pPr>
              <w:numPr>
                <w:ilvl w:val="0"/>
                <w:numId w:val="38"/>
              </w:numPr>
              <w:spacing w:before="80"/>
              <w:ind w:left="905" w:hanging="540"/>
              <w:jc w:val="both"/>
              <w:rPr>
                <w:rFonts w:cs="Tahoma"/>
              </w:rPr>
            </w:pPr>
            <w:r w:rsidRPr="009F60D9">
              <w:rPr>
                <w:rFonts w:cs="Tahoma"/>
              </w:rPr>
              <w:t>Office 365 (Enterprise K2)*</w:t>
            </w:r>
          </w:p>
          <w:p w:rsidR="00456002" w:rsidRPr="009F60D9" w:rsidRDefault="00456002" w:rsidP="008643B6">
            <w:pPr>
              <w:numPr>
                <w:ilvl w:val="0"/>
                <w:numId w:val="38"/>
              </w:numPr>
              <w:spacing w:before="80"/>
              <w:ind w:left="905" w:hanging="540"/>
              <w:jc w:val="both"/>
              <w:rPr>
                <w:rFonts w:cs="Tahoma"/>
              </w:rPr>
            </w:pPr>
            <w:r w:rsidRPr="009F60D9">
              <w:rPr>
                <w:rFonts w:cs="Tahoma"/>
              </w:rPr>
              <w:t>Office 365 (Enterprise E1)</w:t>
            </w:r>
          </w:p>
          <w:p w:rsidR="00456002" w:rsidRPr="009F60D9" w:rsidRDefault="00456002" w:rsidP="008643B6">
            <w:pPr>
              <w:numPr>
                <w:ilvl w:val="0"/>
                <w:numId w:val="38"/>
              </w:numPr>
              <w:spacing w:before="80"/>
              <w:ind w:left="905" w:hanging="540"/>
              <w:jc w:val="both"/>
              <w:rPr>
                <w:rFonts w:cs="Tahoma"/>
              </w:rPr>
            </w:pPr>
            <w:r w:rsidRPr="009F60D9">
              <w:rPr>
                <w:rFonts w:cs="Tahoma"/>
              </w:rPr>
              <w:t>Office 365 (Enterprise E2)</w:t>
            </w:r>
          </w:p>
          <w:p w:rsidR="00456002" w:rsidRPr="009F60D9" w:rsidRDefault="00456002" w:rsidP="008643B6">
            <w:pPr>
              <w:numPr>
                <w:ilvl w:val="0"/>
                <w:numId w:val="38"/>
              </w:numPr>
              <w:spacing w:before="80"/>
              <w:ind w:left="895" w:hanging="530"/>
              <w:jc w:val="both"/>
              <w:rPr>
                <w:rFonts w:cs="Tahoma"/>
              </w:rPr>
            </w:pPr>
            <w:r w:rsidRPr="009F60D9">
              <w:rPr>
                <w:rFonts w:cs="Tahoma"/>
              </w:rPr>
              <w:t>Office 365 (Enterprise E3)</w:t>
            </w:r>
          </w:p>
          <w:p w:rsidR="00456002" w:rsidRPr="009F60D9" w:rsidRDefault="00456002" w:rsidP="008643B6">
            <w:pPr>
              <w:numPr>
                <w:ilvl w:val="0"/>
                <w:numId w:val="38"/>
              </w:numPr>
              <w:spacing w:before="80"/>
              <w:ind w:left="895" w:hanging="530"/>
              <w:jc w:val="both"/>
              <w:rPr>
                <w:rFonts w:cs="Tahoma"/>
              </w:rPr>
            </w:pPr>
            <w:r w:rsidRPr="009F60D9">
              <w:rPr>
                <w:rFonts w:cs="Tahoma"/>
              </w:rPr>
              <w:t>Office 365 (Enterprise E4)</w:t>
            </w:r>
          </w:p>
        </w:tc>
        <w:tc>
          <w:tcPr>
            <w:tcW w:w="2397" w:type="pct"/>
          </w:tcPr>
          <w:p w:rsidR="00C177EF" w:rsidRPr="009F60D9" w:rsidRDefault="00C177EF" w:rsidP="008643B6">
            <w:pPr>
              <w:numPr>
                <w:ilvl w:val="0"/>
                <w:numId w:val="38"/>
              </w:numPr>
              <w:spacing w:before="80"/>
              <w:ind w:left="725"/>
              <w:jc w:val="both"/>
              <w:rPr>
                <w:rFonts w:cs="Tahoma"/>
              </w:rPr>
            </w:pPr>
            <w:r w:rsidRPr="009F60D9">
              <w:rPr>
                <w:rFonts w:cs="Tahoma"/>
              </w:rPr>
              <w:lastRenderedPageBreak/>
              <w:t>Microsoft Dynamics CRM Online*</w:t>
            </w:r>
          </w:p>
          <w:p w:rsidR="009E224B" w:rsidRPr="009F60D9" w:rsidRDefault="009E224B" w:rsidP="008643B6">
            <w:pPr>
              <w:numPr>
                <w:ilvl w:val="0"/>
                <w:numId w:val="38"/>
              </w:numPr>
              <w:spacing w:before="80"/>
              <w:ind w:left="725"/>
              <w:jc w:val="both"/>
              <w:rPr>
                <w:rFonts w:cs="Tahoma"/>
              </w:rPr>
            </w:pPr>
            <w:r w:rsidRPr="009F60D9">
              <w:rPr>
                <w:rFonts w:cs="Tahoma"/>
              </w:rPr>
              <w:t>Office 365 (Government G1)</w:t>
            </w:r>
          </w:p>
          <w:p w:rsidR="009E224B" w:rsidRPr="009F60D9" w:rsidRDefault="009E224B" w:rsidP="008643B6">
            <w:pPr>
              <w:numPr>
                <w:ilvl w:val="0"/>
                <w:numId w:val="38"/>
              </w:numPr>
              <w:spacing w:before="80"/>
              <w:ind w:left="725"/>
              <w:jc w:val="both"/>
              <w:rPr>
                <w:rFonts w:cs="Tahoma"/>
              </w:rPr>
            </w:pPr>
            <w:r w:rsidRPr="009F60D9">
              <w:rPr>
                <w:rFonts w:cs="Tahoma"/>
              </w:rPr>
              <w:t>Office 365 (Government G2)</w:t>
            </w:r>
          </w:p>
          <w:p w:rsidR="009E224B" w:rsidRPr="009F60D9" w:rsidRDefault="009E224B" w:rsidP="008643B6">
            <w:pPr>
              <w:numPr>
                <w:ilvl w:val="0"/>
                <w:numId w:val="38"/>
              </w:numPr>
              <w:spacing w:before="80"/>
              <w:ind w:left="725"/>
              <w:jc w:val="both"/>
              <w:rPr>
                <w:rFonts w:cs="Tahoma"/>
              </w:rPr>
            </w:pPr>
            <w:r w:rsidRPr="009F60D9">
              <w:rPr>
                <w:rFonts w:cs="Tahoma"/>
              </w:rPr>
              <w:t>Office 365 (Government G3)</w:t>
            </w:r>
          </w:p>
          <w:p w:rsidR="009E224B" w:rsidRPr="009F60D9" w:rsidRDefault="009E224B" w:rsidP="008643B6">
            <w:pPr>
              <w:numPr>
                <w:ilvl w:val="0"/>
                <w:numId w:val="38"/>
              </w:numPr>
              <w:spacing w:before="80"/>
              <w:ind w:left="725"/>
              <w:jc w:val="both"/>
              <w:rPr>
                <w:rFonts w:cs="Tahoma"/>
              </w:rPr>
            </w:pPr>
            <w:r w:rsidRPr="009F60D9">
              <w:rPr>
                <w:rFonts w:cs="Tahoma"/>
              </w:rPr>
              <w:t>Office 365 (Government G4)</w:t>
            </w:r>
          </w:p>
          <w:p w:rsidR="00456002" w:rsidRPr="009F60D9" w:rsidRDefault="00456002" w:rsidP="008643B6">
            <w:pPr>
              <w:numPr>
                <w:ilvl w:val="0"/>
                <w:numId w:val="38"/>
              </w:numPr>
              <w:spacing w:before="80"/>
              <w:ind w:left="725"/>
              <w:jc w:val="both"/>
              <w:rPr>
                <w:rFonts w:cs="Tahoma"/>
              </w:rPr>
            </w:pPr>
            <w:r w:rsidRPr="009F60D9">
              <w:rPr>
                <w:rFonts w:cs="Tahoma"/>
              </w:rPr>
              <w:t>Office Web Applications*</w:t>
            </w:r>
          </w:p>
          <w:p w:rsidR="00C177EF" w:rsidRPr="009F60D9" w:rsidRDefault="00C177EF" w:rsidP="008643B6">
            <w:pPr>
              <w:numPr>
                <w:ilvl w:val="0"/>
                <w:numId w:val="38"/>
              </w:numPr>
              <w:spacing w:before="80"/>
              <w:ind w:left="725"/>
              <w:jc w:val="both"/>
              <w:rPr>
                <w:rFonts w:cs="Tahoma"/>
              </w:rPr>
            </w:pPr>
            <w:r w:rsidRPr="009F60D9">
              <w:rPr>
                <w:rFonts w:cs="Tahoma"/>
              </w:rPr>
              <w:t>Project Online*</w:t>
            </w:r>
          </w:p>
          <w:p w:rsidR="00C177EF" w:rsidRPr="009F60D9" w:rsidRDefault="00C177EF" w:rsidP="008643B6">
            <w:pPr>
              <w:numPr>
                <w:ilvl w:val="0"/>
                <w:numId w:val="38"/>
              </w:numPr>
              <w:spacing w:before="80"/>
              <w:ind w:left="725"/>
              <w:jc w:val="both"/>
              <w:rPr>
                <w:rFonts w:cs="Tahoma"/>
              </w:rPr>
            </w:pPr>
            <w:r w:rsidRPr="009F60D9">
              <w:rPr>
                <w:rFonts w:cs="Tahoma"/>
              </w:rPr>
              <w:lastRenderedPageBreak/>
              <w:t>Project Pro per Office 365*</w:t>
            </w:r>
          </w:p>
          <w:p w:rsidR="00456002" w:rsidRPr="009F60D9" w:rsidRDefault="00456002" w:rsidP="008643B6">
            <w:pPr>
              <w:numPr>
                <w:ilvl w:val="0"/>
                <w:numId w:val="38"/>
              </w:numPr>
              <w:spacing w:before="80"/>
              <w:ind w:left="725"/>
              <w:jc w:val="both"/>
              <w:rPr>
                <w:rFonts w:cs="Tahoma"/>
              </w:rPr>
            </w:pPr>
            <w:r w:rsidRPr="009F60D9">
              <w:rPr>
                <w:rFonts w:cs="Tahoma"/>
              </w:rPr>
              <w:t>SharePoint Online Piano 1*</w:t>
            </w:r>
          </w:p>
          <w:p w:rsidR="00456002" w:rsidRPr="009F60D9" w:rsidRDefault="00456002" w:rsidP="008643B6">
            <w:pPr>
              <w:numPr>
                <w:ilvl w:val="0"/>
                <w:numId w:val="38"/>
              </w:numPr>
              <w:spacing w:before="80"/>
              <w:ind w:left="725"/>
              <w:jc w:val="both"/>
              <w:rPr>
                <w:rFonts w:cs="Tahoma"/>
              </w:rPr>
            </w:pPr>
            <w:r w:rsidRPr="009F60D9">
              <w:rPr>
                <w:rFonts w:cs="Tahoma"/>
              </w:rPr>
              <w:t>SharePoint Online Piano 2*</w:t>
            </w:r>
          </w:p>
          <w:p w:rsidR="00456002" w:rsidRPr="009F60D9" w:rsidRDefault="00456002" w:rsidP="008643B6">
            <w:pPr>
              <w:numPr>
                <w:ilvl w:val="0"/>
                <w:numId w:val="38"/>
              </w:numPr>
              <w:spacing w:before="80"/>
              <w:ind w:left="725"/>
              <w:jc w:val="both"/>
              <w:rPr>
                <w:rFonts w:cs="Tahoma"/>
              </w:rPr>
            </w:pPr>
            <w:r w:rsidRPr="009F60D9">
              <w:rPr>
                <w:rFonts w:cs="Tahoma"/>
              </w:rPr>
              <w:t>Accesso partner SharePoint Online*</w:t>
            </w:r>
          </w:p>
          <w:p w:rsidR="00C177EF" w:rsidRPr="009F60D9" w:rsidRDefault="00C177EF" w:rsidP="008643B6">
            <w:pPr>
              <w:numPr>
                <w:ilvl w:val="0"/>
                <w:numId w:val="38"/>
              </w:numPr>
              <w:spacing w:before="80"/>
              <w:ind w:left="725"/>
              <w:jc w:val="both"/>
              <w:rPr>
                <w:rFonts w:cs="Tahoma"/>
              </w:rPr>
            </w:pPr>
            <w:r w:rsidRPr="009F60D9">
              <w:rPr>
                <w:rFonts w:cs="Tahoma"/>
              </w:rPr>
              <w:t>Visio Pro per Office 365*</w:t>
            </w:r>
          </w:p>
          <w:p w:rsidR="00776E3B" w:rsidRPr="009F60D9" w:rsidRDefault="00776E3B" w:rsidP="008643B6">
            <w:pPr>
              <w:numPr>
                <w:ilvl w:val="0"/>
                <w:numId w:val="38"/>
              </w:numPr>
              <w:spacing w:before="80"/>
              <w:ind w:left="725"/>
              <w:jc w:val="both"/>
              <w:rPr>
                <w:rFonts w:cs="Tahoma"/>
              </w:rPr>
            </w:pPr>
            <w:r w:rsidRPr="009F60D9">
              <w:rPr>
                <w:rFonts w:cs="Tahoma"/>
              </w:rPr>
              <w:t>Servizi di Windows Azure*</w:t>
            </w:r>
          </w:p>
          <w:p w:rsidR="00456002" w:rsidRPr="009F60D9" w:rsidRDefault="00456002" w:rsidP="008643B6">
            <w:pPr>
              <w:numPr>
                <w:ilvl w:val="0"/>
                <w:numId w:val="38"/>
              </w:numPr>
              <w:spacing w:before="80"/>
              <w:ind w:left="720"/>
              <w:jc w:val="both"/>
              <w:rPr>
                <w:rFonts w:cs="Tahoma"/>
              </w:rPr>
            </w:pPr>
            <w:r w:rsidRPr="009F60D9">
              <w:rPr>
                <w:rFonts w:cs="Tahoma"/>
              </w:rPr>
              <w:t>Windows Intune</w:t>
            </w:r>
          </w:p>
          <w:p w:rsidR="00456002" w:rsidRPr="00E01C66" w:rsidRDefault="00456002" w:rsidP="007D1D3A">
            <w:pPr>
              <w:numPr>
                <w:ilvl w:val="0"/>
                <w:numId w:val="38"/>
              </w:numPr>
              <w:spacing w:before="80"/>
              <w:ind w:left="725"/>
              <w:rPr>
                <w:rFonts w:cs="Tahoma"/>
                <w:lang w:val="it-IT"/>
              </w:rPr>
            </w:pPr>
            <w:r w:rsidRPr="00E01C66">
              <w:rPr>
                <w:rFonts w:cs="Tahoma"/>
                <w:lang w:val="it-IT"/>
              </w:rPr>
              <w:t>Componente aggiuntivo di Windows</w:t>
            </w:r>
            <w:r w:rsidR="007D1D3A" w:rsidRPr="00E01C66">
              <w:rPr>
                <w:rFonts w:cs="Tahoma"/>
                <w:lang w:val="it-IT"/>
              </w:rPr>
              <w:t> </w:t>
            </w:r>
            <w:r w:rsidRPr="00E01C66">
              <w:rPr>
                <w:rFonts w:cs="Tahoma"/>
                <w:lang w:val="it-IT"/>
              </w:rPr>
              <w:t>Intune*</w:t>
            </w:r>
          </w:p>
          <w:p w:rsidR="00F27B29" w:rsidRPr="009F60D9" w:rsidRDefault="00F27B29" w:rsidP="008643B6">
            <w:pPr>
              <w:numPr>
                <w:ilvl w:val="0"/>
                <w:numId w:val="38"/>
              </w:numPr>
              <w:spacing w:before="80" w:after="120"/>
              <w:ind w:left="720"/>
              <w:jc w:val="both"/>
              <w:rPr>
                <w:rFonts w:cs="Tahoma"/>
              </w:rPr>
            </w:pPr>
            <w:r w:rsidRPr="009F60D9">
              <w:rPr>
                <w:rFonts w:cs="Tahoma"/>
              </w:rPr>
              <w:t>Yammer Enterprise*</w:t>
            </w:r>
          </w:p>
        </w:tc>
      </w:tr>
    </w:tbl>
    <w:p w:rsidR="00776E3B" w:rsidRPr="009F60D9" w:rsidRDefault="00776E3B" w:rsidP="00776E3B">
      <w:pPr>
        <w:tabs>
          <w:tab w:val="left" w:pos="360"/>
        </w:tabs>
        <w:ind w:left="720"/>
        <w:rPr>
          <w:rFonts w:cs="Tahoma"/>
        </w:rPr>
      </w:pPr>
      <w:r w:rsidRPr="009F60D9">
        <w:rPr>
          <w:rFonts w:cs="Tahoma"/>
          <w:i/>
          <w:sz w:val="16"/>
          <w:szCs w:val="20"/>
        </w:rPr>
        <w:lastRenderedPageBreak/>
        <w:t>* Prodotto aggiuntivo</w:t>
      </w:r>
    </w:p>
    <w:p w:rsidR="00023FE7" w:rsidRPr="00E01C66" w:rsidRDefault="00023FE7" w:rsidP="00773731">
      <w:pPr>
        <w:pStyle w:val="Heading1"/>
        <w:rPr>
          <w:rFonts w:cs="Tahoma"/>
          <w:lang w:val="it-IT"/>
        </w:rPr>
      </w:pPr>
      <w:r w:rsidRPr="00E01C66">
        <w:rPr>
          <w:rFonts w:cs="Tahoma"/>
          <w:lang w:val="it-IT"/>
        </w:rPr>
        <w:br w:type="page"/>
      </w:r>
      <w:bookmarkStart w:id="639" w:name="_Toc336338197"/>
      <w:bookmarkStart w:id="640" w:name="_Toc360111528"/>
      <w:r w:rsidRPr="00E01C66">
        <w:rPr>
          <w:rFonts w:cs="Tahoma"/>
          <w:lang w:val="it-IT"/>
        </w:rPr>
        <w:lastRenderedPageBreak/>
        <w:t xml:space="preserve">ARTICOLO 4 </w:t>
      </w:r>
      <w:r w:rsidR="00F52E01" w:rsidRPr="00E01C66">
        <w:rPr>
          <w:rFonts w:cs="Tahoma"/>
          <w:lang w:val="it-IT"/>
        </w:rPr>
        <w:t>–</w:t>
      </w:r>
      <w:r w:rsidRPr="00E01C66">
        <w:rPr>
          <w:rFonts w:cs="Tahoma"/>
          <w:lang w:val="it-IT"/>
        </w:rPr>
        <w:t xml:space="preserve"> Tipi di Licenze e Corrispettivi</w:t>
      </w:r>
      <w:bookmarkEnd w:id="639"/>
      <w:bookmarkEnd w:id="640"/>
      <w:r w:rsidRPr="00E01C66">
        <w:rPr>
          <w:rFonts w:cs="Tahoma"/>
          <w:lang w:val="it-IT"/>
        </w:rPr>
        <w:t xml:space="preserve"> </w:t>
      </w:r>
    </w:p>
    <w:p w:rsidR="00023FE7" w:rsidRPr="00E01C66" w:rsidRDefault="00023FE7">
      <w:pPr>
        <w:pStyle w:val="Heading2"/>
        <w:ind w:left="0" w:right="720"/>
        <w:rPr>
          <w:rFonts w:ascii="Tahoma" w:hAnsi="Tahoma" w:cs="Tahoma"/>
          <w:lang w:val="it-IT"/>
        </w:rPr>
      </w:pPr>
    </w:p>
    <w:p w:rsidR="00456002" w:rsidRPr="00E01C66" w:rsidRDefault="00456002" w:rsidP="00456002">
      <w:pPr>
        <w:pStyle w:val="Heading2"/>
        <w:tabs>
          <w:tab w:val="left" w:pos="90"/>
        </w:tabs>
        <w:ind w:left="0" w:right="720"/>
        <w:rPr>
          <w:rFonts w:ascii="Tahoma" w:hAnsi="Tahoma" w:cs="Tahoma"/>
          <w:lang w:val="it-IT"/>
        </w:rPr>
      </w:pPr>
      <w:bookmarkStart w:id="641" w:name="_Toc336338198"/>
      <w:bookmarkStart w:id="642" w:name="_Toc360111529"/>
      <w:r w:rsidRPr="00E01C66">
        <w:rPr>
          <w:rFonts w:ascii="Tahoma" w:hAnsi="Tahoma" w:cs="Tahoma"/>
          <w:lang w:val="it-IT"/>
        </w:rPr>
        <w:t>Corrispettivi</w:t>
      </w:r>
      <w:bookmarkEnd w:id="641"/>
      <w:bookmarkEnd w:id="642"/>
      <w:r w:rsidRPr="00E01C66">
        <w:rPr>
          <w:rFonts w:ascii="Tahoma" w:hAnsi="Tahoma" w:cs="Tahoma"/>
          <w:lang w:val="it-IT"/>
        </w:rPr>
        <w:t> </w:t>
      </w:r>
    </w:p>
    <w:p w:rsidR="00456002" w:rsidRPr="00E01C66" w:rsidRDefault="00456002" w:rsidP="00ED589D">
      <w:pPr>
        <w:ind w:right="720"/>
        <w:rPr>
          <w:rFonts w:cs="Tahoma"/>
          <w:lang w:val="it-IT"/>
        </w:rPr>
      </w:pPr>
    </w:p>
    <w:p w:rsidR="00456002" w:rsidRPr="00E01C66" w:rsidRDefault="00456002" w:rsidP="00647527">
      <w:pPr>
        <w:pStyle w:val="AppendixBodyText"/>
        <w:spacing w:after="0"/>
        <w:ind w:right="360"/>
        <w:rPr>
          <w:rFonts w:ascii="Tahoma" w:hAnsi="Tahoma" w:cs="Tahoma"/>
          <w:lang w:val="it-IT"/>
        </w:rPr>
      </w:pPr>
      <w:r w:rsidRPr="00E01C66">
        <w:rPr>
          <w:rFonts w:ascii="Tahoma" w:hAnsi="Tahoma" w:cs="Tahoma"/>
          <w:sz w:val="18"/>
          <w:lang w:val="it-IT"/>
        </w:rPr>
        <w:t>Questo tipo di prodotto è disponibile per alcuni Servizi Online e prodotti software.</w:t>
      </w:r>
      <w:r w:rsidR="00450165" w:rsidRPr="00E01C66">
        <w:rPr>
          <w:rFonts w:ascii="Tahoma" w:hAnsi="Tahoma" w:cs="Tahoma"/>
          <w:sz w:val="18"/>
          <w:lang w:val="it-IT"/>
        </w:rPr>
        <w:t xml:space="preserve"> </w:t>
      </w:r>
      <w:r w:rsidRPr="00E01C66">
        <w:rPr>
          <w:rFonts w:ascii="Tahoma" w:hAnsi="Tahoma" w:cs="Tahoma"/>
          <w:sz w:val="18"/>
          <w:lang w:val="it-IT"/>
        </w:rPr>
        <w:t>Non dipende dalla versione, può essere associato a costi di configurazione o altre offerte, quali i pacchetti di attivazione.</w:t>
      </w:r>
      <w:r w:rsidR="00450165" w:rsidRPr="00E01C66">
        <w:rPr>
          <w:rFonts w:ascii="Tahoma" w:hAnsi="Tahoma" w:cs="Tahoma"/>
          <w:sz w:val="18"/>
          <w:lang w:val="it-IT"/>
        </w:rPr>
        <w:t xml:space="preserve"> </w:t>
      </w:r>
      <w:r w:rsidRPr="00E01C66">
        <w:rPr>
          <w:rFonts w:ascii="Tahoma" w:hAnsi="Tahoma" w:cs="Tahoma"/>
          <w:sz w:val="18"/>
          <w:lang w:val="it-IT"/>
        </w:rPr>
        <w:t>A livello generale non concede il diritto di utilizzare un prodotto o un servizio online.</w:t>
      </w:r>
      <w:r w:rsidR="00450165" w:rsidRPr="00E01C66">
        <w:rPr>
          <w:rFonts w:ascii="Tahoma" w:hAnsi="Tahoma" w:cs="Tahoma"/>
          <w:sz w:val="18"/>
          <w:lang w:val="it-IT"/>
        </w:rPr>
        <w:t xml:space="preserve"> </w:t>
      </w:r>
      <w:r w:rsidRPr="00E01C66">
        <w:rPr>
          <w:rFonts w:ascii="Tahoma" w:hAnsi="Tahoma" w:cs="Tahoma"/>
          <w:sz w:val="18"/>
          <w:lang w:val="it-IT"/>
        </w:rPr>
        <w:t>Analogamente, non offre alcun vantaggio o serve ad alcun scopo al di fuori del servizio o del software a cui corrisponde.</w:t>
      </w:r>
      <w:r w:rsidR="00450165" w:rsidRPr="00E01C66">
        <w:rPr>
          <w:rFonts w:ascii="Tahoma" w:hAnsi="Tahoma" w:cs="Tahoma"/>
          <w:sz w:val="18"/>
          <w:lang w:val="it-IT"/>
        </w:rPr>
        <w:t xml:space="preserve"> </w:t>
      </w:r>
      <w:r w:rsidRPr="00E01C66">
        <w:rPr>
          <w:rFonts w:ascii="Tahoma" w:hAnsi="Tahoma" w:cs="Tahoma"/>
          <w:sz w:val="18"/>
          <w:lang w:val="it-IT"/>
        </w:rPr>
        <w:t>Disponibile nei seguenti programmi: Open, Open Value, Open Value Subscription, Select e Select Plus.</w:t>
      </w:r>
    </w:p>
    <w:p w:rsidR="00255158" w:rsidRPr="00E01C66" w:rsidRDefault="00255158" w:rsidP="0014632E">
      <w:pPr>
        <w:ind w:right="720"/>
        <w:rPr>
          <w:rFonts w:cs="Tahoma"/>
          <w:lang w:val="it-IT"/>
        </w:rPr>
      </w:pPr>
    </w:p>
    <w:p w:rsidR="00456002" w:rsidRPr="00E01C66" w:rsidRDefault="00456002" w:rsidP="00456002">
      <w:pPr>
        <w:pStyle w:val="Heading2"/>
        <w:tabs>
          <w:tab w:val="left" w:pos="90"/>
        </w:tabs>
        <w:ind w:left="0" w:right="720"/>
        <w:rPr>
          <w:rFonts w:ascii="Tahoma" w:hAnsi="Tahoma" w:cs="Tahoma"/>
          <w:lang w:val="it-IT"/>
        </w:rPr>
      </w:pPr>
      <w:bookmarkStart w:id="643" w:name="_Toc323819648"/>
      <w:bookmarkStart w:id="644" w:name="_Toc336338199"/>
      <w:bookmarkStart w:id="645" w:name="_Toc360111530"/>
      <w:r w:rsidRPr="00E01C66">
        <w:rPr>
          <w:rFonts w:ascii="Tahoma" w:hAnsi="Tahoma" w:cs="Tahoma"/>
          <w:lang w:val="it-IT"/>
        </w:rPr>
        <w:t>Licenza</w:t>
      </w:r>
      <w:bookmarkEnd w:id="643"/>
      <w:bookmarkEnd w:id="644"/>
      <w:bookmarkEnd w:id="645"/>
    </w:p>
    <w:p w:rsidR="00456002" w:rsidRPr="00E01C66" w:rsidRDefault="00456002" w:rsidP="00ED589D">
      <w:pPr>
        <w:pStyle w:val="AppendixIndent"/>
        <w:tabs>
          <w:tab w:val="left" w:pos="90"/>
        </w:tabs>
        <w:spacing w:before="0"/>
        <w:ind w:left="0" w:right="720"/>
        <w:rPr>
          <w:rFonts w:ascii="Tahoma" w:hAnsi="Tahoma" w:cs="Tahoma"/>
          <w:lang w:val="it-IT"/>
        </w:rPr>
      </w:pPr>
    </w:p>
    <w:p w:rsidR="00456002" w:rsidRPr="009F60D9" w:rsidRDefault="00456002" w:rsidP="0014632E">
      <w:pPr>
        <w:pStyle w:val="AppendixBodyText"/>
        <w:spacing w:after="0"/>
        <w:ind w:right="720"/>
        <w:rPr>
          <w:rFonts w:ascii="Tahoma" w:hAnsi="Tahoma" w:cs="Tahoma"/>
        </w:rPr>
      </w:pPr>
      <w:r w:rsidRPr="00E01C66">
        <w:rPr>
          <w:rFonts w:ascii="Tahoma" w:hAnsi="Tahoma" w:cs="Tahoma"/>
          <w:sz w:val="18"/>
          <w:lang w:val="it-IT"/>
        </w:rPr>
        <w:t xml:space="preserve">Questo tipo di prodotto dipende dalla versione e concede il diritto di eseguire il prodotto per il quale viene ordinato. </w:t>
      </w:r>
      <w:r w:rsidRPr="009F60D9">
        <w:rPr>
          <w:rFonts w:ascii="Tahoma" w:hAnsi="Tahoma" w:cs="Tahoma"/>
          <w:sz w:val="18"/>
        </w:rPr>
        <w:t xml:space="preserve">Disponibile nei seguenti programmi: </w:t>
      </w:r>
    </w:p>
    <w:p w:rsidR="00456002" w:rsidRPr="009F60D9" w:rsidRDefault="00456002" w:rsidP="0014632E">
      <w:pPr>
        <w:pStyle w:val="AppendixIndent"/>
        <w:tabs>
          <w:tab w:val="left" w:pos="90"/>
        </w:tabs>
        <w:spacing w:before="0"/>
        <w:ind w:left="0" w:right="720"/>
        <w:rPr>
          <w:rFonts w:ascii="Tahoma" w:hAnsi="Tahoma" w:cs="Tahoma"/>
          <w:sz w:val="18"/>
          <w:szCs w:val="18"/>
        </w:rPr>
      </w:pPr>
    </w:p>
    <w:p w:rsidR="00456002" w:rsidRPr="009F60D9" w:rsidRDefault="00456002" w:rsidP="00346F4B">
      <w:pPr>
        <w:pStyle w:val="AppendixBulletIndent"/>
        <w:numPr>
          <w:ilvl w:val="0"/>
          <w:numId w:val="59"/>
        </w:numPr>
        <w:tabs>
          <w:tab w:val="left" w:pos="90"/>
        </w:tabs>
        <w:spacing w:after="60"/>
        <w:ind w:left="1440" w:right="720"/>
        <w:rPr>
          <w:rFonts w:ascii="Tahoma" w:hAnsi="Tahoma" w:cs="Tahoma"/>
        </w:rPr>
      </w:pPr>
      <w:r w:rsidRPr="009F60D9">
        <w:rPr>
          <w:rFonts w:ascii="Tahoma" w:hAnsi="Tahoma" w:cs="Tahoma"/>
          <w:sz w:val="18"/>
          <w:szCs w:val="18"/>
        </w:rPr>
        <w:t>Licenza Open</w:t>
      </w:r>
    </w:p>
    <w:p w:rsidR="00456002" w:rsidRPr="009F60D9" w:rsidRDefault="00456002" w:rsidP="00346F4B">
      <w:pPr>
        <w:pStyle w:val="AppendixBulletIndent"/>
        <w:numPr>
          <w:ilvl w:val="0"/>
          <w:numId w:val="59"/>
        </w:numPr>
        <w:tabs>
          <w:tab w:val="left" w:pos="90"/>
        </w:tabs>
        <w:spacing w:after="60"/>
        <w:ind w:left="1440" w:right="720"/>
        <w:rPr>
          <w:rFonts w:ascii="Tahoma" w:hAnsi="Tahoma" w:cs="Tahoma"/>
        </w:rPr>
      </w:pPr>
      <w:r w:rsidRPr="009F60D9">
        <w:rPr>
          <w:rFonts w:ascii="Tahoma" w:hAnsi="Tahoma" w:cs="Tahoma"/>
          <w:sz w:val="18"/>
          <w:szCs w:val="18"/>
        </w:rPr>
        <w:t xml:space="preserve">Open Value Subscription (solo per ordini buy-out) </w:t>
      </w:r>
    </w:p>
    <w:p w:rsidR="00456002" w:rsidRPr="009F60D9" w:rsidRDefault="00456002" w:rsidP="00346F4B">
      <w:pPr>
        <w:pStyle w:val="AppendixBulletIndent"/>
        <w:numPr>
          <w:ilvl w:val="0"/>
          <w:numId w:val="59"/>
        </w:numPr>
        <w:tabs>
          <w:tab w:val="left" w:pos="90"/>
        </w:tabs>
        <w:spacing w:after="60"/>
        <w:ind w:left="1440" w:right="720"/>
        <w:rPr>
          <w:rFonts w:ascii="Tahoma" w:hAnsi="Tahoma" w:cs="Tahoma"/>
        </w:rPr>
      </w:pPr>
      <w:r w:rsidRPr="009F60D9">
        <w:rPr>
          <w:rFonts w:ascii="Tahoma" w:hAnsi="Tahoma" w:cs="Tahoma"/>
          <w:sz w:val="18"/>
          <w:szCs w:val="18"/>
        </w:rPr>
        <w:t xml:space="preserve">Select </w:t>
      </w:r>
    </w:p>
    <w:p w:rsidR="00456002" w:rsidRPr="009F60D9" w:rsidRDefault="00456002" w:rsidP="00346F4B">
      <w:pPr>
        <w:pStyle w:val="AppendixBulletIndent"/>
        <w:numPr>
          <w:ilvl w:val="0"/>
          <w:numId w:val="59"/>
        </w:numPr>
        <w:tabs>
          <w:tab w:val="left" w:pos="90"/>
        </w:tabs>
        <w:spacing w:after="60"/>
        <w:ind w:left="1440" w:right="720"/>
        <w:rPr>
          <w:rFonts w:ascii="Tahoma" w:hAnsi="Tahoma" w:cs="Tahoma"/>
        </w:rPr>
      </w:pPr>
      <w:r w:rsidRPr="009F60D9">
        <w:rPr>
          <w:rFonts w:ascii="Tahoma" w:hAnsi="Tahoma" w:cs="Tahoma"/>
          <w:sz w:val="18"/>
          <w:szCs w:val="18"/>
        </w:rPr>
        <w:t>Select Plus</w:t>
      </w:r>
    </w:p>
    <w:p w:rsidR="00456002" w:rsidRPr="00E01C66" w:rsidRDefault="00456002" w:rsidP="00346F4B">
      <w:pPr>
        <w:pStyle w:val="AppendixBulletIndent"/>
        <w:numPr>
          <w:ilvl w:val="0"/>
          <w:numId w:val="59"/>
        </w:numPr>
        <w:tabs>
          <w:tab w:val="left" w:pos="90"/>
        </w:tabs>
        <w:spacing w:after="60"/>
        <w:ind w:left="1440" w:right="720"/>
        <w:rPr>
          <w:rFonts w:ascii="Tahoma" w:hAnsi="Tahoma" w:cs="Tahoma"/>
          <w:lang w:val="it-IT"/>
        </w:rPr>
      </w:pPr>
      <w:r w:rsidRPr="00E01C66">
        <w:rPr>
          <w:rFonts w:ascii="Tahoma" w:hAnsi="Tahoma" w:cs="Tahoma"/>
          <w:sz w:val="18"/>
          <w:szCs w:val="18"/>
          <w:lang w:val="it-IT"/>
        </w:rPr>
        <w:t>Contratto School (solo per ordini buy-out)</w:t>
      </w:r>
    </w:p>
    <w:p w:rsidR="00456002" w:rsidRPr="00E01C66" w:rsidRDefault="00456002" w:rsidP="00346F4B">
      <w:pPr>
        <w:pStyle w:val="AppendixBulletIndent"/>
        <w:numPr>
          <w:ilvl w:val="0"/>
          <w:numId w:val="59"/>
        </w:numPr>
        <w:tabs>
          <w:tab w:val="left" w:pos="90"/>
        </w:tabs>
        <w:spacing w:after="60"/>
        <w:ind w:left="1440" w:right="720"/>
        <w:rPr>
          <w:rFonts w:ascii="Tahoma" w:hAnsi="Tahoma" w:cs="Tahoma"/>
          <w:lang w:val="it-IT"/>
        </w:rPr>
      </w:pPr>
      <w:r w:rsidRPr="00E01C66">
        <w:rPr>
          <w:rFonts w:ascii="Tahoma" w:hAnsi="Tahoma" w:cs="Tahoma"/>
          <w:sz w:val="18"/>
          <w:szCs w:val="18"/>
          <w:lang w:val="it-IT"/>
        </w:rPr>
        <w:t>EES (solo per ordini buy-out)</w:t>
      </w:r>
    </w:p>
    <w:p w:rsidR="00456002" w:rsidRPr="00E01C66" w:rsidRDefault="00456002" w:rsidP="00346F4B">
      <w:pPr>
        <w:pStyle w:val="AppendixBulletIndent"/>
        <w:numPr>
          <w:ilvl w:val="0"/>
          <w:numId w:val="59"/>
        </w:numPr>
        <w:tabs>
          <w:tab w:val="left" w:pos="90"/>
        </w:tabs>
        <w:ind w:left="1440" w:right="720"/>
        <w:rPr>
          <w:rFonts w:ascii="Tahoma" w:hAnsi="Tahoma" w:cs="Tahoma"/>
          <w:lang w:val="it-IT"/>
        </w:rPr>
      </w:pPr>
      <w:r w:rsidRPr="00E01C66">
        <w:rPr>
          <w:rFonts w:ascii="Tahoma" w:hAnsi="Tahoma" w:cs="Tahoma"/>
          <w:sz w:val="18"/>
          <w:szCs w:val="18"/>
          <w:lang w:val="it-IT"/>
        </w:rPr>
        <w:t>Contratto Enterprise Subscription (solo per ordini buy-out)</w:t>
      </w:r>
    </w:p>
    <w:p w:rsidR="00456002" w:rsidRPr="00E01C66" w:rsidRDefault="00456002" w:rsidP="0014632E">
      <w:pPr>
        <w:pStyle w:val="AppendixIndent"/>
        <w:tabs>
          <w:tab w:val="left" w:pos="90"/>
        </w:tabs>
        <w:spacing w:before="0"/>
        <w:ind w:left="0" w:right="720"/>
        <w:rPr>
          <w:rFonts w:ascii="Tahoma" w:hAnsi="Tahoma" w:cs="Tahoma"/>
          <w:sz w:val="18"/>
          <w:szCs w:val="18"/>
          <w:lang w:val="it-IT"/>
        </w:rPr>
      </w:pPr>
    </w:p>
    <w:p w:rsidR="00456002" w:rsidRPr="00E01C66" w:rsidRDefault="00456002" w:rsidP="0014632E">
      <w:pPr>
        <w:pStyle w:val="AppendixBodyText"/>
        <w:spacing w:after="0"/>
        <w:ind w:right="720"/>
        <w:rPr>
          <w:rFonts w:ascii="Tahoma" w:hAnsi="Tahoma" w:cs="Tahoma"/>
          <w:lang w:val="it-IT"/>
        </w:rPr>
      </w:pPr>
      <w:r w:rsidRPr="00E01C66">
        <w:rPr>
          <w:rFonts w:ascii="Tahoma" w:hAnsi="Tahoma" w:cs="Tahoma"/>
          <w:sz w:val="18"/>
          <w:lang w:val="it-IT"/>
        </w:rPr>
        <w:t>Non esistono prerequisiti per una società che desidera acquistare una Licenza dei programmi Open License, Select e Select Plus.</w:t>
      </w:r>
      <w:r w:rsidR="00450165" w:rsidRPr="00E01C66">
        <w:rPr>
          <w:rFonts w:ascii="Tahoma" w:hAnsi="Tahoma" w:cs="Tahoma"/>
          <w:sz w:val="18"/>
          <w:lang w:val="it-IT"/>
        </w:rPr>
        <w:t xml:space="preserve"> </w:t>
      </w:r>
      <w:r w:rsidRPr="00E01C66">
        <w:rPr>
          <w:rFonts w:ascii="Tahoma" w:hAnsi="Tahoma" w:cs="Tahoma"/>
          <w:sz w:val="18"/>
          <w:lang w:val="it-IT"/>
        </w:rPr>
        <w:t>Fare riferimento al contratto specifico per il programma per conoscere i criteri di</w:t>
      </w:r>
      <w:r w:rsidR="00445CE8" w:rsidRPr="00E01C66">
        <w:rPr>
          <w:rFonts w:ascii="Tahoma" w:hAnsi="Tahoma" w:cs="Tahoma"/>
          <w:sz w:val="18"/>
          <w:lang w:val="it-IT"/>
        </w:rPr>
        <w:t> </w:t>
      </w:r>
      <w:r w:rsidRPr="00E01C66">
        <w:rPr>
          <w:rFonts w:ascii="Tahoma" w:hAnsi="Tahoma" w:cs="Tahoma"/>
          <w:sz w:val="18"/>
          <w:lang w:val="it-IT"/>
        </w:rPr>
        <w:t>idoneità per l</w:t>
      </w:r>
      <w:r w:rsidR="00B5630B" w:rsidRPr="00E01C66">
        <w:rPr>
          <w:rFonts w:ascii="Tahoma" w:hAnsi="Tahoma" w:cs="Tahoma"/>
          <w:sz w:val="18"/>
          <w:lang w:val="it-IT"/>
        </w:rPr>
        <w:t>’</w:t>
      </w:r>
      <w:r w:rsidRPr="00E01C66">
        <w:rPr>
          <w:rFonts w:ascii="Tahoma" w:hAnsi="Tahoma" w:cs="Tahoma"/>
          <w:sz w:val="18"/>
          <w:lang w:val="it-IT"/>
        </w:rPr>
        <w:t>acquisto di una licenza perpetua tramite ordini buy-out.</w:t>
      </w:r>
    </w:p>
    <w:p w:rsidR="00255158" w:rsidRPr="00E01C66" w:rsidRDefault="00255158" w:rsidP="0014632E">
      <w:pPr>
        <w:pStyle w:val="AppendixIndent"/>
        <w:tabs>
          <w:tab w:val="left" w:pos="90"/>
        </w:tabs>
        <w:spacing w:before="0"/>
        <w:ind w:left="0" w:right="720"/>
        <w:rPr>
          <w:rFonts w:ascii="Tahoma" w:hAnsi="Tahoma" w:cs="Tahoma"/>
          <w:sz w:val="18"/>
          <w:szCs w:val="18"/>
          <w:lang w:val="it-IT"/>
        </w:rPr>
      </w:pPr>
    </w:p>
    <w:p w:rsidR="00456002" w:rsidRPr="00E01C66" w:rsidRDefault="00456002" w:rsidP="00456002">
      <w:pPr>
        <w:pStyle w:val="Heading2"/>
        <w:tabs>
          <w:tab w:val="left" w:pos="90"/>
        </w:tabs>
        <w:ind w:left="0" w:right="720"/>
        <w:rPr>
          <w:rFonts w:ascii="Tahoma" w:hAnsi="Tahoma" w:cs="Tahoma"/>
          <w:lang w:val="it-IT"/>
        </w:rPr>
      </w:pPr>
      <w:bookmarkStart w:id="646" w:name="_Toc323819649"/>
      <w:bookmarkStart w:id="647" w:name="_Toc336338200"/>
      <w:bookmarkStart w:id="648" w:name="_Toc360111531"/>
      <w:r w:rsidRPr="00E01C66">
        <w:rPr>
          <w:rFonts w:ascii="Tahoma" w:hAnsi="Tahoma" w:cs="Tahoma"/>
          <w:lang w:val="it-IT"/>
        </w:rPr>
        <w:t>Licenza e Software Assurance (L&amp;SA)</w:t>
      </w:r>
      <w:bookmarkEnd w:id="646"/>
      <w:bookmarkEnd w:id="647"/>
      <w:bookmarkEnd w:id="648"/>
      <w:r w:rsidRPr="00E01C66">
        <w:rPr>
          <w:rFonts w:ascii="Tahoma" w:hAnsi="Tahoma" w:cs="Tahoma"/>
          <w:lang w:val="it-IT"/>
        </w:rPr>
        <w:t xml:space="preserve"> </w:t>
      </w:r>
    </w:p>
    <w:p w:rsidR="00456002" w:rsidRPr="00E01C66" w:rsidRDefault="00456002" w:rsidP="00ED589D">
      <w:pPr>
        <w:pStyle w:val="AppendixIndent"/>
        <w:tabs>
          <w:tab w:val="left" w:pos="90"/>
        </w:tabs>
        <w:spacing w:before="0"/>
        <w:ind w:left="0" w:right="720"/>
        <w:rPr>
          <w:rFonts w:ascii="Tahoma" w:hAnsi="Tahoma" w:cs="Tahoma"/>
          <w:sz w:val="18"/>
          <w:szCs w:val="18"/>
          <w:lang w:val="it-IT"/>
        </w:rPr>
      </w:pPr>
    </w:p>
    <w:p w:rsidR="00456002" w:rsidRPr="009F60D9" w:rsidRDefault="00456002" w:rsidP="0014632E">
      <w:pPr>
        <w:pStyle w:val="AppendixBodyText"/>
        <w:spacing w:after="0"/>
        <w:ind w:right="720"/>
        <w:rPr>
          <w:rFonts w:ascii="Tahoma" w:hAnsi="Tahoma" w:cs="Tahoma"/>
        </w:rPr>
      </w:pPr>
      <w:r w:rsidRPr="00E01C66">
        <w:rPr>
          <w:rFonts w:ascii="Tahoma" w:hAnsi="Tahoma" w:cs="Tahoma"/>
          <w:sz w:val="18"/>
          <w:lang w:val="it-IT"/>
        </w:rPr>
        <w:t>Questo tipo di prodotto dipende dalla versione. Consente alle società di acquistare insieme la Licenza e</w:t>
      </w:r>
      <w:r w:rsidR="00647527" w:rsidRPr="00E01C66">
        <w:rPr>
          <w:rFonts w:ascii="Tahoma" w:hAnsi="Tahoma" w:cs="Tahoma"/>
          <w:sz w:val="18"/>
          <w:lang w:val="it-IT"/>
        </w:rPr>
        <w:t> </w:t>
      </w:r>
      <w:r w:rsidRPr="00E01C66">
        <w:rPr>
          <w:rFonts w:ascii="Tahoma" w:hAnsi="Tahoma" w:cs="Tahoma"/>
          <w:sz w:val="18"/>
          <w:lang w:val="it-IT"/>
        </w:rPr>
        <w:t xml:space="preserve">Software Assurance. </w:t>
      </w:r>
      <w:r w:rsidRPr="009F60D9">
        <w:rPr>
          <w:rFonts w:ascii="Tahoma" w:hAnsi="Tahoma" w:cs="Tahoma"/>
          <w:sz w:val="18"/>
        </w:rPr>
        <w:t>Disponibile nei seguenti programmi:</w:t>
      </w:r>
    </w:p>
    <w:p w:rsidR="00456002" w:rsidRPr="009F60D9" w:rsidRDefault="00456002" w:rsidP="0014632E">
      <w:pPr>
        <w:pStyle w:val="AppendixIndent"/>
        <w:tabs>
          <w:tab w:val="left" w:pos="90"/>
        </w:tabs>
        <w:spacing w:before="0"/>
        <w:ind w:left="0" w:right="720"/>
        <w:rPr>
          <w:rFonts w:ascii="Tahoma" w:hAnsi="Tahoma" w:cs="Tahoma"/>
          <w:sz w:val="18"/>
          <w:szCs w:val="18"/>
        </w:rPr>
      </w:pPr>
    </w:p>
    <w:p w:rsidR="00456002" w:rsidRPr="009F60D9" w:rsidRDefault="00456002" w:rsidP="00346F4B">
      <w:pPr>
        <w:pStyle w:val="AppendixBulletIndent"/>
        <w:numPr>
          <w:ilvl w:val="0"/>
          <w:numId w:val="63"/>
        </w:numPr>
        <w:tabs>
          <w:tab w:val="left" w:pos="1440"/>
        </w:tabs>
        <w:spacing w:after="60"/>
        <w:ind w:left="1440" w:right="720"/>
        <w:rPr>
          <w:rFonts w:ascii="Tahoma" w:hAnsi="Tahoma" w:cs="Tahoma"/>
        </w:rPr>
      </w:pPr>
      <w:r w:rsidRPr="009F60D9">
        <w:rPr>
          <w:rFonts w:ascii="Tahoma" w:hAnsi="Tahoma" w:cs="Tahoma"/>
          <w:sz w:val="18"/>
        </w:rPr>
        <w:t xml:space="preserve">Open License </w:t>
      </w:r>
    </w:p>
    <w:p w:rsidR="00456002" w:rsidRPr="009F60D9" w:rsidRDefault="00456002" w:rsidP="00346F4B">
      <w:pPr>
        <w:pStyle w:val="AppendixBulletIndent"/>
        <w:numPr>
          <w:ilvl w:val="0"/>
          <w:numId w:val="63"/>
        </w:numPr>
        <w:tabs>
          <w:tab w:val="left" w:pos="1440"/>
        </w:tabs>
        <w:spacing w:after="60"/>
        <w:ind w:left="1440" w:right="720"/>
        <w:rPr>
          <w:rFonts w:ascii="Tahoma" w:hAnsi="Tahoma" w:cs="Tahoma"/>
        </w:rPr>
      </w:pPr>
      <w:r w:rsidRPr="009F60D9">
        <w:rPr>
          <w:rFonts w:ascii="Tahoma" w:hAnsi="Tahoma" w:cs="Tahoma"/>
          <w:sz w:val="18"/>
        </w:rPr>
        <w:t>Open Value</w:t>
      </w:r>
    </w:p>
    <w:p w:rsidR="00456002" w:rsidRPr="009F60D9" w:rsidRDefault="00385C82" w:rsidP="00346F4B">
      <w:pPr>
        <w:pStyle w:val="AppendixBulletIndent"/>
        <w:numPr>
          <w:ilvl w:val="0"/>
          <w:numId w:val="63"/>
        </w:numPr>
        <w:tabs>
          <w:tab w:val="left" w:pos="1440"/>
        </w:tabs>
        <w:spacing w:after="60"/>
        <w:ind w:left="1440" w:right="720"/>
        <w:rPr>
          <w:rFonts w:ascii="Tahoma" w:hAnsi="Tahoma" w:cs="Tahoma"/>
        </w:rPr>
      </w:pPr>
      <w:r w:rsidRPr="009F60D9">
        <w:rPr>
          <w:rFonts w:ascii="Tahoma" w:hAnsi="Tahoma" w:cs="Tahoma"/>
          <w:sz w:val="18"/>
        </w:rPr>
        <w:t>Open Value Subscription</w:t>
      </w:r>
    </w:p>
    <w:p w:rsidR="00456002" w:rsidRPr="009F60D9" w:rsidRDefault="00456002" w:rsidP="00346F4B">
      <w:pPr>
        <w:pStyle w:val="AppendixBulletIndent"/>
        <w:numPr>
          <w:ilvl w:val="0"/>
          <w:numId w:val="63"/>
        </w:numPr>
        <w:tabs>
          <w:tab w:val="left" w:pos="1440"/>
        </w:tabs>
        <w:spacing w:after="60"/>
        <w:ind w:left="1440" w:right="720"/>
        <w:rPr>
          <w:rFonts w:ascii="Tahoma" w:hAnsi="Tahoma" w:cs="Tahoma"/>
        </w:rPr>
      </w:pPr>
      <w:r w:rsidRPr="009F60D9">
        <w:rPr>
          <w:rFonts w:ascii="Tahoma" w:hAnsi="Tahoma" w:cs="Tahoma"/>
          <w:sz w:val="18"/>
        </w:rPr>
        <w:t xml:space="preserve">Select </w:t>
      </w:r>
    </w:p>
    <w:p w:rsidR="00456002" w:rsidRPr="009F60D9" w:rsidRDefault="00456002" w:rsidP="00346F4B">
      <w:pPr>
        <w:pStyle w:val="AppendixBulletIndent"/>
        <w:numPr>
          <w:ilvl w:val="0"/>
          <w:numId w:val="63"/>
        </w:numPr>
        <w:tabs>
          <w:tab w:val="left" w:pos="1440"/>
        </w:tabs>
        <w:spacing w:after="60"/>
        <w:ind w:left="1440" w:right="720"/>
        <w:rPr>
          <w:rFonts w:ascii="Tahoma" w:hAnsi="Tahoma" w:cs="Tahoma"/>
        </w:rPr>
      </w:pPr>
      <w:r w:rsidRPr="009F60D9">
        <w:rPr>
          <w:rFonts w:ascii="Tahoma" w:hAnsi="Tahoma" w:cs="Tahoma"/>
          <w:sz w:val="18"/>
        </w:rPr>
        <w:t>Select Plus</w:t>
      </w:r>
    </w:p>
    <w:p w:rsidR="00456002" w:rsidRPr="009F60D9" w:rsidRDefault="00456002" w:rsidP="00346F4B">
      <w:pPr>
        <w:pStyle w:val="AppendixBulletIndent"/>
        <w:numPr>
          <w:ilvl w:val="0"/>
          <w:numId w:val="63"/>
        </w:numPr>
        <w:tabs>
          <w:tab w:val="left" w:pos="1440"/>
        </w:tabs>
        <w:spacing w:after="60"/>
        <w:ind w:left="1440" w:right="720"/>
        <w:rPr>
          <w:rFonts w:ascii="Tahoma" w:hAnsi="Tahoma" w:cs="Tahoma"/>
        </w:rPr>
      </w:pPr>
      <w:r w:rsidRPr="009F60D9">
        <w:rPr>
          <w:rFonts w:ascii="Tahoma" w:hAnsi="Tahoma" w:cs="Tahoma"/>
          <w:sz w:val="18"/>
        </w:rPr>
        <w:t>Contratto Enterprise</w:t>
      </w:r>
    </w:p>
    <w:p w:rsidR="00456002" w:rsidRPr="009F60D9" w:rsidRDefault="00456002" w:rsidP="00346F4B">
      <w:pPr>
        <w:pStyle w:val="AppendixBulletIndent"/>
        <w:numPr>
          <w:ilvl w:val="0"/>
          <w:numId w:val="63"/>
        </w:numPr>
        <w:tabs>
          <w:tab w:val="left" w:pos="1440"/>
        </w:tabs>
        <w:ind w:left="1440" w:right="720"/>
        <w:rPr>
          <w:rFonts w:ascii="Tahoma" w:hAnsi="Tahoma" w:cs="Tahoma"/>
        </w:rPr>
      </w:pPr>
      <w:r w:rsidRPr="009F60D9">
        <w:rPr>
          <w:rFonts w:ascii="Tahoma" w:hAnsi="Tahoma" w:cs="Tahoma"/>
          <w:sz w:val="18"/>
        </w:rPr>
        <w:t>Contratto Enterprise Subscription</w:t>
      </w:r>
    </w:p>
    <w:p w:rsidR="00456002" w:rsidRPr="009F60D9" w:rsidRDefault="00456002" w:rsidP="00EF6A68">
      <w:pPr>
        <w:pStyle w:val="AppendixIndent"/>
        <w:tabs>
          <w:tab w:val="left" w:pos="90"/>
        </w:tabs>
        <w:spacing w:before="0"/>
        <w:ind w:left="0" w:right="720"/>
        <w:rPr>
          <w:rFonts w:ascii="Tahoma" w:hAnsi="Tahoma" w:cs="Tahoma"/>
          <w:sz w:val="18"/>
          <w:szCs w:val="18"/>
        </w:rPr>
      </w:pPr>
    </w:p>
    <w:p w:rsidR="00456002" w:rsidRPr="00E01C66" w:rsidRDefault="00456002" w:rsidP="00EF6A68">
      <w:pPr>
        <w:pStyle w:val="AppendixBodyText"/>
        <w:spacing w:after="0"/>
        <w:ind w:right="720"/>
        <w:rPr>
          <w:rFonts w:ascii="Tahoma" w:hAnsi="Tahoma" w:cs="Tahoma"/>
          <w:lang w:val="it-IT"/>
        </w:rPr>
      </w:pPr>
      <w:r w:rsidRPr="00E01C66">
        <w:rPr>
          <w:rFonts w:ascii="Tahoma" w:hAnsi="Tahoma" w:cs="Tahoma"/>
          <w:sz w:val="18"/>
          <w:lang w:val="it-IT"/>
        </w:rPr>
        <w:t>Non esistono prerequisiti per l</w:t>
      </w:r>
      <w:r w:rsidR="00B5630B" w:rsidRPr="00E01C66">
        <w:rPr>
          <w:rFonts w:ascii="Tahoma" w:hAnsi="Tahoma" w:cs="Tahoma"/>
          <w:sz w:val="18"/>
          <w:lang w:val="it-IT"/>
        </w:rPr>
        <w:t>’</w:t>
      </w:r>
      <w:r w:rsidRPr="00E01C66">
        <w:rPr>
          <w:rFonts w:ascii="Tahoma" w:hAnsi="Tahoma" w:cs="Tahoma"/>
          <w:sz w:val="18"/>
          <w:lang w:val="it-IT"/>
        </w:rPr>
        <w:t>acquisto della Licenza. Software Assurance dovrà essere acquistata al momento dell</w:t>
      </w:r>
      <w:r w:rsidR="00B5630B" w:rsidRPr="00E01C66">
        <w:rPr>
          <w:rFonts w:ascii="Tahoma" w:hAnsi="Tahoma" w:cs="Tahoma"/>
          <w:sz w:val="18"/>
          <w:lang w:val="it-IT"/>
        </w:rPr>
        <w:t>’</w:t>
      </w:r>
      <w:r w:rsidRPr="00E01C66">
        <w:rPr>
          <w:rFonts w:ascii="Tahoma" w:hAnsi="Tahoma" w:cs="Tahoma"/>
          <w:sz w:val="18"/>
          <w:lang w:val="it-IT"/>
        </w:rPr>
        <w:t>acquisto della Licenza corrispondente o al rinnovo di un periodo di validità della copertura Software Assurance in essere.</w:t>
      </w:r>
      <w:r w:rsidR="00450165" w:rsidRPr="00E01C66">
        <w:rPr>
          <w:rFonts w:ascii="Tahoma" w:hAnsi="Tahoma" w:cs="Tahoma"/>
          <w:sz w:val="18"/>
          <w:lang w:val="it-IT"/>
        </w:rPr>
        <w:t xml:space="preserve"> </w:t>
      </w:r>
      <w:r w:rsidRPr="00E01C66">
        <w:rPr>
          <w:rFonts w:ascii="Tahoma" w:hAnsi="Tahoma" w:cs="Tahoma"/>
          <w:sz w:val="18"/>
          <w:lang w:val="it-IT"/>
        </w:rPr>
        <w:t>In tutti i Programmi per i Contratti Multilicenza, quando la società non soddisfa i criteri di idoneità per Software Assurance e desidera acquistare la copertura, dovrà acquistare l</w:t>
      </w:r>
      <w:r w:rsidR="00B5630B" w:rsidRPr="00E01C66">
        <w:rPr>
          <w:rFonts w:ascii="Tahoma" w:hAnsi="Tahoma" w:cs="Tahoma"/>
          <w:sz w:val="18"/>
          <w:lang w:val="it-IT"/>
        </w:rPr>
        <w:t>’</w:t>
      </w:r>
      <w:r w:rsidRPr="00E01C66">
        <w:rPr>
          <w:rFonts w:ascii="Tahoma" w:hAnsi="Tahoma" w:cs="Tahoma"/>
          <w:sz w:val="18"/>
          <w:lang w:val="it-IT"/>
        </w:rPr>
        <w:t>offerta Licenza e Software Assurance.</w:t>
      </w:r>
    </w:p>
    <w:p w:rsidR="00255158" w:rsidRPr="00E01C66" w:rsidRDefault="00255158" w:rsidP="00EF6A68">
      <w:pPr>
        <w:rPr>
          <w:rFonts w:cs="Tahoma"/>
          <w:lang w:val="it-IT"/>
        </w:rPr>
      </w:pPr>
    </w:p>
    <w:p w:rsidR="00647527" w:rsidRPr="00E01C66" w:rsidRDefault="00647527" w:rsidP="00EF6A68">
      <w:pPr>
        <w:rPr>
          <w:rFonts w:cs="Tahoma"/>
          <w:lang w:val="it-IT"/>
        </w:rPr>
      </w:pPr>
    </w:p>
    <w:p w:rsidR="00647527" w:rsidRPr="00E01C66" w:rsidRDefault="00647527" w:rsidP="00EF6A68">
      <w:pPr>
        <w:rPr>
          <w:rFonts w:cs="Tahoma"/>
          <w:lang w:val="it-IT"/>
        </w:rPr>
      </w:pPr>
    </w:p>
    <w:p w:rsidR="00647527" w:rsidRPr="00E01C66" w:rsidRDefault="00647527" w:rsidP="00EF6A68">
      <w:pPr>
        <w:rPr>
          <w:rFonts w:cs="Tahoma"/>
          <w:lang w:val="it-IT"/>
        </w:rPr>
      </w:pPr>
    </w:p>
    <w:p w:rsidR="00647527" w:rsidRPr="00E01C66" w:rsidRDefault="00647527" w:rsidP="00EF6A68">
      <w:pPr>
        <w:rPr>
          <w:rFonts w:cs="Tahoma"/>
          <w:lang w:val="it-IT"/>
        </w:rPr>
      </w:pPr>
    </w:p>
    <w:p w:rsidR="00647527" w:rsidRPr="00E01C66" w:rsidRDefault="00647527" w:rsidP="00EF6A68">
      <w:pPr>
        <w:rPr>
          <w:rFonts w:cs="Tahoma"/>
          <w:lang w:val="it-IT"/>
        </w:rPr>
      </w:pPr>
    </w:p>
    <w:p w:rsidR="00647527" w:rsidRPr="00E01C66" w:rsidRDefault="00647527" w:rsidP="00EF6A68">
      <w:pPr>
        <w:rPr>
          <w:rFonts w:cs="Tahoma"/>
          <w:lang w:val="it-IT"/>
        </w:rPr>
      </w:pPr>
    </w:p>
    <w:p w:rsidR="00456002" w:rsidRPr="00E01C66" w:rsidRDefault="00456002" w:rsidP="00456002">
      <w:pPr>
        <w:pStyle w:val="Heading2"/>
        <w:tabs>
          <w:tab w:val="left" w:pos="90"/>
        </w:tabs>
        <w:ind w:left="0" w:right="720"/>
        <w:rPr>
          <w:rFonts w:ascii="Tahoma" w:hAnsi="Tahoma" w:cs="Tahoma"/>
          <w:lang w:val="it-IT"/>
        </w:rPr>
      </w:pPr>
      <w:bookmarkStart w:id="649" w:name="_Toc323819650"/>
      <w:bookmarkStart w:id="650" w:name="_Toc336338201"/>
      <w:bookmarkStart w:id="651" w:name="_Toc360111532"/>
      <w:r w:rsidRPr="00E01C66">
        <w:rPr>
          <w:rFonts w:ascii="Tahoma" w:hAnsi="Tahoma" w:cs="Tahoma"/>
          <w:lang w:val="it-IT"/>
        </w:rPr>
        <w:lastRenderedPageBreak/>
        <w:t>Software Assurance</w:t>
      </w:r>
      <w:bookmarkEnd w:id="649"/>
      <w:bookmarkEnd w:id="650"/>
      <w:bookmarkEnd w:id="651"/>
    </w:p>
    <w:p w:rsidR="00456002" w:rsidRPr="00E01C66" w:rsidRDefault="00456002" w:rsidP="00EF6A68">
      <w:pPr>
        <w:pStyle w:val="AppendixBodyText"/>
        <w:tabs>
          <w:tab w:val="left" w:pos="90"/>
        </w:tabs>
        <w:spacing w:after="0"/>
        <w:ind w:right="720"/>
        <w:rPr>
          <w:rFonts w:ascii="Tahoma" w:hAnsi="Tahoma" w:cs="Tahoma"/>
          <w:sz w:val="18"/>
          <w:szCs w:val="18"/>
          <w:lang w:val="it-IT"/>
        </w:rPr>
      </w:pPr>
    </w:p>
    <w:p w:rsidR="00456002" w:rsidRPr="00E01C66" w:rsidRDefault="00456002" w:rsidP="00270789">
      <w:pPr>
        <w:pStyle w:val="AppendixBodyText"/>
        <w:spacing w:after="0"/>
        <w:ind w:right="180"/>
        <w:rPr>
          <w:rFonts w:ascii="Tahoma" w:hAnsi="Tahoma" w:cs="Tahoma"/>
          <w:lang w:val="it-IT"/>
        </w:rPr>
      </w:pPr>
      <w:r w:rsidRPr="00E01C66">
        <w:rPr>
          <w:rFonts w:ascii="Tahoma" w:hAnsi="Tahoma" w:cs="Tahoma"/>
          <w:sz w:val="18"/>
          <w:lang w:val="it-IT"/>
        </w:rPr>
        <w:t>Microsoft Software Assurance offre vantaggi che possono includere nuovi diritti sulle versioni e garantire l</w:t>
      </w:r>
      <w:r w:rsidR="00B5630B" w:rsidRPr="00E01C66">
        <w:rPr>
          <w:rFonts w:ascii="Tahoma" w:hAnsi="Tahoma" w:cs="Tahoma"/>
          <w:sz w:val="18"/>
          <w:lang w:val="it-IT"/>
        </w:rPr>
        <w:t>’</w:t>
      </w:r>
      <w:r w:rsidRPr="00E01C66">
        <w:rPr>
          <w:rFonts w:ascii="Tahoma" w:hAnsi="Tahoma" w:cs="Tahoma"/>
          <w:sz w:val="18"/>
          <w:lang w:val="it-IT"/>
        </w:rPr>
        <w:t>accesso</w:t>
      </w:r>
      <w:r w:rsidR="00270789" w:rsidRPr="00E01C66">
        <w:rPr>
          <w:rFonts w:ascii="Tahoma" w:hAnsi="Tahoma" w:cs="Tahoma"/>
          <w:sz w:val="18"/>
          <w:lang w:val="it-IT"/>
        </w:rPr>
        <w:t> </w:t>
      </w:r>
      <w:r w:rsidRPr="00E01C66">
        <w:rPr>
          <w:rFonts w:ascii="Tahoma" w:hAnsi="Tahoma" w:cs="Tahoma"/>
          <w:sz w:val="18"/>
          <w:lang w:val="it-IT"/>
        </w:rPr>
        <w:t>a</w:t>
      </w:r>
      <w:r w:rsidR="00270789" w:rsidRPr="00E01C66">
        <w:rPr>
          <w:rFonts w:ascii="Tahoma" w:hAnsi="Tahoma" w:cs="Tahoma"/>
          <w:sz w:val="18"/>
          <w:lang w:val="it-IT"/>
        </w:rPr>
        <w:t> </w:t>
      </w:r>
      <w:r w:rsidRPr="00E01C66">
        <w:rPr>
          <w:rFonts w:ascii="Tahoma" w:hAnsi="Tahoma" w:cs="Tahoma"/>
          <w:sz w:val="18"/>
          <w:lang w:val="it-IT"/>
        </w:rPr>
        <w:t>tecnologie differenziate, nonché diritti aggiuntivi sull</w:t>
      </w:r>
      <w:r w:rsidR="00B5630B" w:rsidRPr="00E01C66">
        <w:rPr>
          <w:rFonts w:ascii="Tahoma" w:hAnsi="Tahoma" w:cs="Tahoma"/>
          <w:sz w:val="18"/>
          <w:lang w:val="it-IT"/>
        </w:rPr>
        <w:t>’</w:t>
      </w:r>
      <w:r w:rsidRPr="00E01C66">
        <w:rPr>
          <w:rFonts w:ascii="Tahoma" w:hAnsi="Tahoma" w:cs="Tahoma"/>
          <w:sz w:val="18"/>
          <w:lang w:val="it-IT"/>
        </w:rPr>
        <w:t>utilizzo dei Prodotti per i quali viene acquistata. Altri vantaggi sono costituiti da pagamenti dilazionati, servizi di consulenza, formazione, supporto tecnico e accesso a offerte esclusive. Per dettagli su ciascun vantaggio e criterio, fare riferimento all</w:t>
      </w:r>
      <w:r w:rsidR="00B5630B" w:rsidRPr="00E01C66">
        <w:rPr>
          <w:rFonts w:ascii="Tahoma" w:hAnsi="Tahoma" w:cs="Tahoma"/>
          <w:sz w:val="18"/>
          <w:lang w:val="it-IT"/>
        </w:rPr>
        <w:t>’</w:t>
      </w:r>
      <w:r w:rsidRPr="00E01C66">
        <w:rPr>
          <w:rFonts w:ascii="Tahoma" w:hAnsi="Tahoma" w:cs="Tahoma"/>
          <w:sz w:val="18"/>
          <w:lang w:val="it-IT"/>
        </w:rPr>
        <w:t>Articolo Vantaggi di Software Assurance (SA) più avanti nel presente documento.</w:t>
      </w:r>
    </w:p>
    <w:p w:rsidR="00456002" w:rsidRPr="00E01C66" w:rsidRDefault="00456002" w:rsidP="00EF6A68">
      <w:pPr>
        <w:pStyle w:val="AppendixIndent"/>
        <w:tabs>
          <w:tab w:val="left" w:pos="90"/>
        </w:tabs>
        <w:spacing w:before="0"/>
        <w:ind w:left="0" w:right="720"/>
        <w:rPr>
          <w:rFonts w:ascii="Tahoma" w:hAnsi="Tahoma" w:cs="Tahoma"/>
          <w:sz w:val="18"/>
          <w:szCs w:val="18"/>
          <w:lang w:val="it-IT"/>
        </w:rPr>
      </w:pPr>
    </w:p>
    <w:p w:rsidR="00456002" w:rsidRPr="009F60D9" w:rsidRDefault="00456002" w:rsidP="00FC3F54">
      <w:pPr>
        <w:pStyle w:val="AppendixBodyText"/>
        <w:spacing w:after="0"/>
        <w:ind w:right="270"/>
        <w:rPr>
          <w:rFonts w:ascii="Tahoma" w:hAnsi="Tahoma" w:cs="Tahoma"/>
        </w:rPr>
      </w:pPr>
      <w:r w:rsidRPr="00E01C66">
        <w:rPr>
          <w:rFonts w:ascii="Tahoma" w:hAnsi="Tahoma" w:cs="Tahoma"/>
          <w:sz w:val="18"/>
          <w:lang w:val="it-IT"/>
        </w:rPr>
        <w:t>Per dettagli sui diritti sull</w:t>
      </w:r>
      <w:r w:rsidR="00B5630B" w:rsidRPr="00E01C66">
        <w:rPr>
          <w:rFonts w:ascii="Tahoma" w:hAnsi="Tahoma" w:cs="Tahoma"/>
          <w:sz w:val="18"/>
          <w:lang w:val="it-IT"/>
        </w:rPr>
        <w:t>’</w:t>
      </w:r>
      <w:r w:rsidRPr="00E01C66">
        <w:rPr>
          <w:rFonts w:ascii="Tahoma" w:hAnsi="Tahoma" w:cs="Tahoma"/>
          <w:sz w:val="18"/>
          <w:lang w:val="it-IT"/>
        </w:rPr>
        <w:t xml:space="preserve">utilizzo relativi ai vantaggi, fare riferimento ai Diritti di Utilizzo del Prodotto per Volume License. </w:t>
      </w:r>
      <w:r w:rsidRPr="009F60D9">
        <w:rPr>
          <w:rFonts w:ascii="Tahoma" w:hAnsi="Tahoma" w:cs="Tahoma"/>
          <w:sz w:val="18"/>
        </w:rPr>
        <w:t>Software Assurance è disponibile nei seguenti programmi:</w:t>
      </w:r>
    </w:p>
    <w:p w:rsidR="00456002" w:rsidRPr="009F60D9" w:rsidRDefault="00456002" w:rsidP="00EF6A68">
      <w:pPr>
        <w:pStyle w:val="AppendixIndent"/>
        <w:tabs>
          <w:tab w:val="left" w:pos="90"/>
        </w:tabs>
        <w:spacing w:before="0"/>
        <w:ind w:left="0" w:right="720"/>
        <w:rPr>
          <w:rFonts w:ascii="Tahoma" w:hAnsi="Tahoma" w:cs="Tahoma"/>
          <w:sz w:val="18"/>
          <w:szCs w:val="18"/>
        </w:rPr>
      </w:pPr>
    </w:p>
    <w:p w:rsidR="00456002" w:rsidRPr="009F60D9" w:rsidRDefault="00456002" w:rsidP="00346F4B">
      <w:pPr>
        <w:pStyle w:val="AppendixBulletIndent"/>
        <w:numPr>
          <w:ilvl w:val="0"/>
          <w:numId w:val="64"/>
        </w:numPr>
        <w:tabs>
          <w:tab w:val="left" w:pos="1440"/>
        </w:tabs>
        <w:spacing w:after="60"/>
        <w:ind w:left="1440" w:right="720"/>
        <w:rPr>
          <w:rFonts w:ascii="Tahoma" w:hAnsi="Tahoma" w:cs="Tahoma"/>
        </w:rPr>
      </w:pPr>
      <w:r w:rsidRPr="009F60D9">
        <w:rPr>
          <w:rFonts w:ascii="Tahoma" w:hAnsi="Tahoma" w:cs="Tahoma"/>
          <w:sz w:val="18"/>
        </w:rPr>
        <w:t xml:space="preserve">Open License </w:t>
      </w:r>
    </w:p>
    <w:p w:rsidR="00456002" w:rsidRPr="009F60D9" w:rsidRDefault="00456002" w:rsidP="00346F4B">
      <w:pPr>
        <w:pStyle w:val="AppendixBulletIndent"/>
        <w:numPr>
          <w:ilvl w:val="0"/>
          <w:numId w:val="64"/>
        </w:numPr>
        <w:tabs>
          <w:tab w:val="left" w:pos="1440"/>
        </w:tabs>
        <w:spacing w:after="60"/>
        <w:ind w:left="1440" w:right="720"/>
        <w:rPr>
          <w:rFonts w:ascii="Tahoma" w:hAnsi="Tahoma" w:cs="Tahoma"/>
        </w:rPr>
      </w:pPr>
      <w:r w:rsidRPr="009F60D9">
        <w:rPr>
          <w:rFonts w:ascii="Tahoma" w:hAnsi="Tahoma" w:cs="Tahoma"/>
          <w:sz w:val="18"/>
        </w:rPr>
        <w:t xml:space="preserve">Open Value </w:t>
      </w:r>
    </w:p>
    <w:p w:rsidR="00456002" w:rsidRPr="009F60D9" w:rsidRDefault="00456002" w:rsidP="00346F4B">
      <w:pPr>
        <w:pStyle w:val="AppendixBulletIndent"/>
        <w:numPr>
          <w:ilvl w:val="0"/>
          <w:numId w:val="64"/>
        </w:numPr>
        <w:tabs>
          <w:tab w:val="left" w:pos="1440"/>
        </w:tabs>
        <w:spacing w:after="60"/>
        <w:ind w:left="1440" w:right="720"/>
        <w:rPr>
          <w:rFonts w:ascii="Tahoma" w:hAnsi="Tahoma" w:cs="Tahoma"/>
        </w:rPr>
      </w:pPr>
      <w:r w:rsidRPr="009F60D9">
        <w:rPr>
          <w:rFonts w:ascii="Tahoma" w:hAnsi="Tahoma" w:cs="Tahoma"/>
          <w:sz w:val="18"/>
        </w:rPr>
        <w:t xml:space="preserve">Select </w:t>
      </w:r>
    </w:p>
    <w:p w:rsidR="00456002" w:rsidRPr="009F60D9" w:rsidRDefault="00456002" w:rsidP="00346F4B">
      <w:pPr>
        <w:pStyle w:val="AppendixBulletIndent"/>
        <w:numPr>
          <w:ilvl w:val="0"/>
          <w:numId w:val="64"/>
        </w:numPr>
        <w:tabs>
          <w:tab w:val="left" w:pos="1440"/>
        </w:tabs>
        <w:spacing w:after="60"/>
        <w:ind w:left="1440" w:right="720"/>
        <w:rPr>
          <w:rFonts w:ascii="Tahoma" w:hAnsi="Tahoma" w:cs="Tahoma"/>
        </w:rPr>
      </w:pPr>
      <w:r w:rsidRPr="009F60D9">
        <w:rPr>
          <w:rFonts w:ascii="Tahoma" w:hAnsi="Tahoma" w:cs="Tahoma"/>
          <w:sz w:val="18"/>
        </w:rPr>
        <w:t>Select Plus</w:t>
      </w:r>
    </w:p>
    <w:p w:rsidR="00456002" w:rsidRPr="009F60D9" w:rsidRDefault="00456002" w:rsidP="00346F4B">
      <w:pPr>
        <w:pStyle w:val="AppendixBulletIndent"/>
        <w:numPr>
          <w:ilvl w:val="0"/>
          <w:numId w:val="64"/>
        </w:numPr>
        <w:tabs>
          <w:tab w:val="left" w:pos="1440"/>
        </w:tabs>
        <w:ind w:left="1440" w:right="720"/>
        <w:rPr>
          <w:rFonts w:ascii="Tahoma" w:hAnsi="Tahoma" w:cs="Tahoma"/>
        </w:rPr>
      </w:pPr>
      <w:r w:rsidRPr="009F60D9">
        <w:rPr>
          <w:rFonts w:ascii="Tahoma" w:hAnsi="Tahoma" w:cs="Tahoma"/>
          <w:sz w:val="18"/>
        </w:rPr>
        <w:t>Contratto Enterprise</w:t>
      </w:r>
    </w:p>
    <w:p w:rsidR="00456002" w:rsidRPr="009F60D9" w:rsidRDefault="00456002" w:rsidP="00B147AB">
      <w:pPr>
        <w:pStyle w:val="AppendixIndent"/>
        <w:spacing w:before="0"/>
        <w:ind w:left="0" w:right="720"/>
        <w:rPr>
          <w:rFonts w:ascii="Tahoma" w:hAnsi="Tahoma" w:cs="Tahoma"/>
          <w:sz w:val="18"/>
          <w:szCs w:val="18"/>
        </w:rPr>
      </w:pPr>
    </w:p>
    <w:p w:rsidR="00456002" w:rsidRPr="009F60D9" w:rsidRDefault="00456002" w:rsidP="00B147AB">
      <w:pPr>
        <w:pStyle w:val="AppendixIndent"/>
        <w:spacing w:before="0"/>
        <w:ind w:left="0" w:right="720"/>
        <w:rPr>
          <w:rFonts w:ascii="Tahoma" w:hAnsi="Tahoma" w:cs="Tahoma"/>
        </w:rPr>
      </w:pPr>
      <w:r w:rsidRPr="00E01C66">
        <w:rPr>
          <w:rFonts w:ascii="Tahoma" w:hAnsi="Tahoma" w:cs="Tahoma"/>
          <w:sz w:val="18"/>
          <w:lang w:val="it-IT"/>
        </w:rPr>
        <w:t>Esistono tre diversi livelli di impegno per cui una società può scegliere Software Assurance.</w:t>
      </w:r>
      <w:r w:rsidR="00450165" w:rsidRPr="00E01C66">
        <w:rPr>
          <w:rFonts w:ascii="Tahoma" w:hAnsi="Tahoma" w:cs="Tahoma"/>
          <w:sz w:val="18"/>
          <w:lang w:val="it-IT"/>
        </w:rPr>
        <w:t xml:space="preserve"> </w:t>
      </w:r>
      <w:r w:rsidRPr="00E01C66">
        <w:rPr>
          <w:rFonts w:ascii="Tahoma" w:hAnsi="Tahoma" w:cs="Tahoma"/>
          <w:sz w:val="18"/>
          <w:lang w:val="it-IT"/>
        </w:rPr>
        <w:t>I livelli disponibili variano in base al programma.</w:t>
      </w:r>
      <w:r w:rsidR="00450165" w:rsidRPr="00E01C66">
        <w:rPr>
          <w:rFonts w:ascii="Tahoma" w:hAnsi="Tahoma" w:cs="Tahoma"/>
          <w:sz w:val="18"/>
          <w:lang w:val="it-IT"/>
        </w:rPr>
        <w:t xml:space="preserve"> </w:t>
      </w:r>
      <w:r w:rsidRPr="00E01C66">
        <w:rPr>
          <w:rFonts w:ascii="Tahoma" w:hAnsi="Tahoma" w:cs="Tahoma"/>
          <w:sz w:val="18"/>
          <w:lang w:val="it-IT"/>
        </w:rPr>
        <w:t>Il livello di impegno di una società rispetto a Software Assurance è uno dei molteplici fattori che possono determinare l</w:t>
      </w:r>
      <w:r w:rsidR="00B5630B" w:rsidRPr="00E01C66">
        <w:rPr>
          <w:rFonts w:ascii="Tahoma" w:hAnsi="Tahoma" w:cs="Tahoma"/>
          <w:sz w:val="18"/>
          <w:lang w:val="it-IT"/>
        </w:rPr>
        <w:t>’</w:t>
      </w:r>
      <w:r w:rsidRPr="00E01C66">
        <w:rPr>
          <w:rFonts w:ascii="Tahoma" w:hAnsi="Tahoma" w:cs="Tahoma"/>
          <w:sz w:val="18"/>
          <w:lang w:val="it-IT"/>
        </w:rPr>
        <w:t>idoneità della società a ottenere il vantaggio.</w:t>
      </w:r>
      <w:r w:rsidR="00450165" w:rsidRPr="00E01C66">
        <w:rPr>
          <w:rFonts w:ascii="Tahoma" w:hAnsi="Tahoma" w:cs="Tahoma"/>
          <w:sz w:val="18"/>
          <w:lang w:val="it-IT"/>
        </w:rPr>
        <w:t xml:space="preserve"> </w:t>
      </w:r>
      <w:r w:rsidRPr="009F60D9">
        <w:rPr>
          <w:rFonts w:ascii="Tahoma" w:hAnsi="Tahoma" w:cs="Tahoma"/>
          <w:sz w:val="18"/>
        </w:rPr>
        <w:t>Una società può</w:t>
      </w:r>
    </w:p>
    <w:p w:rsidR="004C08A3" w:rsidRPr="009F60D9" w:rsidRDefault="004C08A3" w:rsidP="00B147AB">
      <w:pPr>
        <w:pStyle w:val="AppendixIndent"/>
        <w:spacing w:before="0"/>
        <w:ind w:left="0" w:right="720"/>
        <w:rPr>
          <w:rFonts w:ascii="Tahoma" w:hAnsi="Tahoma" w:cs="Tahoma"/>
          <w:sz w:val="18"/>
          <w:szCs w:val="18"/>
        </w:rPr>
      </w:pPr>
    </w:p>
    <w:p w:rsidR="00456002" w:rsidRPr="00E01C66" w:rsidRDefault="00456002" w:rsidP="00346F4B">
      <w:pPr>
        <w:pStyle w:val="AppendixIndent"/>
        <w:numPr>
          <w:ilvl w:val="0"/>
          <w:numId w:val="65"/>
        </w:numPr>
        <w:ind w:left="1440" w:right="720"/>
        <w:rPr>
          <w:rFonts w:ascii="Tahoma" w:hAnsi="Tahoma" w:cs="Tahoma"/>
          <w:lang w:val="it-IT"/>
        </w:rPr>
      </w:pPr>
      <w:r w:rsidRPr="00E01C66">
        <w:rPr>
          <w:rFonts w:ascii="Tahoma" w:hAnsi="Tahoma" w:cs="Tahoma"/>
          <w:sz w:val="18"/>
          <w:lang w:val="it-IT"/>
        </w:rPr>
        <w:t>Impegnarsi ad assegnare Software Assurance a tutti i prodotti della piattaforma.</w:t>
      </w:r>
      <w:r w:rsidR="00450165" w:rsidRPr="00E01C66">
        <w:rPr>
          <w:rFonts w:ascii="Tahoma" w:hAnsi="Tahoma" w:cs="Tahoma"/>
          <w:sz w:val="18"/>
          <w:lang w:val="it-IT"/>
        </w:rPr>
        <w:t xml:space="preserve"> </w:t>
      </w:r>
      <w:r w:rsidRPr="00E01C66">
        <w:rPr>
          <w:rFonts w:ascii="Tahoma" w:hAnsi="Tahoma" w:cs="Tahoma"/>
          <w:sz w:val="18"/>
          <w:lang w:val="it-IT"/>
        </w:rPr>
        <w:t>Ciò è più comune nel Contratto Enterprise e in Open Value.</w:t>
      </w:r>
    </w:p>
    <w:p w:rsidR="00456002" w:rsidRPr="00E01C66" w:rsidRDefault="00456002" w:rsidP="00346F4B">
      <w:pPr>
        <w:pStyle w:val="AppendixIndent"/>
        <w:numPr>
          <w:ilvl w:val="0"/>
          <w:numId w:val="65"/>
        </w:numPr>
        <w:ind w:left="1440" w:right="720"/>
        <w:rPr>
          <w:rFonts w:ascii="Tahoma" w:hAnsi="Tahoma" w:cs="Tahoma"/>
          <w:lang w:val="it-IT"/>
        </w:rPr>
      </w:pPr>
      <w:r w:rsidRPr="00E01C66">
        <w:rPr>
          <w:rFonts w:ascii="Tahoma" w:hAnsi="Tahoma" w:cs="Tahoma"/>
          <w:sz w:val="18"/>
          <w:lang w:val="it-IT"/>
        </w:rPr>
        <w:t>Impegnarsi ad associare Software Assurance a tutti gli acquisti di un particolare pool di</w:t>
      </w:r>
      <w:r w:rsidR="002C2A30" w:rsidRPr="00E01C66">
        <w:rPr>
          <w:rFonts w:ascii="Tahoma" w:hAnsi="Tahoma" w:cs="Tahoma"/>
          <w:sz w:val="18"/>
          <w:lang w:val="it-IT"/>
        </w:rPr>
        <w:t> </w:t>
      </w:r>
      <w:r w:rsidRPr="00E01C66">
        <w:rPr>
          <w:rFonts w:ascii="Tahoma" w:hAnsi="Tahoma" w:cs="Tahoma"/>
          <w:sz w:val="18"/>
          <w:lang w:val="it-IT"/>
        </w:rPr>
        <w:t>prodotti (Applicazioni, Sistemi o Server).</w:t>
      </w:r>
      <w:r w:rsidR="00450165" w:rsidRPr="00E01C66">
        <w:rPr>
          <w:rFonts w:ascii="Tahoma" w:hAnsi="Tahoma" w:cs="Tahoma"/>
          <w:sz w:val="18"/>
          <w:lang w:val="it-IT"/>
        </w:rPr>
        <w:t xml:space="preserve"> </w:t>
      </w:r>
      <w:r w:rsidRPr="00E01C66">
        <w:rPr>
          <w:rFonts w:ascii="Tahoma" w:hAnsi="Tahoma" w:cs="Tahoma"/>
          <w:sz w:val="18"/>
          <w:lang w:val="it-IT"/>
        </w:rPr>
        <w:t>Questa modalità è nota come Partecipazione a</w:t>
      </w:r>
      <w:r w:rsidR="002C2A30" w:rsidRPr="00E01C66">
        <w:rPr>
          <w:rFonts w:ascii="Tahoma" w:hAnsi="Tahoma" w:cs="Tahoma"/>
          <w:sz w:val="18"/>
          <w:lang w:val="it-IT"/>
        </w:rPr>
        <w:t> </w:t>
      </w:r>
      <w:r w:rsidRPr="00E01C66">
        <w:rPr>
          <w:rFonts w:ascii="Tahoma" w:hAnsi="Tahoma" w:cs="Tahoma"/>
          <w:sz w:val="18"/>
          <w:lang w:val="it-IT"/>
        </w:rPr>
        <w:t>Software Assurance (Software Assurance Membership o SAM) Non richiede un impegno a livello aziendale per Software Assurance, impegno che è invece necessario nel programma Select.</w:t>
      </w:r>
    </w:p>
    <w:p w:rsidR="00456002" w:rsidRPr="00E01C66" w:rsidRDefault="00456002" w:rsidP="00346F4B">
      <w:pPr>
        <w:pStyle w:val="AppendixIndent"/>
        <w:numPr>
          <w:ilvl w:val="0"/>
          <w:numId w:val="65"/>
        </w:numPr>
        <w:ind w:left="1440" w:right="720"/>
        <w:rPr>
          <w:rFonts w:ascii="Tahoma" w:hAnsi="Tahoma" w:cs="Tahoma"/>
          <w:lang w:val="it-IT"/>
        </w:rPr>
      </w:pPr>
      <w:r w:rsidRPr="00E01C66">
        <w:rPr>
          <w:rFonts w:ascii="Tahoma" w:hAnsi="Tahoma" w:cs="Tahoma"/>
          <w:sz w:val="18"/>
          <w:lang w:val="it-IT"/>
        </w:rPr>
        <w:t>Acquistare Software Assurance per i singoli prodotti senza alcun impegno a estendere Software Assurance ad altri prodotti.</w:t>
      </w:r>
    </w:p>
    <w:p w:rsidR="0053106B" w:rsidRPr="00E01C66" w:rsidRDefault="0053106B" w:rsidP="00EF6A68">
      <w:pPr>
        <w:pStyle w:val="AppendixBodyText"/>
        <w:spacing w:after="0"/>
        <w:ind w:right="720"/>
        <w:rPr>
          <w:rFonts w:ascii="Tahoma" w:hAnsi="Tahoma" w:cs="Tahoma"/>
          <w:sz w:val="18"/>
          <w:szCs w:val="18"/>
          <w:lang w:val="it-IT"/>
        </w:rPr>
      </w:pPr>
    </w:p>
    <w:p w:rsidR="00456002" w:rsidRPr="00E01C66" w:rsidRDefault="00456002" w:rsidP="00060147">
      <w:pPr>
        <w:pStyle w:val="AppendixBodyText"/>
        <w:spacing w:after="0"/>
        <w:ind w:right="90"/>
        <w:rPr>
          <w:rFonts w:ascii="Tahoma" w:hAnsi="Tahoma" w:cs="Tahoma"/>
          <w:lang w:val="it-IT"/>
        </w:rPr>
      </w:pPr>
      <w:r w:rsidRPr="00E01C66">
        <w:rPr>
          <w:rFonts w:ascii="Tahoma" w:hAnsi="Tahoma" w:cs="Tahoma"/>
          <w:sz w:val="18"/>
          <w:lang w:val="it-IT"/>
        </w:rPr>
        <w:t>Software Assurance dovrà essere acquistata al momento dell</w:t>
      </w:r>
      <w:r w:rsidR="00B5630B" w:rsidRPr="00E01C66">
        <w:rPr>
          <w:rFonts w:ascii="Tahoma" w:hAnsi="Tahoma" w:cs="Tahoma"/>
          <w:sz w:val="18"/>
          <w:lang w:val="it-IT"/>
        </w:rPr>
        <w:t>’</w:t>
      </w:r>
      <w:r w:rsidRPr="00E01C66">
        <w:rPr>
          <w:rFonts w:ascii="Tahoma" w:hAnsi="Tahoma" w:cs="Tahoma"/>
          <w:sz w:val="18"/>
          <w:lang w:val="it-IT"/>
        </w:rPr>
        <w:t>acquisto della Licenza o al rinnovo di un periodo di</w:t>
      </w:r>
      <w:r w:rsidR="00060147" w:rsidRPr="00E01C66">
        <w:rPr>
          <w:rFonts w:ascii="Tahoma" w:hAnsi="Tahoma" w:cs="Tahoma"/>
          <w:sz w:val="18"/>
          <w:lang w:val="it-IT"/>
        </w:rPr>
        <w:t> </w:t>
      </w:r>
      <w:r w:rsidRPr="00E01C66">
        <w:rPr>
          <w:rFonts w:ascii="Tahoma" w:hAnsi="Tahoma" w:cs="Tahoma"/>
          <w:sz w:val="18"/>
          <w:lang w:val="it-IT"/>
        </w:rPr>
        <w:t>validità della copertura Software Assurance in essere.</w:t>
      </w:r>
      <w:r w:rsidR="00450165" w:rsidRPr="00E01C66">
        <w:rPr>
          <w:rFonts w:ascii="Tahoma" w:hAnsi="Tahoma" w:cs="Tahoma"/>
          <w:sz w:val="18"/>
          <w:lang w:val="it-IT"/>
        </w:rPr>
        <w:t xml:space="preserve"> </w:t>
      </w:r>
      <w:r w:rsidRPr="00E01C66">
        <w:rPr>
          <w:rFonts w:ascii="Tahoma" w:hAnsi="Tahoma" w:cs="Tahoma"/>
          <w:sz w:val="18"/>
          <w:lang w:val="it-IT"/>
        </w:rPr>
        <w:t>Diversamente, per aggiornare la Licenza in un secondo momento (per un Sistema Operativo Desktop Windows, l</w:t>
      </w:r>
      <w:r w:rsidR="00B5630B" w:rsidRPr="00E01C66">
        <w:rPr>
          <w:rFonts w:ascii="Tahoma" w:hAnsi="Tahoma" w:cs="Tahoma"/>
          <w:sz w:val="18"/>
          <w:lang w:val="it-IT"/>
        </w:rPr>
        <w:t>’</w:t>
      </w:r>
      <w:r w:rsidRPr="00E01C66">
        <w:rPr>
          <w:rFonts w:ascii="Tahoma" w:hAnsi="Tahoma" w:cs="Tahoma"/>
          <w:sz w:val="18"/>
          <w:lang w:val="it-IT"/>
        </w:rPr>
        <w:t>opzione è Aggiornamento e Software Assurance), la società dovrà acquistare una nuova Licenza o Licenza e Software Assurance.</w:t>
      </w:r>
      <w:r w:rsidR="00450165" w:rsidRPr="00E01C66">
        <w:rPr>
          <w:rFonts w:ascii="Tahoma" w:hAnsi="Tahoma" w:cs="Tahoma"/>
          <w:sz w:val="18"/>
          <w:lang w:val="it-IT"/>
        </w:rPr>
        <w:t xml:space="preserve"> </w:t>
      </w:r>
      <w:r w:rsidRPr="00E01C66">
        <w:rPr>
          <w:rFonts w:ascii="Tahoma" w:hAnsi="Tahoma" w:cs="Tahoma"/>
          <w:sz w:val="18"/>
          <w:lang w:val="it-IT"/>
        </w:rPr>
        <w:t>Fare riferimento all</w:t>
      </w:r>
      <w:r w:rsidR="00B5630B" w:rsidRPr="00E01C66">
        <w:rPr>
          <w:rFonts w:ascii="Tahoma" w:hAnsi="Tahoma" w:cs="Tahoma"/>
          <w:sz w:val="18"/>
          <w:lang w:val="it-IT"/>
        </w:rPr>
        <w:t>’</w:t>
      </w:r>
      <w:r w:rsidRPr="00E01C66">
        <w:rPr>
          <w:rFonts w:ascii="Tahoma" w:hAnsi="Tahoma" w:cs="Tahoma"/>
          <w:sz w:val="18"/>
          <w:lang w:val="it-IT"/>
        </w:rPr>
        <w:t>Articolo relativo alle</w:t>
      </w:r>
      <w:r w:rsidR="00060147" w:rsidRPr="00E01C66">
        <w:rPr>
          <w:rFonts w:ascii="Tahoma" w:hAnsi="Tahoma" w:cs="Tahoma"/>
          <w:sz w:val="18"/>
          <w:lang w:val="it-IT"/>
        </w:rPr>
        <w:t> </w:t>
      </w:r>
      <w:r w:rsidRPr="00E01C66">
        <w:rPr>
          <w:rFonts w:ascii="Tahoma" w:hAnsi="Tahoma" w:cs="Tahoma"/>
          <w:sz w:val="18"/>
          <w:lang w:val="it-IT"/>
        </w:rPr>
        <w:t>regole per il rinnovo e al contratto specifico per il programma per conoscere i criteri di idoneità per l</w:t>
      </w:r>
      <w:r w:rsidR="00B5630B" w:rsidRPr="00E01C66">
        <w:rPr>
          <w:rFonts w:ascii="Tahoma" w:hAnsi="Tahoma" w:cs="Tahoma"/>
          <w:sz w:val="18"/>
          <w:lang w:val="it-IT"/>
        </w:rPr>
        <w:t>’</w:t>
      </w:r>
      <w:r w:rsidRPr="00E01C66">
        <w:rPr>
          <w:rFonts w:ascii="Tahoma" w:hAnsi="Tahoma" w:cs="Tahoma"/>
          <w:sz w:val="18"/>
          <w:lang w:val="it-IT"/>
        </w:rPr>
        <w:t>acquisto di</w:t>
      </w:r>
      <w:r w:rsidR="00060147" w:rsidRPr="00E01C66">
        <w:rPr>
          <w:rFonts w:ascii="Tahoma" w:hAnsi="Tahoma" w:cs="Tahoma"/>
          <w:sz w:val="18"/>
          <w:lang w:val="it-IT"/>
        </w:rPr>
        <w:t> </w:t>
      </w:r>
      <w:r w:rsidRPr="00E01C66">
        <w:rPr>
          <w:rFonts w:ascii="Tahoma" w:hAnsi="Tahoma" w:cs="Tahoma"/>
          <w:sz w:val="18"/>
          <w:lang w:val="it-IT"/>
        </w:rPr>
        <w:t>Software Assurance.</w:t>
      </w:r>
    </w:p>
    <w:p w:rsidR="004C08A3" w:rsidRPr="00E01C66" w:rsidRDefault="004C08A3" w:rsidP="00B147AB">
      <w:pPr>
        <w:pStyle w:val="AppendixBodyText"/>
        <w:spacing w:after="0"/>
        <w:ind w:right="720"/>
        <w:rPr>
          <w:rFonts w:ascii="Tahoma" w:hAnsi="Tahoma" w:cs="Tahoma"/>
          <w:sz w:val="18"/>
          <w:szCs w:val="18"/>
          <w:lang w:val="it-IT"/>
        </w:rPr>
      </w:pPr>
    </w:p>
    <w:p w:rsidR="00456002" w:rsidRPr="00E01C66" w:rsidRDefault="00456002" w:rsidP="00B147AB">
      <w:pPr>
        <w:pStyle w:val="AppendixBodyText"/>
        <w:spacing w:after="0"/>
        <w:ind w:right="720"/>
        <w:rPr>
          <w:rFonts w:ascii="Tahoma" w:hAnsi="Tahoma" w:cs="Tahoma"/>
          <w:lang w:val="it-IT"/>
        </w:rPr>
      </w:pPr>
      <w:r w:rsidRPr="00E01C66">
        <w:rPr>
          <w:rFonts w:ascii="Tahoma" w:hAnsi="Tahoma" w:cs="Tahoma"/>
          <w:sz w:val="18"/>
          <w:lang w:val="it-IT"/>
        </w:rPr>
        <w:t>Nell</w:t>
      </w:r>
      <w:r w:rsidR="00B5630B" w:rsidRPr="00E01C66">
        <w:rPr>
          <w:rFonts w:ascii="Tahoma" w:hAnsi="Tahoma" w:cs="Tahoma"/>
          <w:sz w:val="18"/>
          <w:lang w:val="it-IT"/>
        </w:rPr>
        <w:t>’</w:t>
      </w:r>
      <w:r w:rsidRPr="00E01C66">
        <w:rPr>
          <w:rFonts w:ascii="Tahoma" w:hAnsi="Tahoma" w:cs="Tahoma"/>
          <w:sz w:val="18"/>
          <w:lang w:val="it-IT"/>
        </w:rPr>
        <w:t xml:space="preserve">eventualità di un trasferimento di Licenze perpetue, il cessionario potrà acquistare Software Assurance per tali Licenze trasferite entro 30 giorni dalla data del trasferimento e a condizioni che le License trasferite abbiano una copertura Software Assurance attiva al momento del trasferimento. </w:t>
      </w:r>
    </w:p>
    <w:p w:rsidR="004C08A3" w:rsidRPr="00E01C66" w:rsidRDefault="004C08A3" w:rsidP="00B147AB">
      <w:pPr>
        <w:pStyle w:val="AppendixBodyText"/>
        <w:spacing w:after="0"/>
        <w:ind w:right="720"/>
        <w:rPr>
          <w:rFonts w:ascii="Tahoma" w:hAnsi="Tahoma" w:cs="Tahoma"/>
          <w:sz w:val="18"/>
          <w:szCs w:val="18"/>
          <w:lang w:val="it-IT"/>
        </w:rPr>
      </w:pPr>
    </w:p>
    <w:p w:rsidR="00456002" w:rsidRPr="00E01C66" w:rsidRDefault="00456002" w:rsidP="00B147AB">
      <w:pPr>
        <w:pStyle w:val="AppendixBodyText"/>
        <w:spacing w:after="0"/>
        <w:ind w:right="720"/>
        <w:rPr>
          <w:rFonts w:ascii="Tahoma" w:hAnsi="Tahoma" w:cs="Tahoma"/>
          <w:lang w:val="it-IT"/>
        </w:rPr>
      </w:pPr>
      <w:r w:rsidRPr="00E01C66">
        <w:rPr>
          <w:rFonts w:ascii="Tahoma" w:hAnsi="Tahoma" w:cs="Tahoma"/>
          <w:sz w:val="18"/>
          <w:lang w:val="it-IT"/>
        </w:rPr>
        <w:t>Le società potranno avere la possibilità di ottenere Software Assurance per alcune licenze acquistate tramite il canale Retail (Full Packaged Product) o tramite un OEM. L</w:t>
      </w:r>
      <w:r w:rsidR="00B5630B" w:rsidRPr="00E01C66">
        <w:rPr>
          <w:rFonts w:ascii="Tahoma" w:hAnsi="Tahoma" w:cs="Tahoma"/>
          <w:sz w:val="18"/>
          <w:lang w:val="it-IT"/>
        </w:rPr>
        <w:t>’</w:t>
      </w:r>
      <w:r w:rsidRPr="00E01C66">
        <w:rPr>
          <w:rFonts w:ascii="Tahoma" w:hAnsi="Tahoma" w:cs="Tahoma"/>
          <w:sz w:val="18"/>
          <w:lang w:val="it-IT"/>
        </w:rPr>
        <w:t>idoneità varia in base al programma, al pool di prodotti e all</w:t>
      </w:r>
      <w:r w:rsidR="00B5630B" w:rsidRPr="00E01C66">
        <w:rPr>
          <w:rFonts w:ascii="Tahoma" w:hAnsi="Tahoma" w:cs="Tahoma"/>
          <w:sz w:val="18"/>
          <w:lang w:val="it-IT"/>
        </w:rPr>
        <w:t>’</w:t>
      </w:r>
      <w:r w:rsidRPr="00E01C66">
        <w:rPr>
          <w:rFonts w:ascii="Tahoma" w:hAnsi="Tahoma" w:cs="Tahoma"/>
          <w:sz w:val="18"/>
          <w:lang w:val="it-IT"/>
        </w:rPr>
        <w:t>origine della licenza (vedere di seguito).</w:t>
      </w:r>
      <w:r w:rsidR="00450165" w:rsidRPr="00E01C66">
        <w:rPr>
          <w:rFonts w:ascii="Tahoma" w:hAnsi="Tahoma" w:cs="Tahoma"/>
          <w:sz w:val="18"/>
          <w:lang w:val="it-IT"/>
        </w:rPr>
        <w:t xml:space="preserve"> </w:t>
      </w:r>
      <w:r w:rsidRPr="00E01C66">
        <w:rPr>
          <w:rFonts w:ascii="Tahoma" w:hAnsi="Tahoma" w:cs="Tahoma"/>
          <w:sz w:val="18"/>
          <w:lang w:val="it-IT"/>
        </w:rPr>
        <w:t>In tutti i casi, salvo quanto diversamente indicato, solo le licenze per l</w:t>
      </w:r>
      <w:r w:rsidR="00B5630B" w:rsidRPr="00E01C66">
        <w:rPr>
          <w:rFonts w:ascii="Tahoma" w:hAnsi="Tahoma" w:cs="Tahoma"/>
          <w:sz w:val="18"/>
          <w:lang w:val="it-IT"/>
        </w:rPr>
        <w:t>’</w:t>
      </w:r>
      <w:r w:rsidRPr="00E01C66">
        <w:rPr>
          <w:rFonts w:ascii="Tahoma" w:hAnsi="Tahoma" w:cs="Tahoma"/>
          <w:sz w:val="18"/>
          <w:lang w:val="it-IT"/>
        </w:rPr>
        <w:t>ultima versione di un prodotto sono idonee e la copertura Software Assurance dovrà essere acquistata entro 90 giorni dalla data in cui sono state acquistate le licenze. Ai sensi del programma Open Value, questa opzione si applica solo ai prodotti con l</w:t>
      </w:r>
      <w:r w:rsidR="00B5630B" w:rsidRPr="00E01C66">
        <w:rPr>
          <w:rFonts w:ascii="Tahoma" w:hAnsi="Tahoma" w:cs="Tahoma"/>
          <w:sz w:val="18"/>
          <w:lang w:val="it-IT"/>
        </w:rPr>
        <w:t>’</w:t>
      </w:r>
      <w:r w:rsidRPr="00E01C66">
        <w:rPr>
          <w:rFonts w:ascii="Tahoma" w:hAnsi="Tahoma" w:cs="Tahoma"/>
          <w:sz w:val="18"/>
          <w:lang w:val="it-IT"/>
        </w:rPr>
        <w:t>opzione non per l</w:t>
      </w:r>
      <w:r w:rsidR="00B5630B" w:rsidRPr="00E01C66">
        <w:rPr>
          <w:rFonts w:ascii="Tahoma" w:hAnsi="Tahoma" w:cs="Tahoma"/>
          <w:sz w:val="18"/>
          <w:lang w:val="it-IT"/>
        </w:rPr>
        <w:t>’</w:t>
      </w:r>
      <w:r w:rsidRPr="00E01C66">
        <w:rPr>
          <w:rFonts w:ascii="Tahoma" w:hAnsi="Tahoma" w:cs="Tahoma"/>
          <w:sz w:val="18"/>
          <w:lang w:val="it-IT"/>
        </w:rPr>
        <w:t>intera Organizzazione/non a livello Aziendale. Ai sensi dei Contratti Enterprise, si applica solo ai Prodotti Aggiuntivi entro 90 giorni. Le società che acquistano Software Assurance per OEM o licenze al dettaglio hanno la possibilità di installare e utilizzare software per Contratti Multilicenza per la versione corrente in qualsiasi momento.</w:t>
      </w:r>
      <w:r w:rsidR="00450165" w:rsidRPr="00E01C66">
        <w:rPr>
          <w:rFonts w:ascii="Tahoma" w:hAnsi="Tahoma" w:cs="Tahoma"/>
          <w:sz w:val="18"/>
          <w:lang w:val="it-IT"/>
        </w:rPr>
        <w:t xml:space="preserve"> </w:t>
      </w:r>
      <w:r w:rsidRPr="00E01C66">
        <w:rPr>
          <w:rFonts w:ascii="Tahoma" w:hAnsi="Tahoma" w:cs="Tahoma"/>
          <w:sz w:val="18"/>
          <w:lang w:val="it-IT"/>
        </w:rPr>
        <w:t>In questo caso, l</w:t>
      </w:r>
      <w:r w:rsidR="00B5630B" w:rsidRPr="00E01C66">
        <w:rPr>
          <w:rFonts w:ascii="Tahoma" w:hAnsi="Tahoma" w:cs="Tahoma"/>
          <w:sz w:val="18"/>
          <w:lang w:val="it-IT"/>
        </w:rPr>
        <w:t>’</w:t>
      </w:r>
      <w:r w:rsidRPr="00E01C66">
        <w:rPr>
          <w:rFonts w:ascii="Tahoma" w:hAnsi="Tahoma" w:cs="Tahoma"/>
          <w:sz w:val="18"/>
          <w:lang w:val="it-IT"/>
        </w:rPr>
        <w:t>utilizzo da parte della società del software è soggetto ai Diritti di Utilizzo del Prodotto per tale prodotto e</w:t>
      </w:r>
      <w:r w:rsidR="002C2A30" w:rsidRPr="00E01C66">
        <w:rPr>
          <w:rFonts w:ascii="Tahoma" w:hAnsi="Tahoma" w:cs="Tahoma"/>
          <w:sz w:val="18"/>
          <w:lang w:val="it-IT"/>
        </w:rPr>
        <w:t> </w:t>
      </w:r>
      <w:r w:rsidRPr="00E01C66">
        <w:rPr>
          <w:rFonts w:ascii="Tahoma" w:hAnsi="Tahoma" w:cs="Tahoma"/>
          <w:sz w:val="18"/>
          <w:lang w:val="it-IT"/>
        </w:rPr>
        <w:t>alle condizioni del Contratto Multilicenza della società.</w:t>
      </w:r>
    </w:p>
    <w:p w:rsidR="00456002" w:rsidRPr="00E01C66" w:rsidRDefault="00456002" w:rsidP="00B147AB">
      <w:pPr>
        <w:pStyle w:val="AppendixIndent"/>
        <w:spacing w:before="0"/>
        <w:ind w:left="0" w:right="720"/>
        <w:rPr>
          <w:rFonts w:ascii="Tahoma" w:hAnsi="Tahoma" w:cs="Tahoma"/>
          <w:sz w:val="18"/>
          <w:szCs w:val="18"/>
          <w:lang w:val="it-IT"/>
        </w:rPr>
      </w:pPr>
    </w:p>
    <w:p w:rsidR="002C2A30" w:rsidRPr="00E01C66" w:rsidRDefault="002C2A30" w:rsidP="00B147AB">
      <w:pPr>
        <w:pStyle w:val="AppendixIndent"/>
        <w:spacing w:before="0"/>
        <w:ind w:left="0" w:right="720"/>
        <w:rPr>
          <w:rFonts w:ascii="Tahoma" w:hAnsi="Tahoma" w:cs="Tahoma"/>
          <w:sz w:val="18"/>
          <w:szCs w:val="18"/>
          <w:lang w:val="it-IT"/>
        </w:rPr>
      </w:pPr>
    </w:p>
    <w:p w:rsidR="002C2A30" w:rsidRPr="00E01C66" w:rsidRDefault="002C2A30" w:rsidP="00B147AB">
      <w:pPr>
        <w:pStyle w:val="AppendixIndent"/>
        <w:spacing w:before="0"/>
        <w:ind w:left="0" w:right="720"/>
        <w:rPr>
          <w:rFonts w:ascii="Tahoma" w:hAnsi="Tahoma" w:cs="Tahoma"/>
          <w:sz w:val="18"/>
          <w:szCs w:val="18"/>
          <w:lang w:val="it-IT"/>
        </w:rPr>
      </w:pPr>
    </w:p>
    <w:p w:rsidR="002C2A30" w:rsidRPr="00E01C66" w:rsidRDefault="002C2A30" w:rsidP="00B147AB">
      <w:pPr>
        <w:pStyle w:val="AppendixIndent"/>
        <w:spacing w:before="0"/>
        <w:ind w:left="0" w:right="720"/>
        <w:rPr>
          <w:rFonts w:ascii="Tahoma" w:hAnsi="Tahoma" w:cs="Tahoma"/>
          <w:sz w:val="18"/>
          <w:szCs w:val="18"/>
          <w:lang w:val="it-IT"/>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2971"/>
      </w:tblGrid>
      <w:tr w:rsidR="00456002" w:rsidRPr="009F60D9" w:rsidTr="002C2A30">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E01C66" w:rsidRDefault="00456002" w:rsidP="005C647E">
            <w:pPr>
              <w:pStyle w:val="AppendixTableHeadings"/>
              <w:rPr>
                <w:rFonts w:ascii="Tahoma" w:hAnsi="Tahoma" w:cs="Tahoma"/>
                <w:sz w:val="20"/>
                <w:szCs w:val="20"/>
                <w:lang w:val="it-IT"/>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9F60D9" w:rsidRDefault="00456002" w:rsidP="005C647E">
            <w:pPr>
              <w:pStyle w:val="AppendixTableHeadings"/>
              <w:rPr>
                <w:rFonts w:ascii="Tahoma" w:hAnsi="Tahoma" w:cs="Tahoma"/>
                <w:sz w:val="20"/>
              </w:rPr>
            </w:pPr>
            <w:r w:rsidRPr="009F60D9">
              <w:rPr>
                <w:rFonts w:ascii="Tahoma" w:hAnsi="Tahoma" w:cs="Tahoma"/>
                <w:sz w:val="20"/>
              </w:rPr>
              <w:t>Full Packaged Product</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9F60D9" w:rsidRDefault="00456002" w:rsidP="005C647E">
            <w:pPr>
              <w:pStyle w:val="AppendixTableHeadings"/>
              <w:rPr>
                <w:rFonts w:ascii="Tahoma" w:hAnsi="Tahoma" w:cs="Tahoma"/>
                <w:sz w:val="20"/>
              </w:rPr>
            </w:pPr>
            <w:r w:rsidRPr="009F60D9">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9F60D9" w:rsidRDefault="00456002" w:rsidP="005C647E">
            <w:pPr>
              <w:pStyle w:val="AppendixTableHeadings"/>
              <w:rPr>
                <w:rFonts w:ascii="Tahoma" w:hAnsi="Tahoma" w:cs="Tahoma"/>
                <w:sz w:val="20"/>
              </w:rPr>
            </w:pPr>
            <w:r w:rsidRPr="009F60D9">
              <w:rPr>
                <w:rFonts w:ascii="Tahoma" w:hAnsi="Tahoma" w:cs="Tahoma"/>
                <w:sz w:val="20"/>
              </w:rPr>
              <w:t>Programmi</w:t>
            </w:r>
          </w:p>
        </w:tc>
      </w:tr>
      <w:tr w:rsidR="00456002" w:rsidRPr="00E01C66" w:rsidTr="002C2A30">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9F60D9" w:rsidRDefault="00456002" w:rsidP="005C647E">
            <w:pPr>
              <w:pStyle w:val="AppendixTableText"/>
              <w:rPr>
                <w:rFonts w:ascii="Tahoma" w:hAnsi="Tahoma" w:cs="Tahoma"/>
                <w:b/>
                <w:color w:val="000000"/>
                <w:sz w:val="20"/>
                <w:szCs w:val="20"/>
              </w:rPr>
            </w:pPr>
            <w:r w:rsidRPr="009F60D9">
              <w:rPr>
                <w:rFonts w:ascii="Tahoma" w:hAnsi="Tahoma" w:cs="Tahoma"/>
                <w:b/>
                <w:color w:val="000000"/>
                <w:sz w:val="20"/>
                <w:szCs w:val="20"/>
              </w:rPr>
              <w:t xml:space="preserve">Pool di Applicazioni </w:t>
            </w:r>
          </w:p>
        </w:tc>
        <w:tc>
          <w:tcPr>
            <w:tcW w:w="1693" w:type="dxa"/>
            <w:tcBorders>
              <w:top w:val="single" w:sz="4" w:space="0" w:color="auto"/>
              <w:left w:val="single" w:sz="4" w:space="0" w:color="auto"/>
              <w:bottom w:val="single" w:sz="4" w:space="0" w:color="auto"/>
              <w:right w:val="single" w:sz="4" w:space="0" w:color="auto"/>
            </w:tcBorders>
            <w:vAlign w:val="center"/>
            <w:hideMark/>
          </w:tcPr>
          <w:p w:rsidR="00456002" w:rsidRPr="009F60D9" w:rsidRDefault="00456002" w:rsidP="005C647E">
            <w:pPr>
              <w:pStyle w:val="AppendixTableText"/>
              <w:rPr>
                <w:rFonts w:ascii="Tahoma" w:hAnsi="Tahoma" w:cs="Tahoma"/>
                <w:color w:val="000000"/>
              </w:rPr>
            </w:pPr>
            <w:r w:rsidRPr="009F60D9">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E01C66" w:rsidRDefault="00456002" w:rsidP="005C647E">
            <w:pPr>
              <w:pStyle w:val="AppendixTableText"/>
              <w:rPr>
                <w:rFonts w:ascii="Tahoma" w:hAnsi="Tahoma" w:cs="Tahoma"/>
                <w:color w:val="000000"/>
                <w:lang w:val="it-IT"/>
              </w:rPr>
            </w:pPr>
            <w:r w:rsidRPr="00E01C66">
              <w:rPr>
                <w:rFonts w:ascii="Tahoma" w:hAnsi="Tahoma" w:cs="Tahoma"/>
                <w:color w:val="000000"/>
                <w:lang w:val="it-IT"/>
              </w:rPr>
              <w:t>SA disponibile solo nella modalità delineata sotto</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E01C66" w:rsidRDefault="00456002" w:rsidP="00C23703">
            <w:pPr>
              <w:pStyle w:val="AppendixTableText"/>
              <w:jc w:val="left"/>
              <w:rPr>
                <w:rFonts w:ascii="Tahoma" w:hAnsi="Tahoma" w:cs="Tahoma"/>
                <w:color w:val="000000"/>
                <w:lang w:val="it-IT"/>
              </w:rPr>
            </w:pPr>
            <w:r w:rsidRPr="00E01C66">
              <w:rPr>
                <w:rFonts w:ascii="Tahoma" w:hAnsi="Tahoma" w:cs="Tahoma"/>
                <w:color w:val="000000"/>
                <w:lang w:val="it-IT"/>
              </w:rPr>
              <w:t>Si applica a Open License, Select, Select Plus, all</w:t>
            </w:r>
            <w:r w:rsidR="00B5630B" w:rsidRPr="00E01C66">
              <w:rPr>
                <w:rFonts w:ascii="Tahoma" w:hAnsi="Tahoma" w:cs="Tahoma"/>
                <w:color w:val="000000"/>
                <w:lang w:val="it-IT"/>
              </w:rPr>
              <w:t>’</w:t>
            </w:r>
            <w:r w:rsidRPr="00E01C66">
              <w:rPr>
                <w:rFonts w:ascii="Tahoma" w:hAnsi="Tahoma" w:cs="Tahoma"/>
                <w:color w:val="000000"/>
                <w:lang w:val="it-IT"/>
              </w:rPr>
              <w:t xml:space="preserve">opzione </w:t>
            </w:r>
            <w:r w:rsidRPr="00E01C66">
              <w:rPr>
                <w:rFonts w:ascii="Tahoma" w:hAnsi="Tahoma" w:cs="Tahoma"/>
                <w:lang w:val="it-IT"/>
              </w:rPr>
              <w:t>non per</w:t>
            </w:r>
            <w:r w:rsidR="00C23703" w:rsidRPr="00E01C66">
              <w:rPr>
                <w:rFonts w:ascii="Tahoma" w:hAnsi="Tahoma" w:cs="Tahoma"/>
                <w:lang w:val="it-IT"/>
              </w:rPr>
              <w:t> </w:t>
            </w:r>
            <w:r w:rsidRPr="00E01C66">
              <w:rPr>
                <w:rFonts w:ascii="Tahoma" w:hAnsi="Tahoma" w:cs="Tahoma"/>
                <w:lang w:val="it-IT"/>
              </w:rPr>
              <w:t>l</w:t>
            </w:r>
            <w:r w:rsidR="00B5630B" w:rsidRPr="00E01C66">
              <w:rPr>
                <w:rFonts w:ascii="Tahoma" w:hAnsi="Tahoma" w:cs="Tahoma"/>
                <w:lang w:val="it-IT"/>
              </w:rPr>
              <w:t>’</w:t>
            </w:r>
            <w:r w:rsidRPr="00E01C66">
              <w:rPr>
                <w:rFonts w:ascii="Tahoma" w:hAnsi="Tahoma" w:cs="Tahoma"/>
                <w:lang w:val="it-IT"/>
              </w:rPr>
              <w:t>intera organizzazione/non a</w:t>
            </w:r>
            <w:r w:rsidR="002C2A30" w:rsidRPr="00E01C66">
              <w:rPr>
                <w:rFonts w:ascii="Tahoma" w:hAnsi="Tahoma" w:cs="Tahoma"/>
                <w:lang w:val="it-IT"/>
              </w:rPr>
              <w:t> </w:t>
            </w:r>
            <w:r w:rsidRPr="00E01C66">
              <w:rPr>
                <w:rFonts w:ascii="Tahoma" w:hAnsi="Tahoma" w:cs="Tahoma"/>
                <w:lang w:val="it-IT"/>
              </w:rPr>
              <w:t>livello aziendale</w:t>
            </w:r>
            <w:r w:rsidRPr="00E01C66">
              <w:rPr>
                <w:rFonts w:ascii="Tahoma" w:hAnsi="Tahoma" w:cs="Tahoma"/>
                <w:color w:val="000000"/>
                <w:lang w:val="it-IT"/>
              </w:rPr>
              <w:t xml:space="preserve"> del programma Open Value e ai Prodotti Aggiuntivi dei Contratti Enterprise. Non si applica ai Prodotti Enterprise del programma Open Value e dei Contratti Enterprise</w:t>
            </w:r>
          </w:p>
        </w:tc>
      </w:tr>
      <w:tr w:rsidR="00456002" w:rsidRPr="009F60D9" w:rsidTr="002C2A30">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9F60D9" w:rsidRDefault="00456002" w:rsidP="005C647E">
            <w:pPr>
              <w:pStyle w:val="AppendixTableText"/>
              <w:rPr>
                <w:rFonts w:ascii="Tahoma" w:hAnsi="Tahoma" w:cs="Tahoma"/>
                <w:b/>
                <w:color w:val="000000"/>
                <w:sz w:val="20"/>
                <w:szCs w:val="20"/>
              </w:rPr>
            </w:pPr>
            <w:r w:rsidRPr="009F60D9">
              <w:rPr>
                <w:rFonts w:ascii="Tahoma" w:hAnsi="Tahoma" w:cs="Tahoma"/>
                <w:b/>
                <w:color w:val="000000"/>
                <w:sz w:val="20"/>
                <w:szCs w:val="20"/>
              </w:rPr>
              <w:t xml:space="preserve">Pool di sistemi </w:t>
            </w:r>
          </w:p>
        </w:tc>
        <w:tc>
          <w:tcPr>
            <w:tcW w:w="1693" w:type="dxa"/>
            <w:tcBorders>
              <w:top w:val="single" w:sz="4" w:space="0" w:color="auto"/>
              <w:left w:val="single" w:sz="4" w:space="0" w:color="auto"/>
              <w:bottom w:val="single" w:sz="4" w:space="0" w:color="auto"/>
              <w:right w:val="single" w:sz="4" w:space="0" w:color="auto"/>
            </w:tcBorders>
            <w:vAlign w:val="center"/>
            <w:hideMark/>
          </w:tcPr>
          <w:p w:rsidR="00456002" w:rsidRPr="009F60D9" w:rsidRDefault="00456002" w:rsidP="005C647E">
            <w:pPr>
              <w:pStyle w:val="AppendixTableText"/>
              <w:rPr>
                <w:rFonts w:ascii="Tahoma" w:hAnsi="Tahoma" w:cs="Tahoma"/>
                <w:color w:val="000000"/>
              </w:rPr>
            </w:pPr>
            <w:r w:rsidRPr="009F60D9">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9F60D9" w:rsidRDefault="00456002" w:rsidP="005C647E">
            <w:pPr>
              <w:pStyle w:val="AppendixTableText"/>
              <w:rPr>
                <w:rFonts w:ascii="Tahoma" w:hAnsi="Tahoma" w:cs="Tahoma"/>
                <w:color w:val="000000"/>
              </w:rPr>
            </w:pPr>
            <w:r w:rsidRPr="009F60D9">
              <w:rPr>
                <w:rFonts w:ascii="Tahoma" w:hAnsi="Tahoma" w:cs="Tahoma"/>
                <w:color w:val="000000"/>
              </w:rPr>
              <w:t xml:space="preserve">SA disponibile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9F60D9" w:rsidRDefault="00456002" w:rsidP="005C647E">
            <w:pPr>
              <w:rPr>
                <w:rFonts w:cs="Tahoma"/>
                <w:color w:val="000000"/>
                <w:szCs w:val="18"/>
              </w:rPr>
            </w:pPr>
          </w:p>
        </w:tc>
      </w:tr>
      <w:tr w:rsidR="00456002" w:rsidRPr="009F60D9" w:rsidTr="002C2A30">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9F60D9" w:rsidRDefault="00456002" w:rsidP="005C647E">
            <w:pPr>
              <w:pStyle w:val="AppendixTableText"/>
              <w:rPr>
                <w:rFonts w:ascii="Tahoma" w:hAnsi="Tahoma" w:cs="Tahoma"/>
                <w:b/>
                <w:color w:val="000000"/>
                <w:sz w:val="20"/>
                <w:szCs w:val="20"/>
              </w:rPr>
            </w:pPr>
            <w:r w:rsidRPr="009F60D9">
              <w:rPr>
                <w:rFonts w:ascii="Tahoma" w:hAnsi="Tahoma" w:cs="Tahoma"/>
                <w:b/>
                <w:color w:val="000000"/>
                <w:sz w:val="20"/>
                <w:szCs w:val="20"/>
              </w:rPr>
              <w:t>Pool di Server</w:t>
            </w:r>
          </w:p>
        </w:tc>
        <w:tc>
          <w:tcPr>
            <w:tcW w:w="1693" w:type="dxa"/>
            <w:tcBorders>
              <w:top w:val="single" w:sz="4" w:space="0" w:color="auto"/>
              <w:left w:val="single" w:sz="4" w:space="0" w:color="auto"/>
              <w:bottom w:val="single" w:sz="4" w:space="0" w:color="auto"/>
              <w:right w:val="single" w:sz="4" w:space="0" w:color="auto"/>
            </w:tcBorders>
            <w:vAlign w:val="center"/>
            <w:hideMark/>
          </w:tcPr>
          <w:p w:rsidR="00456002" w:rsidRPr="009F60D9" w:rsidRDefault="00456002" w:rsidP="005C647E">
            <w:pPr>
              <w:pStyle w:val="AppendixTableText"/>
              <w:rPr>
                <w:rFonts w:ascii="Tahoma" w:hAnsi="Tahoma" w:cs="Tahoma"/>
                <w:color w:val="000000"/>
              </w:rPr>
            </w:pPr>
            <w:r w:rsidRPr="009F60D9">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9F60D9" w:rsidRDefault="00456002" w:rsidP="005C647E">
            <w:pPr>
              <w:pStyle w:val="AppendixTableText"/>
              <w:rPr>
                <w:rFonts w:ascii="Tahoma" w:hAnsi="Tahoma" w:cs="Tahoma"/>
                <w:color w:val="000000"/>
              </w:rPr>
            </w:pPr>
            <w:r w:rsidRPr="009F60D9">
              <w:rPr>
                <w:rFonts w:ascii="Tahoma" w:hAnsi="Tahoma" w:cs="Tahoma"/>
                <w:color w:val="000000"/>
              </w:rPr>
              <w:t>SA disponibile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9F60D9" w:rsidRDefault="00456002" w:rsidP="005C647E">
            <w:pPr>
              <w:rPr>
                <w:rFonts w:cs="Tahoma"/>
                <w:color w:val="000000"/>
                <w:szCs w:val="18"/>
              </w:rPr>
            </w:pPr>
          </w:p>
        </w:tc>
      </w:tr>
    </w:tbl>
    <w:p w:rsidR="00456002" w:rsidRPr="009F60D9" w:rsidRDefault="00456002" w:rsidP="00456002">
      <w:pPr>
        <w:ind w:right="720"/>
        <w:rPr>
          <w:rFonts w:cs="Tahoma"/>
        </w:rPr>
      </w:pPr>
    </w:p>
    <w:p w:rsidR="00456002" w:rsidRPr="00E01C66" w:rsidRDefault="00456002" w:rsidP="00B147AB">
      <w:pPr>
        <w:pStyle w:val="AppendixBodyText"/>
        <w:spacing w:after="0"/>
        <w:ind w:right="720"/>
        <w:rPr>
          <w:rFonts w:ascii="Tahoma" w:hAnsi="Tahoma" w:cs="Tahoma"/>
          <w:lang w:val="it-IT"/>
        </w:rPr>
      </w:pPr>
      <w:r w:rsidRPr="00E01C66">
        <w:rPr>
          <w:rFonts w:ascii="Tahoma" w:hAnsi="Tahoma" w:cs="Tahoma"/>
          <w:sz w:val="18"/>
          <w:szCs w:val="18"/>
          <w:lang w:val="it-IT"/>
        </w:rPr>
        <w:t>Le società che acquistano Microsoft Office Professional 2010 da un OEM potranno acquistare Software Assurance per Microsoft Office Standard 2010 nell</w:t>
      </w:r>
      <w:r w:rsidR="00B5630B" w:rsidRPr="00E01C66">
        <w:rPr>
          <w:rFonts w:ascii="Tahoma" w:hAnsi="Tahoma" w:cs="Tahoma"/>
          <w:sz w:val="18"/>
          <w:szCs w:val="18"/>
          <w:lang w:val="it-IT"/>
        </w:rPr>
        <w:t>’</w:t>
      </w:r>
      <w:r w:rsidRPr="00E01C66">
        <w:rPr>
          <w:rFonts w:ascii="Tahoma" w:hAnsi="Tahoma" w:cs="Tahoma"/>
          <w:sz w:val="18"/>
          <w:szCs w:val="18"/>
          <w:lang w:val="it-IT"/>
        </w:rPr>
        <w:t>ambito dei programmi Open License, Select e Select Plus e l</w:t>
      </w:r>
      <w:r w:rsidR="00B5630B" w:rsidRPr="00E01C66">
        <w:rPr>
          <w:rFonts w:ascii="Tahoma" w:hAnsi="Tahoma" w:cs="Tahoma"/>
          <w:sz w:val="18"/>
          <w:szCs w:val="18"/>
          <w:lang w:val="it-IT"/>
        </w:rPr>
        <w:t>’</w:t>
      </w:r>
      <w:r w:rsidRPr="00E01C66">
        <w:rPr>
          <w:rFonts w:ascii="Tahoma" w:hAnsi="Tahoma" w:cs="Tahoma"/>
          <w:sz w:val="18"/>
          <w:szCs w:val="18"/>
          <w:lang w:val="it-IT"/>
        </w:rPr>
        <w:t>opzione non a livello aziendale ai sensi del programma Open Value entro 90 giorni dalla data di acquisto presso l</w:t>
      </w:r>
      <w:r w:rsidR="00B5630B" w:rsidRPr="00E01C66">
        <w:rPr>
          <w:rFonts w:ascii="Tahoma" w:hAnsi="Tahoma" w:cs="Tahoma"/>
          <w:sz w:val="18"/>
          <w:szCs w:val="18"/>
          <w:lang w:val="it-IT"/>
        </w:rPr>
        <w:t>’</w:t>
      </w:r>
      <w:r w:rsidRPr="00E01C66">
        <w:rPr>
          <w:rFonts w:ascii="Tahoma" w:hAnsi="Tahoma" w:cs="Tahoma"/>
          <w:sz w:val="18"/>
          <w:szCs w:val="18"/>
          <w:lang w:val="it-IT"/>
        </w:rPr>
        <w:t>OEM. Le Product Key Card (PKC) Office sono considerate un</w:t>
      </w:r>
      <w:r w:rsidR="00B5630B" w:rsidRPr="00E01C66">
        <w:rPr>
          <w:rFonts w:ascii="Tahoma" w:hAnsi="Tahoma" w:cs="Tahoma"/>
          <w:sz w:val="18"/>
          <w:szCs w:val="18"/>
          <w:lang w:val="it-IT"/>
        </w:rPr>
        <w:t>’</w:t>
      </w:r>
      <w:r w:rsidRPr="00E01C66">
        <w:rPr>
          <w:rFonts w:ascii="Tahoma" w:hAnsi="Tahoma" w:cs="Tahoma"/>
          <w:sz w:val="18"/>
          <w:szCs w:val="18"/>
          <w:lang w:val="it-IT"/>
        </w:rPr>
        <w:t>offerta Full Packaged Product (Dettaglio) e pertanto non sono idonee a beneficiare dell</w:t>
      </w:r>
      <w:r w:rsidR="00B5630B" w:rsidRPr="00E01C66">
        <w:rPr>
          <w:rFonts w:ascii="Tahoma" w:hAnsi="Tahoma" w:cs="Tahoma"/>
          <w:sz w:val="18"/>
          <w:szCs w:val="18"/>
          <w:lang w:val="it-IT"/>
        </w:rPr>
        <w:t>’</w:t>
      </w:r>
      <w:r w:rsidRPr="00E01C66">
        <w:rPr>
          <w:rFonts w:ascii="Tahoma" w:hAnsi="Tahoma" w:cs="Tahoma"/>
          <w:sz w:val="18"/>
          <w:szCs w:val="18"/>
          <w:lang w:val="it-IT"/>
        </w:rPr>
        <w:t>opzione di acquisto di Software Assurance.</w:t>
      </w:r>
    </w:p>
    <w:p w:rsidR="00255158" w:rsidRPr="00E01C66" w:rsidRDefault="00255158" w:rsidP="00B147AB">
      <w:pPr>
        <w:pStyle w:val="AppendixBodyText"/>
        <w:spacing w:after="0"/>
        <w:ind w:right="720"/>
        <w:rPr>
          <w:rFonts w:ascii="Tahoma" w:hAnsi="Tahoma" w:cs="Tahoma"/>
          <w:sz w:val="18"/>
          <w:szCs w:val="18"/>
          <w:lang w:val="it-IT"/>
        </w:rPr>
      </w:pPr>
    </w:p>
    <w:p w:rsidR="00456002" w:rsidRPr="00E01C66" w:rsidRDefault="00456002" w:rsidP="00456002">
      <w:pPr>
        <w:pStyle w:val="Heading2"/>
        <w:ind w:left="0" w:right="720"/>
        <w:rPr>
          <w:rFonts w:ascii="Tahoma" w:hAnsi="Tahoma" w:cs="Tahoma"/>
          <w:lang w:val="it-IT"/>
        </w:rPr>
      </w:pPr>
      <w:bookmarkStart w:id="652" w:name="_Toc323819651"/>
      <w:bookmarkStart w:id="653" w:name="_Toc336338202"/>
      <w:bookmarkStart w:id="654" w:name="_Toc360111533"/>
      <w:r w:rsidRPr="00E01C66">
        <w:rPr>
          <w:rFonts w:ascii="Tahoma" w:hAnsi="Tahoma" w:cs="Tahoma"/>
          <w:lang w:val="it-IT"/>
        </w:rPr>
        <w:t>Licenze Step-Up</w:t>
      </w:r>
      <w:bookmarkEnd w:id="652"/>
      <w:bookmarkEnd w:id="653"/>
      <w:bookmarkEnd w:id="654"/>
    </w:p>
    <w:p w:rsidR="00456002" w:rsidRPr="00E01C66" w:rsidRDefault="00456002" w:rsidP="00B147AB">
      <w:pPr>
        <w:ind w:right="720"/>
        <w:rPr>
          <w:rFonts w:cs="Tahoma"/>
          <w:lang w:val="it-IT"/>
        </w:rPr>
      </w:pPr>
    </w:p>
    <w:p w:rsidR="00456002" w:rsidRPr="00E01C66" w:rsidRDefault="00456002" w:rsidP="00A716BA">
      <w:pPr>
        <w:pStyle w:val="AppendixIndent"/>
        <w:ind w:left="0"/>
        <w:rPr>
          <w:rFonts w:ascii="Tahoma" w:hAnsi="Tahoma" w:cs="Tahoma"/>
          <w:sz w:val="18"/>
          <w:szCs w:val="18"/>
          <w:lang w:val="it-IT"/>
        </w:rPr>
      </w:pPr>
      <w:r w:rsidRPr="00E01C66">
        <w:rPr>
          <w:rFonts w:ascii="Tahoma" w:hAnsi="Tahoma" w:cs="Tahoma"/>
          <w:sz w:val="18"/>
          <w:szCs w:val="18"/>
          <w:lang w:val="it-IT"/>
        </w:rPr>
        <w:t>Le società potranno migrare dall</w:t>
      </w:r>
      <w:r w:rsidR="00B5630B" w:rsidRPr="00E01C66">
        <w:rPr>
          <w:rFonts w:ascii="Tahoma" w:hAnsi="Tahoma" w:cs="Tahoma"/>
          <w:sz w:val="18"/>
          <w:szCs w:val="18"/>
          <w:lang w:val="it-IT"/>
        </w:rPr>
        <w:t>’</w:t>
      </w:r>
      <w:r w:rsidRPr="00E01C66">
        <w:rPr>
          <w:rFonts w:ascii="Tahoma" w:hAnsi="Tahoma" w:cs="Tahoma"/>
          <w:sz w:val="18"/>
          <w:szCs w:val="18"/>
          <w:lang w:val="it-IT"/>
        </w:rPr>
        <w:t>edizione standard a un</w:t>
      </w:r>
      <w:r w:rsidR="00B5630B" w:rsidRPr="00E01C66">
        <w:rPr>
          <w:rFonts w:ascii="Tahoma" w:hAnsi="Tahoma" w:cs="Tahoma"/>
          <w:sz w:val="18"/>
          <w:szCs w:val="18"/>
          <w:lang w:val="it-IT"/>
        </w:rPr>
        <w:t>’</w:t>
      </w:r>
      <w:r w:rsidRPr="00E01C66">
        <w:rPr>
          <w:rFonts w:ascii="Tahoma" w:hAnsi="Tahoma" w:cs="Tahoma"/>
          <w:sz w:val="18"/>
          <w:szCs w:val="18"/>
          <w:lang w:val="it-IT"/>
        </w:rPr>
        <w:t xml:space="preserve">edizione premium di determinati prodotti con una Licenza Step-Up. Le società dovranno disporre di una licenza con copertura Software </w:t>
      </w:r>
      <w:r w:rsidRPr="00E01C66">
        <w:rPr>
          <w:rFonts w:ascii="Tahoma" w:hAnsi="Tahoma" w:cs="Tahoma"/>
          <w:color w:val="000000"/>
          <w:sz w:val="18"/>
          <w:szCs w:val="18"/>
          <w:lang w:val="it-IT"/>
        </w:rPr>
        <w:t>Assurance attiva per il prodotto qualificante, al fine di acquistare una Licenza Step-Up. La Licenza Step-Up dovrà essere acquistata, e sarà valida unicamente dopo 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acquisto, nell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ambito del medesimo contratto del Programma di Contratti Multilicenza e della medesima iscrizione, se disponibili, ai sensi dei quali è stata originariamente acquistata la</w:t>
      </w:r>
      <w:r w:rsidR="002C2A30" w:rsidRPr="00E01C66">
        <w:rPr>
          <w:rFonts w:ascii="Tahoma" w:hAnsi="Tahoma" w:cs="Tahoma"/>
          <w:color w:val="000000"/>
          <w:sz w:val="18"/>
          <w:szCs w:val="18"/>
          <w:lang w:val="it-IT"/>
        </w:rPr>
        <w:t> </w:t>
      </w:r>
      <w:r w:rsidRPr="00E01C66">
        <w:rPr>
          <w:rFonts w:ascii="Tahoma" w:hAnsi="Tahoma" w:cs="Tahoma"/>
          <w:color w:val="000000"/>
          <w:sz w:val="18"/>
          <w:szCs w:val="18"/>
          <w:lang w:val="it-IT"/>
        </w:rPr>
        <w:t>copertura per la protezione dell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aggiornamento del prodotto qualificante. Il diritto di utilizzo del software da parte della società ai sensi della Licenza Step-Up è subordinato al possesso e al mantenimento di una Licenza per il</w:t>
      </w:r>
      <w:r w:rsidRPr="00E01C66">
        <w:rPr>
          <w:rFonts w:ascii="Tahoma" w:hAnsi="Tahoma" w:cs="Tahoma"/>
          <w:sz w:val="18"/>
          <w:szCs w:val="18"/>
          <w:lang w:val="it-IT"/>
        </w:rPr>
        <w:t xml:space="preserve"> prodotto qualificante. Le società non possono trasferire la Licenza per il prodotto qualificante separatamente dalla Licenza Step-Up.</w:t>
      </w:r>
      <w:r w:rsidR="00450165" w:rsidRPr="00E01C66">
        <w:rPr>
          <w:rFonts w:ascii="Tahoma" w:hAnsi="Tahoma" w:cs="Tahoma"/>
          <w:sz w:val="18"/>
          <w:szCs w:val="18"/>
          <w:lang w:val="it-IT"/>
        </w:rPr>
        <w:t xml:space="preserve"> </w:t>
      </w:r>
      <w:r w:rsidRPr="00E01C66">
        <w:rPr>
          <w:rFonts w:ascii="Tahoma" w:hAnsi="Tahoma" w:cs="Tahoma"/>
          <w:sz w:val="18"/>
          <w:szCs w:val="18"/>
          <w:lang w:val="it-IT"/>
        </w:rPr>
        <w:t>Per ulteriori informazioni e per conoscere la disponibilità delle licenze, consultare il Documento relativo alla Licenza Step-up per Enterprise Edition nel quadro del Programma Volume License all</w:t>
      </w:r>
      <w:r w:rsidR="00B5630B" w:rsidRPr="00E01C66">
        <w:rPr>
          <w:rFonts w:ascii="Tahoma" w:hAnsi="Tahoma" w:cs="Tahoma"/>
          <w:sz w:val="18"/>
          <w:szCs w:val="18"/>
          <w:lang w:val="it-IT"/>
        </w:rPr>
        <w:t>’</w:t>
      </w:r>
      <w:r w:rsidRPr="00E01C66">
        <w:rPr>
          <w:rFonts w:ascii="Tahoma" w:hAnsi="Tahoma" w:cs="Tahoma"/>
          <w:sz w:val="18"/>
          <w:szCs w:val="18"/>
          <w:lang w:val="it-IT"/>
        </w:rPr>
        <w:t xml:space="preserve">indirizzo: </w:t>
      </w:r>
      <w:hyperlink r:id="rId20" w:history="1">
        <w:r w:rsidRPr="00E01C66">
          <w:rPr>
            <w:rStyle w:val="Hyperlink"/>
            <w:rFonts w:ascii="Tahoma" w:hAnsi="Tahoma" w:cs="Tahoma"/>
            <w:sz w:val="18"/>
            <w:szCs w:val="18"/>
            <w:lang w:val="it-IT"/>
          </w:rPr>
          <w:t>http://www.microsoft.com/licensing</w:t>
        </w:r>
      </w:hyperlink>
      <w:r w:rsidRPr="00E01C66">
        <w:rPr>
          <w:rFonts w:ascii="Tahoma" w:hAnsi="Tahoma" w:cs="Tahoma"/>
          <w:sz w:val="18"/>
          <w:szCs w:val="18"/>
          <w:lang w:val="it-IT"/>
        </w:rPr>
        <w:t>.</w:t>
      </w:r>
    </w:p>
    <w:p w:rsidR="00ED589D" w:rsidRPr="00E01C66" w:rsidRDefault="00ED589D" w:rsidP="00ED589D">
      <w:pPr>
        <w:rPr>
          <w:rFonts w:cs="Tahoma"/>
          <w:lang w:val="it-IT"/>
        </w:rPr>
      </w:pPr>
    </w:p>
    <w:p w:rsidR="00456002" w:rsidRPr="00E01C66" w:rsidRDefault="00456002" w:rsidP="00456002">
      <w:pPr>
        <w:pStyle w:val="Heading2"/>
        <w:ind w:left="0" w:right="720"/>
        <w:rPr>
          <w:rFonts w:ascii="Tahoma" w:hAnsi="Tahoma" w:cs="Tahoma"/>
          <w:lang w:val="it-IT"/>
        </w:rPr>
      </w:pPr>
      <w:bookmarkStart w:id="655" w:name="_Toc323819652"/>
      <w:bookmarkStart w:id="656" w:name="_Toc336338203"/>
      <w:bookmarkStart w:id="657" w:name="_Toc360111534"/>
      <w:r w:rsidRPr="00E01C66">
        <w:rPr>
          <w:rFonts w:ascii="Tahoma" w:hAnsi="Tahoma" w:cs="Tahoma"/>
          <w:lang w:val="it-IT"/>
        </w:rPr>
        <w:t>Licenze “Subscription”</w:t>
      </w:r>
      <w:bookmarkEnd w:id="655"/>
      <w:bookmarkEnd w:id="656"/>
      <w:bookmarkEnd w:id="657"/>
      <w:r w:rsidRPr="00E01C66">
        <w:rPr>
          <w:rFonts w:ascii="Tahoma" w:hAnsi="Tahoma" w:cs="Tahoma"/>
          <w:lang w:val="it-IT"/>
        </w:rPr>
        <w:t xml:space="preserve"> </w:t>
      </w:r>
    </w:p>
    <w:p w:rsidR="00456002" w:rsidRPr="00E01C66" w:rsidRDefault="00456002" w:rsidP="007C05C1">
      <w:pPr>
        <w:ind w:right="720"/>
        <w:rPr>
          <w:rFonts w:cs="Tahoma"/>
          <w:lang w:val="it-IT"/>
        </w:rPr>
      </w:pPr>
    </w:p>
    <w:p w:rsidR="00456002" w:rsidRPr="009F60D9" w:rsidRDefault="00456002" w:rsidP="00C23703">
      <w:pPr>
        <w:pStyle w:val="AppendixIndent"/>
        <w:spacing w:before="0"/>
        <w:ind w:left="0" w:right="360"/>
        <w:rPr>
          <w:rFonts w:ascii="Tahoma" w:hAnsi="Tahoma" w:cs="Tahoma"/>
        </w:rPr>
      </w:pPr>
      <w:r w:rsidRPr="00E01C66">
        <w:rPr>
          <w:rFonts w:ascii="Tahoma" w:hAnsi="Tahoma" w:cs="Tahoma"/>
          <w:sz w:val="18"/>
          <w:lang w:val="it-IT"/>
        </w:rPr>
        <w:t>Questo tipo di prodotto è disponibile per i Servizi Online e per alcuni prodotti software, non dipende dalla versione e consente alle società di utilizzare il software e, nel caso di un Servizio Online, il servizio durante il</w:t>
      </w:r>
      <w:r w:rsidR="00D57EBF" w:rsidRPr="00E01C66">
        <w:rPr>
          <w:rFonts w:ascii="Tahoma" w:hAnsi="Tahoma" w:cs="Tahoma"/>
          <w:sz w:val="18"/>
          <w:lang w:val="it-IT"/>
        </w:rPr>
        <w:t> </w:t>
      </w:r>
      <w:r w:rsidRPr="00E01C66">
        <w:rPr>
          <w:rFonts w:ascii="Tahoma" w:hAnsi="Tahoma" w:cs="Tahoma"/>
          <w:sz w:val="18"/>
          <w:lang w:val="it-IT"/>
        </w:rPr>
        <w:t>periodo di validità dell</w:t>
      </w:r>
      <w:r w:rsidR="00B5630B" w:rsidRPr="00E01C66">
        <w:rPr>
          <w:rFonts w:ascii="Tahoma" w:hAnsi="Tahoma" w:cs="Tahoma"/>
          <w:sz w:val="18"/>
          <w:lang w:val="it-IT"/>
        </w:rPr>
        <w:t>’</w:t>
      </w:r>
      <w:r w:rsidRPr="00E01C66">
        <w:rPr>
          <w:rFonts w:ascii="Tahoma" w:hAnsi="Tahoma" w:cs="Tahoma"/>
          <w:sz w:val="18"/>
          <w:lang w:val="it-IT"/>
        </w:rPr>
        <w:t>iscrizione Select o Enterprise oppure del contratto Open ai sensi del quale viene acquistato.</w:t>
      </w:r>
      <w:r w:rsidR="00450165" w:rsidRPr="00E01C66">
        <w:rPr>
          <w:rFonts w:ascii="Tahoma" w:hAnsi="Tahoma" w:cs="Tahoma"/>
          <w:sz w:val="18"/>
          <w:lang w:val="it-IT"/>
        </w:rPr>
        <w:t xml:space="preserve"> </w:t>
      </w:r>
      <w:r w:rsidRPr="00E01C66">
        <w:rPr>
          <w:rFonts w:ascii="Tahoma" w:hAnsi="Tahoma" w:cs="Tahoma"/>
          <w:sz w:val="18"/>
          <w:lang w:val="it-IT"/>
        </w:rPr>
        <w:t>Le licenze “Subscription” acquistate ai sensi di un Contratto Enterprise o Enterprise Subscription dovranno essere acquistate in occasione del primo accesso al servizio e verranno suddivise in misura proporzionale sulla base del numero di mesi che rimangono alla scadenza del periodo di validità del contratto o</w:t>
      </w:r>
      <w:r w:rsidR="00C23703" w:rsidRPr="00E01C66">
        <w:rPr>
          <w:rFonts w:ascii="Tahoma" w:hAnsi="Tahoma" w:cs="Tahoma"/>
          <w:sz w:val="18"/>
          <w:lang w:val="it-IT"/>
        </w:rPr>
        <w:t> </w:t>
      </w:r>
      <w:r w:rsidRPr="00E01C66">
        <w:rPr>
          <w:rFonts w:ascii="Tahoma" w:hAnsi="Tahoma" w:cs="Tahoma"/>
          <w:sz w:val="18"/>
          <w:lang w:val="it-IT"/>
        </w:rPr>
        <w:t>dell</w:t>
      </w:r>
      <w:r w:rsidR="00B5630B" w:rsidRPr="00E01C66">
        <w:rPr>
          <w:rFonts w:ascii="Tahoma" w:hAnsi="Tahoma" w:cs="Tahoma"/>
          <w:sz w:val="18"/>
          <w:lang w:val="it-IT"/>
        </w:rPr>
        <w:t>’</w:t>
      </w:r>
      <w:r w:rsidRPr="00E01C66">
        <w:rPr>
          <w:rFonts w:ascii="Tahoma" w:hAnsi="Tahoma" w:cs="Tahoma"/>
          <w:sz w:val="18"/>
          <w:lang w:val="it-IT"/>
        </w:rPr>
        <w:t xml:space="preserve">iscrizione. </w:t>
      </w:r>
      <w:r w:rsidRPr="009F60D9">
        <w:rPr>
          <w:rFonts w:ascii="Tahoma" w:hAnsi="Tahoma" w:cs="Tahoma"/>
          <w:sz w:val="18"/>
        </w:rPr>
        <w:t xml:space="preserve">Disponibile nei seguenti programmi: </w:t>
      </w:r>
    </w:p>
    <w:p w:rsidR="00456002" w:rsidRPr="009F60D9" w:rsidRDefault="00456002" w:rsidP="00B147AB">
      <w:pPr>
        <w:pStyle w:val="AppendixIndent"/>
        <w:spacing w:before="0"/>
        <w:ind w:left="0" w:right="720"/>
        <w:rPr>
          <w:rFonts w:ascii="Tahoma" w:hAnsi="Tahoma" w:cs="Tahoma"/>
          <w:sz w:val="18"/>
          <w:szCs w:val="18"/>
        </w:rPr>
      </w:pPr>
    </w:p>
    <w:p w:rsidR="00456002" w:rsidRPr="009F60D9" w:rsidRDefault="00456002" w:rsidP="00346F4B">
      <w:pPr>
        <w:pStyle w:val="AppendixBulletIndent"/>
        <w:numPr>
          <w:ilvl w:val="0"/>
          <w:numId w:val="66"/>
        </w:numPr>
        <w:tabs>
          <w:tab w:val="left" w:pos="1440"/>
        </w:tabs>
        <w:spacing w:after="60"/>
        <w:ind w:left="1440" w:right="720"/>
        <w:rPr>
          <w:rFonts w:ascii="Tahoma" w:hAnsi="Tahoma" w:cs="Tahoma"/>
        </w:rPr>
      </w:pPr>
      <w:r w:rsidRPr="009F60D9">
        <w:rPr>
          <w:rFonts w:ascii="Tahoma" w:hAnsi="Tahoma" w:cs="Tahoma"/>
          <w:sz w:val="18"/>
        </w:rPr>
        <w:t>Open Value</w:t>
      </w:r>
    </w:p>
    <w:p w:rsidR="00456002" w:rsidRPr="009F60D9" w:rsidRDefault="00456002" w:rsidP="00346F4B">
      <w:pPr>
        <w:pStyle w:val="AppendixBulletIndent"/>
        <w:numPr>
          <w:ilvl w:val="0"/>
          <w:numId w:val="66"/>
        </w:numPr>
        <w:tabs>
          <w:tab w:val="left" w:pos="1440"/>
        </w:tabs>
        <w:spacing w:after="60"/>
        <w:ind w:left="1440" w:right="720"/>
        <w:rPr>
          <w:rFonts w:ascii="Tahoma" w:hAnsi="Tahoma" w:cs="Tahoma"/>
        </w:rPr>
      </w:pPr>
      <w:r w:rsidRPr="009F60D9">
        <w:rPr>
          <w:rFonts w:ascii="Tahoma" w:hAnsi="Tahoma" w:cs="Tahoma"/>
          <w:sz w:val="18"/>
        </w:rPr>
        <w:t xml:space="preserve">Open Value Subscription </w:t>
      </w:r>
    </w:p>
    <w:p w:rsidR="00456002" w:rsidRPr="009F60D9" w:rsidRDefault="00456002" w:rsidP="00346F4B">
      <w:pPr>
        <w:pStyle w:val="AppendixBulletIndent"/>
        <w:numPr>
          <w:ilvl w:val="0"/>
          <w:numId w:val="66"/>
        </w:numPr>
        <w:tabs>
          <w:tab w:val="left" w:pos="1440"/>
        </w:tabs>
        <w:spacing w:after="60"/>
        <w:ind w:left="1440" w:right="720"/>
        <w:rPr>
          <w:rFonts w:ascii="Tahoma" w:hAnsi="Tahoma" w:cs="Tahoma"/>
        </w:rPr>
      </w:pPr>
      <w:r w:rsidRPr="009F60D9">
        <w:rPr>
          <w:rFonts w:ascii="Tahoma" w:hAnsi="Tahoma" w:cs="Tahoma"/>
          <w:sz w:val="18"/>
        </w:rPr>
        <w:t xml:space="preserve">Select </w:t>
      </w:r>
    </w:p>
    <w:p w:rsidR="00456002" w:rsidRPr="009F60D9" w:rsidRDefault="00456002" w:rsidP="00346F4B">
      <w:pPr>
        <w:pStyle w:val="AppendixBulletIndent"/>
        <w:numPr>
          <w:ilvl w:val="0"/>
          <w:numId w:val="66"/>
        </w:numPr>
        <w:tabs>
          <w:tab w:val="left" w:pos="1440"/>
        </w:tabs>
        <w:spacing w:after="60"/>
        <w:ind w:left="1440" w:right="720"/>
        <w:rPr>
          <w:rFonts w:ascii="Tahoma" w:hAnsi="Tahoma" w:cs="Tahoma"/>
        </w:rPr>
      </w:pPr>
      <w:r w:rsidRPr="009F60D9">
        <w:rPr>
          <w:rFonts w:ascii="Tahoma" w:hAnsi="Tahoma" w:cs="Tahoma"/>
          <w:sz w:val="18"/>
        </w:rPr>
        <w:t>Select Plus</w:t>
      </w:r>
    </w:p>
    <w:p w:rsidR="00456002" w:rsidRPr="009F60D9" w:rsidRDefault="00456002" w:rsidP="00346F4B">
      <w:pPr>
        <w:pStyle w:val="AppendixBulletIndent"/>
        <w:numPr>
          <w:ilvl w:val="0"/>
          <w:numId w:val="66"/>
        </w:numPr>
        <w:tabs>
          <w:tab w:val="left" w:pos="1440"/>
        </w:tabs>
        <w:spacing w:after="60"/>
        <w:ind w:left="1440" w:right="720"/>
        <w:rPr>
          <w:rFonts w:ascii="Tahoma" w:hAnsi="Tahoma" w:cs="Tahoma"/>
        </w:rPr>
      </w:pPr>
      <w:r w:rsidRPr="009F60D9">
        <w:rPr>
          <w:rFonts w:ascii="Tahoma" w:hAnsi="Tahoma" w:cs="Tahoma"/>
          <w:sz w:val="18"/>
        </w:rPr>
        <w:t>School</w:t>
      </w:r>
    </w:p>
    <w:p w:rsidR="00456002" w:rsidRPr="009F60D9" w:rsidRDefault="00456002" w:rsidP="00346F4B">
      <w:pPr>
        <w:pStyle w:val="AppendixBulletIndent"/>
        <w:numPr>
          <w:ilvl w:val="0"/>
          <w:numId w:val="66"/>
        </w:numPr>
        <w:tabs>
          <w:tab w:val="left" w:pos="1440"/>
        </w:tabs>
        <w:spacing w:after="60"/>
        <w:ind w:left="1440" w:right="720"/>
        <w:rPr>
          <w:rFonts w:ascii="Tahoma" w:hAnsi="Tahoma" w:cs="Tahoma"/>
        </w:rPr>
      </w:pPr>
      <w:r w:rsidRPr="009F60D9">
        <w:rPr>
          <w:rFonts w:ascii="Tahoma" w:hAnsi="Tahoma" w:cs="Tahoma"/>
          <w:sz w:val="18"/>
        </w:rPr>
        <w:t>EES</w:t>
      </w:r>
    </w:p>
    <w:p w:rsidR="00456002" w:rsidRPr="009F60D9" w:rsidRDefault="00456002" w:rsidP="00346F4B">
      <w:pPr>
        <w:pStyle w:val="AppendixBulletIndent"/>
        <w:numPr>
          <w:ilvl w:val="0"/>
          <w:numId w:val="66"/>
        </w:numPr>
        <w:tabs>
          <w:tab w:val="left" w:pos="1440"/>
        </w:tabs>
        <w:spacing w:after="60"/>
        <w:ind w:left="1440" w:right="720"/>
        <w:rPr>
          <w:rFonts w:ascii="Tahoma" w:hAnsi="Tahoma" w:cs="Tahoma"/>
        </w:rPr>
      </w:pPr>
      <w:r w:rsidRPr="009F60D9">
        <w:rPr>
          <w:rFonts w:ascii="Tahoma" w:hAnsi="Tahoma" w:cs="Tahoma"/>
          <w:sz w:val="18"/>
        </w:rPr>
        <w:t>Contratto Enterprise</w:t>
      </w:r>
    </w:p>
    <w:p w:rsidR="00456002" w:rsidRPr="009F60D9" w:rsidRDefault="00456002" w:rsidP="00346F4B">
      <w:pPr>
        <w:pStyle w:val="AppendixIndent"/>
        <w:numPr>
          <w:ilvl w:val="0"/>
          <w:numId w:val="66"/>
        </w:numPr>
        <w:tabs>
          <w:tab w:val="left" w:pos="1440"/>
        </w:tabs>
        <w:spacing w:before="0"/>
        <w:ind w:left="1440" w:right="720"/>
        <w:rPr>
          <w:rFonts w:ascii="Tahoma" w:hAnsi="Tahoma" w:cs="Tahoma"/>
        </w:rPr>
      </w:pPr>
      <w:r w:rsidRPr="009F60D9">
        <w:rPr>
          <w:rFonts w:ascii="Tahoma" w:hAnsi="Tahoma" w:cs="Tahoma"/>
          <w:sz w:val="18"/>
        </w:rPr>
        <w:t>Contratto Enterprise Subscription</w:t>
      </w:r>
    </w:p>
    <w:p w:rsidR="00ED589D" w:rsidRPr="009F60D9" w:rsidRDefault="00ED589D" w:rsidP="00B147AB">
      <w:pPr>
        <w:rPr>
          <w:rFonts w:cs="Tahoma"/>
        </w:rPr>
      </w:pPr>
    </w:p>
    <w:p w:rsidR="00D57EBF" w:rsidRPr="009F60D9" w:rsidRDefault="00D57EBF" w:rsidP="00B147AB">
      <w:pPr>
        <w:rPr>
          <w:rFonts w:cs="Tahoma"/>
        </w:rPr>
      </w:pPr>
    </w:p>
    <w:p w:rsidR="00D57EBF" w:rsidRPr="009F60D9" w:rsidRDefault="00D57EBF" w:rsidP="00B147AB">
      <w:pPr>
        <w:rPr>
          <w:rFonts w:cs="Tahoma"/>
        </w:rPr>
      </w:pPr>
    </w:p>
    <w:p w:rsidR="00D57EBF" w:rsidRPr="009F60D9" w:rsidRDefault="00D57EBF" w:rsidP="00B147AB">
      <w:pPr>
        <w:rPr>
          <w:rFonts w:cs="Tahoma"/>
        </w:rPr>
      </w:pPr>
    </w:p>
    <w:p w:rsidR="000829CF" w:rsidRPr="009F60D9" w:rsidRDefault="000829CF" w:rsidP="00B147AB">
      <w:pPr>
        <w:rPr>
          <w:rFonts w:cs="Tahoma"/>
        </w:rPr>
      </w:pPr>
    </w:p>
    <w:p w:rsidR="00456002" w:rsidRPr="009F60D9" w:rsidRDefault="00456002" w:rsidP="00456002">
      <w:pPr>
        <w:pStyle w:val="Heading2"/>
        <w:ind w:left="0" w:right="720"/>
        <w:rPr>
          <w:rFonts w:ascii="Tahoma" w:hAnsi="Tahoma" w:cs="Tahoma"/>
        </w:rPr>
      </w:pPr>
      <w:bookmarkStart w:id="658" w:name="_Toc323819653"/>
      <w:bookmarkStart w:id="659" w:name="_Toc336338204"/>
      <w:bookmarkStart w:id="660" w:name="_Toc360111535"/>
      <w:r w:rsidRPr="009F60D9">
        <w:rPr>
          <w:rFonts w:ascii="Tahoma" w:hAnsi="Tahoma" w:cs="Tahoma"/>
        </w:rPr>
        <w:lastRenderedPageBreak/>
        <w:t>Aggiornamento</w:t>
      </w:r>
      <w:bookmarkEnd w:id="658"/>
      <w:bookmarkEnd w:id="659"/>
      <w:bookmarkEnd w:id="660"/>
    </w:p>
    <w:p w:rsidR="00456002" w:rsidRPr="009F60D9" w:rsidRDefault="00456002" w:rsidP="00B147AB">
      <w:pPr>
        <w:pStyle w:val="AppendixIndent"/>
        <w:spacing w:before="0"/>
        <w:ind w:left="0" w:right="720"/>
        <w:rPr>
          <w:rFonts w:ascii="Tahoma" w:hAnsi="Tahoma" w:cs="Tahoma"/>
          <w:sz w:val="18"/>
          <w:szCs w:val="18"/>
        </w:rPr>
      </w:pPr>
    </w:p>
    <w:p w:rsidR="00456002" w:rsidRPr="009F60D9" w:rsidRDefault="00456002" w:rsidP="00B147AB">
      <w:pPr>
        <w:pStyle w:val="AppendixIndent"/>
        <w:spacing w:before="0"/>
        <w:ind w:left="0" w:right="720"/>
        <w:rPr>
          <w:rFonts w:ascii="Tahoma" w:hAnsi="Tahoma" w:cs="Tahoma"/>
        </w:rPr>
      </w:pPr>
      <w:r w:rsidRPr="00E01C66">
        <w:rPr>
          <w:rFonts w:ascii="Tahoma" w:hAnsi="Tahoma" w:cs="Tahoma"/>
          <w:sz w:val="18"/>
          <w:lang w:val="it-IT"/>
        </w:rPr>
        <w:t xml:space="preserve">Questo tipo di prodotto è disponibile solo per il </w:t>
      </w:r>
      <w:r w:rsidRPr="00E01C66">
        <w:rPr>
          <w:rFonts w:ascii="Tahoma" w:hAnsi="Tahoma" w:cs="Tahoma"/>
          <w:sz w:val="18"/>
          <w:u w:val="single"/>
          <w:lang w:val="it-IT"/>
        </w:rPr>
        <w:t>Sistema Operativo Desktop Windows</w:t>
      </w:r>
      <w:r w:rsidRPr="00E01C66">
        <w:rPr>
          <w:rFonts w:ascii="Tahoma" w:hAnsi="Tahoma" w:cs="Tahoma"/>
          <w:sz w:val="18"/>
          <w:lang w:val="it-IT"/>
        </w:rPr>
        <w:t>, dipende dalla versione e concede il diritto di eseguire la versione del prodotto per il quale viene ordinata.</w:t>
      </w:r>
      <w:r w:rsidR="00450165" w:rsidRPr="00E01C66">
        <w:rPr>
          <w:rFonts w:ascii="Tahoma" w:hAnsi="Tahoma" w:cs="Tahoma"/>
          <w:sz w:val="18"/>
          <w:lang w:val="it-IT"/>
        </w:rPr>
        <w:t xml:space="preserve"> </w:t>
      </w:r>
      <w:r w:rsidRPr="009F60D9">
        <w:rPr>
          <w:rFonts w:ascii="Tahoma" w:hAnsi="Tahoma" w:cs="Tahoma"/>
          <w:sz w:val="18"/>
        </w:rPr>
        <w:t>Disponibile nei seguenti programmi:</w:t>
      </w:r>
    </w:p>
    <w:p w:rsidR="00456002" w:rsidRPr="009F60D9" w:rsidRDefault="00456002" w:rsidP="00B147AB">
      <w:pPr>
        <w:pStyle w:val="AppendixIndent"/>
        <w:spacing w:before="0"/>
        <w:ind w:left="0" w:right="720"/>
        <w:rPr>
          <w:rFonts w:ascii="Tahoma" w:hAnsi="Tahoma" w:cs="Tahoma"/>
          <w:sz w:val="18"/>
          <w:szCs w:val="18"/>
        </w:rPr>
      </w:pPr>
    </w:p>
    <w:p w:rsidR="00385C82" w:rsidRPr="009F60D9" w:rsidRDefault="00385C82" w:rsidP="00346F4B">
      <w:pPr>
        <w:pStyle w:val="AppendixBulletIndent"/>
        <w:numPr>
          <w:ilvl w:val="0"/>
          <w:numId w:val="59"/>
        </w:numPr>
        <w:tabs>
          <w:tab w:val="left" w:pos="1440"/>
        </w:tabs>
        <w:spacing w:after="60"/>
        <w:ind w:left="1440" w:right="720"/>
        <w:rPr>
          <w:rFonts w:ascii="Tahoma" w:hAnsi="Tahoma" w:cs="Tahoma"/>
        </w:rPr>
      </w:pPr>
      <w:r w:rsidRPr="009F60D9">
        <w:rPr>
          <w:rFonts w:ascii="Tahoma" w:hAnsi="Tahoma" w:cs="Tahoma"/>
          <w:sz w:val="18"/>
          <w:szCs w:val="18"/>
        </w:rPr>
        <w:t>Licenza Open</w:t>
      </w:r>
    </w:p>
    <w:p w:rsidR="00385C82" w:rsidRPr="009F60D9" w:rsidRDefault="00385C82" w:rsidP="00346F4B">
      <w:pPr>
        <w:pStyle w:val="AppendixBulletIndent"/>
        <w:numPr>
          <w:ilvl w:val="0"/>
          <w:numId w:val="59"/>
        </w:numPr>
        <w:tabs>
          <w:tab w:val="left" w:pos="1440"/>
        </w:tabs>
        <w:spacing w:after="60"/>
        <w:ind w:left="1440" w:right="720"/>
        <w:rPr>
          <w:rFonts w:ascii="Tahoma" w:hAnsi="Tahoma" w:cs="Tahoma"/>
        </w:rPr>
      </w:pPr>
      <w:r w:rsidRPr="009F60D9">
        <w:rPr>
          <w:rFonts w:ascii="Tahoma" w:hAnsi="Tahoma" w:cs="Tahoma"/>
          <w:sz w:val="18"/>
          <w:szCs w:val="18"/>
        </w:rPr>
        <w:t xml:space="preserve">Open Value Subscription (solo per ordini buy-out) </w:t>
      </w:r>
    </w:p>
    <w:p w:rsidR="00385C82" w:rsidRPr="009F60D9" w:rsidRDefault="00385C82" w:rsidP="00346F4B">
      <w:pPr>
        <w:pStyle w:val="AppendixBulletIndent"/>
        <w:numPr>
          <w:ilvl w:val="0"/>
          <w:numId w:val="59"/>
        </w:numPr>
        <w:tabs>
          <w:tab w:val="left" w:pos="1440"/>
        </w:tabs>
        <w:spacing w:after="60"/>
        <w:ind w:left="1440" w:right="720"/>
        <w:rPr>
          <w:rFonts w:ascii="Tahoma" w:hAnsi="Tahoma" w:cs="Tahoma"/>
        </w:rPr>
      </w:pPr>
      <w:r w:rsidRPr="009F60D9">
        <w:rPr>
          <w:rFonts w:ascii="Tahoma" w:hAnsi="Tahoma" w:cs="Tahoma"/>
          <w:sz w:val="18"/>
          <w:szCs w:val="18"/>
        </w:rPr>
        <w:t xml:space="preserve">Select </w:t>
      </w:r>
    </w:p>
    <w:p w:rsidR="00385C82" w:rsidRPr="009F60D9" w:rsidRDefault="00385C82" w:rsidP="00346F4B">
      <w:pPr>
        <w:pStyle w:val="AppendixBulletIndent"/>
        <w:numPr>
          <w:ilvl w:val="0"/>
          <w:numId w:val="59"/>
        </w:numPr>
        <w:tabs>
          <w:tab w:val="left" w:pos="1440"/>
        </w:tabs>
        <w:spacing w:after="60"/>
        <w:ind w:left="1440" w:right="720"/>
        <w:rPr>
          <w:rFonts w:ascii="Tahoma" w:hAnsi="Tahoma" w:cs="Tahoma"/>
        </w:rPr>
      </w:pPr>
      <w:r w:rsidRPr="009F60D9">
        <w:rPr>
          <w:rFonts w:ascii="Tahoma" w:hAnsi="Tahoma" w:cs="Tahoma"/>
          <w:sz w:val="18"/>
          <w:szCs w:val="18"/>
        </w:rPr>
        <w:t>Select Plus</w:t>
      </w:r>
    </w:p>
    <w:p w:rsidR="00385C82" w:rsidRPr="00E01C66" w:rsidRDefault="00385C82" w:rsidP="00346F4B">
      <w:pPr>
        <w:pStyle w:val="AppendixBulletIndent"/>
        <w:numPr>
          <w:ilvl w:val="0"/>
          <w:numId w:val="59"/>
        </w:numPr>
        <w:tabs>
          <w:tab w:val="left" w:pos="1440"/>
        </w:tabs>
        <w:spacing w:after="60"/>
        <w:ind w:left="1440" w:right="720"/>
        <w:rPr>
          <w:rFonts w:ascii="Tahoma" w:hAnsi="Tahoma" w:cs="Tahoma"/>
          <w:lang w:val="it-IT"/>
        </w:rPr>
      </w:pPr>
      <w:r w:rsidRPr="00E01C66">
        <w:rPr>
          <w:rFonts w:ascii="Tahoma" w:hAnsi="Tahoma" w:cs="Tahoma"/>
          <w:sz w:val="18"/>
          <w:szCs w:val="18"/>
          <w:lang w:val="it-IT"/>
        </w:rPr>
        <w:t>Contratto School (solo per ordini buy-out)</w:t>
      </w:r>
    </w:p>
    <w:p w:rsidR="00385C82" w:rsidRPr="00E01C66" w:rsidRDefault="00385C82" w:rsidP="00346F4B">
      <w:pPr>
        <w:pStyle w:val="AppendixBulletIndent"/>
        <w:numPr>
          <w:ilvl w:val="0"/>
          <w:numId w:val="59"/>
        </w:numPr>
        <w:tabs>
          <w:tab w:val="left" w:pos="1440"/>
        </w:tabs>
        <w:spacing w:after="60"/>
        <w:ind w:left="1440" w:right="720"/>
        <w:rPr>
          <w:rFonts w:ascii="Tahoma" w:hAnsi="Tahoma" w:cs="Tahoma"/>
          <w:lang w:val="it-IT"/>
        </w:rPr>
      </w:pPr>
      <w:r w:rsidRPr="00E01C66">
        <w:rPr>
          <w:rFonts w:ascii="Tahoma" w:hAnsi="Tahoma" w:cs="Tahoma"/>
          <w:sz w:val="18"/>
          <w:szCs w:val="18"/>
          <w:lang w:val="it-IT"/>
        </w:rPr>
        <w:t>EES (solo per ordini buy-out)</w:t>
      </w:r>
    </w:p>
    <w:p w:rsidR="00385C82" w:rsidRPr="00E01C66" w:rsidRDefault="00385C82" w:rsidP="00346F4B">
      <w:pPr>
        <w:pStyle w:val="AppendixBulletIndent"/>
        <w:numPr>
          <w:ilvl w:val="0"/>
          <w:numId w:val="59"/>
        </w:numPr>
        <w:tabs>
          <w:tab w:val="left" w:pos="1440"/>
        </w:tabs>
        <w:ind w:left="1440" w:right="720"/>
        <w:rPr>
          <w:rFonts w:ascii="Tahoma" w:hAnsi="Tahoma" w:cs="Tahoma"/>
          <w:lang w:val="it-IT"/>
        </w:rPr>
      </w:pPr>
      <w:r w:rsidRPr="00E01C66">
        <w:rPr>
          <w:rFonts w:ascii="Tahoma" w:hAnsi="Tahoma" w:cs="Tahoma"/>
          <w:sz w:val="18"/>
          <w:szCs w:val="18"/>
          <w:lang w:val="it-IT"/>
        </w:rPr>
        <w:t>Contratto Enterprise Subscription (solo per ordini buy-out)</w:t>
      </w:r>
    </w:p>
    <w:p w:rsidR="00456002" w:rsidRPr="00E01C66" w:rsidRDefault="00456002" w:rsidP="00B147AB">
      <w:pPr>
        <w:pStyle w:val="AppendixIndent"/>
        <w:spacing w:before="0"/>
        <w:ind w:left="0" w:right="720"/>
        <w:rPr>
          <w:rFonts w:ascii="Tahoma" w:hAnsi="Tahoma" w:cs="Tahoma"/>
          <w:sz w:val="18"/>
          <w:szCs w:val="18"/>
          <w:lang w:val="it-IT"/>
        </w:rPr>
      </w:pPr>
    </w:p>
    <w:p w:rsidR="00456002" w:rsidRPr="00E01C66" w:rsidRDefault="00456002" w:rsidP="00B147AB">
      <w:pPr>
        <w:pStyle w:val="AppendixIndent"/>
        <w:spacing w:before="0"/>
        <w:ind w:left="0" w:right="720"/>
        <w:rPr>
          <w:rFonts w:ascii="Tahoma" w:hAnsi="Tahoma" w:cs="Tahoma"/>
          <w:lang w:val="it-IT"/>
        </w:rPr>
      </w:pPr>
      <w:r w:rsidRPr="00E01C66">
        <w:rPr>
          <w:rFonts w:ascii="Tahoma" w:hAnsi="Tahoma" w:cs="Tahoma"/>
          <w:sz w:val="18"/>
          <w:lang w:val="it-IT"/>
        </w:rPr>
        <w:t>La Società dovrà disporre di una licenza qualificante per il sistema operativo del desktop prima di acquistare la licenza Windows Desktop Operating System Upgrade (Licenza di aggiornamento). Nella sezione dei Prodotti Sistemi è disponibile un elenco dei sistemi operativi qualificanti per desktop, che varia in base al</w:t>
      </w:r>
      <w:r w:rsidR="00967E7A" w:rsidRPr="00E01C66">
        <w:rPr>
          <w:rFonts w:ascii="Tahoma" w:hAnsi="Tahoma" w:cs="Tahoma"/>
          <w:sz w:val="18"/>
          <w:lang w:val="it-IT"/>
        </w:rPr>
        <w:t> </w:t>
      </w:r>
      <w:r w:rsidRPr="00E01C66">
        <w:rPr>
          <w:rFonts w:ascii="Tahoma" w:hAnsi="Tahoma" w:cs="Tahoma"/>
          <w:sz w:val="18"/>
          <w:lang w:val="it-IT"/>
        </w:rPr>
        <w:t>programma e all</w:t>
      </w:r>
      <w:r w:rsidR="00B5630B" w:rsidRPr="00E01C66">
        <w:rPr>
          <w:rFonts w:ascii="Tahoma" w:hAnsi="Tahoma" w:cs="Tahoma"/>
          <w:sz w:val="18"/>
          <w:lang w:val="it-IT"/>
        </w:rPr>
        <w:t>’</w:t>
      </w:r>
      <w:r w:rsidRPr="00E01C66">
        <w:rPr>
          <w:rFonts w:ascii="Tahoma" w:hAnsi="Tahoma" w:cs="Tahoma"/>
          <w:sz w:val="18"/>
          <w:lang w:val="it-IT"/>
        </w:rPr>
        <w:t>ordine.</w:t>
      </w:r>
    </w:p>
    <w:p w:rsidR="00591D02" w:rsidRPr="00E01C66" w:rsidRDefault="00591D02" w:rsidP="00B147AB">
      <w:pPr>
        <w:pStyle w:val="Heading2"/>
        <w:ind w:left="0" w:right="720"/>
        <w:rPr>
          <w:rFonts w:ascii="Tahoma" w:hAnsi="Tahoma" w:cs="Tahoma"/>
          <w:sz w:val="18"/>
          <w:szCs w:val="18"/>
          <w:lang w:val="it-IT"/>
        </w:rPr>
      </w:pPr>
      <w:bookmarkStart w:id="661" w:name="_Toc323819654"/>
    </w:p>
    <w:p w:rsidR="00456002" w:rsidRPr="00E01C66" w:rsidRDefault="00456002" w:rsidP="00456002">
      <w:pPr>
        <w:pStyle w:val="Heading2"/>
        <w:ind w:left="0" w:right="720"/>
        <w:rPr>
          <w:rFonts w:ascii="Tahoma" w:hAnsi="Tahoma" w:cs="Tahoma"/>
          <w:lang w:val="it-IT"/>
        </w:rPr>
      </w:pPr>
      <w:bookmarkStart w:id="662" w:name="_Toc336338205"/>
      <w:bookmarkStart w:id="663" w:name="_Toc360111536"/>
      <w:r w:rsidRPr="00E01C66">
        <w:rPr>
          <w:rFonts w:ascii="Tahoma" w:hAnsi="Tahoma" w:cs="Tahoma"/>
          <w:lang w:val="it-IT"/>
        </w:rPr>
        <w:t>Aggiornamento e Software Assurance</w:t>
      </w:r>
      <w:bookmarkEnd w:id="661"/>
      <w:bookmarkEnd w:id="662"/>
      <w:bookmarkEnd w:id="663"/>
      <w:r w:rsidRPr="00E01C66">
        <w:rPr>
          <w:rFonts w:ascii="Tahoma" w:hAnsi="Tahoma" w:cs="Tahoma"/>
          <w:lang w:val="it-IT"/>
        </w:rPr>
        <w:t xml:space="preserve"> </w:t>
      </w:r>
    </w:p>
    <w:p w:rsidR="00456002" w:rsidRPr="00E01C66" w:rsidRDefault="00456002" w:rsidP="00B147AB">
      <w:pPr>
        <w:ind w:right="720"/>
        <w:rPr>
          <w:rFonts w:cs="Tahoma"/>
          <w:lang w:val="it-IT"/>
        </w:rPr>
      </w:pPr>
    </w:p>
    <w:p w:rsidR="00456002" w:rsidRPr="009F60D9" w:rsidRDefault="00456002" w:rsidP="00B147AB">
      <w:pPr>
        <w:pStyle w:val="AppendixIndent"/>
        <w:spacing w:before="0"/>
        <w:ind w:left="0" w:right="720"/>
        <w:rPr>
          <w:rFonts w:ascii="Tahoma" w:hAnsi="Tahoma" w:cs="Tahoma"/>
        </w:rPr>
      </w:pPr>
      <w:r w:rsidRPr="00E01C66">
        <w:rPr>
          <w:rFonts w:ascii="Tahoma" w:hAnsi="Tahoma" w:cs="Tahoma"/>
          <w:sz w:val="18"/>
          <w:lang w:val="it-IT"/>
        </w:rPr>
        <w:t xml:space="preserve">Questo tipo di prodotto è disponibile solo per il Sistema Operativo Desktop Windows, non dipende dalla versione e consente alle società di acquistare contemporaneamente Aggiornamento e Software Assurance per il sistema operativo desktop. </w:t>
      </w:r>
      <w:r w:rsidRPr="009F60D9">
        <w:rPr>
          <w:rFonts w:ascii="Tahoma" w:hAnsi="Tahoma" w:cs="Tahoma"/>
          <w:sz w:val="18"/>
        </w:rPr>
        <w:t>Disponibile nei seguenti programmi:</w:t>
      </w:r>
    </w:p>
    <w:p w:rsidR="00116EDC" w:rsidRPr="009F60D9" w:rsidRDefault="00116EDC" w:rsidP="00B147AB">
      <w:pPr>
        <w:pStyle w:val="AppendixIndent"/>
        <w:spacing w:before="0"/>
        <w:ind w:left="0" w:right="720"/>
        <w:rPr>
          <w:rFonts w:ascii="Tahoma" w:hAnsi="Tahoma" w:cs="Tahoma"/>
          <w:sz w:val="18"/>
          <w:szCs w:val="18"/>
        </w:rPr>
      </w:pPr>
    </w:p>
    <w:p w:rsidR="00456002" w:rsidRPr="009F60D9"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9F60D9">
        <w:rPr>
          <w:rFonts w:ascii="Tahoma" w:hAnsi="Tahoma" w:cs="Tahoma"/>
          <w:sz w:val="18"/>
        </w:rPr>
        <w:t>Licenza Open</w:t>
      </w:r>
    </w:p>
    <w:p w:rsidR="00456002" w:rsidRPr="009F60D9"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9F60D9">
        <w:rPr>
          <w:rFonts w:ascii="Tahoma" w:hAnsi="Tahoma" w:cs="Tahoma"/>
          <w:sz w:val="18"/>
        </w:rPr>
        <w:t>Open Value</w:t>
      </w:r>
    </w:p>
    <w:p w:rsidR="00456002" w:rsidRPr="009F60D9"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9F60D9">
        <w:rPr>
          <w:rFonts w:ascii="Tahoma" w:hAnsi="Tahoma" w:cs="Tahoma"/>
          <w:sz w:val="18"/>
        </w:rPr>
        <w:t>Open Value Subscription</w:t>
      </w:r>
    </w:p>
    <w:p w:rsidR="00456002" w:rsidRPr="009F60D9"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9F60D9">
        <w:rPr>
          <w:rFonts w:ascii="Tahoma" w:hAnsi="Tahoma" w:cs="Tahoma"/>
          <w:sz w:val="18"/>
        </w:rPr>
        <w:t xml:space="preserve">Select </w:t>
      </w:r>
    </w:p>
    <w:p w:rsidR="00456002" w:rsidRPr="009F60D9"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9F60D9">
        <w:rPr>
          <w:rFonts w:ascii="Tahoma" w:hAnsi="Tahoma" w:cs="Tahoma"/>
          <w:sz w:val="18"/>
        </w:rPr>
        <w:t>Select Plus</w:t>
      </w:r>
    </w:p>
    <w:p w:rsidR="00456002" w:rsidRPr="009F60D9"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9F60D9">
        <w:rPr>
          <w:rFonts w:ascii="Tahoma" w:hAnsi="Tahoma" w:cs="Tahoma"/>
          <w:sz w:val="18"/>
        </w:rPr>
        <w:t>School</w:t>
      </w:r>
    </w:p>
    <w:p w:rsidR="00456002" w:rsidRPr="009F60D9"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9F60D9">
        <w:rPr>
          <w:rFonts w:ascii="Tahoma" w:hAnsi="Tahoma" w:cs="Tahoma"/>
          <w:sz w:val="18"/>
        </w:rPr>
        <w:t>ESS</w:t>
      </w:r>
    </w:p>
    <w:p w:rsidR="00456002" w:rsidRPr="009F60D9" w:rsidRDefault="00456002" w:rsidP="00346F4B">
      <w:pPr>
        <w:pStyle w:val="AppendixBulletIndent"/>
        <w:numPr>
          <w:ilvl w:val="0"/>
          <w:numId w:val="60"/>
        </w:numPr>
        <w:tabs>
          <w:tab w:val="clear" w:pos="360"/>
          <w:tab w:val="num" w:pos="1440"/>
        </w:tabs>
        <w:spacing w:after="60"/>
        <w:ind w:left="1440" w:right="720"/>
        <w:rPr>
          <w:rFonts w:ascii="Tahoma" w:hAnsi="Tahoma" w:cs="Tahoma"/>
        </w:rPr>
      </w:pPr>
      <w:r w:rsidRPr="009F60D9">
        <w:rPr>
          <w:rFonts w:ascii="Tahoma" w:hAnsi="Tahoma" w:cs="Tahoma"/>
          <w:sz w:val="18"/>
        </w:rPr>
        <w:t>Contratto Enterprise</w:t>
      </w:r>
    </w:p>
    <w:p w:rsidR="00456002" w:rsidRPr="009F60D9" w:rsidRDefault="00456002" w:rsidP="00346F4B">
      <w:pPr>
        <w:pStyle w:val="AppendixBulletIndent"/>
        <w:numPr>
          <w:ilvl w:val="0"/>
          <w:numId w:val="60"/>
        </w:numPr>
        <w:tabs>
          <w:tab w:val="clear" w:pos="360"/>
          <w:tab w:val="num" w:pos="1440"/>
        </w:tabs>
        <w:ind w:left="1440" w:right="720"/>
        <w:rPr>
          <w:rFonts w:ascii="Tahoma" w:hAnsi="Tahoma" w:cs="Tahoma"/>
        </w:rPr>
      </w:pPr>
      <w:r w:rsidRPr="009F60D9">
        <w:rPr>
          <w:rFonts w:ascii="Tahoma" w:hAnsi="Tahoma" w:cs="Tahoma"/>
          <w:sz w:val="18"/>
        </w:rPr>
        <w:t>Contratto Enterprise Subscription</w:t>
      </w:r>
    </w:p>
    <w:p w:rsidR="00456002" w:rsidRPr="009F60D9" w:rsidRDefault="00456002" w:rsidP="00B147AB">
      <w:pPr>
        <w:pStyle w:val="AppendixIndent"/>
        <w:spacing w:before="0"/>
        <w:ind w:left="0" w:right="720"/>
        <w:rPr>
          <w:rFonts w:ascii="Tahoma" w:hAnsi="Tahoma" w:cs="Tahoma"/>
          <w:sz w:val="18"/>
          <w:szCs w:val="18"/>
        </w:rPr>
      </w:pPr>
    </w:p>
    <w:p w:rsidR="00456002" w:rsidRPr="00E01C66" w:rsidRDefault="00456002" w:rsidP="00ED589D">
      <w:pPr>
        <w:pStyle w:val="AppendixIndent"/>
        <w:spacing w:before="0"/>
        <w:ind w:left="0" w:right="720"/>
        <w:rPr>
          <w:rFonts w:ascii="Tahoma" w:hAnsi="Tahoma" w:cs="Tahoma"/>
          <w:lang w:val="it-IT"/>
        </w:rPr>
      </w:pPr>
      <w:r w:rsidRPr="00E01C66">
        <w:rPr>
          <w:rFonts w:ascii="Tahoma" w:hAnsi="Tahoma" w:cs="Tahoma"/>
          <w:sz w:val="18"/>
          <w:lang w:val="it-IT"/>
        </w:rPr>
        <w:t>La società dovrà disporre della licenza qualificante per il sistema operativo desktop sottostante prima di acquistare l</w:t>
      </w:r>
      <w:r w:rsidR="00B5630B" w:rsidRPr="00E01C66">
        <w:rPr>
          <w:rFonts w:ascii="Tahoma" w:hAnsi="Tahoma" w:cs="Tahoma"/>
          <w:sz w:val="18"/>
          <w:lang w:val="it-IT"/>
        </w:rPr>
        <w:t>’</w:t>
      </w:r>
      <w:r w:rsidRPr="00E01C66">
        <w:rPr>
          <w:rFonts w:ascii="Tahoma" w:hAnsi="Tahoma" w:cs="Tahoma"/>
          <w:sz w:val="18"/>
          <w:lang w:val="it-IT"/>
        </w:rPr>
        <w:t>aggiornamento. Software Assurance dovrà essere acquistata contemporaneamente all</w:t>
      </w:r>
      <w:r w:rsidR="00B5630B" w:rsidRPr="00E01C66">
        <w:rPr>
          <w:rFonts w:ascii="Tahoma" w:hAnsi="Tahoma" w:cs="Tahoma"/>
          <w:sz w:val="18"/>
          <w:lang w:val="it-IT"/>
        </w:rPr>
        <w:t>’</w:t>
      </w:r>
      <w:r w:rsidRPr="00E01C66">
        <w:rPr>
          <w:rFonts w:ascii="Tahoma" w:hAnsi="Tahoma" w:cs="Tahoma"/>
          <w:sz w:val="18"/>
          <w:lang w:val="it-IT"/>
        </w:rPr>
        <w:t>acquisto dell</w:t>
      </w:r>
      <w:r w:rsidR="00B5630B" w:rsidRPr="00E01C66">
        <w:rPr>
          <w:rFonts w:ascii="Tahoma" w:hAnsi="Tahoma" w:cs="Tahoma"/>
          <w:sz w:val="18"/>
          <w:lang w:val="it-IT"/>
        </w:rPr>
        <w:t>’</w:t>
      </w:r>
      <w:r w:rsidRPr="00E01C66">
        <w:rPr>
          <w:rFonts w:ascii="Tahoma" w:hAnsi="Tahoma" w:cs="Tahoma"/>
          <w:sz w:val="18"/>
          <w:lang w:val="it-IT"/>
        </w:rPr>
        <w:t>aggiornamento corrispondente, tranne nei programmi “Subscription” che prevedono l</w:t>
      </w:r>
      <w:r w:rsidR="00B5630B" w:rsidRPr="00E01C66">
        <w:rPr>
          <w:rFonts w:ascii="Tahoma" w:hAnsi="Tahoma" w:cs="Tahoma"/>
          <w:sz w:val="18"/>
          <w:lang w:val="it-IT"/>
        </w:rPr>
        <w:t>’</w:t>
      </w:r>
      <w:r w:rsidRPr="00E01C66">
        <w:rPr>
          <w:rFonts w:ascii="Tahoma" w:hAnsi="Tahoma" w:cs="Tahoma"/>
          <w:sz w:val="18"/>
          <w:lang w:val="it-IT"/>
        </w:rPr>
        <w:t>acquisto dell</w:t>
      </w:r>
      <w:r w:rsidR="00B5630B" w:rsidRPr="00E01C66">
        <w:rPr>
          <w:rFonts w:ascii="Tahoma" w:hAnsi="Tahoma" w:cs="Tahoma"/>
          <w:sz w:val="18"/>
          <w:lang w:val="it-IT"/>
        </w:rPr>
        <w:t>’</w:t>
      </w:r>
      <w:r w:rsidRPr="00E01C66">
        <w:rPr>
          <w:rFonts w:ascii="Tahoma" w:hAnsi="Tahoma" w:cs="Tahoma"/>
          <w:sz w:val="18"/>
          <w:lang w:val="it-IT"/>
        </w:rPr>
        <w:t>aggiornamento al rinnovo di un periodo di validità della copertura Software Assurance in essere.</w:t>
      </w:r>
    </w:p>
    <w:p w:rsidR="00ED589D" w:rsidRPr="00E01C66" w:rsidRDefault="00ED589D" w:rsidP="00B147AB">
      <w:pPr>
        <w:pStyle w:val="AppendixIndent"/>
        <w:spacing w:before="0"/>
        <w:ind w:left="0" w:right="720"/>
        <w:rPr>
          <w:rFonts w:ascii="Tahoma" w:hAnsi="Tahoma" w:cs="Tahoma"/>
          <w:sz w:val="18"/>
          <w:szCs w:val="18"/>
          <w:lang w:val="it-IT"/>
        </w:rPr>
      </w:pPr>
    </w:p>
    <w:p w:rsidR="00456002" w:rsidRPr="00E01C66" w:rsidRDefault="00456002" w:rsidP="00456002">
      <w:pPr>
        <w:pStyle w:val="Heading2"/>
        <w:ind w:left="0" w:right="720"/>
        <w:rPr>
          <w:rFonts w:ascii="Tahoma" w:hAnsi="Tahoma" w:cs="Tahoma"/>
          <w:lang w:val="it-IT"/>
        </w:rPr>
      </w:pPr>
      <w:bookmarkStart w:id="664" w:name="_Toc323819656"/>
      <w:bookmarkStart w:id="665" w:name="_Toc336338206"/>
      <w:bookmarkStart w:id="666" w:name="_Toc360111537"/>
      <w:r w:rsidRPr="00E01C66">
        <w:rPr>
          <w:rFonts w:ascii="Tahoma" w:hAnsi="Tahoma" w:cs="Tahoma"/>
          <w:lang w:val="it-IT"/>
        </w:rPr>
        <w:t>Licenze Work at Home</w:t>
      </w:r>
      <w:bookmarkEnd w:id="664"/>
      <w:bookmarkEnd w:id="665"/>
      <w:bookmarkEnd w:id="666"/>
    </w:p>
    <w:p w:rsidR="00456002" w:rsidRPr="00E01C66" w:rsidRDefault="00456002" w:rsidP="00B147AB">
      <w:pPr>
        <w:ind w:right="720"/>
        <w:rPr>
          <w:rFonts w:cs="Tahoma"/>
          <w:szCs w:val="18"/>
          <w:lang w:val="it-IT"/>
        </w:rPr>
      </w:pPr>
    </w:p>
    <w:p w:rsidR="00456002" w:rsidRPr="00E01C66" w:rsidRDefault="00456002" w:rsidP="00B147AB">
      <w:pPr>
        <w:pStyle w:val="AppendixIndent"/>
        <w:spacing w:before="0"/>
        <w:ind w:left="0" w:right="720"/>
        <w:rPr>
          <w:rFonts w:ascii="Tahoma" w:hAnsi="Tahoma" w:cs="Tahoma"/>
          <w:lang w:val="it-IT"/>
        </w:rPr>
      </w:pPr>
      <w:r w:rsidRPr="00E01C66">
        <w:rPr>
          <w:rFonts w:ascii="Tahoma" w:hAnsi="Tahoma" w:cs="Tahoma"/>
          <w:sz w:val="18"/>
          <w:lang w:val="it-IT"/>
        </w:rPr>
        <w:t>Disponibile nei seguenti programmi:</w:t>
      </w:r>
    </w:p>
    <w:p w:rsidR="00456002" w:rsidRPr="00E01C66" w:rsidRDefault="00456002" w:rsidP="00B147AB">
      <w:pPr>
        <w:pStyle w:val="AppendixBulletIndent"/>
        <w:ind w:left="0" w:right="720" w:firstLine="0"/>
        <w:rPr>
          <w:rFonts w:ascii="Tahoma" w:hAnsi="Tahoma" w:cs="Tahoma"/>
          <w:sz w:val="18"/>
          <w:szCs w:val="18"/>
          <w:lang w:val="it-IT"/>
        </w:rPr>
      </w:pPr>
    </w:p>
    <w:p w:rsidR="00456002" w:rsidRPr="009F60D9" w:rsidRDefault="00456002" w:rsidP="00346F4B">
      <w:pPr>
        <w:pStyle w:val="AppendixBulletIndent"/>
        <w:numPr>
          <w:ilvl w:val="0"/>
          <w:numId w:val="62"/>
        </w:numPr>
        <w:tabs>
          <w:tab w:val="clear" w:pos="360"/>
          <w:tab w:val="num" w:pos="1440"/>
        </w:tabs>
        <w:spacing w:after="60"/>
        <w:ind w:left="1440" w:right="720"/>
        <w:rPr>
          <w:rFonts w:ascii="Tahoma" w:hAnsi="Tahoma" w:cs="Tahoma"/>
        </w:rPr>
      </w:pPr>
      <w:r w:rsidRPr="009F60D9">
        <w:rPr>
          <w:rFonts w:ascii="Tahoma" w:hAnsi="Tahoma" w:cs="Tahoma"/>
          <w:sz w:val="18"/>
        </w:rPr>
        <w:t xml:space="preserve">Select </w:t>
      </w:r>
    </w:p>
    <w:p w:rsidR="00456002" w:rsidRPr="009F60D9" w:rsidRDefault="00456002" w:rsidP="00346F4B">
      <w:pPr>
        <w:pStyle w:val="AppendixBulletIndent"/>
        <w:numPr>
          <w:ilvl w:val="0"/>
          <w:numId w:val="62"/>
        </w:numPr>
        <w:tabs>
          <w:tab w:val="clear" w:pos="360"/>
          <w:tab w:val="num" w:pos="1440"/>
        </w:tabs>
        <w:spacing w:after="60"/>
        <w:ind w:left="1440" w:right="720"/>
        <w:rPr>
          <w:rFonts w:ascii="Tahoma" w:hAnsi="Tahoma" w:cs="Tahoma"/>
        </w:rPr>
      </w:pPr>
      <w:r w:rsidRPr="009F60D9">
        <w:rPr>
          <w:rFonts w:ascii="Tahoma" w:hAnsi="Tahoma" w:cs="Tahoma"/>
          <w:sz w:val="18"/>
        </w:rPr>
        <w:t>Select Plus</w:t>
      </w:r>
    </w:p>
    <w:p w:rsidR="00456002" w:rsidRPr="009F60D9" w:rsidRDefault="00456002" w:rsidP="00346F4B">
      <w:pPr>
        <w:pStyle w:val="AppendixBulletIndent"/>
        <w:numPr>
          <w:ilvl w:val="0"/>
          <w:numId w:val="62"/>
        </w:numPr>
        <w:tabs>
          <w:tab w:val="clear" w:pos="360"/>
          <w:tab w:val="num" w:pos="1440"/>
        </w:tabs>
        <w:ind w:left="1440" w:right="720"/>
        <w:rPr>
          <w:rFonts w:ascii="Tahoma" w:hAnsi="Tahoma" w:cs="Tahoma"/>
        </w:rPr>
      </w:pPr>
      <w:r w:rsidRPr="009F60D9">
        <w:rPr>
          <w:rFonts w:ascii="Tahoma" w:hAnsi="Tahoma" w:cs="Tahoma"/>
          <w:sz w:val="18"/>
        </w:rPr>
        <w:t>Contratto Enterprise</w:t>
      </w:r>
    </w:p>
    <w:p w:rsidR="00456002" w:rsidRPr="009F60D9" w:rsidRDefault="00456002" w:rsidP="00B147AB">
      <w:pPr>
        <w:pStyle w:val="AppendixBulletIndent"/>
        <w:ind w:left="0" w:right="720" w:firstLine="0"/>
        <w:rPr>
          <w:rFonts w:ascii="Tahoma" w:hAnsi="Tahoma" w:cs="Tahoma"/>
          <w:sz w:val="18"/>
          <w:szCs w:val="18"/>
        </w:rPr>
      </w:pPr>
    </w:p>
    <w:p w:rsidR="00023FE7" w:rsidRPr="00E01C66" w:rsidRDefault="00456002" w:rsidP="00A12176">
      <w:pPr>
        <w:rPr>
          <w:rFonts w:cs="Tahoma"/>
          <w:lang w:val="it-IT"/>
        </w:rPr>
      </w:pPr>
      <w:r w:rsidRPr="00E01C66">
        <w:rPr>
          <w:rFonts w:cs="Tahoma"/>
          <w:lang w:val="it-IT"/>
        </w:rPr>
        <w:t>Una licenza Work at Home potrà essere acquistata solo insieme a un prodotto autorizzato a essere eseguito su un desktop At Work. L</w:t>
      </w:r>
      <w:r w:rsidR="00B5630B" w:rsidRPr="00E01C66">
        <w:rPr>
          <w:rFonts w:cs="Tahoma"/>
          <w:lang w:val="it-IT"/>
        </w:rPr>
        <w:t>’</w:t>
      </w:r>
      <w:r w:rsidRPr="00E01C66">
        <w:rPr>
          <w:rFonts w:cs="Tahoma"/>
          <w:lang w:val="it-IT"/>
        </w:rPr>
        <w:t>offerta Work at Home non è un</w:t>
      </w:r>
      <w:r w:rsidR="00B5630B" w:rsidRPr="00E01C66">
        <w:rPr>
          <w:rFonts w:cs="Tahoma"/>
          <w:lang w:val="it-IT"/>
        </w:rPr>
        <w:t>’</w:t>
      </w:r>
      <w:r w:rsidRPr="00E01C66">
        <w:rPr>
          <w:rFonts w:cs="Tahoma"/>
          <w:lang w:val="it-IT"/>
        </w:rPr>
        <w:t>offerta di un piano di acquisti per dipendenti. La società con licenza Select, Select Plus o con Contratto Enterprise (non il dipendente) mantiene i diritti sulla licenza Work at Home.</w:t>
      </w:r>
      <w:r w:rsidR="00450165" w:rsidRPr="00E01C66">
        <w:rPr>
          <w:rFonts w:cs="Tahoma"/>
          <w:lang w:val="it-IT"/>
        </w:rPr>
        <w:t xml:space="preserve"> </w:t>
      </w:r>
      <w:r w:rsidRPr="00E01C66">
        <w:rPr>
          <w:rFonts w:cs="Tahoma"/>
          <w:lang w:val="it-IT"/>
        </w:rPr>
        <w:t>Per i diritti relativi alla licenza Work at Home di cui dispongono gli istituti accademici idonei, fare riferimento al</w:t>
      </w:r>
      <w:r w:rsidR="00D57EBF" w:rsidRPr="00E01C66">
        <w:rPr>
          <w:rFonts w:cs="Tahoma"/>
          <w:lang w:val="it-IT"/>
        </w:rPr>
        <w:t> </w:t>
      </w:r>
      <w:r w:rsidRPr="00E01C66">
        <w:rPr>
          <w:rFonts w:cs="Tahoma"/>
          <w:lang w:val="it-IT"/>
        </w:rPr>
        <w:t>Contratto/iscrizione.</w:t>
      </w:r>
      <w:r w:rsidR="00450165" w:rsidRPr="00E01C66">
        <w:rPr>
          <w:rFonts w:cs="Tahoma"/>
          <w:lang w:val="it-IT"/>
        </w:rPr>
        <w:t xml:space="preserve"> </w:t>
      </w:r>
    </w:p>
    <w:p w:rsidR="00456002" w:rsidRPr="00E01C66" w:rsidRDefault="00023FE7" w:rsidP="00773731">
      <w:pPr>
        <w:pStyle w:val="Heading1"/>
        <w:rPr>
          <w:rFonts w:cs="Tahoma"/>
          <w:lang w:val="it-IT"/>
        </w:rPr>
      </w:pPr>
      <w:bookmarkStart w:id="667" w:name="_Section_5_–"/>
      <w:bookmarkEnd w:id="667"/>
      <w:r w:rsidRPr="00E01C66">
        <w:rPr>
          <w:rFonts w:cs="Tahoma"/>
          <w:lang w:val="it-IT"/>
        </w:rPr>
        <w:br w:type="page"/>
      </w:r>
      <w:bookmarkStart w:id="668" w:name="_Toc336338207"/>
      <w:bookmarkStart w:id="669" w:name="_Toc360111538"/>
      <w:r w:rsidRPr="00E01C66">
        <w:rPr>
          <w:rFonts w:cs="Tahoma"/>
          <w:lang w:val="it-IT"/>
        </w:rPr>
        <w:lastRenderedPageBreak/>
        <w:t xml:space="preserve">Articolo 5 </w:t>
      </w:r>
      <w:r w:rsidR="00F52E01" w:rsidRPr="00E01C66">
        <w:rPr>
          <w:rFonts w:cs="Tahoma"/>
          <w:lang w:val="it-IT"/>
        </w:rPr>
        <w:t>–</w:t>
      </w:r>
      <w:bookmarkStart w:id="670" w:name="Sect5_OnlineServices"/>
      <w:r w:rsidRPr="00E01C66">
        <w:rPr>
          <w:rFonts w:cs="Tahoma"/>
          <w:lang w:val="it-IT"/>
        </w:rPr>
        <w:t xml:space="preserve"> PREZZI DEI SERVIZI ONLINE, CONDIZIONI DI PAGAMENTO E SUPPLEMENTARI</w:t>
      </w:r>
      <w:bookmarkEnd w:id="668"/>
      <w:bookmarkEnd w:id="669"/>
      <w:bookmarkEnd w:id="670"/>
    </w:p>
    <w:p w:rsidR="00456002" w:rsidRPr="00E01C66" w:rsidRDefault="00456002" w:rsidP="00456002">
      <w:pPr>
        <w:outlineLvl w:val="2"/>
        <w:rPr>
          <w:rFonts w:cs="Tahoma"/>
          <w:sz w:val="24"/>
          <w:szCs w:val="24"/>
          <w:lang w:val="it-IT"/>
        </w:rPr>
      </w:pPr>
    </w:p>
    <w:p w:rsidR="00D85FDD" w:rsidRPr="00E01C66" w:rsidRDefault="00D85FDD" w:rsidP="003C3A72">
      <w:pPr>
        <w:pStyle w:val="Heading2"/>
        <w:ind w:left="0"/>
        <w:rPr>
          <w:rFonts w:ascii="Tahoma" w:hAnsi="Tahoma" w:cs="Tahoma"/>
          <w:lang w:val="it-IT"/>
        </w:rPr>
      </w:pPr>
      <w:bookmarkStart w:id="671" w:name="_Toc360111539"/>
      <w:r w:rsidRPr="00E01C66">
        <w:rPr>
          <w:rFonts w:ascii="Tahoma" w:hAnsi="Tahoma" w:cs="Tahoma"/>
          <w:sz w:val="32"/>
          <w:lang w:val="it-IT"/>
        </w:rPr>
        <w:t>Prezzi dei Servizi Online e Condizioni di Pagamento</w:t>
      </w:r>
      <w:bookmarkEnd w:id="671"/>
    </w:p>
    <w:p w:rsidR="00D85FDD" w:rsidRPr="00E01C66" w:rsidRDefault="00D85FDD" w:rsidP="00212CC6">
      <w:pPr>
        <w:outlineLvl w:val="2"/>
        <w:rPr>
          <w:rFonts w:cs="Tahoma"/>
          <w:lang w:val="it-IT"/>
        </w:rPr>
      </w:pPr>
    </w:p>
    <w:p w:rsidR="00456002" w:rsidRPr="009F60D9" w:rsidRDefault="00456002" w:rsidP="00212CC6">
      <w:pPr>
        <w:outlineLvl w:val="2"/>
        <w:rPr>
          <w:rFonts w:cs="Tahoma"/>
        </w:rPr>
      </w:pPr>
      <w:r w:rsidRPr="00E01C66">
        <w:rPr>
          <w:rFonts w:cs="Tahoma"/>
          <w:szCs w:val="18"/>
          <w:lang w:val="it-IT"/>
        </w:rPr>
        <w:t>I Servizi Online sono prodotti, che includono software con servizi, disponibili con la formula cosiddetta “subscription” nella modalità descritta nei Diritti di Utilizzo del Prodotto e forniti online.</w:t>
      </w:r>
      <w:r w:rsidR="00450165" w:rsidRPr="00E01C66">
        <w:rPr>
          <w:rFonts w:cs="Tahoma"/>
          <w:szCs w:val="18"/>
          <w:lang w:val="it-IT"/>
        </w:rPr>
        <w:t xml:space="preserve"> </w:t>
      </w:r>
      <w:r w:rsidRPr="00E01C66">
        <w:rPr>
          <w:rFonts w:cs="Tahoma"/>
          <w:szCs w:val="18"/>
          <w:lang w:val="it-IT"/>
        </w:rPr>
        <w:t>Alcuni contratti multilicenza indirizzano le</w:t>
      </w:r>
      <w:r w:rsidR="00D57EBF" w:rsidRPr="00E01C66">
        <w:rPr>
          <w:rFonts w:cs="Tahoma"/>
          <w:szCs w:val="18"/>
          <w:lang w:val="it-IT"/>
        </w:rPr>
        <w:t> </w:t>
      </w:r>
      <w:r w:rsidRPr="00E01C66">
        <w:rPr>
          <w:rFonts w:cs="Tahoma"/>
          <w:szCs w:val="18"/>
          <w:lang w:val="it-IT"/>
        </w:rPr>
        <w:t xml:space="preserve">società alla Lista dei Prodotti per un elenco di “Servizi Online” disponibili. </w:t>
      </w:r>
      <w:r w:rsidRPr="009F60D9">
        <w:rPr>
          <w:rFonts w:cs="Tahoma"/>
          <w:szCs w:val="18"/>
        </w:rPr>
        <w:t>Ai fini di tale riferimento, i Servizi Online</w:t>
      </w:r>
      <w:r w:rsidR="00D57EBF" w:rsidRPr="009F60D9">
        <w:rPr>
          <w:rFonts w:cs="Tahoma"/>
          <w:szCs w:val="18"/>
        </w:rPr>
        <w:t> </w:t>
      </w:r>
      <w:r w:rsidRPr="009F60D9">
        <w:rPr>
          <w:rFonts w:cs="Tahoma"/>
          <w:szCs w:val="18"/>
        </w:rPr>
        <w:t>includono:</w:t>
      </w:r>
    </w:p>
    <w:p w:rsidR="002D25C8" w:rsidRPr="009F60D9" w:rsidRDefault="002D25C8" w:rsidP="00212CC6">
      <w:pPr>
        <w:outlineLvl w:val="2"/>
        <w:rPr>
          <w:rFonts w:cs="Tahoma"/>
        </w:rPr>
      </w:pPr>
    </w:p>
    <w:p w:rsidR="00456002" w:rsidRPr="009F60D9" w:rsidRDefault="001B413E" w:rsidP="00346F4B">
      <w:pPr>
        <w:numPr>
          <w:ilvl w:val="0"/>
          <w:numId w:val="67"/>
        </w:numPr>
        <w:spacing w:after="60"/>
        <w:rPr>
          <w:rFonts w:cs="Tahoma"/>
        </w:rPr>
      </w:pPr>
      <w:r w:rsidRPr="009F60D9">
        <w:rPr>
          <w:rFonts w:eastAsia="Calibri" w:cs="Tahoma"/>
          <w:color w:val="000000"/>
          <w:szCs w:val="18"/>
        </w:rPr>
        <w:t>Microsoft Dynamics CRM Online</w:t>
      </w:r>
    </w:p>
    <w:p w:rsidR="00456002" w:rsidRPr="00E01C66" w:rsidRDefault="00456002" w:rsidP="00346F4B">
      <w:pPr>
        <w:numPr>
          <w:ilvl w:val="0"/>
          <w:numId w:val="67"/>
        </w:numPr>
        <w:spacing w:after="60"/>
        <w:rPr>
          <w:rFonts w:cs="Tahoma"/>
          <w:lang w:val="it-IT"/>
        </w:rPr>
      </w:pPr>
      <w:r w:rsidRPr="00E01C66">
        <w:rPr>
          <w:rFonts w:eastAsia="Calibri" w:cs="Tahoma"/>
          <w:color w:val="000000"/>
          <w:szCs w:val="18"/>
          <w:lang w:val="it-IT"/>
        </w:rPr>
        <w:t>Archiviazione Exchange Online per Exchange Server</w:t>
      </w:r>
    </w:p>
    <w:p w:rsidR="00456002" w:rsidRPr="00E01C66" w:rsidRDefault="00456002" w:rsidP="00346F4B">
      <w:pPr>
        <w:numPr>
          <w:ilvl w:val="0"/>
          <w:numId w:val="67"/>
        </w:numPr>
        <w:spacing w:after="60"/>
        <w:rPr>
          <w:rFonts w:cs="Tahoma"/>
          <w:lang w:val="it-IT"/>
        </w:rPr>
      </w:pPr>
      <w:r w:rsidRPr="00E01C66">
        <w:rPr>
          <w:rFonts w:eastAsia="Calibri" w:cs="Tahoma"/>
          <w:color w:val="000000"/>
          <w:szCs w:val="18"/>
          <w:lang w:val="it-IT"/>
        </w:rPr>
        <w:t xml:space="preserve">Chiosco Exchange Online, Piano 1 e Piano 2 </w:t>
      </w:r>
    </w:p>
    <w:p w:rsidR="00456002" w:rsidRPr="009F60D9" w:rsidRDefault="00456002" w:rsidP="00346F4B">
      <w:pPr>
        <w:numPr>
          <w:ilvl w:val="0"/>
          <w:numId w:val="67"/>
        </w:numPr>
        <w:spacing w:after="60"/>
        <w:rPr>
          <w:rFonts w:cs="Tahoma"/>
        </w:rPr>
      </w:pPr>
      <w:r w:rsidRPr="009F60D9">
        <w:rPr>
          <w:rFonts w:eastAsia="Calibri" w:cs="Tahoma"/>
          <w:color w:val="000000"/>
          <w:szCs w:val="18"/>
        </w:rPr>
        <w:t>Lync Online Piano 1, 2 e 3</w:t>
      </w:r>
    </w:p>
    <w:p w:rsidR="00456002" w:rsidRPr="009F60D9" w:rsidRDefault="00456002" w:rsidP="00346F4B">
      <w:pPr>
        <w:numPr>
          <w:ilvl w:val="0"/>
          <w:numId w:val="67"/>
        </w:numPr>
        <w:spacing w:after="60"/>
        <w:rPr>
          <w:rFonts w:cs="Tahoma"/>
        </w:rPr>
      </w:pPr>
      <w:r w:rsidRPr="009F60D9">
        <w:rPr>
          <w:rFonts w:eastAsia="Calibri" w:cs="Tahoma"/>
          <w:color w:val="000000"/>
          <w:szCs w:val="18"/>
        </w:rPr>
        <w:t>Microsoft Exchange Hosted Continuity</w:t>
      </w:r>
    </w:p>
    <w:p w:rsidR="00456002" w:rsidRPr="009F60D9" w:rsidRDefault="00456002" w:rsidP="00346F4B">
      <w:pPr>
        <w:numPr>
          <w:ilvl w:val="0"/>
          <w:numId w:val="67"/>
        </w:numPr>
        <w:spacing w:after="60"/>
        <w:rPr>
          <w:rFonts w:cs="Tahoma"/>
        </w:rPr>
      </w:pPr>
      <w:r w:rsidRPr="009F60D9">
        <w:rPr>
          <w:rFonts w:eastAsia="Calibri" w:cs="Tahoma"/>
          <w:color w:val="000000"/>
          <w:szCs w:val="18"/>
        </w:rPr>
        <w:t>Microsoft Exchange Hosted Encryption</w:t>
      </w:r>
      <w:r w:rsidR="00450165" w:rsidRPr="009F60D9">
        <w:rPr>
          <w:rFonts w:eastAsia="Calibri" w:cs="Tahoma"/>
          <w:color w:val="000000"/>
          <w:szCs w:val="18"/>
        </w:rPr>
        <w:t xml:space="preserve"> </w:t>
      </w:r>
    </w:p>
    <w:p w:rsidR="00456002" w:rsidRPr="00E01C66" w:rsidRDefault="00456002" w:rsidP="00346F4B">
      <w:pPr>
        <w:numPr>
          <w:ilvl w:val="0"/>
          <w:numId w:val="67"/>
        </w:numPr>
        <w:spacing w:after="60"/>
        <w:rPr>
          <w:rFonts w:cs="Tahoma"/>
          <w:lang w:val="it-IT"/>
        </w:rPr>
      </w:pPr>
      <w:r w:rsidRPr="00E01C66">
        <w:rPr>
          <w:rFonts w:eastAsia="Calibri" w:cs="Tahoma"/>
          <w:color w:val="000000"/>
          <w:szCs w:val="18"/>
          <w:lang w:val="it-IT"/>
        </w:rPr>
        <w:t>Office 365 Enterprise K1, E1, E2, E3 ed E4</w:t>
      </w:r>
    </w:p>
    <w:p w:rsidR="00456002" w:rsidRPr="009F60D9" w:rsidRDefault="00456002" w:rsidP="00346F4B">
      <w:pPr>
        <w:numPr>
          <w:ilvl w:val="0"/>
          <w:numId w:val="67"/>
        </w:numPr>
        <w:spacing w:after="60"/>
        <w:rPr>
          <w:rFonts w:cs="Tahoma"/>
        </w:rPr>
      </w:pPr>
      <w:r w:rsidRPr="009F60D9">
        <w:rPr>
          <w:rFonts w:eastAsia="Calibri" w:cs="Tahoma"/>
          <w:color w:val="000000"/>
          <w:szCs w:val="18"/>
        </w:rPr>
        <w:t>Lync Server Public Instant Messaging Connectivity con America Online (AOL) Instant Messaging Service e Windows Live Messenger Service</w:t>
      </w:r>
    </w:p>
    <w:p w:rsidR="00456002" w:rsidRPr="009F60D9" w:rsidRDefault="00456002" w:rsidP="00346F4B">
      <w:pPr>
        <w:numPr>
          <w:ilvl w:val="0"/>
          <w:numId w:val="67"/>
        </w:numPr>
        <w:spacing w:after="60"/>
        <w:rPr>
          <w:rFonts w:cs="Tahoma"/>
        </w:rPr>
      </w:pPr>
      <w:r w:rsidRPr="009F60D9">
        <w:rPr>
          <w:rFonts w:eastAsia="Calibri" w:cs="Tahoma"/>
          <w:color w:val="000000"/>
          <w:szCs w:val="18"/>
        </w:rPr>
        <w:t xml:space="preserve">Lync Server Public Instant Messaging Connectivity con il Servizio Yahoo Instant Messaging </w:t>
      </w:r>
    </w:p>
    <w:p w:rsidR="00456002" w:rsidRPr="009F60D9" w:rsidRDefault="00456002" w:rsidP="00346F4B">
      <w:pPr>
        <w:numPr>
          <w:ilvl w:val="0"/>
          <w:numId w:val="67"/>
        </w:numPr>
        <w:spacing w:after="60"/>
        <w:rPr>
          <w:rFonts w:cs="Tahoma"/>
        </w:rPr>
      </w:pPr>
      <w:r w:rsidRPr="009F60D9">
        <w:rPr>
          <w:rFonts w:eastAsia="Calibri" w:cs="Tahoma"/>
          <w:color w:val="000000"/>
          <w:szCs w:val="18"/>
        </w:rPr>
        <w:t xml:space="preserve">Office Groove Enterprise Services </w:t>
      </w:r>
    </w:p>
    <w:p w:rsidR="00061A45" w:rsidRPr="009F60D9" w:rsidRDefault="008368B4" w:rsidP="00346F4B">
      <w:pPr>
        <w:numPr>
          <w:ilvl w:val="0"/>
          <w:numId w:val="67"/>
        </w:numPr>
        <w:spacing w:after="60"/>
        <w:rPr>
          <w:rFonts w:cs="Tahoma"/>
        </w:rPr>
      </w:pPr>
      <w:r w:rsidRPr="009F60D9">
        <w:rPr>
          <w:rFonts w:eastAsia="Calibri" w:cs="Tahoma"/>
          <w:color w:val="000000"/>
          <w:szCs w:val="18"/>
        </w:rPr>
        <w:t>Office 365 ProPlus</w:t>
      </w:r>
    </w:p>
    <w:p w:rsidR="00456002" w:rsidRPr="009F60D9" w:rsidRDefault="00456002" w:rsidP="00346F4B">
      <w:pPr>
        <w:numPr>
          <w:ilvl w:val="0"/>
          <w:numId w:val="67"/>
        </w:numPr>
        <w:spacing w:after="60"/>
        <w:rPr>
          <w:rFonts w:cs="Tahoma"/>
        </w:rPr>
      </w:pPr>
      <w:r w:rsidRPr="009F60D9">
        <w:rPr>
          <w:rFonts w:eastAsia="Calibri" w:cs="Tahoma"/>
          <w:color w:val="000000"/>
          <w:szCs w:val="18"/>
        </w:rPr>
        <w:t>Office Live Meeting, Edizioni Standard e Professional</w:t>
      </w:r>
    </w:p>
    <w:p w:rsidR="008368B4" w:rsidRPr="009F60D9" w:rsidRDefault="008368B4" w:rsidP="00346F4B">
      <w:pPr>
        <w:numPr>
          <w:ilvl w:val="0"/>
          <w:numId w:val="67"/>
        </w:numPr>
        <w:spacing w:after="60"/>
        <w:rPr>
          <w:rFonts w:cs="Tahoma"/>
        </w:rPr>
      </w:pPr>
      <w:r w:rsidRPr="009F60D9">
        <w:rPr>
          <w:rFonts w:eastAsia="Calibri" w:cs="Tahoma"/>
          <w:color w:val="000000"/>
          <w:szCs w:val="18"/>
        </w:rPr>
        <w:t>Project Online</w:t>
      </w:r>
    </w:p>
    <w:p w:rsidR="008368B4" w:rsidRPr="009F60D9" w:rsidRDefault="008368B4" w:rsidP="00346F4B">
      <w:pPr>
        <w:numPr>
          <w:ilvl w:val="0"/>
          <w:numId w:val="67"/>
        </w:numPr>
        <w:spacing w:after="60"/>
        <w:rPr>
          <w:rFonts w:cs="Tahoma"/>
        </w:rPr>
      </w:pPr>
      <w:r w:rsidRPr="009F60D9">
        <w:rPr>
          <w:rFonts w:eastAsia="Calibri" w:cs="Tahoma"/>
          <w:color w:val="000000"/>
          <w:szCs w:val="18"/>
        </w:rPr>
        <w:t>Project Pro per Office 365</w:t>
      </w:r>
    </w:p>
    <w:p w:rsidR="00456002" w:rsidRPr="00E01C66" w:rsidRDefault="00456002" w:rsidP="00346F4B">
      <w:pPr>
        <w:numPr>
          <w:ilvl w:val="0"/>
          <w:numId w:val="67"/>
        </w:numPr>
        <w:spacing w:after="60"/>
        <w:rPr>
          <w:rFonts w:cs="Tahoma"/>
          <w:lang w:val="it-IT"/>
        </w:rPr>
      </w:pPr>
      <w:r w:rsidRPr="00E01C66">
        <w:rPr>
          <w:rFonts w:eastAsia="Calibri" w:cs="Tahoma"/>
          <w:color w:val="000000"/>
          <w:szCs w:val="18"/>
          <w:lang w:val="it-IT"/>
        </w:rPr>
        <w:t xml:space="preserve">SharePoint Online Piano 1 e Piano 2 </w:t>
      </w:r>
    </w:p>
    <w:p w:rsidR="00456002" w:rsidRPr="009F60D9" w:rsidRDefault="00456002" w:rsidP="00346F4B">
      <w:pPr>
        <w:numPr>
          <w:ilvl w:val="0"/>
          <w:numId w:val="67"/>
        </w:numPr>
        <w:spacing w:after="60"/>
        <w:rPr>
          <w:rFonts w:cs="Tahoma"/>
        </w:rPr>
      </w:pPr>
      <w:r w:rsidRPr="009F60D9">
        <w:rPr>
          <w:rFonts w:eastAsia="Calibri" w:cs="Tahoma"/>
          <w:color w:val="000000"/>
          <w:szCs w:val="18"/>
        </w:rPr>
        <w:t>System Center Advisor</w:t>
      </w:r>
    </w:p>
    <w:p w:rsidR="008368B4" w:rsidRPr="009F60D9" w:rsidRDefault="008368B4" w:rsidP="00346F4B">
      <w:pPr>
        <w:numPr>
          <w:ilvl w:val="0"/>
          <w:numId w:val="67"/>
        </w:numPr>
        <w:spacing w:after="60"/>
        <w:rPr>
          <w:rFonts w:cs="Tahoma"/>
        </w:rPr>
      </w:pPr>
      <w:r w:rsidRPr="009F60D9">
        <w:rPr>
          <w:rFonts w:eastAsia="Calibri" w:cs="Tahoma"/>
          <w:color w:val="000000"/>
          <w:szCs w:val="18"/>
        </w:rPr>
        <w:t>Visio Pro per Office 365</w:t>
      </w:r>
    </w:p>
    <w:p w:rsidR="00456002" w:rsidRPr="009F60D9" w:rsidRDefault="00456002" w:rsidP="00346F4B">
      <w:pPr>
        <w:numPr>
          <w:ilvl w:val="0"/>
          <w:numId w:val="67"/>
        </w:numPr>
        <w:spacing w:after="60"/>
        <w:rPr>
          <w:rFonts w:cs="Tahoma"/>
        </w:rPr>
      </w:pPr>
      <w:r w:rsidRPr="009F60D9">
        <w:rPr>
          <w:rFonts w:eastAsia="Calibri" w:cs="Tahoma"/>
          <w:color w:val="000000"/>
          <w:szCs w:val="18"/>
        </w:rPr>
        <w:t>Servizi di Windows Azure</w:t>
      </w:r>
    </w:p>
    <w:p w:rsidR="00456002" w:rsidRPr="009F60D9" w:rsidRDefault="00456002" w:rsidP="00346F4B">
      <w:pPr>
        <w:numPr>
          <w:ilvl w:val="0"/>
          <w:numId w:val="67"/>
        </w:numPr>
        <w:spacing w:after="60"/>
        <w:rPr>
          <w:rFonts w:cs="Tahoma"/>
        </w:rPr>
      </w:pPr>
      <w:r w:rsidRPr="009F60D9">
        <w:rPr>
          <w:rFonts w:eastAsia="Calibri" w:cs="Tahoma"/>
          <w:color w:val="000000"/>
          <w:szCs w:val="18"/>
        </w:rPr>
        <w:t>Windows Intune e Componente Aggiuntivo per Windows Intune per System Center Configuration Manager e System Center EndPoint Protection</w:t>
      </w:r>
    </w:p>
    <w:p w:rsidR="002D25C8" w:rsidRPr="009F60D9" w:rsidRDefault="002D25C8" w:rsidP="00212CC6">
      <w:pPr>
        <w:rPr>
          <w:rFonts w:cs="Tahoma"/>
        </w:rPr>
      </w:pPr>
    </w:p>
    <w:p w:rsidR="00456002" w:rsidRPr="00E01C66" w:rsidRDefault="00456002" w:rsidP="00116EDC">
      <w:pPr>
        <w:outlineLvl w:val="2"/>
        <w:rPr>
          <w:rFonts w:cs="Tahoma"/>
          <w:lang w:val="it-IT"/>
        </w:rPr>
      </w:pPr>
      <w:r w:rsidRPr="00E01C66">
        <w:rPr>
          <w:rFonts w:cs="Tahoma"/>
          <w:szCs w:val="18"/>
          <w:lang w:val="it-IT"/>
        </w:rPr>
        <w:t>Sono disponibili altre offerte oltre a queste che sono identificate nell</w:t>
      </w:r>
      <w:r w:rsidR="00B5630B" w:rsidRPr="00E01C66">
        <w:rPr>
          <w:rFonts w:cs="Tahoma"/>
          <w:szCs w:val="18"/>
          <w:lang w:val="it-IT"/>
        </w:rPr>
        <w:t>’</w:t>
      </w:r>
      <w:r w:rsidRPr="00E01C66">
        <w:rPr>
          <w:rFonts w:cs="Tahoma"/>
          <w:szCs w:val="18"/>
          <w:lang w:val="it-IT"/>
        </w:rPr>
        <w:t>articolo Servizi Online dei Diritti di Utilizzo del Prodotto.</w:t>
      </w:r>
      <w:r w:rsidR="00450165" w:rsidRPr="00E01C66">
        <w:rPr>
          <w:rFonts w:cs="Tahoma"/>
          <w:szCs w:val="18"/>
          <w:lang w:val="it-IT"/>
        </w:rPr>
        <w:t xml:space="preserve"> </w:t>
      </w:r>
      <w:r w:rsidRPr="00E01C66">
        <w:rPr>
          <w:rFonts w:cs="Tahoma"/>
          <w:szCs w:val="18"/>
          <w:lang w:val="it-IT"/>
        </w:rPr>
        <w:t>Gli articoli restanti di “Prezzi dei Servizi Online e Condizioni di Pagamento” si applicano sia ai Servizi Online identificati sopra per nome che a tali altre offerte.</w:t>
      </w:r>
    </w:p>
    <w:p w:rsidR="00116EDC" w:rsidRPr="00E01C66" w:rsidRDefault="00116EDC" w:rsidP="00116EDC">
      <w:pPr>
        <w:outlineLvl w:val="2"/>
        <w:rPr>
          <w:rFonts w:cs="Tahoma"/>
          <w:lang w:val="it-IT"/>
        </w:rPr>
      </w:pPr>
    </w:p>
    <w:p w:rsidR="00456002" w:rsidRPr="00E01C66" w:rsidRDefault="00456002" w:rsidP="00456002">
      <w:pPr>
        <w:pStyle w:val="Heading2"/>
        <w:ind w:left="0"/>
        <w:rPr>
          <w:rFonts w:ascii="Tahoma" w:hAnsi="Tahoma" w:cs="Tahoma"/>
          <w:lang w:val="it-IT"/>
        </w:rPr>
      </w:pPr>
      <w:bookmarkStart w:id="672" w:name="_Toc336338208"/>
      <w:bookmarkStart w:id="673" w:name="_Toc360111540"/>
      <w:r w:rsidRPr="00E01C66">
        <w:rPr>
          <w:rFonts w:ascii="Tahoma" w:hAnsi="Tahoma" w:cs="Tahoma"/>
          <w:lang w:val="it-IT"/>
        </w:rPr>
        <w:t>Periodo di Validità dell</w:t>
      </w:r>
      <w:r w:rsidR="00B5630B" w:rsidRPr="00E01C66">
        <w:rPr>
          <w:rFonts w:ascii="Tahoma" w:hAnsi="Tahoma" w:cs="Tahoma"/>
          <w:lang w:val="it-IT"/>
        </w:rPr>
        <w:t>’</w:t>
      </w:r>
      <w:r w:rsidRPr="00E01C66">
        <w:rPr>
          <w:rFonts w:ascii="Tahoma" w:hAnsi="Tahoma" w:cs="Tahoma"/>
          <w:lang w:val="it-IT"/>
        </w:rPr>
        <w:t>Abbonamento ai Servizi Online</w:t>
      </w:r>
      <w:bookmarkEnd w:id="672"/>
      <w:bookmarkEnd w:id="673"/>
    </w:p>
    <w:p w:rsidR="00456002" w:rsidRPr="00E01C66" w:rsidRDefault="00456002" w:rsidP="00116EDC">
      <w:pPr>
        <w:outlineLvl w:val="2"/>
        <w:rPr>
          <w:rFonts w:cs="Tahoma"/>
          <w:lang w:val="it-IT"/>
        </w:rPr>
      </w:pPr>
    </w:p>
    <w:p w:rsidR="006A5DAE" w:rsidRPr="00E01C66" w:rsidRDefault="00456002" w:rsidP="006A5DAE">
      <w:pPr>
        <w:outlineLvl w:val="2"/>
        <w:rPr>
          <w:rFonts w:cs="Tahoma"/>
          <w:lang w:val="it-IT"/>
        </w:rPr>
      </w:pPr>
      <w:r w:rsidRPr="00E01C66">
        <w:rPr>
          <w:rFonts w:cs="Tahoma"/>
          <w:szCs w:val="18"/>
          <w:lang w:val="it-IT"/>
        </w:rPr>
        <w:t>L</w:t>
      </w:r>
      <w:r w:rsidR="00B5630B" w:rsidRPr="00E01C66">
        <w:rPr>
          <w:rFonts w:cs="Tahoma"/>
          <w:szCs w:val="18"/>
          <w:lang w:val="it-IT"/>
        </w:rPr>
        <w:t>’</w:t>
      </w:r>
      <w:r w:rsidRPr="00E01C66">
        <w:rPr>
          <w:rFonts w:cs="Tahoma"/>
          <w:szCs w:val="18"/>
          <w:lang w:val="it-IT"/>
        </w:rPr>
        <w:t>acquisto iniziale di un nuovo abbonamento per i servizi online determinerà il periodo di validità dell</w:t>
      </w:r>
      <w:r w:rsidR="00B5630B" w:rsidRPr="00E01C66">
        <w:rPr>
          <w:rFonts w:cs="Tahoma"/>
          <w:szCs w:val="18"/>
          <w:lang w:val="it-IT"/>
        </w:rPr>
        <w:t>’</w:t>
      </w:r>
      <w:r w:rsidRPr="00E01C66">
        <w:rPr>
          <w:rFonts w:cs="Tahoma"/>
          <w:szCs w:val="18"/>
          <w:lang w:val="it-IT"/>
        </w:rPr>
        <w:t>abbonamento.</w:t>
      </w:r>
      <w:r w:rsidR="00450165" w:rsidRPr="00E01C66">
        <w:rPr>
          <w:rFonts w:cs="Tahoma"/>
          <w:szCs w:val="18"/>
          <w:lang w:val="it-IT"/>
        </w:rPr>
        <w:t xml:space="preserve"> </w:t>
      </w:r>
      <w:r w:rsidRPr="00E01C66">
        <w:rPr>
          <w:rFonts w:cs="Tahoma"/>
          <w:szCs w:val="18"/>
          <w:lang w:val="it-IT"/>
        </w:rPr>
        <w:t>Alcuni servizi consentono a una società di scegliere un periodo di abbonamento annuale o un abbonamento che termini il giorno stesso della scadenza del periodo di validità del contratto o dell</w:t>
      </w:r>
      <w:r w:rsidR="00B5630B" w:rsidRPr="00E01C66">
        <w:rPr>
          <w:rFonts w:cs="Tahoma"/>
          <w:szCs w:val="18"/>
          <w:lang w:val="it-IT"/>
        </w:rPr>
        <w:t>’</w:t>
      </w:r>
      <w:r w:rsidRPr="00E01C66">
        <w:rPr>
          <w:rFonts w:cs="Tahoma"/>
          <w:szCs w:val="18"/>
          <w:lang w:val="it-IT"/>
        </w:rPr>
        <w:t>iscrizione delle società (“scadenza identica”) come indicato nella seguente tabella.</w:t>
      </w:r>
      <w:r w:rsidR="00450165" w:rsidRPr="00E01C66">
        <w:rPr>
          <w:rFonts w:cs="Tahoma"/>
          <w:szCs w:val="18"/>
          <w:lang w:val="it-IT"/>
        </w:rPr>
        <w:t xml:space="preserve"> </w:t>
      </w:r>
      <w:r w:rsidRPr="00E01C66">
        <w:rPr>
          <w:rFonts w:cs="Tahoma"/>
          <w:szCs w:val="18"/>
          <w:lang w:val="it-IT"/>
        </w:rPr>
        <w:t>Select Plus non offre la possibilità di periodi di validità con scadenza identica, ma consente alla società di scegliere tra periodi di validità dell</w:t>
      </w:r>
      <w:r w:rsidR="00B5630B" w:rsidRPr="00E01C66">
        <w:rPr>
          <w:rFonts w:cs="Tahoma"/>
          <w:szCs w:val="18"/>
          <w:lang w:val="it-IT"/>
        </w:rPr>
        <w:t>’</w:t>
      </w:r>
      <w:r w:rsidRPr="00E01C66">
        <w:rPr>
          <w:rFonts w:cs="Tahoma"/>
          <w:szCs w:val="18"/>
          <w:lang w:val="it-IT"/>
        </w:rPr>
        <w:t>abbonamento della durata di 1 anno, 3 anni o di allineare il periodo di validità alla seconda ricorrenza a partire dalla data di inizio.</w:t>
      </w:r>
      <w:r w:rsidR="00450165" w:rsidRPr="00E01C66">
        <w:rPr>
          <w:rFonts w:cs="Tahoma"/>
          <w:szCs w:val="18"/>
          <w:lang w:val="it-IT"/>
        </w:rPr>
        <w:t xml:space="preserve"> </w:t>
      </w:r>
      <w:r w:rsidRPr="00E01C66">
        <w:rPr>
          <w:rFonts w:cs="Tahoma"/>
          <w:szCs w:val="18"/>
          <w:lang w:val="it-IT"/>
        </w:rPr>
        <w:t>Il periodo di validità annuale dell</w:t>
      </w:r>
      <w:r w:rsidR="00B5630B" w:rsidRPr="00E01C66">
        <w:rPr>
          <w:rFonts w:cs="Tahoma"/>
          <w:szCs w:val="18"/>
          <w:lang w:val="it-IT"/>
        </w:rPr>
        <w:t>’</w:t>
      </w:r>
      <w:r w:rsidRPr="00E01C66">
        <w:rPr>
          <w:rFonts w:cs="Tahoma"/>
          <w:szCs w:val="18"/>
          <w:lang w:val="it-IT"/>
        </w:rPr>
        <w:t>abbonamento potrebbe non allinearsi alla data di scadenza del contratto della società né terminare in tale data.</w:t>
      </w:r>
      <w:r w:rsidR="00450165" w:rsidRPr="00E01C66">
        <w:rPr>
          <w:rFonts w:cs="Tahoma"/>
          <w:szCs w:val="18"/>
          <w:lang w:val="it-IT"/>
        </w:rPr>
        <w:t xml:space="preserve"> </w:t>
      </w:r>
      <w:r w:rsidRPr="00E01C66">
        <w:rPr>
          <w:rFonts w:cs="Tahoma"/>
          <w:szCs w:val="18"/>
          <w:lang w:val="it-IT"/>
        </w:rPr>
        <w:t>Qualora il periodo di validità dell</w:t>
      </w:r>
      <w:r w:rsidR="00B5630B" w:rsidRPr="00E01C66">
        <w:rPr>
          <w:rFonts w:cs="Tahoma"/>
          <w:szCs w:val="18"/>
          <w:lang w:val="it-IT"/>
        </w:rPr>
        <w:t>’</w:t>
      </w:r>
      <w:r w:rsidRPr="00E01C66">
        <w:rPr>
          <w:rFonts w:cs="Tahoma"/>
          <w:szCs w:val="18"/>
          <w:lang w:val="it-IT"/>
        </w:rPr>
        <w:t>abbonamento annuale termini dopo il contratto, la società dovrà disporre di un contratto multilicenza (Volume Licensing) attivo per ordinare licenze aggiuntive o rinnovare il servizio.</w:t>
      </w:r>
      <w:r w:rsidR="00450165" w:rsidRPr="00E01C66">
        <w:rPr>
          <w:rFonts w:cs="Tahoma"/>
          <w:szCs w:val="18"/>
          <w:lang w:val="it-IT"/>
        </w:rPr>
        <w:t xml:space="preserve"> </w:t>
      </w:r>
      <w:r w:rsidRPr="00E01C66">
        <w:rPr>
          <w:rFonts w:cs="Tahoma"/>
          <w:szCs w:val="18"/>
          <w:lang w:val="it-IT"/>
        </w:rPr>
        <w:t>Qualora la società effettui acquisti aggiuntivi di un servizio, il periodo di validità dell</w:t>
      </w:r>
      <w:r w:rsidR="00B5630B" w:rsidRPr="00E01C66">
        <w:rPr>
          <w:rFonts w:cs="Tahoma"/>
          <w:szCs w:val="18"/>
          <w:lang w:val="it-IT"/>
        </w:rPr>
        <w:t>’</w:t>
      </w:r>
      <w:r w:rsidRPr="00E01C66">
        <w:rPr>
          <w:rFonts w:cs="Tahoma"/>
          <w:szCs w:val="18"/>
          <w:lang w:val="it-IT"/>
        </w:rPr>
        <w:t>abbonamento per l</w:t>
      </w:r>
      <w:r w:rsidR="00B5630B" w:rsidRPr="00E01C66">
        <w:rPr>
          <w:rFonts w:cs="Tahoma"/>
          <w:szCs w:val="18"/>
          <w:lang w:val="it-IT"/>
        </w:rPr>
        <w:t>’</w:t>
      </w:r>
      <w:r w:rsidRPr="00E01C66">
        <w:rPr>
          <w:rFonts w:cs="Tahoma"/>
          <w:szCs w:val="18"/>
          <w:lang w:val="it-IT"/>
        </w:rPr>
        <w:t>acquisto aggiuntivo dovrà allinearsi al periodo di validità dell</w:t>
      </w:r>
      <w:r w:rsidR="00B5630B" w:rsidRPr="00E01C66">
        <w:rPr>
          <w:rFonts w:cs="Tahoma"/>
          <w:szCs w:val="18"/>
          <w:lang w:val="it-IT"/>
        </w:rPr>
        <w:t>’</w:t>
      </w:r>
      <w:r w:rsidRPr="00E01C66">
        <w:rPr>
          <w:rFonts w:cs="Tahoma"/>
          <w:szCs w:val="18"/>
          <w:lang w:val="it-IT"/>
        </w:rPr>
        <w:t>abbonamento esistente della società per lo stesso servizio.</w:t>
      </w:r>
      <w:r w:rsidR="00450165" w:rsidRPr="00E01C66">
        <w:rPr>
          <w:rFonts w:cs="Tahoma"/>
          <w:szCs w:val="18"/>
          <w:lang w:val="it-IT"/>
        </w:rPr>
        <w:t xml:space="preserve"> </w:t>
      </w:r>
      <w:r w:rsidRPr="00E01C66">
        <w:rPr>
          <w:rFonts w:cs="Tahoma"/>
          <w:szCs w:val="18"/>
          <w:lang w:val="it-IT"/>
        </w:rPr>
        <w:t xml:space="preserve">Nel caso in cui </w:t>
      </w:r>
      <w:r w:rsidR="0019148A" w:rsidRPr="00E01C66">
        <w:rPr>
          <w:rFonts w:cs="Tahoma"/>
          <w:szCs w:val="18"/>
          <w:lang w:val="it-IT"/>
        </w:rPr>
        <w:lastRenderedPageBreak/>
        <w:t>I </w:t>
      </w:r>
      <w:r w:rsidRPr="00E01C66">
        <w:rPr>
          <w:rFonts w:cs="Tahoma"/>
          <w:szCs w:val="18"/>
          <w:lang w:val="it-IT"/>
        </w:rPr>
        <w:t>prezzi degli ordini aggiuntivi di prodotti o servizi non siano indicati nel contratto esistente della società, il prezzo addebitato alla parte che riceverà la fattura per le quantità di servizi aggiuntivi sarà identico al prezzo dell</w:t>
      </w:r>
      <w:r w:rsidR="00B5630B" w:rsidRPr="00E01C66">
        <w:rPr>
          <w:rFonts w:cs="Tahoma"/>
          <w:szCs w:val="18"/>
          <w:lang w:val="it-IT"/>
        </w:rPr>
        <w:t>’</w:t>
      </w:r>
      <w:r w:rsidRPr="00E01C66">
        <w:rPr>
          <w:rFonts w:cs="Tahoma"/>
          <w:szCs w:val="18"/>
          <w:lang w:val="it-IT"/>
        </w:rPr>
        <w:t>acquisto iniziale.</w:t>
      </w:r>
      <w:r w:rsidR="00450165" w:rsidRPr="00E01C66">
        <w:rPr>
          <w:rFonts w:cs="Tahoma"/>
          <w:szCs w:val="18"/>
          <w:lang w:val="it-IT"/>
        </w:rPr>
        <w:t xml:space="preserve"> </w:t>
      </w:r>
      <w:r w:rsidRPr="00E01C66">
        <w:rPr>
          <w:rFonts w:cs="Tahoma"/>
          <w:szCs w:val="18"/>
          <w:lang w:val="it-IT"/>
        </w:rPr>
        <w:t>Informazioni specifiche sui Servizi di Windows Azure sono disponibili nell</w:t>
      </w:r>
      <w:r w:rsidR="00B5630B" w:rsidRPr="00E01C66">
        <w:rPr>
          <w:rFonts w:cs="Tahoma"/>
          <w:szCs w:val="18"/>
          <w:lang w:val="it-IT"/>
        </w:rPr>
        <w:t>’</w:t>
      </w:r>
      <w:r w:rsidRPr="00E01C66">
        <w:rPr>
          <w:rFonts w:cs="Tahoma"/>
          <w:szCs w:val="18"/>
          <w:lang w:val="it-IT"/>
        </w:rPr>
        <w:t xml:space="preserve">Articolo corrispondente che segue. </w:t>
      </w:r>
    </w:p>
    <w:p w:rsidR="00456002" w:rsidRPr="00E01C66" w:rsidRDefault="00456002" w:rsidP="00212CC6">
      <w:pPr>
        <w:rPr>
          <w:rFonts w:cs="Tahoma"/>
          <w:lang w:val="it-IT"/>
        </w:rPr>
      </w:pPr>
    </w:p>
    <w:p w:rsidR="001C1727" w:rsidRPr="00E01C66" w:rsidRDefault="001C1727">
      <w:pPr>
        <w:rPr>
          <w:rFonts w:cs="Tahoma"/>
          <w:lang w:val="it-IT"/>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E01C66"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E01C66" w:rsidRDefault="00456002" w:rsidP="00D57EBF">
            <w:pPr>
              <w:jc w:val="center"/>
              <w:rPr>
                <w:rFonts w:eastAsia="Calibri" w:cs="Tahoma"/>
                <w:b/>
                <w:bCs/>
                <w:sz w:val="20"/>
                <w:szCs w:val="18"/>
                <w:lang w:val="it-IT"/>
              </w:rPr>
            </w:pPr>
            <w:r w:rsidRPr="00E01C66">
              <w:rPr>
                <w:rFonts w:eastAsia="Calibri" w:cs="Tahoma"/>
                <w:b/>
                <w:bCs/>
                <w:sz w:val="20"/>
                <w:szCs w:val="18"/>
                <w:lang w:val="it-IT"/>
              </w:rPr>
              <w:t>Servizi Online disponibili sia per Periodi di</w:t>
            </w:r>
            <w:r w:rsidR="00D57EBF" w:rsidRPr="00E01C66">
              <w:rPr>
                <w:rFonts w:eastAsia="Calibri" w:cs="Tahoma"/>
                <w:b/>
                <w:bCs/>
                <w:sz w:val="20"/>
                <w:szCs w:val="18"/>
                <w:lang w:val="it-IT"/>
              </w:rPr>
              <w:t> </w:t>
            </w:r>
            <w:r w:rsidRPr="00E01C66">
              <w:rPr>
                <w:rFonts w:eastAsia="Calibri" w:cs="Tahoma"/>
                <w:b/>
                <w:bCs/>
                <w:sz w:val="20"/>
                <w:szCs w:val="18"/>
                <w:lang w:val="it-IT"/>
              </w:rPr>
              <w:t>Validità Abbonamento di 1 anno che</w:t>
            </w:r>
            <w:r w:rsidR="00D57EBF" w:rsidRPr="00E01C66">
              <w:rPr>
                <w:rFonts w:eastAsia="Calibri" w:cs="Tahoma"/>
                <w:b/>
                <w:bCs/>
                <w:sz w:val="20"/>
                <w:szCs w:val="18"/>
                <w:lang w:val="it-IT"/>
              </w:rPr>
              <w:t> </w:t>
            </w:r>
            <w:r w:rsidRPr="00E01C66">
              <w:rPr>
                <w:rFonts w:eastAsia="Calibri" w:cs="Tahoma"/>
                <w:b/>
                <w:bCs/>
                <w:sz w:val="20"/>
                <w:szCs w:val="18"/>
                <w:lang w:val="it-IT"/>
              </w:rPr>
              <w:t>quelli con Scadenze Identiche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E01C66" w:rsidRDefault="00456002" w:rsidP="00D57EBF">
            <w:pPr>
              <w:jc w:val="center"/>
              <w:rPr>
                <w:rFonts w:eastAsia="Calibri" w:cs="Tahoma"/>
                <w:b/>
                <w:bCs/>
                <w:sz w:val="20"/>
                <w:szCs w:val="18"/>
                <w:lang w:val="it-IT"/>
              </w:rPr>
            </w:pPr>
            <w:r w:rsidRPr="00E01C66">
              <w:rPr>
                <w:rFonts w:eastAsia="Calibri" w:cs="Tahoma"/>
                <w:b/>
                <w:bCs/>
                <w:sz w:val="20"/>
                <w:szCs w:val="18"/>
                <w:lang w:val="it-IT"/>
              </w:rPr>
              <w:t>Servizi Online disponibili solo per Periodi</w:t>
            </w:r>
            <w:r w:rsidR="00D57EBF" w:rsidRPr="00E01C66">
              <w:rPr>
                <w:rFonts w:eastAsia="Calibri" w:cs="Tahoma"/>
                <w:b/>
                <w:bCs/>
                <w:sz w:val="20"/>
                <w:szCs w:val="18"/>
                <w:lang w:val="it-IT"/>
              </w:rPr>
              <w:t> </w:t>
            </w:r>
            <w:r w:rsidRPr="00E01C66">
              <w:rPr>
                <w:rFonts w:eastAsia="Calibri" w:cs="Tahoma"/>
                <w:b/>
                <w:bCs/>
                <w:sz w:val="20"/>
                <w:szCs w:val="18"/>
                <w:lang w:val="it-IT"/>
              </w:rPr>
              <w:t>di Validità Abbonamento con</w:t>
            </w:r>
            <w:r w:rsidR="00D57EBF" w:rsidRPr="00E01C66">
              <w:rPr>
                <w:rFonts w:eastAsia="Calibri" w:cs="Tahoma"/>
                <w:b/>
                <w:bCs/>
                <w:sz w:val="20"/>
                <w:szCs w:val="18"/>
                <w:lang w:val="it-IT"/>
              </w:rPr>
              <w:t> </w:t>
            </w:r>
            <w:r w:rsidRPr="00E01C66">
              <w:rPr>
                <w:rFonts w:eastAsia="Calibri" w:cs="Tahoma"/>
                <w:b/>
                <w:bCs/>
                <w:sz w:val="20"/>
                <w:szCs w:val="18"/>
                <w:lang w:val="it-IT"/>
              </w:rPr>
              <w:t>Scadenze Identiche</w:t>
            </w:r>
          </w:p>
        </w:tc>
      </w:tr>
      <w:tr w:rsidR="00456002" w:rsidRPr="009F60D9"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9F60D9" w:rsidRDefault="00456002" w:rsidP="00346F4B">
            <w:pPr>
              <w:numPr>
                <w:ilvl w:val="0"/>
                <w:numId w:val="68"/>
              </w:numPr>
              <w:spacing w:after="60"/>
              <w:ind w:left="720" w:right="259"/>
              <w:rPr>
                <w:rFonts w:cs="Tahoma"/>
              </w:rPr>
            </w:pPr>
            <w:r w:rsidRPr="009F60D9">
              <w:rPr>
                <w:rFonts w:eastAsia="Calibri" w:cs="Tahoma"/>
                <w:color w:val="000000"/>
                <w:szCs w:val="18"/>
              </w:rPr>
              <w:t>Bing Maps Enterprise</w:t>
            </w:r>
          </w:p>
          <w:p w:rsidR="00AD481C" w:rsidRPr="009F60D9" w:rsidRDefault="00AD481C" w:rsidP="00346F4B">
            <w:pPr>
              <w:numPr>
                <w:ilvl w:val="0"/>
                <w:numId w:val="68"/>
              </w:numPr>
              <w:spacing w:after="60"/>
              <w:ind w:left="720" w:right="259"/>
              <w:rPr>
                <w:rFonts w:cs="Tahoma"/>
              </w:rPr>
            </w:pPr>
            <w:r w:rsidRPr="009F60D9">
              <w:rPr>
                <w:rFonts w:eastAsia="Calibri" w:cs="Tahoma"/>
                <w:color w:val="000000"/>
                <w:szCs w:val="18"/>
              </w:rPr>
              <w:t>Bing Maps Mobile Asset Management</w:t>
            </w:r>
          </w:p>
          <w:p w:rsidR="00456002" w:rsidRPr="009F60D9" w:rsidRDefault="00456002" w:rsidP="00346F4B">
            <w:pPr>
              <w:numPr>
                <w:ilvl w:val="0"/>
                <w:numId w:val="68"/>
              </w:numPr>
              <w:spacing w:after="60"/>
              <w:ind w:left="720" w:right="259"/>
              <w:rPr>
                <w:rFonts w:cs="Tahoma"/>
              </w:rPr>
            </w:pPr>
            <w:r w:rsidRPr="009F60D9">
              <w:rPr>
                <w:rFonts w:eastAsia="Calibri" w:cs="Tahoma"/>
                <w:color w:val="000000"/>
                <w:szCs w:val="18"/>
              </w:rPr>
              <w:t>Exchange Online Protection</w:t>
            </w:r>
          </w:p>
          <w:p w:rsidR="00456002" w:rsidRPr="009F60D9" w:rsidRDefault="00456002" w:rsidP="00F45982">
            <w:pPr>
              <w:numPr>
                <w:ilvl w:val="0"/>
                <w:numId w:val="68"/>
              </w:numPr>
              <w:spacing w:after="60"/>
              <w:ind w:left="720" w:right="259"/>
              <w:rPr>
                <w:rFonts w:cs="Tahoma"/>
              </w:rPr>
            </w:pPr>
            <w:r w:rsidRPr="009F60D9">
              <w:rPr>
                <w:rFonts w:eastAsia="Calibri" w:cs="Tahoma"/>
                <w:color w:val="000000"/>
                <w:szCs w:val="18"/>
              </w:rPr>
              <w:t>Forefront Protection 2010 for Exchange</w:t>
            </w:r>
            <w:r w:rsidR="00F45982">
              <w:rPr>
                <w:rFonts w:eastAsia="Calibri" w:cs="Tahoma"/>
                <w:color w:val="000000"/>
                <w:szCs w:val="18"/>
              </w:rPr>
              <w:t> </w:t>
            </w:r>
            <w:r w:rsidRPr="009F60D9">
              <w:rPr>
                <w:rFonts w:eastAsia="Calibri" w:cs="Tahoma"/>
                <w:color w:val="000000"/>
                <w:szCs w:val="18"/>
              </w:rPr>
              <w:t>Server</w:t>
            </w:r>
          </w:p>
          <w:p w:rsidR="00456002" w:rsidRPr="009F60D9" w:rsidRDefault="00456002" w:rsidP="00346F4B">
            <w:pPr>
              <w:numPr>
                <w:ilvl w:val="0"/>
                <w:numId w:val="68"/>
              </w:numPr>
              <w:spacing w:after="60"/>
              <w:ind w:left="720" w:right="259"/>
              <w:rPr>
                <w:rFonts w:cs="Tahoma"/>
              </w:rPr>
            </w:pPr>
            <w:r w:rsidRPr="009F60D9">
              <w:rPr>
                <w:rFonts w:eastAsia="Calibri" w:cs="Tahoma"/>
                <w:color w:val="000000"/>
                <w:szCs w:val="18"/>
              </w:rPr>
              <w:t xml:space="preserve">Forefront Protection 2010 for SharePoint </w:t>
            </w:r>
          </w:p>
          <w:p w:rsidR="00456002" w:rsidRPr="009F60D9" w:rsidRDefault="00456002" w:rsidP="00346F4B">
            <w:pPr>
              <w:numPr>
                <w:ilvl w:val="0"/>
                <w:numId w:val="68"/>
              </w:numPr>
              <w:spacing w:after="60"/>
              <w:ind w:left="720" w:right="259"/>
              <w:rPr>
                <w:rFonts w:cs="Tahoma"/>
              </w:rPr>
            </w:pPr>
            <w:r w:rsidRPr="009F60D9">
              <w:rPr>
                <w:rFonts w:eastAsia="Calibri" w:cs="Tahoma"/>
                <w:color w:val="000000"/>
                <w:szCs w:val="18"/>
              </w:rPr>
              <w:t>Forefront Protection Suite</w:t>
            </w:r>
          </w:p>
          <w:p w:rsidR="00456002" w:rsidRPr="009F60D9" w:rsidRDefault="00456002" w:rsidP="00346F4B">
            <w:pPr>
              <w:numPr>
                <w:ilvl w:val="0"/>
                <w:numId w:val="68"/>
              </w:numPr>
              <w:spacing w:after="60"/>
              <w:ind w:left="720" w:right="259"/>
              <w:rPr>
                <w:rFonts w:cs="Tahoma"/>
              </w:rPr>
            </w:pPr>
            <w:r w:rsidRPr="009F60D9">
              <w:rPr>
                <w:rFonts w:eastAsia="Calibri" w:cs="Tahoma"/>
                <w:color w:val="000000"/>
                <w:szCs w:val="18"/>
              </w:rPr>
              <w:t>Forefront Security for Office Communications Server</w:t>
            </w:r>
          </w:p>
          <w:p w:rsidR="00456002" w:rsidRPr="009F60D9" w:rsidRDefault="00456002" w:rsidP="00346F4B">
            <w:pPr>
              <w:numPr>
                <w:ilvl w:val="0"/>
                <w:numId w:val="68"/>
              </w:numPr>
              <w:spacing w:after="60"/>
              <w:ind w:left="720" w:right="259"/>
              <w:rPr>
                <w:rFonts w:cs="Tahoma"/>
              </w:rPr>
            </w:pPr>
            <w:r w:rsidRPr="009F60D9">
              <w:rPr>
                <w:rFonts w:eastAsia="Calibri" w:cs="Tahoma"/>
                <w:color w:val="000000"/>
                <w:szCs w:val="18"/>
              </w:rPr>
              <w:t>Forefront Threat Management Gateway Web Protection Service</w:t>
            </w:r>
          </w:p>
          <w:p w:rsidR="00456002" w:rsidRPr="009F60D9" w:rsidRDefault="00456002" w:rsidP="00346F4B">
            <w:pPr>
              <w:numPr>
                <w:ilvl w:val="0"/>
                <w:numId w:val="68"/>
              </w:numPr>
              <w:spacing w:after="60"/>
              <w:ind w:left="720" w:right="259"/>
              <w:rPr>
                <w:rFonts w:cs="Tahoma"/>
              </w:rPr>
            </w:pPr>
            <w:r w:rsidRPr="009F60D9">
              <w:rPr>
                <w:rFonts w:eastAsia="Calibri" w:cs="Tahoma"/>
                <w:color w:val="000000"/>
                <w:szCs w:val="18"/>
              </w:rPr>
              <w:t>Lync Server Public Instant Messaging Connectivity con America Online (AOL) Instant Messaging Service e Windows Live Messenger Service</w:t>
            </w:r>
          </w:p>
          <w:p w:rsidR="00456002" w:rsidRPr="009F60D9" w:rsidRDefault="00456002" w:rsidP="00346F4B">
            <w:pPr>
              <w:numPr>
                <w:ilvl w:val="0"/>
                <w:numId w:val="68"/>
              </w:numPr>
              <w:spacing w:after="60"/>
              <w:ind w:left="720" w:right="259"/>
              <w:rPr>
                <w:rFonts w:cs="Tahoma"/>
              </w:rPr>
            </w:pPr>
            <w:r w:rsidRPr="009F60D9">
              <w:rPr>
                <w:rFonts w:eastAsia="Calibri" w:cs="Tahoma"/>
                <w:color w:val="000000"/>
                <w:szCs w:val="18"/>
              </w:rPr>
              <w:t xml:space="preserve">Lync Server Public Instant Messaging Connectivity con il Servizio Yahoo Instant Messaging </w:t>
            </w:r>
          </w:p>
          <w:p w:rsidR="00456002" w:rsidRPr="009F60D9" w:rsidRDefault="00456002" w:rsidP="00346F4B">
            <w:pPr>
              <w:numPr>
                <w:ilvl w:val="0"/>
                <w:numId w:val="68"/>
              </w:numPr>
              <w:spacing w:after="60"/>
              <w:ind w:left="720" w:right="259"/>
              <w:rPr>
                <w:rFonts w:cs="Tahoma"/>
              </w:rPr>
            </w:pPr>
            <w:r w:rsidRPr="009F60D9">
              <w:rPr>
                <w:rFonts w:eastAsia="Calibri" w:cs="Tahoma"/>
                <w:color w:val="000000"/>
                <w:szCs w:val="18"/>
              </w:rPr>
              <w:t>Microsoft Exchange Hosted Encryption</w:t>
            </w:r>
            <w:r w:rsidR="00450165" w:rsidRPr="009F60D9">
              <w:rPr>
                <w:rFonts w:eastAsia="Calibri" w:cs="Tahoma"/>
                <w:color w:val="000000"/>
                <w:szCs w:val="18"/>
              </w:rPr>
              <w:t xml:space="preserve"> </w:t>
            </w:r>
          </w:p>
          <w:p w:rsidR="00456002" w:rsidRPr="009F60D9" w:rsidRDefault="00456002" w:rsidP="00346F4B">
            <w:pPr>
              <w:numPr>
                <w:ilvl w:val="0"/>
                <w:numId w:val="68"/>
              </w:numPr>
              <w:spacing w:after="60"/>
              <w:ind w:left="720" w:right="259"/>
              <w:rPr>
                <w:rFonts w:cs="Tahoma"/>
              </w:rPr>
            </w:pPr>
            <w:r w:rsidRPr="009F60D9">
              <w:rPr>
                <w:rFonts w:eastAsia="Calibri" w:cs="Tahoma"/>
                <w:color w:val="000000"/>
                <w:szCs w:val="18"/>
              </w:rPr>
              <w:t>Microsoft Learning Solutions</w:t>
            </w:r>
          </w:p>
          <w:p w:rsidR="00456002" w:rsidRPr="009F60D9" w:rsidRDefault="00456002" w:rsidP="00346F4B">
            <w:pPr>
              <w:numPr>
                <w:ilvl w:val="0"/>
                <w:numId w:val="68"/>
              </w:numPr>
              <w:spacing w:after="60"/>
              <w:ind w:left="720" w:right="259"/>
              <w:rPr>
                <w:rFonts w:cs="Tahoma"/>
              </w:rPr>
            </w:pPr>
            <w:r w:rsidRPr="009F60D9">
              <w:rPr>
                <w:rFonts w:eastAsia="Calibri" w:cs="Tahoma"/>
                <w:color w:val="000000"/>
                <w:szCs w:val="18"/>
              </w:rPr>
              <w:t>Office Groove Enterprise Services</w:t>
            </w:r>
          </w:p>
          <w:p w:rsidR="00456002" w:rsidRPr="009F60D9" w:rsidRDefault="00456002" w:rsidP="00346F4B">
            <w:pPr>
              <w:numPr>
                <w:ilvl w:val="0"/>
                <w:numId w:val="68"/>
              </w:numPr>
              <w:spacing w:after="60"/>
              <w:ind w:left="720" w:right="259"/>
              <w:rPr>
                <w:rFonts w:cs="Tahoma"/>
              </w:rPr>
            </w:pPr>
            <w:r w:rsidRPr="009F60D9">
              <w:rPr>
                <w:rFonts w:eastAsia="Calibri" w:cs="Tahoma"/>
                <w:color w:val="000000"/>
                <w:szCs w:val="18"/>
              </w:rPr>
              <w:t>System Center 2012 Endpoint Protection</w:t>
            </w:r>
          </w:p>
          <w:p w:rsidR="00456002" w:rsidRPr="009F60D9" w:rsidRDefault="00456002" w:rsidP="00346F4B">
            <w:pPr>
              <w:numPr>
                <w:ilvl w:val="0"/>
                <w:numId w:val="68"/>
              </w:numPr>
              <w:spacing w:after="60"/>
              <w:ind w:left="720" w:right="259"/>
              <w:rPr>
                <w:rFonts w:eastAsia="Calibri" w:cs="Tahoma"/>
                <w:color w:val="000000"/>
                <w:szCs w:val="18"/>
              </w:rPr>
            </w:pPr>
            <w:r w:rsidRPr="009F60D9">
              <w:rPr>
                <w:rFonts w:eastAsia="Calibri" w:cs="Tahoma"/>
                <w:color w:val="000000"/>
                <w:szCs w:val="18"/>
              </w:rPr>
              <w:t>Servizi di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9F60D9" w:rsidRDefault="001B413E" w:rsidP="00346F4B">
            <w:pPr>
              <w:numPr>
                <w:ilvl w:val="0"/>
                <w:numId w:val="69"/>
              </w:numPr>
              <w:spacing w:after="60"/>
              <w:ind w:left="576" w:right="187"/>
              <w:rPr>
                <w:rFonts w:cs="Tahoma"/>
              </w:rPr>
            </w:pPr>
            <w:r w:rsidRPr="009F60D9">
              <w:rPr>
                <w:rFonts w:eastAsia="Calibri" w:cs="Tahoma"/>
                <w:color w:val="000000"/>
                <w:szCs w:val="18"/>
              </w:rPr>
              <w:t xml:space="preserve">Microsoft Dynamics CRM Online </w:t>
            </w:r>
          </w:p>
          <w:p w:rsidR="00456002" w:rsidRPr="009F60D9" w:rsidRDefault="00456002" w:rsidP="00346F4B">
            <w:pPr>
              <w:numPr>
                <w:ilvl w:val="0"/>
                <w:numId w:val="69"/>
              </w:numPr>
              <w:spacing w:after="60"/>
              <w:ind w:left="576" w:right="187"/>
              <w:rPr>
                <w:rFonts w:cs="Tahoma"/>
              </w:rPr>
            </w:pPr>
            <w:r w:rsidRPr="009F60D9">
              <w:rPr>
                <w:rFonts w:eastAsia="Calibri" w:cs="Tahoma"/>
                <w:color w:val="000000"/>
                <w:szCs w:val="18"/>
              </w:rPr>
              <w:t>Dynamics Mobile</w:t>
            </w:r>
          </w:p>
          <w:p w:rsidR="00456002" w:rsidRPr="009F60D9" w:rsidRDefault="00456002" w:rsidP="00346F4B">
            <w:pPr>
              <w:numPr>
                <w:ilvl w:val="0"/>
                <w:numId w:val="69"/>
              </w:numPr>
              <w:spacing w:after="60"/>
              <w:ind w:left="576" w:right="187"/>
              <w:rPr>
                <w:rFonts w:cs="Tahoma"/>
              </w:rPr>
            </w:pPr>
            <w:r w:rsidRPr="009F60D9">
              <w:rPr>
                <w:rFonts w:eastAsia="Calibri" w:cs="Tahoma"/>
                <w:color w:val="000000"/>
                <w:szCs w:val="18"/>
              </w:rPr>
              <w:t>Dynamics Onprem Mobile</w:t>
            </w:r>
          </w:p>
          <w:p w:rsidR="009B3FA2" w:rsidRPr="009F60D9" w:rsidRDefault="009B3FA2" w:rsidP="00346F4B">
            <w:pPr>
              <w:numPr>
                <w:ilvl w:val="0"/>
                <w:numId w:val="69"/>
              </w:numPr>
              <w:spacing w:after="60"/>
              <w:ind w:left="576" w:right="187"/>
              <w:rPr>
                <w:rFonts w:cs="Tahoma"/>
              </w:rPr>
            </w:pPr>
            <w:r w:rsidRPr="009F60D9">
              <w:rPr>
                <w:rFonts w:eastAsia="Calibri" w:cs="Tahoma"/>
                <w:color w:val="000000"/>
                <w:szCs w:val="18"/>
              </w:rPr>
              <w:t>Archiviazione Exchange Online per Exchange Online</w:t>
            </w:r>
          </w:p>
          <w:p w:rsidR="00456002" w:rsidRPr="00E01C66" w:rsidRDefault="00456002" w:rsidP="00346F4B">
            <w:pPr>
              <w:numPr>
                <w:ilvl w:val="0"/>
                <w:numId w:val="69"/>
              </w:numPr>
              <w:spacing w:after="60"/>
              <w:ind w:left="576" w:right="187"/>
              <w:rPr>
                <w:rFonts w:cs="Tahoma"/>
                <w:lang w:val="it-IT"/>
              </w:rPr>
            </w:pPr>
            <w:r w:rsidRPr="00E01C66">
              <w:rPr>
                <w:rFonts w:eastAsia="Calibri" w:cs="Tahoma"/>
                <w:color w:val="000000"/>
                <w:szCs w:val="18"/>
                <w:lang w:val="it-IT"/>
              </w:rPr>
              <w:t>Archiviazione Exchange Online per Exchange Server</w:t>
            </w:r>
          </w:p>
          <w:p w:rsidR="00456002" w:rsidRPr="00E01C66" w:rsidRDefault="00456002" w:rsidP="00346F4B">
            <w:pPr>
              <w:numPr>
                <w:ilvl w:val="0"/>
                <w:numId w:val="69"/>
              </w:numPr>
              <w:spacing w:after="60"/>
              <w:ind w:left="576" w:right="187"/>
              <w:rPr>
                <w:rFonts w:cs="Tahoma"/>
                <w:lang w:val="it-IT"/>
              </w:rPr>
            </w:pPr>
            <w:r w:rsidRPr="00E01C66">
              <w:rPr>
                <w:rFonts w:eastAsia="Calibri" w:cs="Tahoma"/>
                <w:color w:val="000000"/>
                <w:szCs w:val="18"/>
                <w:lang w:val="it-IT"/>
              </w:rPr>
              <w:t>Chiosco Exchange Online, Piano 1 e</w:t>
            </w:r>
            <w:r w:rsidR="00D57EBF" w:rsidRPr="00E01C66">
              <w:rPr>
                <w:rFonts w:eastAsia="Calibri" w:cs="Tahoma"/>
                <w:color w:val="000000"/>
                <w:szCs w:val="18"/>
                <w:lang w:val="it-IT"/>
              </w:rPr>
              <w:t> </w:t>
            </w:r>
            <w:r w:rsidRPr="00E01C66">
              <w:rPr>
                <w:rFonts w:eastAsia="Calibri" w:cs="Tahoma"/>
                <w:color w:val="000000"/>
                <w:szCs w:val="18"/>
                <w:lang w:val="it-IT"/>
              </w:rPr>
              <w:t>Piano</w:t>
            </w:r>
            <w:r w:rsidR="00D57EBF" w:rsidRPr="00E01C66">
              <w:rPr>
                <w:rFonts w:eastAsia="Calibri" w:cs="Tahoma"/>
                <w:color w:val="000000"/>
                <w:szCs w:val="18"/>
                <w:lang w:val="it-IT"/>
              </w:rPr>
              <w:t> </w:t>
            </w:r>
            <w:r w:rsidRPr="00E01C66">
              <w:rPr>
                <w:rFonts w:eastAsia="Calibri" w:cs="Tahoma"/>
                <w:color w:val="000000"/>
                <w:szCs w:val="18"/>
                <w:lang w:val="it-IT"/>
              </w:rPr>
              <w:t xml:space="preserve">2 </w:t>
            </w:r>
          </w:p>
          <w:p w:rsidR="00456002" w:rsidRPr="009F60D9" w:rsidRDefault="00456002" w:rsidP="00346F4B">
            <w:pPr>
              <w:numPr>
                <w:ilvl w:val="0"/>
                <w:numId w:val="69"/>
              </w:numPr>
              <w:spacing w:after="60"/>
              <w:ind w:left="576" w:right="187"/>
              <w:rPr>
                <w:rFonts w:cs="Tahoma"/>
              </w:rPr>
            </w:pPr>
            <w:r w:rsidRPr="009F60D9">
              <w:rPr>
                <w:rFonts w:eastAsia="Calibri" w:cs="Tahoma"/>
                <w:color w:val="000000"/>
                <w:szCs w:val="18"/>
              </w:rPr>
              <w:t>Lync Online Piano 1, 2 e 3</w:t>
            </w:r>
          </w:p>
          <w:p w:rsidR="009B3FA2" w:rsidRPr="009F60D9" w:rsidRDefault="00456002" w:rsidP="00346F4B">
            <w:pPr>
              <w:numPr>
                <w:ilvl w:val="0"/>
                <w:numId w:val="69"/>
              </w:numPr>
              <w:spacing w:after="60"/>
              <w:ind w:left="576" w:right="187"/>
              <w:rPr>
                <w:rFonts w:cs="Tahoma"/>
              </w:rPr>
            </w:pPr>
            <w:r w:rsidRPr="009F60D9">
              <w:rPr>
                <w:rFonts w:eastAsia="Calibri" w:cs="Tahoma"/>
                <w:color w:val="000000"/>
                <w:szCs w:val="18"/>
              </w:rPr>
              <w:t>Office 365 Education A2, A3 e A4</w:t>
            </w:r>
          </w:p>
          <w:p w:rsidR="00456002" w:rsidRPr="00E01C66" w:rsidRDefault="009B3FA2" w:rsidP="00346F4B">
            <w:pPr>
              <w:numPr>
                <w:ilvl w:val="0"/>
                <w:numId w:val="69"/>
              </w:numPr>
              <w:spacing w:after="60"/>
              <w:ind w:left="576" w:right="187"/>
              <w:rPr>
                <w:rFonts w:cs="Tahoma"/>
                <w:lang w:val="it-IT"/>
              </w:rPr>
            </w:pPr>
            <w:r w:rsidRPr="00E01C66">
              <w:rPr>
                <w:rFonts w:eastAsia="Calibri" w:cs="Tahoma"/>
                <w:color w:val="000000"/>
                <w:szCs w:val="18"/>
                <w:lang w:val="it-IT"/>
              </w:rPr>
              <w:t>Office 365 Enterprise K1, K2, E1, E2, E3 ed E4</w:t>
            </w:r>
          </w:p>
          <w:p w:rsidR="00061A45" w:rsidRPr="009F60D9" w:rsidRDefault="008368B4" w:rsidP="00346F4B">
            <w:pPr>
              <w:numPr>
                <w:ilvl w:val="0"/>
                <w:numId w:val="69"/>
              </w:numPr>
              <w:spacing w:after="60"/>
              <w:ind w:left="576" w:right="187"/>
              <w:rPr>
                <w:rFonts w:cs="Tahoma"/>
              </w:rPr>
            </w:pPr>
            <w:r w:rsidRPr="009F60D9">
              <w:rPr>
                <w:rFonts w:eastAsia="Calibri" w:cs="Tahoma"/>
                <w:color w:val="000000"/>
                <w:szCs w:val="18"/>
              </w:rPr>
              <w:t>Office 365 ProPlus</w:t>
            </w:r>
          </w:p>
          <w:p w:rsidR="00456002" w:rsidRPr="009F60D9" w:rsidRDefault="00456002" w:rsidP="00346F4B">
            <w:pPr>
              <w:numPr>
                <w:ilvl w:val="0"/>
                <w:numId w:val="69"/>
              </w:numPr>
              <w:spacing w:after="60"/>
              <w:ind w:left="576" w:right="187"/>
              <w:rPr>
                <w:rFonts w:cs="Tahoma"/>
              </w:rPr>
            </w:pPr>
            <w:r w:rsidRPr="009F60D9">
              <w:rPr>
                <w:rFonts w:eastAsia="Calibri" w:cs="Tahoma"/>
                <w:color w:val="000000"/>
                <w:szCs w:val="18"/>
              </w:rPr>
              <w:t>Office Web Applications</w:t>
            </w:r>
          </w:p>
          <w:p w:rsidR="008368B4" w:rsidRPr="009F60D9" w:rsidRDefault="008368B4" w:rsidP="00346F4B">
            <w:pPr>
              <w:numPr>
                <w:ilvl w:val="0"/>
                <w:numId w:val="69"/>
              </w:numPr>
              <w:spacing w:after="60"/>
              <w:ind w:left="576" w:right="187"/>
              <w:rPr>
                <w:rFonts w:cs="Tahoma"/>
              </w:rPr>
            </w:pPr>
            <w:r w:rsidRPr="009F60D9">
              <w:rPr>
                <w:rFonts w:eastAsia="Calibri" w:cs="Tahoma"/>
                <w:color w:val="000000"/>
                <w:szCs w:val="18"/>
              </w:rPr>
              <w:t>Project Online</w:t>
            </w:r>
          </w:p>
          <w:p w:rsidR="008368B4" w:rsidRPr="009F60D9" w:rsidRDefault="008368B4" w:rsidP="00346F4B">
            <w:pPr>
              <w:numPr>
                <w:ilvl w:val="0"/>
                <w:numId w:val="69"/>
              </w:numPr>
              <w:spacing w:after="60"/>
              <w:ind w:left="576" w:right="187"/>
              <w:rPr>
                <w:rFonts w:cs="Tahoma"/>
              </w:rPr>
            </w:pPr>
            <w:r w:rsidRPr="009F60D9">
              <w:rPr>
                <w:rFonts w:eastAsia="Calibri" w:cs="Tahoma"/>
                <w:color w:val="000000"/>
                <w:szCs w:val="18"/>
              </w:rPr>
              <w:t>Project Pro per Office 365</w:t>
            </w:r>
          </w:p>
          <w:p w:rsidR="00456002" w:rsidRPr="00E01C66" w:rsidRDefault="00456002" w:rsidP="00346F4B">
            <w:pPr>
              <w:numPr>
                <w:ilvl w:val="0"/>
                <w:numId w:val="69"/>
              </w:numPr>
              <w:spacing w:after="60"/>
              <w:ind w:left="576" w:right="187"/>
              <w:rPr>
                <w:rFonts w:cs="Tahoma"/>
                <w:lang w:val="it-IT"/>
              </w:rPr>
            </w:pPr>
            <w:r w:rsidRPr="00E01C66">
              <w:rPr>
                <w:rFonts w:eastAsia="Calibri" w:cs="Tahoma"/>
                <w:color w:val="000000"/>
                <w:szCs w:val="18"/>
                <w:lang w:val="it-IT"/>
              </w:rPr>
              <w:t xml:space="preserve">SharePoint Online Piano 1 e Piano 2 </w:t>
            </w:r>
          </w:p>
          <w:p w:rsidR="00456002" w:rsidRPr="009F60D9" w:rsidRDefault="00456002" w:rsidP="00346F4B">
            <w:pPr>
              <w:numPr>
                <w:ilvl w:val="0"/>
                <w:numId w:val="69"/>
              </w:numPr>
              <w:spacing w:after="60"/>
              <w:ind w:left="576" w:right="187"/>
              <w:rPr>
                <w:rFonts w:cs="Tahoma"/>
              </w:rPr>
            </w:pPr>
            <w:r w:rsidRPr="009F60D9">
              <w:rPr>
                <w:rFonts w:eastAsia="Calibri" w:cs="Tahoma"/>
                <w:color w:val="000000"/>
                <w:szCs w:val="18"/>
              </w:rPr>
              <w:t>Windows Intune</w:t>
            </w:r>
          </w:p>
          <w:p w:rsidR="00456002" w:rsidRPr="009F60D9" w:rsidRDefault="003929D1" w:rsidP="00346F4B">
            <w:pPr>
              <w:numPr>
                <w:ilvl w:val="0"/>
                <w:numId w:val="69"/>
              </w:numPr>
              <w:spacing w:after="60"/>
              <w:ind w:left="576" w:right="187"/>
              <w:rPr>
                <w:rFonts w:cs="Tahoma"/>
              </w:rPr>
            </w:pPr>
            <w:r w:rsidRPr="009F60D9">
              <w:rPr>
                <w:rFonts w:eastAsia="Calibri" w:cs="Tahoma"/>
                <w:color w:val="000000"/>
                <w:szCs w:val="18"/>
              </w:rPr>
              <w:t>Componente Aggiuntivo di Windows Intune</w:t>
            </w:r>
          </w:p>
          <w:p w:rsidR="009B3FA2" w:rsidRPr="009F60D9" w:rsidRDefault="009B3FA2" w:rsidP="00346F4B">
            <w:pPr>
              <w:numPr>
                <w:ilvl w:val="0"/>
                <w:numId w:val="69"/>
              </w:numPr>
              <w:spacing w:after="60"/>
              <w:ind w:left="576" w:right="187"/>
              <w:rPr>
                <w:rFonts w:eastAsia="Calibri" w:cs="Tahoma"/>
                <w:szCs w:val="18"/>
              </w:rPr>
            </w:pPr>
            <w:r w:rsidRPr="009F60D9">
              <w:rPr>
                <w:rFonts w:eastAsia="Calibri" w:cs="Tahoma"/>
                <w:color w:val="000000"/>
                <w:szCs w:val="18"/>
              </w:rPr>
              <w:t>Yammer Enterprise</w:t>
            </w:r>
          </w:p>
        </w:tc>
      </w:tr>
    </w:tbl>
    <w:p w:rsidR="00171817" w:rsidRPr="009F60D9" w:rsidRDefault="00171817" w:rsidP="00212CC6">
      <w:pPr>
        <w:pStyle w:val="Heading2"/>
        <w:ind w:left="0"/>
        <w:rPr>
          <w:rFonts w:ascii="Tahoma" w:hAnsi="Tahoma" w:cs="Tahoma"/>
          <w:sz w:val="18"/>
          <w:szCs w:val="18"/>
        </w:rPr>
      </w:pPr>
    </w:p>
    <w:p w:rsidR="00456002" w:rsidRPr="00E01C66" w:rsidRDefault="00456002" w:rsidP="00171817">
      <w:pPr>
        <w:pStyle w:val="Heading2"/>
        <w:ind w:left="0"/>
        <w:rPr>
          <w:rFonts w:ascii="Tahoma" w:hAnsi="Tahoma" w:cs="Tahoma"/>
          <w:lang w:val="it-IT"/>
        </w:rPr>
      </w:pPr>
      <w:bookmarkStart w:id="674" w:name="_Toc336338209"/>
      <w:bookmarkStart w:id="675" w:name="_Toc360111541"/>
      <w:r w:rsidRPr="00E01C66">
        <w:rPr>
          <w:rFonts w:ascii="Tahoma" w:hAnsi="Tahoma" w:cs="Tahoma"/>
          <w:lang w:val="it-IT"/>
        </w:rPr>
        <w:t>Acquisti e Rinnovo Automatico di Servizi Online</w:t>
      </w:r>
      <w:bookmarkEnd w:id="674"/>
      <w:bookmarkEnd w:id="675"/>
      <w:r w:rsidRPr="00E01C66">
        <w:rPr>
          <w:rFonts w:ascii="Tahoma" w:hAnsi="Tahoma" w:cs="Tahoma"/>
          <w:lang w:val="it-IT"/>
        </w:rPr>
        <w:t xml:space="preserve"> </w:t>
      </w:r>
    </w:p>
    <w:p w:rsidR="00456002" w:rsidRPr="00E01C66" w:rsidRDefault="00456002" w:rsidP="00171817">
      <w:pPr>
        <w:outlineLvl w:val="2"/>
        <w:rPr>
          <w:rFonts w:cs="Tahoma"/>
          <w:lang w:val="it-IT"/>
        </w:rPr>
      </w:pPr>
    </w:p>
    <w:p w:rsidR="00456002" w:rsidRPr="00E01C66" w:rsidRDefault="00456002" w:rsidP="00212CC6">
      <w:pPr>
        <w:outlineLvl w:val="2"/>
        <w:rPr>
          <w:rFonts w:cs="Tahoma"/>
          <w:lang w:val="it-IT"/>
        </w:rPr>
      </w:pPr>
      <w:r w:rsidRPr="00E01C66">
        <w:rPr>
          <w:rFonts w:cs="Tahoma"/>
          <w:szCs w:val="18"/>
          <w:lang w:val="it-IT"/>
        </w:rPr>
        <w:t>Le società dovranno disporre di un Contratto Multilicenza (Volume Licensing) attivo per ordinare o rinnovare gli</w:t>
      </w:r>
      <w:r w:rsidR="00F4276B" w:rsidRPr="00E01C66">
        <w:rPr>
          <w:rFonts w:cs="Tahoma"/>
          <w:szCs w:val="18"/>
          <w:lang w:val="it-IT"/>
        </w:rPr>
        <w:t> </w:t>
      </w:r>
      <w:r w:rsidRPr="00E01C66">
        <w:rPr>
          <w:rFonts w:cs="Tahoma"/>
          <w:szCs w:val="18"/>
          <w:lang w:val="it-IT"/>
        </w:rPr>
        <w:t>abbonamenti ai servizi online di Volume License.</w:t>
      </w:r>
      <w:r w:rsidR="00450165" w:rsidRPr="00E01C66">
        <w:rPr>
          <w:rFonts w:cs="Tahoma"/>
          <w:szCs w:val="18"/>
          <w:lang w:val="it-IT"/>
        </w:rPr>
        <w:t xml:space="preserve"> </w:t>
      </w:r>
      <w:r w:rsidRPr="00E01C66">
        <w:rPr>
          <w:rFonts w:cs="Tahoma"/>
          <w:szCs w:val="18"/>
          <w:lang w:val="it-IT"/>
        </w:rPr>
        <w:t>Un abbonamento ai servizi online si rinnova automaticamente il</w:t>
      </w:r>
      <w:r w:rsidR="00F4276B" w:rsidRPr="00E01C66">
        <w:rPr>
          <w:rFonts w:cs="Tahoma"/>
          <w:szCs w:val="18"/>
          <w:lang w:val="it-IT"/>
        </w:rPr>
        <w:t> </w:t>
      </w:r>
      <w:r w:rsidRPr="00E01C66">
        <w:rPr>
          <w:rFonts w:cs="Tahoma"/>
          <w:szCs w:val="18"/>
          <w:lang w:val="it-IT"/>
        </w:rPr>
        <w:t>giorno successivo alla scadenza del periodo di validità, a meno che la società non scelga di non rinnovare annullando l</w:t>
      </w:r>
      <w:r w:rsidR="00B5630B" w:rsidRPr="00E01C66">
        <w:rPr>
          <w:rFonts w:cs="Tahoma"/>
          <w:szCs w:val="18"/>
          <w:lang w:val="it-IT"/>
        </w:rPr>
        <w:t>’</w:t>
      </w:r>
      <w:r w:rsidRPr="00E01C66">
        <w:rPr>
          <w:rFonts w:cs="Tahoma"/>
          <w:szCs w:val="18"/>
          <w:lang w:val="it-IT"/>
        </w:rPr>
        <w:t xml:space="preserve">opzione di </w:t>
      </w:r>
      <w:r w:rsidRPr="00E01C66">
        <w:rPr>
          <w:rFonts w:cs="Tahoma"/>
          <w:color w:val="000000"/>
          <w:szCs w:val="18"/>
          <w:lang w:val="it-IT"/>
        </w:rPr>
        <w:t xml:space="preserve">rinnovo </w:t>
      </w:r>
      <w:r w:rsidRPr="00E01C66">
        <w:rPr>
          <w:rFonts w:cs="Tahoma"/>
          <w:bCs/>
          <w:color w:val="000000"/>
          <w:lang w:val="it-IT"/>
        </w:rPr>
        <w:t>automatico almeno 5</w:t>
      </w:r>
      <w:r w:rsidRPr="00E01C66">
        <w:rPr>
          <w:rFonts w:cs="Tahoma"/>
          <w:b/>
          <w:bCs/>
          <w:color w:val="1F497D"/>
          <w:lang w:val="it-IT"/>
        </w:rPr>
        <w:t xml:space="preserve"> </w:t>
      </w:r>
      <w:r w:rsidRPr="00E01C66">
        <w:rPr>
          <w:rFonts w:cs="Tahoma"/>
          <w:szCs w:val="18"/>
          <w:lang w:val="it-IT"/>
        </w:rPr>
        <w:t>giorni prima della scadenza dell</w:t>
      </w:r>
      <w:r w:rsidR="00B5630B" w:rsidRPr="00E01C66">
        <w:rPr>
          <w:rFonts w:cs="Tahoma"/>
          <w:szCs w:val="18"/>
          <w:lang w:val="it-IT"/>
        </w:rPr>
        <w:t>’</w:t>
      </w:r>
      <w:r w:rsidRPr="00E01C66">
        <w:rPr>
          <w:rFonts w:cs="Tahoma"/>
          <w:szCs w:val="18"/>
          <w:lang w:val="it-IT"/>
        </w:rPr>
        <w:t>abbonamento.</w:t>
      </w:r>
      <w:r w:rsidR="00450165" w:rsidRPr="00E01C66">
        <w:rPr>
          <w:rFonts w:cs="Tahoma"/>
          <w:szCs w:val="18"/>
          <w:lang w:val="it-IT"/>
        </w:rPr>
        <w:t xml:space="preserve"> </w:t>
      </w:r>
      <w:r w:rsidRPr="00E01C66">
        <w:rPr>
          <w:rFonts w:cs="Tahoma"/>
          <w:szCs w:val="18"/>
          <w:lang w:val="it-IT"/>
        </w:rPr>
        <w:t>In occasione del</w:t>
      </w:r>
      <w:r w:rsidR="00D1083B" w:rsidRPr="00E01C66">
        <w:rPr>
          <w:rFonts w:cs="Tahoma"/>
          <w:szCs w:val="18"/>
          <w:lang w:val="it-IT"/>
        </w:rPr>
        <w:t> </w:t>
      </w:r>
      <w:r w:rsidRPr="00E01C66">
        <w:rPr>
          <w:rFonts w:cs="Tahoma"/>
          <w:szCs w:val="18"/>
          <w:lang w:val="it-IT"/>
        </w:rPr>
        <w:t>rinnovo automatico Microsoft fatturerà alla parte interessata il numero di licenze in scadenza con periodo di</w:t>
      </w:r>
      <w:r w:rsidR="00D1083B" w:rsidRPr="00E01C66">
        <w:rPr>
          <w:rFonts w:cs="Tahoma"/>
          <w:szCs w:val="18"/>
          <w:lang w:val="it-IT"/>
        </w:rPr>
        <w:t> </w:t>
      </w:r>
      <w:r w:rsidRPr="00E01C66">
        <w:rPr>
          <w:rFonts w:cs="Tahoma"/>
          <w:szCs w:val="18"/>
          <w:lang w:val="it-IT"/>
        </w:rPr>
        <w:t>validità dell</w:t>
      </w:r>
      <w:r w:rsidR="00B5630B" w:rsidRPr="00E01C66">
        <w:rPr>
          <w:rFonts w:cs="Tahoma"/>
          <w:szCs w:val="18"/>
          <w:lang w:val="it-IT"/>
        </w:rPr>
        <w:t>’</w:t>
      </w:r>
      <w:r w:rsidRPr="00E01C66">
        <w:rPr>
          <w:rFonts w:cs="Tahoma"/>
          <w:szCs w:val="18"/>
          <w:lang w:val="it-IT"/>
        </w:rPr>
        <w:t>abbonamento identico, qualora il contratto iniziale della società rimanga attivo.</w:t>
      </w:r>
      <w:r w:rsidR="00450165" w:rsidRPr="00E01C66">
        <w:rPr>
          <w:rFonts w:cs="Tahoma"/>
          <w:szCs w:val="18"/>
          <w:lang w:val="it-IT"/>
        </w:rPr>
        <w:t xml:space="preserve"> </w:t>
      </w:r>
      <w:r w:rsidRPr="00E01C66">
        <w:rPr>
          <w:rFonts w:cs="Tahoma"/>
          <w:szCs w:val="18"/>
          <w:lang w:val="it-IT"/>
        </w:rPr>
        <w:t>Gli abbonamenti ai servizi online per gli enti pubblici e gli istituti didattici non si rinnoveranno automaticamente a meno che la società non scelga l</w:t>
      </w:r>
      <w:r w:rsidR="00B5630B" w:rsidRPr="00E01C66">
        <w:rPr>
          <w:rFonts w:cs="Tahoma"/>
          <w:szCs w:val="18"/>
          <w:lang w:val="it-IT"/>
        </w:rPr>
        <w:t>’</w:t>
      </w:r>
      <w:r w:rsidRPr="00E01C66">
        <w:rPr>
          <w:rFonts w:cs="Tahoma"/>
          <w:szCs w:val="18"/>
          <w:lang w:val="it-IT"/>
        </w:rPr>
        <w:t>opzione di rinnovo automatico.</w:t>
      </w:r>
      <w:r w:rsidR="00450165" w:rsidRPr="00E01C66">
        <w:rPr>
          <w:rFonts w:cs="Tahoma"/>
          <w:szCs w:val="18"/>
          <w:lang w:val="it-IT"/>
        </w:rPr>
        <w:t xml:space="preserve"> </w:t>
      </w:r>
      <w:r w:rsidRPr="00E01C66">
        <w:rPr>
          <w:rFonts w:cs="Tahoma"/>
          <w:szCs w:val="18"/>
          <w:lang w:val="it-IT"/>
        </w:rPr>
        <w:t>Al momento del rinnovo i prezzi vengono ridefiniti.</w:t>
      </w:r>
      <w:r w:rsidR="00450165" w:rsidRPr="00E01C66">
        <w:rPr>
          <w:rFonts w:cs="Tahoma"/>
          <w:szCs w:val="18"/>
          <w:lang w:val="it-IT"/>
        </w:rPr>
        <w:t xml:space="preserve"> </w:t>
      </w:r>
      <w:r w:rsidRPr="00E01C66">
        <w:rPr>
          <w:rFonts w:cs="Tahoma"/>
          <w:szCs w:val="18"/>
          <w:lang w:val="it-IT"/>
        </w:rPr>
        <w:t>L</w:t>
      </w:r>
      <w:r w:rsidR="00B5630B" w:rsidRPr="00E01C66">
        <w:rPr>
          <w:rFonts w:cs="Tahoma"/>
          <w:szCs w:val="18"/>
          <w:lang w:val="it-IT"/>
        </w:rPr>
        <w:t>’</w:t>
      </w:r>
      <w:r w:rsidRPr="00E01C66">
        <w:rPr>
          <w:rFonts w:cs="Tahoma"/>
          <w:szCs w:val="18"/>
          <w:lang w:val="it-IT"/>
        </w:rPr>
        <w:t>opzione di rinnovo automatico non è disponibile per i Servizi di Windows Azure.</w:t>
      </w:r>
    </w:p>
    <w:p w:rsidR="00853AA4" w:rsidRPr="00E01C66" w:rsidRDefault="00853AA4" w:rsidP="00171817">
      <w:pPr>
        <w:pStyle w:val="Heading2"/>
        <w:ind w:left="0"/>
        <w:rPr>
          <w:rFonts w:ascii="Tahoma" w:hAnsi="Tahoma" w:cs="Tahoma"/>
          <w:lang w:val="it-IT"/>
        </w:rPr>
      </w:pPr>
      <w:bookmarkStart w:id="676" w:name="_Toc336338210"/>
    </w:p>
    <w:p w:rsidR="00456002" w:rsidRPr="00E01C66" w:rsidRDefault="00456002" w:rsidP="00171817">
      <w:pPr>
        <w:pStyle w:val="Heading2"/>
        <w:ind w:left="0"/>
        <w:rPr>
          <w:rFonts w:ascii="Tahoma" w:hAnsi="Tahoma" w:cs="Tahoma"/>
          <w:lang w:val="it-IT"/>
        </w:rPr>
      </w:pPr>
      <w:bookmarkStart w:id="677" w:name="_Toc360111542"/>
      <w:r w:rsidRPr="00E01C66">
        <w:rPr>
          <w:rFonts w:ascii="Tahoma" w:hAnsi="Tahoma" w:cs="Tahoma"/>
          <w:lang w:val="it-IT"/>
        </w:rPr>
        <w:t>Gestione degli Stati di Rinnovo e di Rinnovo Automatico</w:t>
      </w:r>
      <w:bookmarkEnd w:id="676"/>
      <w:bookmarkEnd w:id="677"/>
    </w:p>
    <w:p w:rsidR="00456002" w:rsidRPr="00E01C66" w:rsidRDefault="00456002" w:rsidP="00171817">
      <w:pPr>
        <w:outlineLvl w:val="2"/>
        <w:rPr>
          <w:rFonts w:cs="Tahoma"/>
          <w:lang w:val="it-IT"/>
        </w:rPr>
      </w:pPr>
    </w:p>
    <w:p w:rsidR="00456002" w:rsidRPr="00E01C66" w:rsidRDefault="00456002" w:rsidP="00171817">
      <w:pPr>
        <w:outlineLvl w:val="2"/>
        <w:rPr>
          <w:rFonts w:cs="Tahoma"/>
          <w:spacing w:val="-2"/>
          <w:lang w:val="it-IT"/>
        </w:rPr>
      </w:pPr>
      <w:r w:rsidRPr="00E01C66">
        <w:rPr>
          <w:rFonts w:cs="Tahoma"/>
          <w:spacing w:val="-2"/>
          <w:szCs w:val="18"/>
          <w:lang w:val="it-IT"/>
        </w:rPr>
        <w:t>Le società riceveranno comunicazioni relative ai rinnovi prima della scadenza dei periodi di validità degli abbonamenti ai servizi online.</w:t>
      </w:r>
      <w:r w:rsidR="00450165" w:rsidRPr="00E01C66">
        <w:rPr>
          <w:rFonts w:cs="Tahoma"/>
          <w:spacing w:val="-2"/>
          <w:szCs w:val="18"/>
          <w:lang w:val="it-IT"/>
        </w:rPr>
        <w:t xml:space="preserve"> </w:t>
      </w:r>
      <w:r w:rsidRPr="00E01C66">
        <w:rPr>
          <w:rFonts w:cs="Tahoma"/>
          <w:spacing w:val="-2"/>
          <w:szCs w:val="18"/>
          <w:lang w:val="it-IT"/>
        </w:rPr>
        <w:t>Le società possono annullare il rinnovo o cambiare un ordine di rinnovo automatico intervenendo almeno 30 giorni prima della scadenza del periodo di validità dell</w:t>
      </w:r>
      <w:r w:rsidR="00B5630B" w:rsidRPr="00E01C66">
        <w:rPr>
          <w:rFonts w:cs="Tahoma"/>
          <w:spacing w:val="-2"/>
          <w:szCs w:val="18"/>
          <w:lang w:val="it-IT"/>
        </w:rPr>
        <w:t>’</w:t>
      </w:r>
      <w:r w:rsidRPr="00E01C66">
        <w:rPr>
          <w:rFonts w:cs="Tahoma"/>
          <w:spacing w:val="-2"/>
          <w:szCs w:val="18"/>
          <w:lang w:val="it-IT"/>
        </w:rPr>
        <w:t>abbonamento.</w:t>
      </w:r>
      <w:r w:rsidR="00450165" w:rsidRPr="00E01C66">
        <w:rPr>
          <w:rFonts w:cs="Tahoma"/>
          <w:spacing w:val="-2"/>
          <w:szCs w:val="18"/>
          <w:lang w:val="it-IT"/>
        </w:rPr>
        <w:t xml:space="preserve"> </w:t>
      </w:r>
      <w:r w:rsidRPr="00E01C66">
        <w:rPr>
          <w:rFonts w:cs="Tahoma"/>
          <w:spacing w:val="-2"/>
          <w:szCs w:val="18"/>
          <w:lang w:val="it-IT"/>
        </w:rPr>
        <w:t>Le società possono inoltre cambiare l</w:t>
      </w:r>
      <w:r w:rsidR="00B5630B" w:rsidRPr="00E01C66">
        <w:rPr>
          <w:rFonts w:cs="Tahoma"/>
          <w:spacing w:val="-2"/>
          <w:szCs w:val="18"/>
          <w:lang w:val="it-IT"/>
        </w:rPr>
        <w:t>’</w:t>
      </w:r>
      <w:r w:rsidRPr="00E01C66">
        <w:rPr>
          <w:rFonts w:cs="Tahoma"/>
          <w:spacing w:val="-2"/>
          <w:szCs w:val="18"/>
          <w:lang w:val="it-IT"/>
        </w:rPr>
        <w:t>ordine di rinnovo effettuando un ordine al rivenditore 30 giorni prima della scadenza dell</w:t>
      </w:r>
      <w:r w:rsidR="00B5630B" w:rsidRPr="00E01C66">
        <w:rPr>
          <w:rFonts w:cs="Tahoma"/>
          <w:spacing w:val="-2"/>
          <w:szCs w:val="18"/>
          <w:lang w:val="it-IT"/>
        </w:rPr>
        <w:t>’</w:t>
      </w:r>
      <w:r w:rsidRPr="00E01C66">
        <w:rPr>
          <w:rFonts w:cs="Tahoma"/>
          <w:spacing w:val="-2"/>
          <w:szCs w:val="18"/>
          <w:lang w:val="it-IT"/>
        </w:rPr>
        <w:t>abbonamento.</w:t>
      </w:r>
      <w:r w:rsidR="00450165" w:rsidRPr="00E01C66">
        <w:rPr>
          <w:rFonts w:cs="Tahoma"/>
          <w:spacing w:val="-2"/>
          <w:szCs w:val="18"/>
          <w:lang w:val="it-IT"/>
        </w:rPr>
        <w:t xml:space="preserve"> </w:t>
      </w:r>
      <w:r w:rsidRPr="00E01C66">
        <w:rPr>
          <w:rFonts w:cs="Tahoma"/>
          <w:spacing w:val="-2"/>
          <w:szCs w:val="18"/>
          <w:lang w:val="it-IT"/>
        </w:rPr>
        <w:t>Le società potranno annullare il rinnovo di un abbonamento dandone comunicazione scritta a Microsoft con un preavviso di 30 giorni tramite un modulo disponibile presso il rivenditore Microsoft o all</w:t>
      </w:r>
      <w:r w:rsidR="00B5630B" w:rsidRPr="00E01C66">
        <w:rPr>
          <w:rFonts w:cs="Tahoma"/>
          <w:spacing w:val="-2"/>
          <w:szCs w:val="18"/>
          <w:lang w:val="it-IT"/>
        </w:rPr>
        <w:t>’</w:t>
      </w:r>
      <w:r w:rsidRPr="00E01C66">
        <w:rPr>
          <w:rFonts w:cs="Tahoma"/>
          <w:spacing w:val="-2"/>
          <w:szCs w:val="18"/>
          <w:lang w:val="it-IT"/>
        </w:rPr>
        <w:t>indirizzo http://microsoft.com/licensing/contracts.</w:t>
      </w:r>
      <w:r w:rsidR="00450165" w:rsidRPr="00E01C66">
        <w:rPr>
          <w:rFonts w:cs="Tahoma"/>
          <w:spacing w:val="-2"/>
          <w:szCs w:val="18"/>
          <w:lang w:val="it-IT"/>
        </w:rPr>
        <w:t xml:space="preserve"> </w:t>
      </w:r>
      <w:r w:rsidRPr="00E01C66">
        <w:rPr>
          <w:rFonts w:cs="Tahoma"/>
          <w:spacing w:val="-2"/>
          <w:szCs w:val="18"/>
          <w:lang w:val="it-IT"/>
        </w:rPr>
        <w:t xml:space="preserve">Tutti i rinnovi </w:t>
      </w:r>
      <w:r w:rsidRPr="00E01C66">
        <w:rPr>
          <w:rFonts w:cs="Tahoma"/>
          <w:spacing w:val="-2"/>
          <w:szCs w:val="18"/>
          <w:lang w:val="it-IT"/>
        </w:rPr>
        <w:lastRenderedPageBreak/>
        <w:t>dei servizi danno inizio a un nuovo periodo di validità dell</w:t>
      </w:r>
      <w:r w:rsidR="00B5630B" w:rsidRPr="00E01C66">
        <w:rPr>
          <w:rFonts w:cs="Tahoma"/>
          <w:spacing w:val="-2"/>
          <w:szCs w:val="18"/>
          <w:lang w:val="it-IT"/>
        </w:rPr>
        <w:t>’</w:t>
      </w:r>
      <w:r w:rsidRPr="00E01C66">
        <w:rPr>
          <w:rFonts w:cs="Tahoma"/>
          <w:spacing w:val="-2"/>
          <w:szCs w:val="18"/>
          <w:lang w:val="it-IT"/>
        </w:rPr>
        <w:t>abbonamento che parte il primo giorno del mese solare successivo alla scadenza del precedente periodo di validità dell</w:t>
      </w:r>
      <w:r w:rsidR="00B5630B" w:rsidRPr="00E01C66">
        <w:rPr>
          <w:rFonts w:cs="Tahoma"/>
          <w:spacing w:val="-2"/>
          <w:szCs w:val="18"/>
          <w:lang w:val="it-IT"/>
        </w:rPr>
        <w:t>’</w:t>
      </w:r>
      <w:r w:rsidRPr="00E01C66">
        <w:rPr>
          <w:rFonts w:cs="Tahoma"/>
          <w:spacing w:val="-2"/>
          <w:szCs w:val="18"/>
          <w:lang w:val="it-IT"/>
        </w:rPr>
        <w:t>abbonamento.</w:t>
      </w:r>
    </w:p>
    <w:p w:rsidR="00456002" w:rsidRPr="00E01C66" w:rsidRDefault="00456002" w:rsidP="00171817">
      <w:pPr>
        <w:outlineLvl w:val="2"/>
        <w:rPr>
          <w:rFonts w:cs="Tahoma"/>
          <w:lang w:val="it-IT"/>
        </w:rPr>
      </w:pPr>
    </w:p>
    <w:p w:rsidR="00456002" w:rsidRPr="00E01C66" w:rsidRDefault="00456002" w:rsidP="00171817">
      <w:pPr>
        <w:outlineLvl w:val="2"/>
        <w:rPr>
          <w:rFonts w:cs="Tahoma"/>
          <w:lang w:val="it-IT"/>
        </w:rPr>
      </w:pPr>
      <w:r w:rsidRPr="00E01C66">
        <w:rPr>
          <w:rFonts w:cs="Tahoma"/>
          <w:szCs w:val="18"/>
          <w:lang w:val="it-IT"/>
        </w:rPr>
        <w:t>Le società potranno aumentare l</w:t>
      </w:r>
      <w:r w:rsidR="00B5630B" w:rsidRPr="00E01C66">
        <w:rPr>
          <w:rFonts w:cs="Tahoma"/>
          <w:szCs w:val="18"/>
          <w:lang w:val="it-IT"/>
        </w:rPr>
        <w:t>’</w:t>
      </w:r>
      <w:r w:rsidRPr="00E01C66">
        <w:rPr>
          <w:rFonts w:cs="Tahoma"/>
          <w:szCs w:val="18"/>
          <w:lang w:val="it-IT"/>
        </w:rPr>
        <w:t>impegno relativo all</w:t>
      </w:r>
      <w:r w:rsidR="00B5630B" w:rsidRPr="00E01C66">
        <w:rPr>
          <w:rFonts w:cs="Tahoma"/>
          <w:szCs w:val="18"/>
          <w:lang w:val="it-IT"/>
        </w:rPr>
        <w:t>’</w:t>
      </w:r>
      <w:r w:rsidRPr="00E01C66">
        <w:rPr>
          <w:rFonts w:cs="Tahoma"/>
          <w:szCs w:val="18"/>
          <w:lang w:val="it-IT"/>
        </w:rPr>
        <w:t>abbonamento ai servizi online, ma non potranno ridurlo durante</w:t>
      </w:r>
      <w:r w:rsidR="00F4276B" w:rsidRPr="00E01C66">
        <w:rPr>
          <w:rFonts w:cs="Tahoma"/>
          <w:szCs w:val="18"/>
          <w:lang w:val="it-IT"/>
        </w:rPr>
        <w:t> </w:t>
      </w:r>
      <w:r w:rsidRPr="00E01C66">
        <w:rPr>
          <w:rFonts w:cs="Tahoma"/>
          <w:szCs w:val="18"/>
          <w:lang w:val="it-IT"/>
        </w:rPr>
        <w:t>il periodo di validità dello stesso, a meno che i loro contratti non consentano tale riduzione. Per garantire l</w:t>
      </w:r>
      <w:r w:rsidR="00B5630B" w:rsidRPr="00E01C66">
        <w:rPr>
          <w:rFonts w:cs="Tahoma"/>
          <w:szCs w:val="18"/>
          <w:lang w:val="it-IT"/>
        </w:rPr>
        <w:t>’</w:t>
      </w:r>
      <w:r w:rsidRPr="00E01C66">
        <w:rPr>
          <w:rFonts w:cs="Tahoma"/>
          <w:szCs w:val="18"/>
          <w:lang w:val="it-IT"/>
        </w:rPr>
        <w:t>erogazione del servizio agli utenti aggiuntivi, la società dovrà effettuare un ordine per ogni incremento nel servizio in</w:t>
      </w:r>
      <w:r w:rsidR="00F4276B" w:rsidRPr="00E01C66">
        <w:rPr>
          <w:rFonts w:cs="Tahoma"/>
          <w:szCs w:val="18"/>
          <w:lang w:val="it-IT"/>
        </w:rPr>
        <w:t> </w:t>
      </w:r>
      <w:r w:rsidRPr="00E01C66">
        <w:rPr>
          <w:rFonts w:cs="Tahoma"/>
          <w:szCs w:val="18"/>
          <w:lang w:val="it-IT"/>
        </w:rPr>
        <w:t>abbonamento.</w:t>
      </w:r>
      <w:r w:rsidR="00450165" w:rsidRPr="00E01C66">
        <w:rPr>
          <w:rFonts w:cs="Tahoma"/>
          <w:szCs w:val="18"/>
          <w:lang w:val="it-IT"/>
        </w:rPr>
        <w:t xml:space="preserve"> </w:t>
      </w:r>
    </w:p>
    <w:p w:rsidR="00BD1A6A" w:rsidRPr="00E01C66" w:rsidRDefault="00BD1A6A">
      <w:pPr>
        <w:rPr>
          <w:rFonts w:cs="Tahoma"/>
          <w:lang w:val="it-IT"/>
        </w:rPr>
      </w:pPr>
      <w:bookmarkStart w:id="678" w:name="_Toc336338211"/>
    </w:p>
    <w:p w:rsidR="00456002" w:rsidRPr="00E01C66" w:rsidRDefault="00456002" w:rsidP="00456002">
      <w:pPr>
        <w:pStyle w:val="Heading2"/>
        <w:ind w:left="0"/>
        <w:rPr>
          <w:rFonts w:ascii="Tahoma" w:hAnsi="Tahoma" w:cs="Tahoma"/>
          <w:lang w:val="it-IT"/>
        </w:rPr>
      </w:pPr>
      <w:bookmarkStart w:id="679" w:name="_Toc360111543"/>
      <w:r w:rsidRPr="00E01C66">
        <w:rPr>
          <w:rFonts w:ascii="Tahoma" w:hAnsi="Tahoma" w:cs="Tahoma"/>
          <w:lang w:val="it-IT"/>
        </w:rPr>
        <w:t>Annullamento dei Servizi Online</w:t>
      </w:r>
      <w:bookmarkEnd w:id="678"/>
      <w:bookmarkEnd w:id="679"/>
    </w:p>
    <w:p w:rsidR="00456002" w:rsidRPr="00E01C66" w:rsidRDefault="00456002" w:rsidP="00456002">
      <w:pPr>
        <w:outlineLvl w:val="2"/>
        <w:rPr>
          <w:rFonts w:cs="Tahoma"/>
          <w:lang w:val="it-IT"/>
        </w:rPr>
      </w:pPr>
    </w:p>
    <w:p w:rsidR="00456002" w:rsidRPr="00E01C66" w:rsidRDefault="00456002" w:rsidP="00116EDC">
      <w:pPr>
        <w:outlineLvl w:val="2"/>
        <w:rPr>
          <w:rFonts w:cs="Tahoma"/>
          <w:lang w:val="it-IT"/>
        </w:rPr>
      </w:pPr>
      <w:r w:rsidRPr="00E01C66">
        <w:rPr>
          <w:rFonts w:cs="Tahoma"/>
          <w:szCs w:val="18"/>
          <w:lang w:val="it-IT"/>
        </w:rPr>
        <w:t>Le sottoscrizioni relative a un servizio online potranno essere annullati entro trenta (30) giorni dal primo ordine iniziale o dalla prima prenotazione della licenza di un servizio senza alcuna penale.</w:t>
      </w:r>
      <w:r w:rsidR="00450165" w:rsidRPr="00E01C66">
        <w:rPr>
          <w:rFonts w:cs="Tahoma"/>
          <w:szCs w:val="18"/>
          <w:lang w:val="it-IT"/>
        </w:rPr>
        <w:t xml:space="preserve"> </w:t>
      </w:r>
      <w:r w:rsidRPr="00E01C66">
        <w:rPr>
          <w:rFonts w:cs="Tahoma"/>
          <w:szCs w:val="18"/>
          <w:lang w:val="it-IT"/>
        </w:rPr>
        <w:t>Fare riferimento agli articoli specifici riguardanti i prodotti della presente Lista dei Prodotti per prendere visione delle eventuali condizioni aggiuntive relative all</w:t>
      </w:r>
      <w:r w:rsidR="00B5630B" w:rsidRPr="00E01C66">
        <w:rPr>
          <w:rFonts w:cs="Tahoma"/>
          <w:szCs w:val="18"/>
          <w:lang w:val="it-IT"/>
        </w:rPr>
        <w:t>’</w:t>
      </w:r>
      <w:r w:rsidRPr="00E01C66">
        <w:rPr>
          <w:rFonts w:cs="Tahoma"/>
          <w:szCs w:val="18"/>
          <w:lang w:val="it-IT"/>
        </w:rPr>
        <w:t>annullamento.</w:t>
      </w:r>
    </w:p>
    <w:p w:rsidR="00116EDC" w:rsidRPr="00E01C66" w:rsidRDefault="00116EDC" w:rsidP="00116EDC">
      <w:pPr>
        <w:outlineLvl w:val="2"/>
        <w:rPr>
          <w:rFonts w:cs="Tahoma"/>
          <w:lang w:val="it-IT"/>
        </w:rPr>
      </w:pPr>
    </w:p>
    <w:p w:rsidR="00456002" w:rsidRPr="00E01C66" w:rsidRDefault="00456002" w:rsidP="00456002">
      <w:pPr>
        <w:pStyle w:val="Heading2"/>
        <w:ind w:left="0"/>
        <w:rPr>
          <w:rFonts w:ascii="Tahoma" w:hAnsi="Tahoma" w:cs="Tahoma"/>
          <w:lang w:val="it-IT"/>
        </w:rPr>
      </w:pPr>
      <w:bookmarkStart w:id="680" w:name="_Toc328145982"/>
      <w:bookmarkStart w:id="681" w:name="_Toc336338212"/>
      <w:bookmarkStart w:id="682" w:name="_Toc360111544"/>
      <w:r w:rsidRPr="00E01C66">
        <w:rPr>
          <w:rFonts w:ascii="Tahoma" w:hAnsi="Tahoma" w:cs="Tahoma"/>
          <w:lang w:val="it-IT"/>
        </w:rPr>
        <w:t>Opzioni relative alle Condizioni di Pagamento dei Servizi Online</w:t>
      </w:r>
      <w:bookmarkEnd w:id="680"/>
      <w:bookmarkEnd w:id="681"/>
      <w:bookmarkEnd w:id="682"/>
    </w:p>
    <w:p w:rsidR="00456002" w:rsidRPr="00E01C66" w:rsidRDefault="00456002" w:rsidP="00F4276B">
      <w:pPr>
        <w:outlineLvl w:val="2"/>
        <w:rPr>
          <w:rFonts w:cs="Tahoma"/>
          <w:lang w:val="it-IT"/>
        </w:rPr>
      </w:pPr>
    </w:p>
    <w:p w:rsidR="00456002" w:rsidRPr="00E01C66" w:rsidRDefault="00456002" w:rsidP="00456002">
      <w:pPr>
        <w:outlineLvl w:val="2"/>
        <w:rPr>
          <w:rFonts w:cs="Tahoma"/>
          <w:lang w:val="it-IT"/>
        </w:rPr>
      </w:pPr>
      <w:r w:rsidRPr="00E01C66">
        <w:rPr>
          <w:rFonts w:cs="Tahoma"/>
          <w:szCs w:val="18"/>
          <w:lang w:val="it-IT"/>
        </w:rPr>
        <w:t>Le società dovranno pagare gli abbonamenti annuali ai servizi online per intero all</w:t>
      </w:r>
      <w:r w:rsidR="00B5630B" w:rsidRPr="00E01C66">
        <w:rPr>
          <w:rFonts w:cs="Tahoma"/>
          <w:szCs w:val="18"/>
          <w:lang w:val="it-IT"/>
        </w:rPr>
        <w:t>’</w:t>
      </w:r>
      <w:r w:rsidRPr="00E01C66">
        <w:rPr>
          <w:rFonts w:cs="Tahoma"/>
          <w:szCs w:val="18"/>
          <w:lang w:val="it-IT"/>
        </w:rPr>
        <w:t>inizio del periodo di validità dell</w:t>
      </w:r>
      <w:r w:rsidR="00B5630B" w:rsidRPr="00E01C66">
        <w:rPr>
          <w:rFonts w:cs="Tahoma"/>
          <w:szCs w:val="18"/>
          <w:lang w:val="it-IT"/>
        </w:rPr>
        <w:t>’</w:t>
      </w:r>
      <w:r w:rsidRPr="00E01C66">
        <w:rPr>
          <w:rFonts w:cs="Tahoma"/>
          <w:szCs w:val="18"/>
          <w:lang w:val="it-IT"/>
        </w:rPr>
        <w:t>abbonamento.</w:t>
      </w:r>
      <w:r w:rsidR="00450165" w:rsidRPr="00E01C66">
        <w:rPr>
          <w:rFonts w:cs="Tahoma"/>
          <w:szCs w:val="18"/>
          <w:lang w:val="it-IT"/>
        </w:rPr>
        <w:t xml:space="preserve"> </w:t>
      </w:r>
      <w:r w:rsidRPr="00E01C66">
        <w:rPr>
          <w:rFonts w:cs="Tahoma"/>
          <w:szCs w:val="18"/>
          <w:lang w:val="it-IT"/>
        </w:rPr>
        <w:t>Le società che scelgono periodi di validità degli abbonamenti con scadenze identiche o di “allinearsi alla seconda Ricorrenza” in Select Plus, hanno le seguenti due possibilità di pagamento: (1) Pagamento totale al momento dell</w:t>
      </w:r>
      <w:r w:rsidR="00B5630B" w:rsidRPr="00E01C66">
        <w:rPr>
          <w:rFonts w:cs="Tahoma"/>
          <w:szCs w:val="18"/>
          <w:lang w:val="it-IT"/>
        </w:rPr>
        <w:t>’</w:t>
      </w:r>
      <w:r w:rsidRPr="00E01C66">
        <w:rPr>
          <w:rFonts w:cs="Tahoma"/>
          <w:szCs w:val="18"/>
          <w:lang w:val="it-IT"/>
        </w:rPr>
        <w:t>ordine che copre tutto il periodo di validità dell</w:t>
      </w:r>
      <w:r w:rsidR="00B5630B" w:rsidRPr="00E01C66">
        <w:rPr>
          <w:rFonts w:cs="Tahoma"/>
          <w:szCs w:val="18"/>
          <w:lang w:val="it-IT"/>
        </w:rPr>
        <w:t>’</w:t>
      </w:r>
      <w:r w:rsidRPr="00E01C66">
        <w:rPr>
          <w:rFonts w:cs="Tahoma"/>
          <w:szCs w:val="18"/>
          <w:lang w:val="it-IT"/>
        </w:rPr>
        <w:t>abbonamento o (2) pagamenti dilazionati, di</w:t>
      </w:r>
      <w:r w:rsidR="003900B2" w:rsidRPr="00E01C66">
        <w:rPr>
          <w:rFonts w:cs="Tahoma"/>
          <w:szCs w:val="18"/>
          <w:lang w:val="it-IT"/>
        </w:rPr>
        <w:t> </w:t>
      </w:r>
      <w:r w:rsidRPr="00E01C66">
        <w:rPr>
          <w:rFonts w:cs="Tahoma"/>
          <w:szCs w:val="18"/>
          <w:lang w:val="it-IT"/>
        </w:rPr>
        <w:t>cui il primo pagamento al momento dell</w:t>
      </w:r>
      <w:r w:rsidR="00B5630B" w:rsidRPr="00E01C66">
        <w:rPr>
          <w:rFonts w:cs="Tahoma"/>
          <w:szCs w:val="18"/>
          <w:lang w:val="it-IT"/>
        </w:rPr>
        <w:t>’</w:t>
      </w:r>
      <w:r w:rsidRPr="00E01C66">
        <w:rPr>
          <w:rFonts w:cs="Tahoma"/>
          <w:szCs w:val="18"/>
          <w:lang w:val="it-IT"/>
        </w:rPr>
        <w:t>ordine che copre la parte restante dell</w:t>
      </w:r>
      <w:r w:rsidR="00B5630B" w:rsidRPr="00E01C66">
        <w:rPr>
          <w:rFonts w:cs="Tahoma"/>
          <w:szCs w:val="18"/>
          <w:lang w:val="it-IT"/>
        </w:rPr>
        <w:t>’</w:t>
      </w:r>
      <w:r w:rsidRPr="00E01C66">
        <w:rPr>
          <w:rFonts w:cs="Tahoma"/>
          <w:szCs w:val="18"/>
          <w:lang w:val="it-IT"/>
        </w:rPr>
        <w:t>anno contrattuale corrente e il</w:t>
      </w:r>
      <w:r w:rsidR="003900B2" w:rsidRPr="00E01C66">
        <w:rPr>
          <w:rFonts w:cs="Tahoma"/>
          <w:szCs w:val="18"/>
          <w:lang w:val="it-IT"/>
        </w:rPr>
        <w:t> </w:t>
      </w:r>
      <w:r w:rsidRPr="00E01C66">
        <w:rPr>
          <w:rFonts w:cs="Tahoma"/>
          <w:szCs w:val="18"/>
          <w:lang w:val="it-IT"/>
        </w:rPr>
        <w:t>pagamento o i pagamenti residui in scadenza a ogni ricorrenza della data di entrata in vigore del contratto (per Select Plus, al posto della ricorrenza del contratto viene utilizzata la ricorrenza della consociata).</w:t>
      </w:r>
      <w:r w:rsidR="00450165" w:rsidRPr="00E01C66">
        <w:rPr>
          <w:rFonts w:cs="Tahoma"/>
          <w:szCs w:val="18"/>
          <w:lang w:val="it-IT"/>
        </w:rPr>
        <w:t xml:space="preserve"> </w:t>
      </w:r>
      <w:r w:rsidRPr="00E01C66">
        <w:rPr>
          <w:rFonts w:cs="Tahoma"/>
          <w:szCs w:val="18"/>
          <w:lang w:val="it-IT"/>
        </w:rPr>
        <w:t>Una terza opzione aggiuntiva è disponibile per le società con contratti Select Plus: il primo pagamento della ricorrenza dell</w:t>
      </w:r>
      <w:r w:rsidR="00B5630B" w:rsidRPr="00E01C66">
        <w:rPr>
          <w:rFonts w:cs="Tahoma"/>
          <w:szCs w:val="18"/>
          <w:lang w:val="it-IT"/>
        </w:rPr>
        <w:t>’</w:t>
      </w:r>
      <w:r w:rsidRPr="00E01C66">
        <w:rPr>
          <w:rFonts w:cs="Tahoma"/>
          <w:szCs w:val="18"/>
          <w:lang w:val="it-IT"/>
        </w:rPr>
        <w:t>ordine al momento dell</w:t>
      </w:r>
      <w:r w:rsidR="00B5630B" w:rsidRPr="00E01C66">
        <w:rPr>
          <w:rFonts w:cs="Tahoma"/>
          <w:szCs w:val="18"/>
          <w:lang w:val="it-IT"/>
        </w:rPr>
        <w:t>’</w:t>
      </w:r>
      <w:r w:rsidRPr="00E01C66">
        <w:rPr>
          <w:rFonts w:cs="Tahoma"/>
          <w:szCs w:val="18"/>
          <w:lang w:val="it-IT"/>
        </w:rPr>
        <w:t>ordine che copre 12 mesi e uno o più pagamenti residui in scadenza in occasione di ogni ricorrenza dell</w:t>
      </w:r>
      <w:r w:rsidR="00B5630B" w:rsidRPr="00E01C66">
        <w:rPr>
          <w:rFonts w:cs="Tahoma"/>
          <w:szCs w:val="18"/>
          <w:lang w:val="it-IT"/>
        </w:rPr>
        <w:t>’</w:t>
      </w:r>
      <w:r w:rsidRPr="00E01C66">
        <w:rPr>
          <w:rFonts w:cs="Tahoma"/>
          <w:szCs w:val="18"/>
          <w:lang w:val="it-IT"/>
        </w:rPr>
        <w:t>ordine (l</w:t>
      </w:r>
      <w:r w:rsidR="00B5630B" w:rsidRPr="00E01C66">
        <w:rPr>
          <w:rFonts w:cs="Tahoma"/>
          <w:szCs w:val="18"/>
          <w:lang w:val="it-IT"/>
        </w:rPr>
        <w:t>’</w:t>
      </w:r>
      <w:r w:rsidRPr="00E01C66">
        <w:rPr>
          <w:rFonts w:cs="Tahoma"/>
          <w:szCs w:val="18"/>
          <w:lang w:val="it-IT"/>
        </w:rPr>
        <w:t>ultimo pagamento coprirà il periodo residuo che va dalla ricorrenza dell</w:t>
      </w:r>
      <w:r w:rsidR="00B5630B" w:rsidRPr="00E01C66">
        <w:rPr>
          <w:rFonts w:cs="Tahoma"/>
          <w:szCs w:val="18"/>
          <w:lang w:val="it-IT"/>
        </w:rPr>
        <w:t>’</w:t>
      </w:r>
      <w:r w:rsidRPr="00E01C66">
        <w:rPr>
          <w:rFonts w:cs="Tahoma"/>
          <w:szCs w:val="18"/>
          <w:lang w:val="it-IT"/>
        </w:rPr>
        <w:t>ordine alla data di scadenza della</w:t>
      </w:r>
      <w:r w:rsidR="003900B2" w:rsidRPr="00E01C66">
        <w:rPr>
          <w:rFonts w:cs="Tahoma"/>
          <w:szCs w:val="18"/>
          <w:lang w:val="it-IT"/>
        </w:rPr>
        <w:t> </w:t>
      </w:r>
      <w:r w:rsidRPr="00E01C66">
        <w:rPr>
          <w:rFonts w:cs="Tahoma"/>
          <w:szCs w:val="18"/>
          <w:lang w:val="it-IT"/>
        </w:rPr>
        <w:t>copertura dell</w:t>
      </w:r>
      <w:r w:rsidR="00B5630B" w:rsidRPr="00E01C66">
        <w:rPr>
          <w:rFonts w:cs="Tahoma"/>
          <w:szCs w:val="18"/>
          <w:lang w:val="it-IT"/>
        </w:rPr>
        <w:t>’</w:t>
      </w:r>
      <w:r w:rsidRPr="00E01C66">
        <w:rPr>
          <w:rFonts w:cs="Tahoma"/>
          <w:szCs w:val="18"/>
          <w:lang w:val="it-IT"/>
        </w:rPr>
        <w:t>abbonamento).</w:t>
      </w:r>
    </w:p>
    <w:p w:rsidR="00456002" w:rsidRPr="00E01C66" w:rsidRDefault="00456002" w:rsidP="00456002">
      <w:pPr>
        <w:outlineLvl w:val="2"/>
        <w:rPr>
          <w:rFonts w:cs="Tahoma"/>
          <w:lang w:val="it-IT"/>
        </w:rPr>
      </w:pPr>
    </w:p>
    <w:p w:rsidR="00456002" w:rsidRPr="00E01C66" w:rsidRDefault="00456002" w:rsidP="00456002">
      <w:pPr>
        <w:outlineLvl w:val="2"/>
        <w:rPr>
          <w:rFonts w:cs="Tahoma"/>
          <w:lang w:val="it-IT"/>
        </w:rPr>
      </w:pPr>
      <w:r w:rsidRPr="00E01C66">
        <w:rPr>
          <w:rFonts w:cs="Tahoma"/>
          <w:szCs w:val="18"/>
          <w:lang w:val="it-IT"/>
        </w:rPr>
        <w:t>Inoltre, le società Open Value potranno scegliere anche di pagare mensilmente.</w:t>
      </w:r>
      <w:r w:rsidR="00450165" w:rsidRPr="00E01C66">
        <w:rPr>
          <w:rFonts w:cs="Tahoma"/>
          <w:szCs w:val="18"/>
          <w:lang w:val="it-IT"/>
        </w:rPr>
        <w:t xml:space="preserve"> </w:t>
      </w:r>
      <w:r w:rsidRPr="00E01C66">
        <w:rPr>
          <w:rFonts w:cs="Tahoma"/>
          <w:szCs w:val="18"/>
          <w:lang w:val="it-IT"/>
        </w:rPr>
        <w:t>Per quanto riguarda l</w:t>
      </w:r>
      <w:r w:rsidR="00B5630B" w:rsidRPr="00E01C66">
        <w:rPr>
          <w:rFonts w:cs="Tahoma"/>
          <w:szCs w:val="18"/>
          <w:lang w:val="it-IT"/>
        </w:rPr>
        <w:t>’</w:t>
      </w:r>
      <w:r w:rsidRPr="00E01C66">
        <w:rPr>
          <w:rFonts w:cs="Tahoma"/>
          <w:szCs w:val="18"/>
          <w:lang w:val="it-IT"/>
        </w:rPr>
        <w:t>opzione relativa al pagamento mensile, durante il periodo di validità dell</w:t>
      </w:r>
      <w:r w:rsidR="00B5630B" w:rsidRPr="00E01C66">
        <w:rPr>
          <w:rFonts w:cs="Tahoma"/>
          <w:szCs w:val="18"/>
          <w:lang w:val="it-IT"/>
        </w:rPr>
        <w:t>’</w:t>
      </w:r>
      <w:r w:rsidRPr="00E01C66">
        <w:rPr>
          <w:rFonts w:cs="Tahoma"/>
          <w:szCs w:val="18"/>
          <w:lang w:val="it-IT"/>
        </w:rPr>
        <w:t>abbonamento alla parte interessata che partecipa verrà fatturata mensilmente la quantità di abbonamenti che la società avrà ordinato.</w:t>
      </w:r>
    </w:p>
    <w:p w:rsidR="00456002" w:rsidRPr="00E01C66" w:rsidRDefault="00456002" w:rsidP="00456002">
      <w:pPr>
        <w:outlineLvl w:val="2"/>
        <w:rPr>
          <w:rFonts w:cs="Tahoma"/>
          <w:lang w:val="it-IT"/>
        </w:rPr>
      </w:pPr>
    </w:p>
    <w:p w:rsidR="00456002" w:rsidRPr="00E01C66" w:rsidRDefault="00456002" w:rsidP="00456002">
      <w:pPr>
        <w:outlineLvl w:val="2"/>
        <w:rPr>
          <w:rFonts w:cs="Tahoma"/>
          <w:lang w:val="it-IT"/>
        </w:rPr>
      </w:pPr>
      <w:r w:rsidRPr="00E01C66">
        <w:rPr>
          <w:rFonts w:cs="Tahoma"/>
          <w:szCs w:val="18"/>
          <w:lang w:val="it-IT"/>
        </w:rPr>
        <w:t>I prezzi e le condizioni di pagamento per gli abbonamenti acquistati presso i rivenditori sono stabiliti tramite un</w:t>
      </w:r>
      <w:r w:rsidR="00F4276B" w:rsidRPr="00E01C66">
        <w:rPr>
          <w:rFonts w:cs="Tahoma"/>
          <w:szCs w:val="18"/>
          <w:lang w:val="it-IT"/>
        </w:rPr>
        <w:t> </w:t>
      </w:r>
      <w:r w:rsidRPr="00E01C66">
        <w:rPr>
          <w:rFonts w:cs="Tahoma"/>
          <w:szCs w:val="18"/>
          <w:lang w:val="it-IT"/>
        </w:rPr>
        <w:t>contratto tra la società e il suo rivenditore.</w:t>
      </w:r>
      <w:r w:rsidR="00450165" w:rsidRPr="00E01C66">
        <w:rPr>
          <w:rFonts w:cs="Tahoma"/>
          <w:szCs w:val="18"/>
          <w:lang w:val="it-IT"/>
        </w:rPr>
        <w:t xml:space="preserve"> </w:t>
      </w:r>
      <w:r w:rsidRPr="00E01C66">
        <w:rPr>
          <w:rFonts w:cs="Tahoma"/>
          <w:szCs w:val="18"/>
          <w:lang w:val="it-IT"/>
        </w:rPr>
        <w:t>A meno che la società non abbia stipulato una Modifica all</w:t>
      </w:r>
      <w:r w:rsidR="00B5630B" w:rsidRPr="00E01C66">
        <w:rPr>
          <w:rFonts w:cs="Tahoma"/>
          <w:szCs w:val="18"/>
          <w:lang w:val="it-IT"/>
        </w:rPr>
        <w:t>’</w:t>
      </w:r>
      <w:r w:rsidRPr="00E01C66">
        <w:rPr>
          <w:rFonts w:cs="Tahoma"/>
          <w:szCs w:val="18"/>
          <w:lang w:val="it-IT"/>
        </w:rPr>
        <w:t>Iscrizione Enterprise, Aggiunta di Servizi Online Enterprise, nonostante quanto diversamente stabilito nel contratto, una società</w:t>
      </w:r>
      <w:r w:rsidR="00F4276B" w:rsidRPr="00E01C66">
        <w:rPr>
          <w:rFonts w:cs="Tahoma"/>
          <w:szCs w:val="18"/>
          <w:lang w:val="it-IT"/>
        </w:rPr>
        <w:t> </w:t>
      </w:r>
      <w:r w:rsidRPr="00E01C66">
        <w:rPr>
          <w:rFonts w:cs="Tahoma"/>
          <w:szCs w:val="18"/>
          <w:lang w:val="it-IT"/>
        </w:rPr>
        <w:t>potrà utilizzare per la prima volta l</w:t>
      </w:r>
      <w:r w:rsidR="00B5630B" w:rsidRPr="00E01C66">
        <w:rPr>
          <w:rFonts w:cs="Tahoma"/>
          <w:szCs w:val="18"/>
          <w:lang w:val="it-IT"/>
        </w:rPr>
        <w:t>’</w:t>
      </w:r>
      <w:r w:rsidRPr="00E01C66">
        <w:rPr>
          <w:rFonts w:cs="Tahoma"/>
          <w:szCs w:val="18"/>
          <w:lang w:val="it-IT"/>
        </w:rPr>
        <w:t>abbonamento solo dopo aver ordinato un abbonamento ai servizi online.</w:t>
      </w:r>
      <w:r w:rsidR="00F4276B" w:rsidRPr="00E01C66">
        <w:rPr>
          <w:rFonts w:cs="Tahoma"/>
          <w:szCs w:val="18"/>
          <w:lang w:val="it-IT"/>
        </w:rPr>
        <w:t> </w:t>
      </w:r>
      <w:r w:rsidRPr="00E01C66">
        <w:rPr>
          <w:rFonts w:cs="Tahoma"/>
          <w:szCs w:val="18"/>
          <w:lang w:val="it-IT"/>
        </w:rPr>
        <w:t>La società che ha sottoscritto un Contratto Enterprise non potrà inviare un ordine true-up di licenze “Subscription” aggiuntive.</w:t>
      </w:r>
      <w:r w:rsidR="00450165" w:rsidRPr="00E01C66">
        <w:rPr>
          <w:rFonts w:cs="Tahoma"/>
          <w:szCs w:val="18"/>
          <w:lang w:val="it-IT"/>
        </w:rPr>
        <w:t xml:space="preserve"> </w:t>
      </w:r>
    </w:p>
    <w:p w:rsidR="00456002" w:rsidRPr="00E01C66" w:rsidRDefault="00456002" w:rsidP="00DF28F2">
      <w:pPr>
        <w:outlineLvl w:val="2"/>
        <w:rPr>
          <w:rFonts w:cs="Tahoma"/>
          <w:lang w:val="it-IT"/>
        </w:rPr>
      </w:pPr>
    </w:p>
    <w:p w:rsidR="00456002" w:rsidRPr="00E01C66" w:rsidRDefault="006A5DAE" w:rsidP="00116EDC">
      <w:pPr>
        <w:outlineLvl w:val="2"/>
        <w:rPr>
          <w:rFonts w:cs="Tahoma"/>
          <w:lang w:val="it-IT"/>
        </w:rPr>
      </w:pPr>
      <w:r w:rsidRPr="00E01C66">
        <w:rPr>
          <w:rFonts w:cs="Tahoma"/>
          <w:szCs w:val="18"/>
          <w:lang w:val="it-IT"/>
        </w:rPr>
        <w:t>Informazioni specifiche sui Servizi di Windows Azure sono disponibili nell</w:t>
      </w:r>
      <w:r w:rsidR="00B5630B" w:rsidRPr="00E01C66">
        <w:rPr>
          <w:rFonts w:cs="Tahoma"/>
          <w:szCs w:val="18"/>
          <w:lang w:val="it-IT"/>
        </w:rPr>
        <w:t>’</w:t>
      </w:r>
      <w:r w:rsidRPr="00E01C66">
        <w:rPr>
          <w:rFonts w:cs="Tahoma"/>
          <w:szCs w:val="18"/>
          <w:lang w:val="it-IT"/>
        </w:rPr>
        <w:t>Articolo corrispondente che segue.</w:t>
      </w:r>
    </w:p>
    <w:p w:rsidR="00116EDC" w:rsidRPr="00E01C66" w:rsidRDefault="00116EDC" w:rsidP="00116EDC">
      <w:pPr>
        <w:outlineLvl w:val="2"/>
        <w:rPr>
          <w:rFonts w:cs="Tahoma"/>
          <w:lang w:val="it-IT"/>
        </w:rPr>
      </w:pPr>
    </w:p>
    <w:p w:rsidR="00456002" w:rsidRPr="00E01C66" w:rsidRDefault="00456002" w:rsidP="00456002">
      <w:pPr>
        <w:pStyle w:val="Heading2"/>
        <w:ind w:left="0"/>
        <w:rPr>
          <w:rFonts w:ascii="Tahoma" w:hAnsi="Tahoma" w:cs="Tahoma"/>
          <w:lang w:val="it-IT"/>
        </w:rPr>
      </w:pPr>
      <w:bookmarkStart w:id="683" w:name="_Toc328145983"/>
      <w:bookmarkStart w:id="684" w:name="_Toc336338213"/>
      <w:bookmarkStart w:id="685" w:name="_Toc360111545"/>
      <w:r w:rsidRPr="00E01C66">
        <w:rPr>
          <w:rFonts w:ascii="Tahoma" w:hAnsi="Tahoma" w:cs="Tahoma"/>
          <w:lang w:val="it-IT"/>
        </w:rPr>
        <w:t>Requisiti di Acquisto Minimo per i Servizi Online in Volume Licensing</w:t>
      </w:r>
      <w:bookmarkEnd w:id="683"/>
      <w:bookmarkEnd w:id="684"/>
      <w:bookmarkEnd w:id="685"/>
    </w:p>
    <w:p w:rsidR="00456002" w:rsidRPr="00E01C66" w:rsidRDefault="00456002" w:rsidP="00DF28F2">
      <w:pPr>
        <w:outlineLvl w:val="2"/>
        <w:rPr>
          <w:rFonts w:cs="Tahoma"/>
          <w:lang w:val="it-IT"/>
        </w:rPr>
      </w:pPr>
    </w:p>
    <w:p w:rsidR="00116EDC" w:rsidRPr="00E01C66" w:rsidRDefault="00456002" w:rsidP="00116EDC">
      <w:pPr>
        <w:outlineLvl w:val="2"/>
        <w:rPr>
          <w:rFonts w:cs="Tahoma"/>
          <w:lang w:val="it-IT"/>
        </w:rPr>
      </w:pPr>
      <w:r w:rsidRPr="00E01C66">
        <w:rPr>
          <w:rFonts w:cs="Tahoma"/>
          <w:szCs w:val="18"/>
          <w:lang w:val="it-IT"/>
        </w:rPr>
        <w:t>Una società si qualifica per il programma Open Value con un acquisto minimo di 5 licenze.</w:t>
      </w:r>
      <w:r w:rsidR="00450165" w:rsidRPr="00E01C66">
        <w:rPr>
          <w:rFonts w:cs="Tahoma"/>
          <w:szCs w:val="18"/>
          <w:lang w:val="it-IT"/>
        </w:rPr>
        <w:t xml:space="preserve"> </w:t>
      </w:r>
      <w:r w:rsidRPr="00E01C66">
        <w:rPr>
          <w:rFonts w:cs="Tahoma"/>
          <w:szCs w:val="18"/>
          <w:lang w:val="it-IT"/>
        </w:rPr>
        <w:t>Tale regola si applica anche quando si conta il numero di Licenze di Sottoscrizione Utente per i Servizi Online (USL).</w:t>
      </w:r>
      <w:r w:rsidR="00450165" w:rsidRPr="00E01C66">
        <w:rPr>
          <w:rFonts w:cs="Tahoma"/>
          <w:szCs w:val="18"/>
          <w:lang w:val="it-IT"/>
        </w:rPr>
        <w:t xml:space="preserve"> </w:t>
      </w:r>
      <w:r w:rsidRPr="00E01C66">
        <w:rPr>
          <w:rFonts w:cs="Tahoma"/>
          <w:szCs w:val="18"/>
          <w:lang w:val="it-IT"/>
        </w:rPr>
        <w:t>Una USL contribuisce al raggiungimento della quantità minima di 5 licenze.</w:t>
      </w:r>
      <w:r w:rsidR="00450165" w:rsidRPr="00E01C66">
        <w:rPr>
          <w:rFonts w:cs="Tahoma"/>
          <w:szCs w:val="18"/>
          <w:lang w:val="it-IT"/>
        </w:rPr>
        <w:t xml:space="preserve"> </w:t>
      </w:r>
      <w:r w:rsidRPr="00E01C66">
        <w:rPr>
          <w:rFonts w:cs="Tahoma"/>
          <w:szCs w:val="18"/>
          <w:lang w:val="it-IT"/>
        </w:rPr>
        <w:t>Un ordine di 5 USL soddisfa il requisito minimo del programma Open Value.</w:t>
      </w:r>
      <w:r w:rsidR="00450165" w:rsidRPr="00E01C66">
        <w:rPr>
          <w:rFonts w:cs="Tahoma"/>
          <w:szCs w:val="18"/>
          <w:lang w:val="it-IT"/>
        </w:rPr>
        <w:t xml:space="preserve"> </w:t>
      </w:r>
      <w:r w:rsidRPr="00E01C66">
        <w:rPr>
          <w:rFonts w:cs="Tahoma"/>
          <w:szCs w:val="18"/>
          <w:lang w:val="it-IT"/>
        </w:rPr>
        <w:t>Tuttavia, 5 USL da sole non soddisfano il requisito minimo per il programma Open Value a livello aziendale e Open Value Subscription.</w:t>
      </w:r>
      <w:r w:rsidR="00450165" w:rsidRPr="00E01C66">
        <w:rPr>
          <w:rFonts w:cs="Tahoma"/>
          <w:szCs w:val="18"/>
          <w:lang w:val="it-IT"/>
        </w:rPr>
        <w:t xml:space="preserve"> </w:t>
      </w:r>
      <w:r w:rsidRPr="00E01C66">
        <w:rPr>
          <w:rFonts w:cs="Tahoma"/>
          <w:szCs w:val="18"/>
          <w:lang w:val="it-IT"/>
        </w:rPr>
        <w:t>Per OV (a livello aziendale) e OV Subscription l</w:t>
      </w:r>
      <w:r w:rsidR="00B5630B" w:rsidRPr="00E01C66">
        <w:rPr>
          <w:rFonts w:cs="Tahoma"/>
          <w:szCs w:val="18"/>
          <w:lang w:val="it-IT"/>
        </w:rPr>
        <w:t>’</w:t>
      </w:r>
      <w:r w:rsidRPr="00E01C66">
        <w:rPr>
          <w:rFonts w:cs="Tahoma"/>
          <w:szCs w:val="18"/>
          <w:lang w:val="it-IT"/>
        </w:rPr>
        <w:t>ordine iniziale dovrà includere almeno 5 Licenze Piattaforma Desktop o Componente Desktop, oltre ad eventuali USL.</w:t>
      </w:r>
      <w:r w:rsidR="00450165" w:rsidRPr="00E01C66">
        <w:rPr>
          <w:rFonts w:cs="Tahoma"/>
          <w:szCs w:val="18"/>
          <w:lang w:val="it-IT"/>
        </w:rPr>
        <w:t xml:space="preserve"> </w:t>
      </w:r>
    </w:p>
    <w:p w:rsidR="00776E3B" w:rsidRPr="00E01C66" w:rsidRDefault="00776E3B" w:rsidP="00776E3B">
      <w:pPr>
        <w:pStyle w:val="Heading3"/>
        <w:rPr>
          <w:rFonts w:ascii="Tahoma" w:hAnsi="Tahoma" w:cs="Tahoma"/>
          <w:lang w:val="it-IT"/>
        </w:rPr>
      </w:pPr>
      <w:bookmarkStart w:id="686" w:name="_Toc336338214"/>
      <w:bookmarkStart w:id="687" w:name="_Toc360111546"/>
      <w:r w:rsidRPr="00E01C66">
        <w:rPr>
          <w:rFonts w:ascii="Tahoma" w:hAnsi="Tahoma" w:cs="Tahoma"/>
          <w:sz w:val="24"/>
          <w:lang w:val="it-IT"/>
        </w:rPr>
        <w:t>Servizi di Windows Azure</w:t>
      </w:r>
      <w:bookmarkEnd w:id="686"/>
      <w:bookmarkEnd w:id="687"/>
    </w:p>
    <w:p w:rsidR="00776E3B" w:rsidRPr="00E01C66" w:rsidRDefault="00776E3B" w:rsidP="00DF28F2">
      <w:pPr>
        <w:outlineLvl w:val="1"/>
        <w:rPr>
          <w:rFonts w:cs="Tahoma"/>
          <w:lang w:val="it-IT"/>
        </w:rPr>
      </w:pPr>
    </w:p>
    <w:p w:rsidR="006A5DAE" w:rsidRPr="00E01C66" w:rsidRDefault="005242EC" w:rsidP="005242EC">
      <w:pPr>
        <w:spacing w:after="60"/>
        <w:outlineLvl w:val="1"/>
        <w:rPr>
          <w:rFonts w:cs="Tahoma"/>
          <w:lang w:val="it-IT"/>
        </w:rPr>
      </w:pPr>
      <w:r w:rsidRPr="00E01C66">
        <w:rPr>
          <w:rFonts w:cs="Tahoma"/>
          <w:b/>
          <w:szCs w:val="18"/>
          <w:lang w:val="it-IT"/>
        </w:rPr>
        <w:t>Definizioni</w:t>
      </w:r>
    </w:p>
    <w:p w:rsidR="006A5DAE" w:rsidRPr="00E01C66" w:rsidRDefault="006A5DAE" w:rsidP="006A5DAE">
      <w:pPr>
        <w:outlineLvl w:val="1"/>
        <w:rPr>
          <w:rFonts w:cs="Tahoma"/>
          <w:lang w:val="it-IT"/>
        </w:rPr>
      </w:pPr>
      <w:r w:rsidRPr="00E01C66">
        <w:rPr>
          <w:rFonts w:cs="Tahoma"/>
          <w:szCs w:val="18"/>
          <w:u w:val="single"/>
          <w:lang w:val="it-IT"/>
        </w:rPr>
        <w:t>Tariffe di Impegno</w:t>
      </w:r>
      <w:r w:rsidRPr="00E01C66">
        <w:rPr>
          <w:rFonts w:cs="Tahoma"/>
          <w:szCs w:val="18"/>
          <w:lang w:val="it-IT"/>
        </w:rPr>
        <w:t xml:space="preserve"> indica i prezzi per l</w:t>
      </w:r>
      <w:r w:rsidR="00B5630B" w:rsidRPr="00E01C66">
        <w:rPr>
          <w:rFonts w:cs="Tahoma"/>
          <w:szCs w:val="18"/>
          <w:lang w:val="it-IT"/>
        </w:rPr>
        <w:t>’</w:t>
      </w:r>
      <w:r w:rsidRPr="00E01C66">
        <w:rPr>
          <w:rFonts w:cs="Tahoma"/>
          <w:szCs w:val="18"/>
          <w:lang w:val="it-IT"/>
        </w:rPr>
        <w:t>utilizzo dei Servizi Windows Azure fino al raggiungimento dell</w:t>
      </w:r>
      <w:r w:rsidR="00B5630B" w:rsidRPr="00E01C66">
        <w:rPr>
          <w:rFonts w:cs="Tahoma"/>
          <w:szCs w:val="18"/>
          <w:lang w:val="it-IT"/>
        </w:rPr>
        <w:t>’</w:t>
      </w:r>
      <w:r w:rsidRPr="00E01C66">
        <w:rPr>
          <w:rFonts w:cs="Tahoma"/>
          <w:szCs w:val="18"/>
          <w:lang w:val="it-IT"/>
        </w:rPr>
        <w:t>Impegno Annuale Allocato.</w:t>
      </w:r>
    </w:p>
    <w:p w:rsidR="006A5DAE" w:rsidRPr="00E01C66" w:rsidRDefault="006A5DAE" w:rsidP="006A5DAE">
      <w:pPr>
        <w:outlineLvl w:val="1"/>
        <w:rPr>
          <w:rFonts w:cs="Tahoma"/>
          <w:lang w:val="it-IT"/>
        </w:rPr>
      </w:pPr>
    </w:p>
    <w:p w:rsidR="006A5DAE" w:rsidRPr="00E01C66" w:rsidRDefault="006A5DAE" w:rsidP="006A5DAE">
      <w:pPr>
        <w:outlineLvl w:val="1"/>
        <w:rPr>
          <w:rFonts w:cs="Tahoma"/>
          <w:lang w:val="it-IT"/>
        </w:rPr>
      </w:pPr>
      <w:r w:rsidRPr="00E01C66">
        <w:rPr>
          <w:rFonts w:cs="Tahoma"/>
          <w:szCs w:val="18"/>
          <w:u w:val="single"/>
          <w:lang w:val="it-IT"/>
        </w:rPr>
        <w:lastRenderedPageBreak/>
        <w:t>Tariffe di Consumo</w:t>
      </w:r>
      <w:r w:rsidRPr="00E01C66">
        <w:rPr>
          <w:rFonts w:cs="Tahoma"/>
          <w:szCs w:val="18"/>
          <w:lang w:val="it-IT"/>
        </w:rPr>
        <w:t xml:space="preserve"> indica i prezzi per l</w:t>
      </w:r>
      <w:r w:rsidR="00B5630B" w:rsidRPr="00E01C66">
        <w:rPr>
          <w:rFonts w:cs="Tahoma"/>
          <w:szCs w:val="18"/>
          <w:lang w:val="it-IT"/>
        </w:rPr>
        <w:t>’</w:t>
      </w:r>
      <w:r w:rsidRPr="00E01C66">
        <w:rPr>
          <w:rFonts w:cs="Tahoma"/>
          <w:szCs w:val="18"/>
          <w:lang w:val="it-IT"/>
        </w:rPr>
        <w:t>utilizzo dei Servizi Windows Azure che eccede l</w:t>
      </w:r>
      <w:r w:rsidR="00B5630B" w:rsidRPr="00E01C66">
        <w:rPr>
          <w:rFonts w:cs="Tahoma"/>
          <w:szCs w:val="18"/>
          <w:lang w:val="it-IT"/>
        </w:rPr>
        <w:t>’</w:t>
      </w:r>
      <w:r w:rsidRPr="00E01C66">
        <w:rPr>
          <w:rFonts w:cs="Tahoma"/>
          <w:szCs w:val="18"/>
          <w:lang w:val="it-IT"/>
        </w:rPr>
        <w:t>Impegno Annuale Allocato. Le</w:t>
      </w:r>
      <w:r w:rsidR="00F4276B" w:rsidRPr="00E01C66">
        <w:rPr>
          <w:rFonts w:cs="Tahoma"/>
          <w:szCs w:val="18"/>
          <w:lang w:val="it-IT"/>
        </w:rPr>
        <w:t> </w:t>
      </w:r>
      <w:r w:rsidRPr="00E01C66">
        <w:rPr>
          <w:rFonts w:cs="Tahoma"/>
          <w:szCs w:val="18"/>
          <w:lang w:val="it-IT"/>
        </w:rPr>
        <w:t>Tariffe di Consumo possono inoltre essere indicate come “Tariffe di Eccedenza” o “Eccedenza” in altri documenti Microsoft o Windows Azure.</w:t>
      </w:r>
    </w:p>
    <w:p w:rsidR="006A5DAE" w:rsidRPr="00E01C66" w:rsidRDefault="006A5DAE" w:rsidP="006A5DAE">
      <w:pPr>
        <w:outlineLvl w:val="1"/>
        <w:rPr>
          <w:rFonts w:cs="Tahoma"/>
          <w:lang w:val="it-IT"/>
        </w:rPr>
      </w:pPr>
    </w:p>
    <w:p w:rsidR="006A5DAE" w:rsidRPr="00E01C66" w:rsidRDefault="006A5DAE" w:rsidP="006A5DAE">
      <w:pPr>
        <w:outlineLvl w:val="1"/>
        <w:rPr>
          <w:rFonts w:cs="Tahoma"/>
          <w:lang w:val="it-IT"/>
        </w:rPr>
      </w:pPr>
      <w:r w:rsidRPr="00E01C66">
        <w:rPr>
          <w:rFonts w:cs="Tahoma"/>
          <w:szCs w:val="18"/>
          <w:u w:val="single"/>
          <w:lang w:val="it-IT"/>
        </w:rPr>
        <w:t>Impegno Monetario</w:t>
      </w:r>
      <w:r w:rsidRPr="00E01C66">
        <w:rPr>
          <w:rFonts w:cs="Tahoma"/>
          <w:szCs w:val="18"/>
          <w:lang w:val="it-IT"/>
        </w:rPr>
        <w:t xml:space="preserve"> indica l</w:t>
      </w:r>
      <w:r w:rsidR="00B5630B" w:rsidRPr="00E01C66">
        <w:rPr>
          <w:rFonts w:cs="Tahoma"/>
          <w:szCs w:val="18"/>
          <w:lang w:val="it-IT"/>
        </w:rPr>
        <w:t>’</w:t>
      </w:r>
      <w:r w:rsidRPr="00E01C66">
        <w:rPr>
          <w:rFonts w:cs="Tahoma"/>
          <w:szCs w:val="18"/>
          <w:lang w:val="it-IT"/>
        </w:rPr>
        <w:t>importo monetario totale che una società s</w:t>
      </w:r>
      <w:r w:rsidR="00B5630B" w:rsidRPr="00E01C66">
        <w:rPr>
          <w:rFonts w:cs="Tahoma"/>
          <w:szCs w:val="18"/>
          <w:lang w:val="it-IT"/>
        </w:rPr>
        <w:t>’</w:t>
      </w:r>
      <w:r w:rsidRPr="00E01C66">
        <w:rPr>
          <w:rFonts w:cs="Tahoma"/>
          <w:szCs w:val="18"/>
          <w:lang w:val="it-IT"/>
        </w:rPr>
        <w:t>impegna a pagare nel periodo di validità dell</w:t>
      </w:r>
      <w:r w:rsidR="00B5630B" w:rsidRPr="00E01C66">
        <w:rPr>
          <w:rFonts w:cs="Tahoma"/>
          <w:szCs w:val="18"/>
          <w:lang w:val="it-IT"/>
        </w:rPr>
        <w:t>’</w:t>
      </w:r>
      <w:r w:rsidRPr="00E01C66">
        <w:rPr>
          <w:rFonts w:cs="Tahoma"/>
          <w:szCs w:val="18"/>
          <w:lang w:val="it-IT"/>
        </w:rPr>
        <w:t>abbonamento per l</w:t>
      </w:r>
      <w:r w:rsidR="00B5630B" w:rsidRPr="00E01C66">
        <w:rPr>
          <w:rFonts w:cs="Tahoma"/>
          <w:szCs w:val="18"/>
          <w:lang w:val="it-IT"/>
        </w:rPr>
        <w:t>’</w:t>
      </w:r>
      <w:r w:rsidRPr="00E01C66">
        <w:rPr>
          <w:rFonts w:cs="Tahoma"/>
          <w:szCs w:val="18"/>
          <w:lang w:val="it-IT"/>
        </w:rPr>
        <w:t>utilizzo dei Servizi Windows Azure.</w:t>
      </w:r>
    </w:p>
    <w:p w:rsidR="00BD1A6A" w:rsidRPr="00E01C66" w:rsidRDefault="00BD1A6A" w:rsidP="006A5DAE">
      <w:pPr>
        <w:outlineLvl w:val="1"/>
        <w:rPr>
          <w:rFonts w:cs="Tahoma"/>
          <w:lang w:val="it-IT"/>
        </w:rPr>
      </w:pPr>
    </w:p>
    <w:p w:rsidR="006A5DAE" w:rsidRPr="00E01C66" w:rsidRDefault="006A5DAE" w:rsidP="006A5DAE">
      <w:pPr>
        <w:outlineLvl w:val="1"/>
        <w:rPr>
          <w:rFonts w:cs="Tahoma"/>
          <w:lang w:val="it-IT"/>
        </w:rPr>
      </w:pPr>
      <w:r w:rsidRPr="00E01C66">
        <w:rPr>
          <w:rFonts w:cs="Tahoma"/>
          <w:szCs w:val="18"/>
          <w:u w:val="single"/>
          <w:lang w:val="it-IT"/>
        </w:rPr>
        <w:t>Impegno Annuale Allocato</w:t>
      </w:r>
      <w:r w:rsidRPr="00E01C66">
        <w:rPr>
          <w:rFonts w:cs="Tahoma"/>
          <w:szCs w:val="18"/>
          <w:lang w:val="it-IT"/>
        </w:rPr>
        <w:t xml:space="preserve"> indica la parte di Impegno Monetario allocato annualmente durante il periodo di validità dell</w:t>
      </w:r>
      <w:r w:rsidR="00B5630B" w:rsidRPr="00E01C66">
        <w:rPr>
          <w:rFonts w:cs="Tahoma"/>
          <w:szCs w:val="18"/>
          <w:lang w:val="it-IT"/>
        </w:rPr>
        <w:t>’</w:t>
      </w:r>
      <w:r w:rsidRPr="00E01C66">
        <w:rPr>
          <w:rFonts w:cs="Tahoma"/>
          <w:szCs w:val="18"/>
          <w:lang w:val="it-IT"/>
        </w:rPr>
        <w:t>Iscrizione. Per l</w:t>
      </w:r>
      <w:r w:rsidR="00B5630B" w:rsidRPr="00E01C66">
        <w:rPr>
          <w:rFonts w:cs="Tahoma"/>
          <w:szCs w:val="18"/>
          <w:lang w:val="it-IT"/>
        </w:rPr>
        <w:t>’</w:t>
      </w:r>
      <w:r w:rsidRPr="00E01C66">
        <w:rPr>
          <w:rFonts w:cs="Tahoma"/>
          <w:szCs w:val="18"/>
          <w:lang w:val="it-IT"/>
        </w:rPr>
        <w:t>opzione “Subscription” annuale l</w:t>
      </w:r>
      <w:r w:rsidR="00B5630B" w:rsidRPr="00E01C66">
        <w:rPr>
          <w:rFonts w:cs="Tahoma"/>
          <w:szCs w:val="18"/>
          <w:lang w:val="it-IT"/>
        </w:rPr>
        <w:t>’</w:t>
      </w:r>
      <w:r w:rsidRPr="00E01C66">
        <w:rPr>
          <w:rFonts w:cs="Tahoma"/>
          <w:szCs w:val="18"/>
          <w:lang w:val="it-IT"/>
        </w:rPr>
        <w:t>Impegno Annuale Allocato è pari all</w:t>
      </w:r>
      <w:r w:rsidR="00B5630B" w:rsidRPr="00E01C66">
        <w:rPr>
          <w:rFonts w:cs="Tahoma"/>
          <w:szCs w:val="18"/>
          <w:lang w:val="it-IT"/>
        </w:rPr>
        <w:t>’</w:t>
      </w:r>
      <w:r w:rsidRPr="00E01C66">
        <w:rPr>
          <w:rFonts w:cs="Tahoma"/>
          <w:szCs w:val="18"/>
          <w:lang w:val="it-IT"/>
        </w:rPr>
        <w:t>Impegno Monetario.</w:t>
      </w:r>
    </w:p>
    <w:p w:rsidR="001C1727" w:rsidRPr="00E01C66" w:rsidRDefault="001C1727">
      <w:pPr>
        <w:rPr>
          <w:rFonts w:cs="Tahoma"/>
          <w:lang w:val="it-IT"/>
        </w:rPr>
      </w:pPr>
    </w:p>
    <w:p w:rsidR="006A5DAE" w:rsidRPr="00E01C66" w:rsidRDefault="006A5DAE" w:rsidP="005242EC">
      <w:pPr>
        <w:spacing w:after="60"/>
        <w:outlineLvl w:val="1"/>
        <w:rPr>
          <w:rFonts w:cs="Tahoma"/>
          <w:lang w:val="it-IT"/>
        </w:rPr>
      </w:pPr>
      <w:r w:rsidRPr="00E01C66">
        <w:rPr>
          <w:rFonts w:cs="Tahoma"/>
          <w:b/>
          <w:szCs w:val="18"/>
          <w:lang w:val="it-IT"/>
        </w:rPr>
        <w:t>Periodo di Validità dell</w:t>
      </w:r>
      <w:r w:rsidR="00B5630B" w:rsidRPr="00E01C66">
        <w:rPr>
          <w:rFonts w:cs="Tahoma"/>
          <w:b/>
          <w:szCs w:val="18"/>
          <w:lang w:val="it-IT"/>
        </w:rPr>
        <w:t>’</w:t>
      </w:r>
      <w:r w:rsidRPr="00E01C66">
        <w:rPr>
          <w:rFonts w:cs="Tahoma"/>
          <w:b/>
          <w:szCs w:val="18"/>
          <w:lang w:val="it-IT"/>
        </w:rPr>
        <w:t>Abbonamento</w:t>
      </w:r>
    </w:p>
    <w:p w:rsidR="006A5DAE" w:rsidRPr="00E01C66" w:rsidRDefault="006A5DAE" w:rsidP="006A5DAE">
      <w:pPr>
        <w:outlineLvl w:val="1"/>
        <w:rPr>
          <w:rFonts w:cs="Tahoma"/>
          <w:lang w:val="it-IT"/>
        </w:rPr>
      </w:pPr>
      <w:r w:rsidRPr="00E01C66">
        <w:rPr>
          <w:rFonts w:cs="Tahoma"/>
          <w:szCs w:val="18"/>
          <w:lang w:val="it-IT"/>
        </w:rPr>
        <w:t>Per i Servizi di Windows Azure le società possono scegliere un periodo di abbonamento annuale o un abbonamento che termini il giorno stesso della scadenza del periodo di validità dell</w:t>
      </w:r>
      <w:r w:rsidR="00B5630B" w:rsidRPr="00E01C66">
        <w:rPr>
          <w:rFonts w:cs="Tahoma"/>
          <w:szCs w:val="18"/>
          <w:lang w:val="it-IT"/>
        </w:rPr>
        <w:t>’</w:t>
      </w:r>
      <w:r w:rsidRPr="00E01C66">
        <w:rPr>
          <w:rFonts w:cs="Tahoma"/>
          <w:szCs w:val="18"/>
          <w:lang w:val="it-IT"/>
        </w:rPr>
        <w:t xml:space="preserve">iscrizione delle società (“scadenza identica”). </w:t>
      </w:r>
      <w:r w:rsidRPr="00E01C66">
        <w:rPr>
          <w:rFonts w:cs="Tahoma"/>
          <w:lang w:val="it-IT"/>
        </w:rPr>
        <w:t>Le</w:t>
      </w:r>
      <w:r w:rsidR="00DA2544" w:rsidRPr="00E01C66">
        <w:rPr>
          <w:rFonts w:cs="Tahoma"/>
          <w:lang w:val="it-IT"/>
        </w:rPr>
        <w:t> </w:t>
      </w:r>
      <w:r w:rsidRPr="00E01C66">
        <w:rPr>
          <w:rFonts w:cs="Tahoma"/>
          <w:lang w:val="it-IT"/>
        </w:rPr>
        <w:t>società che scelgono l</w:t>
      </w:r>
      <w:r w:rsidR="00B5630B" w:rsidRPr="00E01C66">
        <w:rPr>
          <w:rFonts w:cs="Tahoma"/>
          <w:lang w:val="it-IT"/>
        </w:rPr>
        <w:t>’</w:t>
      </w:r>
      <w:r w:rsidRPr="00E01C66">
        <w:rPr>
          <w:rFonts w:cs="Tahoma"/>
          <w:lang w:val="it-IT"/>
        </w:rPr>
        <w:t>opzione annuale non possono annullare l</w:t>
      </w:r>
      <w:r w:rsidR="00B5630B" w:rsidRPr="00E01C66">
        <w:rPr>
          <w:rFonts w:cs="Tahoma"/>
          <w:lang w:val="it-IT"/>
        </w:rPr>
        <w:t>’</w:t>
      </w:r>
      <w:r w:rsidRPr="00E01C66">
        <w:rPr>
          <w:rFonts w:cs="Tahoma"/>
          <w:lang w:val="it-IT"/>
        </w:rPr>
        <w:t>iscrizione prima di 12 mesi e le società che scelgono l</w:t>
      </w:r>
      <w:r w:rsidR="00B5630B" w:rsidRPr="00E01C66">
        <w:rPr>
          <w:rFonts w:cs="Tahoma"/>
          <w:lang w:val="it-IT"/>
        </w:rPr>
        <w:t>’</w:t>
      </w:r>
      <w:r w:rsidRPr="00E01C66">
        <w:rPr>
          <w:rFonts w:cs="Tahoma"/>
          <w:lang w:val="it-IT"/>
        </w:rPr>
        <w:t>opzione con scadenza identica non possono annullare l</w:t>
      </w:r>
      <w:r w:rsidR="00B5630B" w:rsidRPr="00E01C66">
        <w:rPr>
          <w:rFonts w:cs="Tahoma"/>
          <w:lang w:val="it-IT"/>
        </w:rPr>
        <w:t>’</w:t>
      </w:r>
      <w:r w:rsidRPr="00E01C66">
        <w:rPr>
          <w:rFonts w:cs="Tahoma"/>
          <w:lang w:val="it-IT"/>
        </w:rPr>
        <w:t>iscrizione prima di due mesi</w:t>
      </w:r>
      <w:r w:rsidRPr="00E01C66">
        <w:rPr>
          <w:rFonts w:cs="Tahoma"/>
          <w:szCs w:val="18"/>
          <w:lang w:val="it-IT"/>
        </w:rPr>
        <w:t>.</w:t>
      </w:r>
    </w:p>
    <w:p w:rsidR="006A5DAE" w:rsidRPr="00E01C66" w:rsidRDefault="006A5DAE" w:rsidP="006A5DAE">
      <w:pPr>
        <w:rPr>
          <w:rFonts w:cs="Tahoma"/>
          <w:lang w:val="it-IT"/>
        </w:rPr>
      </w:pPr>
    </w:p>
    <w:p w:rsidR="006A5DAE" w:rsidRPr="00E01C66" w:rsidRDefault="005242EC" w:rsidP="005242EC">
      <w:pPr>
        <w:spacing w:after="60"/>
        <w:outlineLvl w:val="1"/>
        <w:rPr>
          <w:rFonts w:cs="Tahoma"/>
          <w:lang w:val="it-IT"/>
        </w:rPr>
      </w:pPr>
      <w:r w:rsidRPr="00E01C66">
        <w:rPr>
          <w:rFonts w:cs="Tahoma"/>
          <w:b/>
          <w:szCs w:val="18"/>
          <w:lang w:val="it-IT"/>
        </w:rPr>
        <w:t>Impegno Monetario</w:t>
      </w:r>
    </w:p>
    <w:p w:rsidR="006A5DAE" w:rsidRPr="00E01C66" w:rsidRDefault="006A5DAE" w:rsidP="006A5DAE">
      <w:pPr>
        <w:outlineLvl w:val="1"/>
        <w:rPr>
          <w:rFonts w:cs="Tahoma"/>
          <w:lang w:val="it-IT"/>
        </w:rPr>
      </w:pPr>
      <w:r w:rsidRPr="00E01C66">
        <w:rPr>
          <w:rFonts w:cs="Tahoma"/>
          <w:szCs w:val="18"/>
          <w:lang w:val="it-IT"/>
        </w:rPr>
        <w:t>L</w:t>
      </w:r>
      <w:r w:rsidR="00B5630B" w:rsidRPr="00E01C66">
        <w:rPr>
          <w:rFonts w:cs="Tahoma"/>
          <w:szCs w:val="18"/>
          <w:lang w:val="it-IT"/>
        </w:rPr>
        <w:t>’</w:t>
      </w:r>
      <w:r w:rsidRPr="00E01C66">
        <w:rPr>
          <w:rFonts w:cs="Tahoma"/>
          <w:szCs w:val="18"/>
          <w:lang w:val="it-IT"/>
        </w:rPr>
        <w:t>ordine iniziale delle società dovrà includere un Impegno Monetario e potrà essere presentato in qualsiasi momento prima dell</w:t>
      </w:r>
      <w:r w:rsidR="00B5630B" w:rsidRPr="00E01C66">
        <w:rPr>
          <w:rFonts w:cs="Tahoma"/>
          <w:szCs w:val="18"/>
          <w:lang w:val="it-IT"/>
        </w:rPr>
        <w:t>’</w:t>
      </w:r>
      <w:r w:rsidRPr="00E01C66">
        <w:rPr>
          <w:rFonts w:cs="Tahoma"/>
          <w:szCs w:val="18"/>
          <w:lang w:val="it-IT"/>
        </w:rPr>
        <w:t>ultimo mese del periodo di validità dell</w:t>
      </w:r>
      <w:r w:rsidR="00B5630B" w:rsidRPr="00E01C66">
        <w:rPr>
          <w:rFonts w:cs="Tahoma"/>
          <w:szCs w:val="18"/>
          <w:lang w:val="it-IT"/>
        </w:rPr>
        <w:t>’</w:t>
      </w:r>
      <w:r w:rsidRPr="00E01C66">
        <w:rPr>
          <w:rFonts w:cs="Tahoma"/>
          <w:szCs w:val="18"/>
          <w:lang w:val="it-IT"/>
        </w:rPr>
        <w:t>iscrizione. L</w:t>
      </w:r>
      <w:r w:rsidR="00B5630B" w:rsidRPr="00E01C66">
        <w:rPr>
          <w:rFonts w:cs="Tahoma"/>
          <w:szCs w:val="18"/>
          <w:lang w:val="it-IT"/>
        </w:rPr>
        <w:t>’</w:t>
      </w:r>
      <w:r w:rsidRPr="00E01C66">
        <w:rPr>
          <w:rFonts w:cs="Tahoma"/>
          <w:szCs w:val="18"/>
          <w:lang w:val="it-IT"/>
        </w:rPr>
        <w:t>Impegno Monetario previsto dall</w:t>
      </w:r>
      <w:r w:rsidR="00B5630B" w:rsidRPr="00E01C66">
        <w:rPr>
          <w:rFonts w:cs="Tahoma"/>
          <w:szCs w:val="18"/>
          <w:lang w:val="it-IT"/>
        </w:rPr>
        <w:t>’</w:t>
      </w:r>
      <w:r w:rsidRPr="00E01C66">
        <w:rPr>
          <w:rFonts w:cs="Tahoma"/>
          <w:szCs w:val="18"/>
          <w:lang w:val="it-IT"/>
        </w:rPr>
        <w:t>opzione “Subscription” annuale verrà ripartito in uguale misura tra i 12 mesi successivi. L</w:t>
      </w:r>
      <w:r w:rsidR="00B5630B" w:rsidRPr="00E01C66">
        <w:rPr>
          <w:rFonts w:cs="Tahoma"/>
          <w:szCs w:val="18"/>
          <w:lang w:val="it-IT"/>
        </w:rPr>
        <w:t>’</w:t>
      </w:r>
      <w:r w:rsidRPr="00E01C66">
        <w:rPr>
          <w:rFonts w:cs="Tahoma"/>
          <w:szCs w:val="18"/>
          <w:lang w:val="it-IT"/>
        </w:rPr>
        <w:t>Impegno Monetario previsto dall</w:t>
      </w:r>
      <w:r w:rsidR="00B5630B" w:rsidRPr="00E01C66">
        <w:rPr>
          <w:rFonts w:cs="Tahoma"/>
          <w:szCs w:val="18"/>
          <w:lang w:val="it-IT"/>
        </w:rPr>
        <w:t>’</w:t>
      </w:r>
      <w:r w:rsidRPr="00E01C66">
        <w:rPr>
          <w:rFonts w:cs="Tahoma"/>
          <w:szCs w:val="18"/>
          <w:lang w:val="it-IT"/>
        </w:rPr>
        <w:t>opzione con scadenza identica verrà allocato in misura proporzionale durante il periodo di validità dell</w:t>
      </w:r>
      <w:r w:rsidR="00B5630B" w:rsidRPr="00E01C66">
        <w:rPr>
          <w:rFonts w:cs="Tahoma"/>
          <w:szCs w:val="18"/>
          <w:lang w:val="it-IT"/>
        </w:rPr>
        <w:t>’</w:t>
      </w:r>
      <w:r w:rsidRPr="00E01C66">
        <w:rPr>
          <w:rFonts w:cs="Tahoma"/>
          <w:szCs w:val="18"/>
          <w:lang w:val="it-IT"/>
        </w:rPr>
        <w:t>iscrizione.</w:t>
      </w:r>
    </w:p>
    <w:p w:rsidR="006A5DAE" w:rsidRPr="00E01C66" w:rsidRDefault="006A5DAE" w:rsidP="006A5DAE">
      <w:pPr>
        <w:outlineLvl w:val="1"/>
        <w:rPr>
          <w:rFonts w:cs="Tahoma"/>
          <w:lang w:val="it-IT"/>
        </w:rPr>
      </w:pPr>
    </w:p>
    <w:p w:rsidR="006A5DAE" w:rsidRPr="00E01C66" w:rsidRDefault="006A5DAE" w:rsidP="006A5DAE">
      <w:pPr>
        <w:rPr>
          <w:rFonts w:cs="Tahoma"/>
          <w:lang w:val="it-IT"/>
        </w:rPr>
      </w:pPr>
      <w:r w:rsidRPr="00E01C66">
        <w:rPr>
          <w:rFonts w:cs="Tahoma"/>
          <w:lang w:val="it-IT"/>
        </w:rPr>
        <w:t>Le società potranno incrementare il proprio Impegno Monetario in qualsiasi momento effettuando ordini aggiuntivi.</w:t>
      </w:r>
      <w:r w:rsidR="00450165" w:rsidRPr="00E01C66">
        <w:rPr>
          <w:rFonts w:cs="Tahoma"/>
          <w:lang w:val="it-IT"/>
        </w:rPr>
        <w:t xml:space="preserve"> </w:t>
      </w:r>
      <w:r w:rsidRPr="00E01C66">
        <w:rPr>
          <w:rFonts w:cs="Tahoma"/>
          <w:lang w:val="it-IT"/>
        </w:rPr>
        <w:t>Tali ordini verranno aggiunti all</w:t>
      </w:r>
      <w:r w:rsidR="00B5630B" w:rsidRPr="00E01C66">
        <w:rPr>
          <w:rFonts w:cs="Tahoma"/>
          <w:lang w:val="it-IT"/>
        </w:rPr>
        <w:t>’</w:t>
      </w:r>
      <w:r w:rsidRPr="00E01C66">
        <w:rPr>
          <w:rFonts w:cs="Tahoma"/>
          <w:lang w:val="it-IT"/>
        </w:rPr>
        <w:t>Impegno Annuale Allocato corrente e potranno essere utilizzati il primo giorno del</w:t>
      </w:r>
      <w:r w:rsidR="005F02D9" w:rsidRPr="00E01C66">
        <w:rPr>
          <w:rFonts w:cs="Tahoma"/>
          <w:lang w:val="it-IT"/>
        </w:rPr>
        <w:t> </w:t>
      </w:r>
      <w:r w:rsidRPr="00E01C66">
        <w:rPr>
          <w:rFonts w:cs="Tahoma"/>
          <w:lang w:val="it-IT"/>
        </w:rPr>
        <w:t>mese successivo all</w:t>
      </w:r>
      <w:r w:rsidR="00B5630B" w:rsidRPr="00E01C66">
        <w:rPr>
          <w:rFonts w:cs="Tahoma"/>
          <w:lang w:val="it-IT"/>
        </w:rPr>
        <w:t>’</w:t>
      </w:r>
      <w:r w:rsidRPr="00E01C66">
        <w:rPr>
          <w:rFonts w:cs="Tahoma"/>
          <w:lang w:val="it-IT"/>
        </w:rPr>
        <w:t>elaborazione dell</w:t>
      </w:r>
      <w:r w:rsidR="00B5630B" w:rsidRPr="00E01C66">
        <w:rPr>
          <w:rFonts w:cs="Tahoma"/>
          <w:lang w:val="it-IT"/>
        </w:rPr>
        <w:t>’</w:t>
      </w:r>
      <w:r w:rsidRPr="00E01C66">
        <w:rPr>
          <w:rFonts w:cs="Tahoma"/>
          <w:lang w:val="it-IT"/>
        </w:rPr>
        <w:t>ordine da parte di Microsoft. Per l</w:t>
      </w:r>
      <w:r w:rsidR="00B5630B" w:rsidRPr="00E01C66">
        <w:rPr>
          <w:rFonts w:cs="Tahoma"/>
          <w:lang w:val="it-IT"/>
        </w:rPr>
        <w:t>’</w:t>
      </w:r>
      <w:r w:rsidRPr="00E01C66">
        <w:rPr>
          <w:rFonts w:cs="Tahoma"/>
          <w:szCs w:val="18"/>
          <w:lang w:val="it-IT"/>
        </w:rPr>
        <w:t>opzione con scadenza identica</w:t>
      </w:r>
      <w:r w:rsidRPr="00E01C66">
        <w:rPr>
          <w:rFonts w:cs="Tahoma"/>
          <w:lang w:val="it-IT"/>
        </w:rPr>
        <w:t xml:space="preserve"> i futuri Impegni</w:t>
      </w:r>
      <w:r w:rsidR="005F02D9" w:rsidRPr="00E01C66">
        <w:rPr>
          <w:rFonts w:cs="Tahoma"/>
          <w:lang w:val="it-IT"/>
        </w:rPr>
        <w:t> </w:t>
      </w:r>
      <w:r w:rsidRPr="00E01C66">
        <w:rPr>
          <w:rFonts w:cs="Tahoma"/>
          <w:lang w:val="it-IT"/>
        </w:rPr>
        <w:t>Annuali Allocati verranno incrementati dall</w:t>
      </w:r>
      <w:r w:rsidR="00B5630B" w:rsidRPr="00E01C66">
        <w:rPr>
          <w:rFonts w:cs="Tahoma"/>
          <w:lang w:val="it-IT"/>
        </w:rPr>
        <w:t>’</w:t>
      </w:r>
      <w:r w:rsidRPr="00E01C66">
        <w:rPr>
          <w:rFonts w:cs="Tahoma"/>
          <w:lang w:val="it-IT"/>
        </w:rPr>
        <w:t>importo dell</w:t>
      </w:r>
      <w:r w:rsidR="00B5630B" w:rsidRPr="00E01C66">
        <w:rPr>
          <w:rFonts w:cs="Tahoma"/>
          <w:lang w:val="it-IT"/>
        </w:rPr>
        <w:t>’</w:t>
      </w:r>
      <w:r w:rsidRPr="00E01C66">
        <w:rPr>
          <w:rFonts w:cs="Tahoma"/>
          <w:lang w:val="it-IT"/>
        </w:rPr>
        <w:t>ordine aggiuntivo moltiplicato per dodici diviso il</w:t>
      </w:r>
      <w:r w:rsidR="005F02D9" w:rsidRPr="00E01C66">
        <w:rPr>
          <w:rFonts w:cs="Tahoma"/>
          <w:lang w:val="it-IT"/>
        </w:rPr>
        <w:t> </w:t>
      </w:r>
      <w:r w:rsidRPr="00E01C66">
        <w:rPr>
          <w:rFonts w:cs="Tahoma"/>
          <w:lang w:val="it-IT"/>
        </w:rPr>
        <w:t>numero di mesi interi residui nell</w:t>
      </w:r>
      <w:r w:rsidR="00B5630B" w:rsidRPr="00E01C66">
        <w:rPr>
          <w:rFonts w:cs="Tahoma"/>
          <w:lang w:val="it-IT"/>
        </w:rPr>
        <w:t>’</w:t>
      </w:r>
      <w:r w:rsidRPr="00E01C66">
        <w:rPr>
          <w:rFonts w:cs="Tahoma"/>
          <w:lang w:val="it-IT"/>
        </w:rPr>
        <w:t>anno in cui è stato effettuato l</w:t>
      </w:r>
      <w:r w:rsidR="00B5630B" w:rsidRPr="00E01C66">
        <w:rPr>
          <w:rFonts w:cs="Tahoma"/>
          <w:lang w:val="it-IT"/>
        </w:rPr>
        <w:t>’</w:t>
      </w:r>
      <w:r w:rsidRPr="00E01C66">
        <w:rPr>
          <w:rFonts w:cs="Tahoma"/>
          <w:lang w:val="it-IT"/>
        </w:rPr>
        <w:t>ordine aggiuntivo.</w:t>
      </w:r>
    </w:p>
    <w:p w:rsidR="006A5DAE" w:rsidRPr="00E01C66" w:rsidRDefault="006A5DAE" w:rsidP="006A5DAE">
      <w:pPr>
        <w:rPr>
          <w:rFonts w:cs="Tahoma"/>
          <w:lang w:val="it-IT"/>
        </w:rPr>
      </w:pPr>
    </w:p>
    <w:p w:rsidR="006A5DAE" w:rsidRPr="00E01C66" w:rsidRDefault="006A5DAE" w:rsidP="006A5DAE">
      <w:pPr>
        <w:outlineLvl w:val="1"/>
        <w:rPr>
          <w:rFonts w:cs="Tahoma"/>
          <w:lang w:val="it-IT"/>
        </w:rPr>
      </w:pPr>
      <w:r w:rsidRPr="00E01C66">
        <w:rPr>
          <w:rFonts w:cs="Tahoma"/>
          <w:szCs w:val="18"/>
          <w:lang w:val="it-IT"/>
        </w:rPr>
        <w:t>Le società dovranno consumare l</w:t>
      </w:r>
      <w:r w:rsidR="00B5630B" w:rsidRPr="00E01C66">
        <w:rPr>
          <w:rFonts w:cs="Tahoma"/>
          <w:szCs w:val="18"/>
          <w:lang w:val="it-IT"/>
        </w:rPr>
        <w:t>’</w:t>
      </w:r>
      <w:r w:rsidRPr="00E01C66">
        <w:rPr>
          <w:rFonts w:cs="Tahoma"/>
          <w:lang w:val="it-IT"/>
        </w:rPr>
        <w:t>Impegno Annuale Allocato</w:t>
      </w:r>
      <w:r w:rsidRPr="00E01C66">
        <w:rPr>
          <w:rFonts w:cs="Tahoma"/>
          <w:szCs w:val="18"/>
          <w:lang w:val="it-IT"/>
        </w:rPr>
        <w:t xml:space="preserve"> entro l</w:t>
      </w:r>
      <w:r w:rsidR="00B5630B" w:rsidRPr="00E01C66">
        <w:rPr>
          <w:rFonts w:cs="Tahoma"/>
          <w:szCs w:val="18"/>
          <w:lang w:val="it-IT"/>
        </w:rPr>
        <w:t>’</w:t>
      </w:r>
      <w:r w:rsidRPr="00E01C66">
        <w:rPr>
          <w:rFonts w:cs="Tahoma"/>
          <w:szCs w:val="18"/>
          <w:lang w:val="it-IT"/>
        </w:rPr>
        <w:t>ultimo giorno del 12° mese successivo all</w:t>
      </w:r>
      <w:r w:rsidR="00B5630B" w:rsidRPr="00E01C66">
        <w:rPr>
          <w:rFonts w:cs="Tahoma"/>
          <w:szCs w:val="18"/>
          <w:lang w:val="it-IT"/>
        </w:rPr>
        <w:t>’</w:t>
      </w:r>
      <w:r w:rsidRPr="00E01C66">
        <w:rPr>
          <w:rFonts w:cs="Tahoma"/>
          <w:szCs w:val="18"/>
          <w:lang w:val="it-IT"/>
        </w:rPr>
        <w:t>ordine per l</w:t>
      </w:r>
      <w:r w:rsidR="00B5630B" w:rsidRPr="00E01C66">
        <w:rPr>
          <w:rFonts w:cs="Tahoma"/>
          <w:szCs w:val="18"/>
          <w:lang w:val="it-IT"/>
        </w:rPr>
        <w:t>’</w:t>
      </w:r>
      <w:r w:rsidRPr="00E01C66">
        <w:rPr>
          <w:rFonts w:cs="Tahoma"/>
          <w:szCs w:val="18"/>
          <w:lang w:val="it-IT"/>
        </w:rPr>
        <w:t>opzione “Subscription” annuale ed entro l</w:t>
      </w:r>
      <w:r w:rsidR="00B5630B" w:rsidRPr="00E01C66">
        <w:rPr>
          <w:rFonts w:cs="Tahoma"/>
          <w:szCs w:val="18"/>
          <w:lang w:val="it-IT"/>
        </w:rPr>
        <w:t>’</w:t>
      </w:r>
      <w:r w:rsidRPr="00E01C66">
        <w:rPr>
          <w:rFonts w:cs="Tahoma"/>
          <w:szCs w:val="18"/>
          <w:lang w:val="it-IT"/>
        </w:rPr>
        <w:t>ultimo giorno del mese precedente la ricorrenza annuale dell</w:t>
      </w:r>
      <w:r w:rsidR="00B5630B" w:rsidRPr="00E01C66">
        <w:rPr>
          <w:rFonts w:cs="Tahoma"/>
          <w:szCs w:val="18"/>
          <w:lang w:val="it-IT"/>
        </w:rPr>
        <w:t>’</w:t>
      </w:r>
      <w:r w:rsidRPr="00E01C66">
        <w:rPr>
          <w:rFonts w:cs="Tahoma"/>
          <w:szCs w:val="18"/>
          <w:lang w:val="it-IT"/>
        </w:rPr>
        <w:t>iscrizione moltiplicato per dodici diviso il numero di mesi interi residui nell</w:t>
      </w:r>
      <w:r w:rsidR="00B5630B" w:rsidRPr="00E01C66">
        <w:rPr>
          <w:rFonts w:cs="Tahoma"/>
          <w:szCs w:val="18"/>
          <w:lang w:val="it-IT"/>
        </w:rPr>
        <w:t>’</w:t>
      </w:r>
      <w:r w:rsidRPr="00E01C66">
        <w:rPr>
          <w:rFonts w:cs="Tahoma"/>
          <w:szCs w:val="18"/>
          <w:lang w:val="it-IT"/>
        </w:rPr>
        <w:t>anno in cui è stato effettuato l</w:t>
      </w:r>
      <w:r w:rsidR="00B5630B" w:rsidRPr="00E01C66">
        <w:rPr>
          <w:rFonts w:cs="Tahoma"/>
          <w:szCs w:val="18"/>
          <w:lang w:val="it-IT"/>
        </w:rPr>
        <w:t>’</w:t>
      </w:r>
      <w:r w:rsidRPr="00E01C66">
        <w:rPr>
          <w:rFonts w:cs="Tahoma"/>
          <w:szCs w:val="18"/>
          <w:lang w:val="it-IT"/>
        </w:rPr>
        <w:t>ordine aggiuntivo per il</w:t>
      </w:r>
      <w:r w:rsidR="00F4276B" w:rsidRPr="00E01C66">
        <w:rPr>
          <w:rFonts w:cs="Tahoma"/>
          <w:szCs w:val="18"/>
          <w:lang w:val="it-IT"/>
        </w:rPr>
        <w:t> </w:t>
      </w:r>
      <w:r w:rsidRPr="00E01C66">
        <w:rPr>
          <w:rFonts w:cs="Tahoma"/>
          <w:szCs w:val="18"/>
          <w:lang w:val="it-IT"/>
        </w:rPr>
        <w:t>periodo di abbonamento con scadenza identica. L</w:t>
      </w:r>
      <w:r w:rsidR="00B5630B" w:rsidRPr="00E01C66">
        <w:rPr>
          <w:rFonts w:cs="Tahoma"/>
          <w:szCs w:val="18"/>
          <w:lang w:val="it-IT"/>
        </w:rPr>
        <w:t>’</w:t>
      </w:r>
      <w:r w:rsidRPr="00E01C66">
        <w:rPr>
          <w:rFonts w:cs="Tahoma"/>
          <w:szCs w:val="18"/>
          <w:lang w:val="it-IT"/>
        </w:rPr>
        <w:t>eventuale parte non utilizzata dell</w:t>
      </w:r>
      <w:r w:rsidR="00B5630B" w:rsidRPr="00E01C66">
        <w:rPr>
          <w:rFonts w:cs="Tahoma"/>
          <w:szCs w:val="18"/>
          <w:lang w:val="it-IT"/>
        </w:rPr>
        <w:t>’</w:t>
      </w:r>
      <w:r w:rsidRPr="00E01C66">
        <w:rPr>
          <w:rFonts w:cs="Tahoma"/>
          <w:lang w:val="it-IT"/>
        </w:rPr>
        <w:t xml:space="preserve">Impegno Annuale Anticipato </w:t>
      </w:r>
      <w:r w:rsidRPr="00E01C66">
        <w:rPr>
          <w:rFonts w:cs="Tahoma"/>
          <w:szCs w:val="18"/>
          <w:lang w:val="it-IT"/>
        </w:rPr>
        <w:t>andrà</w:t>
      </w:r>
      <w:r w:rsidRPr="00E01C66">
        <w:rPr>
          <w:rFonts w:cs="Tahoma"/>
          <w:lang w:val="it-IT"/>
        </w:rPr>
        <w:t xml:space="preserve"> persa</w:t>
      </w:r>
      <w:r w:rsidRPr="00E01C66">
        <w:rPr>
          <w:rFonts w:cs="Tahoma"/>
          <w:szCs w:val="18"/>
          <w:lang w:val="it-IT"/>
        </w:rPr>
        <w:t xml:space="preserve">. </w:t>
      </w:r>
    </w:p>
    <w:p w:rsidR="006A5DAE" w:rsidRPr="00E01C66" w:rsidRDefault="006A5DAE" w:rsidP="006A5DAE">
      <w:pPr>
        <w:rPr>
          <w:rFonts w:cs="Tahoma"/>
          <w:lang w:val="it-IT"/>
        </w:rPr>
      </w:pPr>
    </w:p>
    <w:p w:rsidR="006A5DAE" w:rsidRPr="00E01C66" w:rsidRDefault="005242EC" w:rsidP="005242EC">
      <w:pPr>
        <w:spacing w:after="60"/>
        <w:outlineLvl w:val="1"/>
        <w:rPr>
          <w:rFonts w:cs="Tahoma"/>
          <w:lang w:val="it-IT"/>
        </w:rPr>
      </w:pPr>
      <w:r w:rsidRPr="00E01C66">
        <w:rPr>
          <w:rFonts w:cs="Tahoma"/>
          <w:b/>
          <w:szCs w:val="18"/>
          <w:lang w:val="it-IT"/>
        </w:rPr>
        <w:t xml:space="preserve">Pagamento e Corrispettivi </w:t>
      </w:r>
    </w:p>
    <w:p w:rsidR="006A5DAE" w:rsidRPr="00E01C66" w:rsidRDefault="006A5DAE" w:rsidP="006A5DAE">
      <w:pPr>
        <w:rPr>
          <w:rFonts w:cs="Tahoma"/>
          <w:lang w:val="it-IT"/>
        </w:rPr>
      </w:pPr>
      <w:r w:rsidRPr="00E01C66">
        <w:rPr>
          <w:rFonts w:cs="Tahoma"/>
          <w:lang w:val="it-IT"/>
        </w:rPr>
        <w:t>Per l</w:t>
      </w:r>
      <w:r w:rsidR="00B5630B" w:rsidRPr="00E01C66">
        <w:rPr>
          <w:rFonts w:cs="Tahoma"/>
          <w:lang w:val="it-IT"/>
        </w:rPr>
        <w:t>’</w:t>
      </w:r>
      <w:r w:rsidRPr="00E01C66">
        <w:rPr>
          <w:rFonts w:cs="Tahoma"/>
          <w:lang w:val="it-IT"/>
        </w:rPr>
        <w:t>opzione “Subscription” annuale, gli ordini verranno fatturati immediatamente ai clienti o ai loro rivenditori. Per l</w:t>
      </w:r>
      <w:r w:rsidR="00B5630B" w:rsidRPr="00E01C66">
        <w:rPr>
          <w:rFonts w:cs="Tahoma"/>
          <w:lang w:val="it-IT"/>
        </w:rPr>
        <w:t>’</w:t>
      </w:r>
      <w:r w:rsidRPr="00E01C66">
        <w:rPr>
          <w:rFonts w:cs="Tahoma"/>
          <w:szCs w:val="18"/>
          <w:lang w:val="it-IT"/>
        </w:rPr>
        <w:t xml:space="preserve">opzione di abbonamento con scadenza identica, il </w:t>
      </w:r>
      <w:r w:rsidRPr="00E01C66">
        <w:rPr>
          <w:rFonts w:cs="Tahoma"/>
          <w:lang w:val="it-IT"/>
        </w:rPr>
        <w:t>primo Impegno Annuale Allocato verrà fatturato immediatamente e i futuri Impegni Annuali Allocati verranno fatturati in occasione della ricorrenza annuale della data di entrata in vigore dell</w:t>
      </w:r>
      <w:r w:rsidR="00B5630B" w:rsidRPr="00E01C66">
        <w:rPr>
          <w:rFonts w:cs="Tahoma"/>
          <w:lang w:val="it-IT"/>
        </w:rPr>
        <w:t>’</w:t>
      </w:r>
      <w:r w:rsidRPr="00E01C66">
        <w:rPr>
          <w:rFonts w:cs="Tahoma"/>
          <w:lang w:val="it-IT"/>
        </w:rPr>
        <w:t>iscrizione. In alternativa, le società potranno scegliere di pagare l</w:t>
      </w:r>
      <w:r w:rsidR="00B5630B" w:rsidRPr="00E01C66">
        <w:rPr>
          <w:rFonts w:cs="Tahoma"/>
          <w:lang w:val="it-IT"/>
        </w:rPr>
        <w:t>’</w:t>
      </w:r>
      <w:r w:rsidRPr="00E01C66">
        <w:rPr>
          <w:rFonts w:cs="Tahoma"/>
          <w:lang w:val="it-IT"/>
        </w:rPr>
        <w:t>intero Impegno Monetario all</w:t>
      </w:r>
      <w:r w:rsidR="00B5630B" w:rsidRPr="00E01C66">
        <w:rPr>
          <w:rFonts w:cs="Tahoma"/>
          <w:lang w:val="it-IT"/>
        </w:rPr>
        <w:t>’</w:t>
      </w:r>
      <w:r w:rsidRPr="00E01C66">
        <w:rPr>
          <w:rFonts w:cs="Tahoma"/>
          <w:lang w:val="it-IT"/>
        </w:rPr>
        <w:t>atto dell</w:t>
      </w:r>
      <w:r w:rsidR="00B5630B" w:rsidRPr="00E01C66">
        <w:rPr>
          <w:rFonts w:cs="Tahoma"/>
          <w:lang w:val="it-IT"/>
        </w:rPr>
        <w:t>’</w:t>
      </w:r>
      <w:r w:rsidRPr="00E01C66">
        <w:rPr>
          <w:rFonts w:cs="Tahoma"/>
          <w:lang w:val="it-IT"/>
        </w:rPr>
        <w:t>effettuazione dell</w:t>
      </w:r>
      <w:r w:rsidR="00B5630B" w:rsidRPr="00E01C66">
        <w:rPr>
          <w:rFonts w:cs="Tahoma"/>
          <w:lang w:val="it-IT"/>
        </w:rPr>
        <w:t>’</w:t>
      </w:r>
      <w:r w:rsidRPr="00E01C66">
        <w:rPr>
          <w:rFonts w:cs="Tahoma"/>
          <w:lang w:val="it-IT"/>
        </w:rPr>
        <w:t>ordine iniziale.</w:t>
      </w:r>
    </w:p>
    <w:p w:rsidR="006A5DAE" w:rsidRPr="00E01C66" w:rsidRDefault="006A5DAE" w:rsidP="006A5DAE">
      <w:pPr>
        <w:rPr>
          <w:rFonts w:cs="Tahoma"/>
          <w:lang w:val="it-IT"/>
        </w:rPr>
      </w:pPr>
    </w:p>
    <w:p w:rsidR="006A5DAE" w:rsidRPr="00E01C66" w:rsidRDefault="006A5DAE" w:rsidP="006A5DAE">
      <w:pPr>
        <w:rPr>
          <w:rFonts w:cs="Tahoma"/>
          <w:lang w:val="it-IT"/>
        </w:rPr>
      </w:pPr>
      <w:r w:rsidRPr="00E01C66">
        <w:rPr>
          <w:rFonts w:cs="Tahoma"/>
          <w:lang w:val="it-IT"/>
        </w:rPr>
        <w:t>Ogni mese Microsoft dedurrà dall</w:t>
      </w:r>
      <w:r w:rsidR="00B5630B" w:rsidRPr="00E01C66">
        <w:rPr>
          <w:rFonts w:cs="Tahoma"/>
          <w:lang w:val="it-IT"/>
        </w:rPr>
        <w:t>’</w:t>
      </w:r>
      <w:r w:rsidRPr="00E01C66">
        <w:rPr>
          <w:rFonts w:cs="Tahoma"/>
          <w:lang w:val="it-IT"/>
        </w:rPr>
        <w:t>Impegno Annuale Allocato il valore monetario corrispondente all</w:t>
      </w:r>
      <w:r w:rsidR="00B5630B" w:rsidRPr="00E01C66">
        <w:rPr>
          <w:rFonts w:cs="Tahoma"/>
          <w:lang w:val="it-IT"/>
        </w:rPr>
        <w:t>’</w:t>
      </w:r>
      <w:r w:rsidRPr="00E01C66">
        <w:rPr>
          <w:rFonts w:cs="Tahoma"/>
          <w:lang w:val="it-IT"/>
        </w:rPr>
        <w:t>utilizzo dei Servizi di Windows Azure da parte di una società. Dopo che il saldo relativo all</w:t>
      </w:r>
      <w:r w:rsidR="00B5630B" w:rsidRPr="00E01C66">
        <w:rPr>
          <w:rFonts w:cs="Tahoma"/>
          <w:lang w:val="it-IT"/>
        </w:rPr>
        <w:t>’</w:t>
      </w:r>
      <w:r w:rsidRPr="00E01C66">
        <w:rPr>
          <w:rFonts w:cs="Tahoma"/>
          <w:lang w:val="it-IT"/>
        </w:rPr>
        <w:t>Impegno Annuale Allocato della società è</w:t>
      </w:r>
      <w:r w:rsidR="001C00E4" w:rsidRPr="00E01C66">
        <w:rPr>
          <w:rFonts w:cs="Tahoma"/>
          <w:lang w:val="it-IT"/>
        </w:rPr>
        <w:t> </w:t>
      </w:r>
      <w:r w:rsidRPr="00E01C66">
        <w:rPr>
          <w:rFonts w:cs="Tahoma"/>
          <w:lang w:val="it-IT"/>
        </w:rPr>
        <w:t>stato esaurito, qualsiasi utilizzo aggiuntivo per quel mese e per i mesi residui per l</w:t>
      </w:r>
      <w:r w:rsidR="00B5630B" w:rsidRPr="00E01C66">
        <w:rPr>
          <w:rFonts w:cs="Tahoma"/>
          <w:lang w:val="it-IT"/>
        </w:rPr>
        <w:t>’</w:t>
      </w:r>
      <w:r w:rsidRPr="00E01C66">
        <w:rPr>
          <w:rFonts w:cs="Tahoma"/>
          <w:lang w:val="it-IT"/>
        </w:rPr>
        <w:t>opzione “Subscription” annuale o</w:t>
      </w:r>
      <w:r w:rsidR="00F4276B" w:rsidRPr="00E01C66">
        <w:rPr>
          <w:rFonts w:cs="Tahoma"/>
          <w:lang w:val="it-IT"/>
        </w:rPr>
        <w:t> </w:t>
      </w:r>
      <w:r w:rsidRPr="00E01C66">
        <w:rPr>
          <w:rFonts w:cs="Tahoma"/>
          <w:lang w:val="it-IT"/>
        </w:rPr>
        <w:t>dei mesi residui dell</w:t>
      </w:r>
      <w:r w:rsidR="00B5630B" w:rsidRPr="00E01C66">
        <w:rPr>
          <w:rFonts w:cs="Tahoma"/>
          <w:lang w:val="it-IT"/>
        </w:rPr>
        <w:t>’</w:t>
      </w:r>
      <w:r w:rsidRPr="00E01C66">
        <w:rPr>
          <w:rFonts w:cs="Tahoma"/>
          <w:lang w:val="it-IT"/>
        </w:rPr>
        <w:t>anno corrente dell</w:t>
      </w:r>
      <w:r w:rsidR="00B5630B" w:rsidRPr="00E01C66">
        <w:rPr>
          <w:rFonts w:cs="Tahoma"/>
          <w:lang w:val="it-IT"/>
        </w:rPr>
        <w:t>’</w:t>
      </w:r>
      <w:r w:rsidRPr="00E01C66">
        <w:rPr>
          <w:rFonts w:cs="Tahoma"/>
          <w:lang w:val="it-IT"/>
        </w:rPr>
        <w:t>iscrizione per l</w:t>
      </w:r>
      <w:r w:rsidR="00B5630B" w:rsidRPr="00E01C66">
        <w:rPr>
          <w:rFonts w:cs="Tahoma"/>
          <w:lang w:val="it-IT"/>
        </w:rPr>
        <w:t>’</w:t>
      </w:r>
      <w:r w:rsidRPr="00E01C66">
        <w:rPr>
          <w:rFonts w:cs="Tahoma"/>
          <w:lang w:val="it-IT"/>
        </w:rPr>
        <w:t>opzione con scadenza identica verrà fatturato in base alle Tariffe di Consumo. Qualora una società scelga l</w:t>
      </w:r>
      <w:r w:rsidR="00B5630B" w:rsidRPr="00E01C66">
        <w:rPr>
          <w:rFonts w:cs="Tahoma"/>
          <w:lang w:val="it-IT"/>
        </w:rPr>
        <w:t>’</w:t>
      </w:r>
      <w:r w:rsidRPr="00E01C66">
        <w:rPr>
          <w:rFonts w:cs="Tahoma"/>
          <w:lang w:val="it-IT"/>
        </w:rPr>
        <w:t>opzione “Subscription” annuale, l</w:t>
      </w:r>
      <w:r w:rsidR="00B5630B" w:rsidRPr="00E01C66">
        <w:rPr>
          <w:rFonts w:cs="Tahoma"/>
          <w:lang w:val="it-IT"/>
        </w:rPr>
        <w:t>’</w:t>
      </w:r>
      <w:r w:rsidRPr="00E01C66">
        <w:rPr>
          <w:rFonts w:cs="Tahoma"/>
          <w:lang w:val="it-IT"/>
        </w:rPr>
        <w:t>eventuale utilizzo in base alle Tariffe di Consumo verrà fatturato alla società o al rivenditore al termine di ciascun trimestre dell</w:t>
      </w:r>
      <w:r w:rsidR="00B5630B" w:rsidRPr="00E01C66">
        <w:rPr>
          <w:rFonts w:cs="Tahoma"/>
          <w:lang w:val="it-IT"/>
        </w:rPr>
        <w:t>’</w:t>
      </w:r>
      <w:r w:rsidRPr="00E01C66">
        <w:rPr>
          <w:rFonts w:cs="Tahoma"/>
          <w:lang w:val="it-IT"/>
        </w:rPr>
        <w:t>iscrizione e alla scadenza del periodo di validità dell</w:t>
      </w:r>
      <w:r w:rsidR="00B5630B" w:rsidRPr="00E01C66">
        <w:rPr>
          <w:rFonts w:cs="Tahoma"/>
          <w:lang w:val="it-IT"/>
        </w:rPr>
        <w:t>’</w:t>
      </w:r>
      <w:r w:rsidRPr="00E01C66">
        <w:rPr>
          <w:rFonts w:cs="Tahoma"/>
          <w:lang w:val="it-IT"/>
        </w:rPr>
        <w:t>abbonamento. Qualora una società scelga l</w:t>
      </w:r>
      <w:r w:rsidR="00B5630B" w:rsidRPr="00E01C66">
        <w:rPr>
          <w:rFonts w:cs="Tahoma"/>
          <w:lang w:val="it-IT"/>
        </w:rPr>
        <w:t>’</w:t>
      </w:r>
      <w:r w:rsidRPr="00E01C66">
        <w:rPr>
          <w:rFonts w:cs="Tahoma"/>
          <w:lang w:val="it-IT"/>
        </w:rPr>
        <w:t>opzione di abbonamento con scadenza identica, l</w:t>
      </w:r>
      <w:r w:rsidR="00B5630B" w:rsidRPr="00E01C66">
        <w:rPr>
          <w:rFonts w:cs="Tahoma"/>
          <w:lang w:val="it-IT"/>
        </w:rPr>
        <w:t>’</w:t>
      </w:r>
      <w:r w:rsidRPr="00E01C66">
        <w:rPr>
          <w:rFonts w:cs="Tahoma"/>
          <w:lang w:val="it-IT"/>
        </w:rPr>
        <w:t>eventuale utilizzo in base alle Tariffe di Consumo verrà fatturato alla società o al rivenditore al</w:t>
      </w:r>
      <w:r w:rsidR="00F4276B" w:rsidRPr="00E01C66">
        <w:rPr>
          <w:rFonts w:cs="Tahoma"/>
          <w:lang w:val="it-IT"/>
        </w:rPr>
        <w:t> </w:t>
      </w:r>
      <w:r w:rsidRPr="00E01C66">
        <w:rPr>
          <w:rFonts w:cs="Tahoma"/>
          <w:lang w:val="it-IT"/>
        </w:rPr>
        <w:t>termine di ciascun trimestre dell</w:t>
      </w:r>
      <w:r w:rsidR="00B5630B" w:rsidRPr="00E01C66">
        <w:rPr>
          <w:rFonts w:cs="Tahoma"/>
          <w:lang w:val="it-IT"/>
        </w:rPr>
        <w:t>’</w:t>
      </w:r>
      <w:r w:rsidRPr="00E01C66">
        <w:rPr>
          <w:rFonts w:cs="Tahoma"/>
          <w:lang w:val="it-IT"/>
        </w:rPr>
        <w:t>iscrizione.</w:t>
      </w:r>
      <w:r w:rsidR="00450165" w:rsidRPr="00E01C66">
        <w:rPr>
          <w:rFonts w:cs="Tahoma"/>
          <w:lang w:val="it-IT"/>
        </w:rPr>
        <w:t xml:space="preserve"> </w:t>
      </w:r>
    </w:p>
    <w:p w:rsidR="006A5DAE" w:rsidRPr="00E01C66" w:rsidRDefault="006A5DAE" w:rsidP="006A5DAE">
      <w:pPr>
        <w:rPr>
          <w:rFonts w:cs="Tahoma"/>
          <w:lang w:val="it-IT"/>
        </w:rPr>
      </w:pPr>
    </w:p>
    <w:p w:rsidR="006A5DAE" w:rsidRPr="00E01C66" w:rsidRDefault="006A5DAE" w:rsidP="006A5DAE">
      <w:pPr>
        <w:rPr>
          <w:rFonts w:cs="Tahoma"/>
          <w:lang w:val="it-IT"/>
        </w:rPr>
      </w:pPr>
      <w:r w:rsidRPr="00E01C66">
        <w:rPr>
          <w:rFonts w:cs="Tahoma"/>
          <w:lang w:val="it-IT"/>
        </w:rPr>
        <w:t>L</w:t>
      </w:r>
      <w:r w:rsidR="00B5630B" w:rsidRPr="00E01C66">
        <w:rPr>
          <w:rFonts w:cs="Tahoma"/>
          <w:lang w:val="it-IT"/>
        </w:rPr>
        <w:t>’</w:t>
      </w:r>
      <w:r w:rsidRPr="00E01C66">
        <w:rPr>
          <w:rFonts w:cs="Tahoma"/>
          <w:lang w:val="it-IT"/>
        </w:rPr>
        <w:t>utilizzo dei Servizi di Windows Azure dopo la scadenza o il termine del periodo di validità dell</w:t>
      </w:r>
      <w:r w:rsidR="00B5630B" w:rsidRPr="00E01C66">
        <w:rPr>
          <w:rFonts w:cs="Tahoma"/>
          <w:lang w:val="it-IT"/>
        </w:rPr>
        <w:t>’</w:t>
      </w:r>
      <w:r w:rsidRPr="00E01C66">
        <w:rPr>
          <w:rFonts w:cs="Tahoma"/>
          <w:lang w:val="it-IT"/>
        </w:rPr>
        <w:t>abbonamento di una società verrà fatturato alla società o al rivenditore in base alle Tariffe di Consumo con cadenza trimestrale.</w:t>
      </w:r>
    </w:p>
    <w:p w:rsidR="006A5DAE" w:rsidRPr="00E01C66" w:rsidRDefault="006A5DAE" w:rsidP="006A5DAE">
      <w:pPr>
        <w:rPr>
          <w:rFonts w:cs="Tahoma"/>
          <w:lang w:val="it-IT"/>
        </w:rPr>
      </w:pPr>
    </w:p>
    <w:p w:rsidR="006A5DAE" w:rsidRPr="00E01C66" w:rsidRDefault="006A5DAE" w:rsidP="006A5DAE">
      <w:pPr>
        <w:rPr>
          <w:rFonts w:cs="Tahoma"/>
          <w:lang w:val="it-IT"/>
        </w:rPr>
      </w:pPr>
      <w:r w:rsidRPr="00E01C66">
        <w:rPr>
          <w:rFonts w:cs="Tahoma"/>
          <w:lang w:val="it-IT"/>
        </w:rPr>
        <w:t>Microsoft potrà abbassare i prezzi per i singoli Servizi di Windows Azure durante il periodo di validità dell</w:t>
      </w:r>
      <w:r w:rsidR="00B5630B" w:rsidRPr="00E01C66">
        <w:rPr>
          <w:rFonts w:cs="Tahoma"/>
          <w:lang w:val="it-IT"/>
        </w:rPr>
        <w:t>’</w:t>
      </w:r>
      <w:r w:rsidRPr="00E01C66">
        <w:rPr>
          <w:rFonts w:cs="Tahoma"/>
          <w:lang w:val="it-IT"/>
        </w:rPr>
        <w:t>iscrizione di</w:t>
      </w:r>
      <w:r w:rsidR="00F4276B" w:rsidRPr="00E01C66">
        <w:rPr>
          <w:rFonts w:cs="Tahoma"/>
          <w:lang w:val="it-IT"/>
        </w:rPr>
        <w:t> </w:t>
      </w:r>
      <w:r w:rsidRPr="00E01C66">
        <w:rPr>
          <w:rFonts w:cs="Tahoma"/>
          <w:lang w:val="it-IT"/>
        </w:rPr>
        <w:t>una società.</w:t>
      </w:r>
      <w:r w:rsidR="00450165" w:rsidRPr="00E01C66">
        <w:rPr>
          <w:rFonts w:cs="Tahoma"/>
          <w:lang w:val="it-IT"/>
        </w:rPr>
        <w:t xml:space="preserve"> </w:t>
      </w:r>
      <w:r w:rsidRPr="00E01C66">
        <w:rPr>
          <w:rFonts w:cs="Tahoma"/>
          <w:lang w:val="it-IT"/>
        </w:rPr>
        <w:t>Per le società che acquistano i Servizi di Windows Azure direttamente da Microsoft, l</w:t>
      </w:r>
      <w:r w:rsidR="00B5630B" w:rsidRPr="00E01C66">
        <w:rPr>
          <w:rFonts w:cs="Tahoma"/>
          <w:lang w:val="it-IT"/>
        </w:rPr>
        <w:t>’</w:t>
      </w:r>
      <w:r w:rsidRPr="00E01C66">
        <w:rPr>
          <w:rFonts w:cs="Tahoma"/>
          <w:lang w:val="it-IT"/>
        </w:rPr>
        <w:t xml:space="preserve">Elenco Prezzi Cliente (Customer Price Sheet) potrà indicare un prezzo maggiore al prezzo corrente in quel momento. Microsoft </w:t>
      </w:r>
      <w:r w:rsidRPr="00E01C66">
        <w:rPr>
          <w:rFonts w:cs="Tahoma"/>
          <w:lang w:val="it-IT"/>
        </w:rPr>
        <w:lastRenderedPageBreak/>
        <w:t>concederà i prezzi inferiori a quelle società durante il periodo in cui sono in vigore. Microsoft comunicherà alle società</w:t>
      </w:r>
      <w:r w:rsidR="00683347" w:rsidRPr="00E01C66">
        <w:rPr>
          <w:rFonts w:cs="Tahoma"/>
          <w:lang w:val="it-IT"/>
        </w:rPr>
        <w:t> </w:t>
      </w:r>
      <w:r w:rsidRPr="00E01C66">
        <w:rPr>
          <w:rFonts w:cs="Tahoma"/>
          <w:lang w:val="it-IT"/>
        </w:rPr>
        <w:t>eventuali variazioni di questo tipo.</w:t>
      </w:r>
    </w:p>
    <w:p w:rsidR="006A5DAE" w:rsidRPr="00E01C66" w:rsidRDefault="006A5DAE" w:rsidP="006A5DAE">
      <w:pPr>
        <w:rPr>
          <w:rFonts w:cs="Tahoma"/>
          <w:lang w:val="it-IT"/>
        </w:rPr>
      </w:pPr>
    </w:p>
    <w:p w:rsidR="006A5DAE" w:rsidRPr="00E01C66" w:rsidRDefault="006A5DAE" w:rsidP="006A5DAE">
      <w:pPr>
        <w:rPr>
          <w:rFonts w:cs="Tahoma"/>
          <w:lang w:val="it-IT"/>
        </w:rPr>
      </w:pPr>
      <w:r w:rsidRPr="00E01C66">
        <w:rPr>
          <w:rFonts w:cs="Tahoma"/>
          <w:szCs w:val="18"/>
          <w:lang w:val="it-IT"/>
        </w:rPr>
        <w:t>I prezzi e le condizioni di pagamento per gli abbonamenti acquistati presso i rivenditori sono stabiliti tramite un contratto tra la società e il suo rivenditore.</w:t>
      </w:r>
      <w:r w:rsidR="00450165" w:rsidRPr="00E01C66">
        <w:rPr>
          <w:rFonts w:cs="Tahoma"/>
          <w:szCs w:val="18"/>
          <w:lang w:val="it-IT"/>
        </w:rPr>
        <w:t xml:space="preserve"> </w:t>
      </w:r>
      <w:r w:rsidRPr="00E01C66">
        <w:rPr>
          <w:rFonts w:cs="Tahoma"/>
          <w:szCs w:val="18"/>
          <w:lang w:val="it-IT"/>
        </w:rPr>
        <w:t xml:space="preserve">Il </w:t>
      </w:r>
      <w:r w:rsidRPr="00E01C66">
        <w:rPr>
          <w:rFonts w:cs="Tahoma"/>
          <w:iCs/>
          <w:lang w:val="it-IT"/>
        </w:rPr>
        <w:t>rivenditore di una società fornirà informazioni aggiuntive relativamente alle procedure di effettuazione degli ordini per i Servizi Windows Azure.</w:t>
      </w:r>
      <w:r w:rsidR="00450165" w:rsidRPr="00E01C66">
        <w:rPr>
          <w:rFonts w:cs="Tahoma"/>
          <w:iCs/>
          <w:lang w:val="it-IT"/>
        </w:rPr>
        <w:t xml:space="preserve"> </w:t>
      </w:r>
      <w:r w:rsidRPr="00E01C66">
        <w:rPr>
          <w:rFonts w:cs="Tahoma"/>
          <w:iCs/>
          <w:lang w:val="it-IT"/>
        </w:rPr>
        <w:t xml:space="preserve">I prezzi e le condizioni di fatturazione per tutti i Servizi di Windows Azure saranno disciplinati da un contratto specifico tra la società e il relativo rivenditore. </w:t>
      </w:r>
      <w:r w:rsidRPr="00E01C66">
        <w:rPr>
          <w:rFonts w:cs="Tahoma"/>
          <w:lang w:val="it-IT"/>
        </w:rPr>
        <w:t>Microsoft potrà ribassare i prezzi per i singoli Servizi di Windows Azure durante il periodo di validità dell</w:t>
      </w:r>
      <w:r w:rsidR="00B5630B" w:rsidRPr="00E01C66">
        <w:rPr>
          <w:rFonts w:cs="Tahoma"/>
          <w:lang w:val="it-IT"/>
        </w:rPr>
        <w:t>’</w:t>
      </w:r>
      <w:r w:rsidRPr="00E01C66">
        <w:rPr>
          <w:rFonts w:cs="Tahoma"/>
          <w:lang w:val="it-IT"/>
        </w:rPr>
        <w:t>iscrizione di</w:t>
      </w:r>
      <w:r w:rsidR="00F4276B" w:rsidRPr="00E01C66">
        <w:rPr>
          <w:rFonts w:cs="Tahoma"/>
          <w:lang w:val="it-IT"/>
        </w:rPr>
        <w:t> </w:t>
      </w:r>
      <w:r w:rsidRPr="00E01C66">
        <w:rPr>
          <w:rFonts w:cs="Tahoma"/>
          <w:lang w:val="it-IT"/>
        </w:rPr>
        <w:t>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B5630B" w:rsidRPr="00E01C66">
        <w:rPr>
          <w:rFonts w:cs="Tahoma"/>
          <w:lang w:val="it-IT"/>
        </w:rPr>
        <w:t>’</w:t>
      </w:r>
      <w:r w:rsidRPr="00E01C66">
        <w:rPr>
          <w:rFonts w:cs="Tahoma"/>
          <w:lang w:val="it-IT"/>
        </w:rPr>
        <w:t>applicabilità di qualsiasi variazione di prezzo.</w:t>
      </w:r>
    </w:p>
    <w:p w:rsidR="00BD1A6A" w:rsidRPr="00E01C66" w:rsidRDefault="00BD1A6A">
      <w:pPr>
        <w:rPr>
          <w:rFonts w:cs="Tahoma"/>
          <w:lang w:val="it-IT"/>
        </w:rPr>
      </w:pPr>
    </w:p>
    <w:p w:rsidR="00776E3B" w:rsidRPr="00E01C66" w:rsidRDefault="005242EC" w:rsidP="005242EC">
      <w:pPr>
        <w:spacing w:after="60"/>
        <w:outlineLvl w:val="1"/>
        <w:rPr>
          <w:rFonts w:cs="Tahoma"/>
          <w:lang w:val="it-IT"/>
        </w:rPr>
      </w:pPr>
      <w:r w:rsidRPr="00E01C66">
        <w:rPr>
          <w:rFonts w:cs="Tahoma"/>
          <w:b/>
          <w:sz w:val="20"/>
          <w:szCs w:val="18"/>
          <w:lang w:val="it-IT"/>
        </w:rPr>
        <w:t>Tariffe di Impegno per Windows Azure.</w:t>
      </w:r>
    </w:p>
    <w:p w:rsidR="00776E3B" w:rsidRPr="00E01C66" w:rsidRDefault="006A5DAE" w:rsidP="009B3921">
      <w:pPr>
        <w:ind w:right="-180"/>
        <w:outlineLvl w:val="1"/>
        <w:rPr>
          <w:rFonts w:cs="Tahoma"/>
          <w:lang w:val="it-IT"/>
        </w:rPr>
      </w:pPr>
      <w:r w:rsidRPr="00E01C66">
        <w:rPr>
          <w:rFonts w:cs="Tahoma"/>
          <w:szCs w:val="18"/>
          <w:lang w:val="it-IT"/>
        </w:rPr>
        <w:t>Le Tariffe di Impegno delle società per i Servizi di Windows Azure si basano sul Livello di Impegno Monetario di</w:t>
      </w:r>
      <w:r w:rsidR="00F4276B" w:rsidRPr="00E01C66">
        <w:rPr>
          <w:rFonts w:cs="Tahoma"/>
          <w:szCs w:val="18"/>
          <w:lang w:val="it-IT"/>
        </w:rPr>
        <w:t> </w:t>
      </w:r>
      <w:r w:rsidRPr="00E01C66">
        <w:rPr>
          <w:rFonts w:cs="Tahoma"/>
          <w:szCs w:val="18"/>
          <w:lang w:val="it-IT"/>
        </w:rPr>
        <w:t>Windows Azure e sul livello di prezzo dell</w:t>
      </w:r>
      <w:r w:rsidR="00B5630B" w:rsidRPr="00E01C66">
        <w:rPr>
          <w:rFonts w:cs="Tahoma"/>
          <w:szCs w:val="18"/>
          <w:lang w:val="it-IT"/>
        </w:rPr>
        <w:t>’</w:t>
      </w:r>
      <w:r w:rsidRPr="00E01C66">
        <w:rPr>
          <w:rFonts w:cs="Tahoma"/>
          <w:szCs w:val="18"/>
          <w:lang w:val="it-IT"/>
        </w:rPr>
        <w:t>iscrizione. Il Livello di Impegno Monetario per Windows Azure è</w:t>
      </w:r>
      <w:r w:rsidR="009B3921" w:rsidRPr="00E01C66">
        <w:rPr>
          <w:rFonts w:cs="Tahoma"/>
          <w:szCs w:val="18"/>
          <w:lang w:val="it-IT"/>
        </w:rPr>
        <w:t> </w:t>
      </w:r>
      <w:r w:rsidRPr="00E01C66">
        <w:rPr>
          <w:rFonts w:cs="Tahoma"/>
          <w:szCs w:val="18"/>
          <w:lang w:val="it-IT"/>
        </w:rPr>
        <w:t>determinato dalla quantità annuale di Impegni Monetari per Windows Azure della società (vale a dire, l</w:t>
      </w:r>
      <w:r w:rsidR="00B5630B" w:rsidRPr="00E01C66">
        <w:rPr>
          <w:rFonts w:cs="Tahoma"/>
          <w:szCs w:val="18"/>
          <w:lang w:val="it-IT"/>
        </w:rPr>
        <w:t>’</w:t>
      </w:r>
      <w:r w:rsidRPr="00E01C66">
        <w:rPr>
          <w:rFonts w:cs="Tahoma"/>
          <w:szCs w:val="18"/>
          <w:lang w:val="it-IT"/>
        </w:rPr>
        <w:t>importo monetario totale che la società si impegna a soddisfare durante il periodo di validità dell</w:t>
      </w:r>
      <w:r w:rsidR="00B5630B" w:rsidRPr="00E01C66">
        <w:rPr>
          <w:rFonts w:cs="Tahoma"/>
          <w:szCs w:val="18"/>
          <w:lang w:val="it-IT"/>
        </w:rPr>
        <w:t>’</w:t>
      </w:r>
      <w:r w:rsidRPr="00E01C66">
        <w:rPr>
          <w:rFonts w:cs="Tahoma"/>
          <w:szCs w:val="18"/>
          <w:lang w:val="it-IT"/>
        </w:rPr>
        <w:t xml:space="preserve">abbonamento a Windows Azure) e corrisponde allo sconto specificato nella tabella che segue (espresso come percentuale da detrarre dalle Tariffe di Eccedenza/Consumo di Windows Azure). </w:t>
      </w:r>
    </w:p>
    <w:p w:rsidR="00776E3B" w:rsidRPr="00E01C66" w:rsidRDefault="00776E3B" w:rsidP="00776E3B">
      <w:pPr>
        <w:ind w:left="720"/>
        <w:outlineLvl w:val="1"/>
        <w:rPr>
          <w:rFonts w:cs="Tahoma"/>
          <w:lang w:val="it-IT"/>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E01C66"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E01C66" w:rsidRDefault="00776E3B" w:rsidP="0044720D">
            <w:pPr>
              <w:jc w:val="center"/>
              <w:rPr>
                <w:rFonts w:eastAsia="Times New Roman" w:cs="Tahoma"/>
                <w:b/>
                <w:bCs/>
                <w:szCs w:val="18"/>
                <w:lang w:val="it-IT"/>
              </w:rPr>
            </w:pPr>
            <w:r w:rsidRPr="00E01C66">
              <w:rPr>
                <w:rFonts w:cs="Tahoma"/>
                <w:b/>
                <w:bCs/>
                <w:szCs w:val="18"/>
                <w:lang w:val="it-IT"/>
              </w:rPr>
              <w:t>Livello di Impegno Monetario per Windows 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E01C66" w:rsidRDefault="00776E3B" w:rsidP="0044720D">
            <w:pPr>
              <w:jc w:val="center"/>
              <w:rPr>
                <w:rFonts w:eastAsia="Times New Roman" w:cs="Tahoma"/>
                <w:b/>
                <w:bCs/>
                <w:szCs w:val="18"/>
                <w:lang w:val="it-IT"/>
              </w:rPr>
            </w:pPr>
            <w:r w:rsidRPr="00E01C66">
              <w:rPr>
                <w:rFonts w:eastAsia="Times New Roman" w:cs="Tahoma"/>
                <w:b/>
                <w:bCs/>
                <w:szCs w:val="18"/>
                <w:lang w:val="it-IT"/>
              </w:rPr>
              <w:t>Quantità Unitaria Annuale dell</w:t>
            </w:r>
            <w:r w:rsidR="00B5630B" w:rsidRPr="00E01C66">
              <w:rPr>
                <w:rFonts w:eastAsia="Times New Roman" w:cs="Tahoma"/>
                <w:b/>
                <w:bCs/>
                <w:szCs w:val="18"/>
                <w:lang w:val="it-IT"/>
              </w:rPr>
              <w:t>’</w:t>
            </w:r>
            <w:r w:rsidRPr="00E01C66">
              <w:rPr>
                <w:rFonts w:eastAsia="Times New Roman" w:cs="Tahoma"/>
                <w:b/>
                <w:bCs/>
                <w:szCs w:val="18"/>
                <w:lang w:val="it-IT"/>
              </w:rPr>
              <w:t>Impegno Monetario per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E01C66" w:rsidRDefault="00776E3B" w:rsidP="0044720D">
            <w:pPr>
              <w:jc w:val="center"/>
              <w:rPr>
                <w:rFonts w:eastAsia="Times New Roman" w:cs="Tahoma"/>
                <w:b/>
                <w:bCs/>
                <w:szCs w:val="18"/>
                <w:lang w:val="it-IT"/>
              </w:rPr>
            </w:pPr>
            <w:r w:rsidRPr="00E01C66">
              <w:rPr>
                <w:rFonts w:cs="Tahoma"/>
                <w:b/>
                <w:bCs/>
                <w:szCs w:val="18"/>
                <w:lang w:val="it-IT"/>
              </w:rPr>
              <w:t>Sconto da Detrarre dalle Tariffe di Consumo</w:t>
            </w:r>
          </w:p>
        </w:tc>
      </w:tr>
      <w:tr w:rsidR="00776E3B" w:rsidRPr="009F60D9"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F60D9" w:rsidRDefault="00776E3B" w:rsidP="0044720D">
            <w:pPr>
              <w:spacing w:before="100" w:beforeAutospacing="1" w:after="100" w:afterAutospacing="1"/>
              <w:ind w:right="259"/>
              <w:jc w:val="center"/>
              <w:rPr>
                <w:rFonts w:eastAsia="Times New Roman" w:cs="Tahoma"/>
                <w:szCs w:val="18"/>
              </w:rPr>
            </w:pPr>
            <w:r w:rsidRPr="009F60D9">
              <w:rPr>
                <w:rFonts w:eastAsia="Times New Roman" w:cs="Tahoma"/>
                <w:szCs w:val="18"/>
              </w:rPr>
              <w:t>Livello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F60D9" w:rsidRDefault="00776E3B" w:rsidP="0044720D">
            <w:pPr>
              <w:spacing w:before="100" w:beforeAutospacing="1" w:after="100" w:afterAutospacing="1"/>
              <w:ind w:right="180"/>
              <w:jc w:val="center"/>
              <w:rPr>
                <w:rFonts w:eastAsia="Times New Roman" w:cs="Tahoma"/>
                <w:szCs w:val="18"/>
              </w:rPr>
            </w:pPr>
            <w:r w:rsidRPr="009F60D9">
              <w:rPr>
                <w:rFonts w:eastAsia="Times New Roman" w:cs="Tahoma"/>
                <w:szCs w:val="18"/>
              </w:rPr>
              <w:t>Fino a 1799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9F60D9" w:rsidRDefault="00776E3B" w:rsidP="0044720D">
            <w:pPr>
              <w:spacing w:before="100" w:beforeAutospacing="1" w:after="100" w:afterAutospacing="1"/>
              <w:ind w:right="180"/>
              <w:jc w:val="center"/>
              <w:rPr>
                <w:rFonts w:eastAsia="Times New Roman" w:cs="Tahoma"/>
                <w:szCs w:val="18"/>
              </w:rPr>
            </w:pPr>
            <w:r w:rsidRPr="009F60D9">
              <w:rPr>
                <w:rFonts w:eastAsia="Times New Roman" w:cs="Tahoma"/>
                <w:szCs w:val="18"/>
              </w:rPr>
              <w:t>23%</w:t>
            </w:r>
          </w:p>
        </w:tc>
      </w:tr>
      <w:tr w:rsidR="00776E3B" w:rsidRPr="009F60D9"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F60D9" w:rsidRDefault="00776E3B" w:rsidP="0044720D">
            <w:pPr>
              <w:spacing w:before="100" w:beforeAutospacing="1" w:after="100" w:afterAutospacing="1"/>
              <w:ind w:right="259"/>
              <w:jc w:val="center"/>
              <w:rPr>
                <w:rFonts w:eastAsia="Times New Roman" w:cs="Tahoma"/>
                <w:szCs w:val="18"/>
              </w:rPr>
            </w:pPr>
            <w:r w:rsidRPr="009F60D9">
              <w:rPr>
                <w:rFonts w:eastAsia="Times New Roman" w:cs="Tahoma"/>
                <w:szCs w:val="18"/>
              </w:rPr>
              <w:t>Livello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F60D9" w:rsidRDefault="00776E3B" w:rsidP="0044720D">
            <w:pPr>
              <w:spacing w:before="100" w:beforeAutospacing="1" w:after="100" w:afterAutospacing="1"/>
              <w:ind w:right="180"/>
              <w:jc w:val="center"/>
              <w:rPr>
                <w:rFonts w:eastAsia="Times New Roman" w:cs="Tahoma"/>
                <w:szCs w:val="18"/>
              </w:rPr>
            </w:pPr>
            <w:r w:rsidRPr="009F60D9">
              <w:rPr>
                <w:rFonts w:eastAsia="Times New Roman" w:cs="Tahoma"/>
                <w:szCs w:val="18"/>
              </w:rPr>
              <w:t>1800 - 4799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9F60D9" w:rsidRDefault="00776E3B" w:rsidP="0044720D">
            <w:pPr>
              <w:spacing w:before="100" w:beforeAutospacing="1" w:after="100" w:afterAutospacing="1"/>
              <w:ind w:right="180"/>
              <w:jc w:val="center"/>
              <w:rPr>
                <w:rFonts w:eastAsia="Times New Roman" w:cs="Tahoma"/>
                <w:szCs w:val="18"/>
              </w:rPr>
            </w:pPr>
            <w:r w:rsidRPr="009F60D9">
              <w:rPr>
                <w:rFonts w:eastAsia="Times New Roman" w:cs="Tahoma"/>
                <w:szCs w:val="18"/>
              </w:rPr>
              <w:t>26%</w:t>
            </w:r>
          </w:p>
        </w:tc>
      </w:tr>
      <w:tr w:rsidR="00776E3B" w:rsidRPr="009F60D9"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F60D9" w:rsidRDefault="00776E3B" w:rsidP="0044720D">
            <w:pPr>
              <w:spacing w:before="100" w:beforeAutospacing="1" w:after="100" w:afterAutospacing="1"/>
              <w:ind w:right="259"/>
              <w:jc w:val="center"/>
              <w:rPr>
                <w:rFonts w:eastAsia="Times New Roman" w:cs="Tahoma"/>
                <w:szCs w:val="18"/>
              </w:rPr>
            </w:pPr>
            <w:r w:rsidRPr="009F60D9">
              <w:rPr>
                <w:rFonts w:eastAsia="Times New Roman" w:cs="Tahoma"/>
                <w:szCs w:val="18"/>
              </w:rPr>
              <w:t>Livello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F60D9" w:rsidRDefault="00776E3B" w:rsidP="0044720D">
            <w:pPr>
              <w:spacing w:before="100" w:beforeAutospacing="1" w:after="100" w:afterAutospacing="1"/>
              <w:ind w:right="180"/>
              <w:jc w:val="center"/>
              <w:rPr>
                <w:rFonts w:eastAsia="Times New Roman" w:cs="Tahoma"/>
                <w:szCs w:val="18"/>
              </w:rPr>
            </w:pPr>
            <w:r w:rsidRPr="009F60D9">
              <w:rPr>
                <w:rFonts w:eastAsia="Times New Roman" w:cs="Tahoma"/>
                <w:szCs w:val="18"/>
              </w:rPr>
              <w:t>4800 - 11999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9F60D9" w:rsidRDefault="00776E3B" w:rsidP="0044720D">
            <w:pPr>
              <w:spacing w:before="100" w:beforeAutospacing="1" w:after="100" w:afterAutospacing="1"/>
              <w:ind w:right="180"/>
              <w:jc w:val="center"/>
              <w:rPr>
                <w:rFonts w:eastAsia="Times New Roman" w:cs="Tahoma"/>
                <w:szCs w:val="18"/>
              </w:rPr>
            </w:pPr>
            <w:r w:rsidRPr="009F60D9">
              <w:rPr>
                <w:rFonts w:eastAsia="Times New Roman" w:cs="Tahoma"/>
                <w:szCs w:val="18"/>
              </w:rPr>
              <w:t>30%</w:t>
            </w:r>
          </w:p>
        </w:tc>
      </w:tr>
      <w:tr w:rsidR="00776E3B" w:rsidRPr="009F60D9"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F60D9" w:rsidRDefault="00776E3B" w:rsidP="0044720D">
            <w:pPr>
              <w:spacing w:before="100" w:beforeAutospacing="1" w:after="100" w:afterAutospacing="1"/>
              <w:ind w:right="259"/>
              <w:jc w:val="center"/>
              <w:rPr>
                <w:rFonts w:eastAsia="Times New Roman" w:cs="Tahoma"/>
                <w:szCs w:val="18"/>
              </w:rPr>
            </w:pPr>
            <w:r w:rsidRPr="009F60D9">
              <w:rPr>
                <w:rFonts w:eastAsia="Times New Roman" w:cs="Tahoma"/>
                <w:szCs w:val="18"/>
              </w:rPr>
              <w:t>Livello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9F60D9" w:rsidRDefault="00776E3B" w:rsidP="0044720D">
            <w:pPr>
              <w:spacing w:before="100" w:beforeAutospacing="1" w:after="100" w:afterAutospacing="1"/>
              <w:ind w:right="180"/>
              <w:jc w:val="center"/>
              <w:rPr>
                <w:rFonts w:eastAsia="Times New Roman" w:cs="Tahoma"/>
                <w:szCs w:val="18"/>
              </w:rPr>
            </w:pPr>
            <w:r w:rsidRPr="009F60D9">
              <w:rPr>
                <w:rFonts w:eastAsia="Times New Roman" w:cs="Tahoma"/>
                <w:szCs w:val="18"/>
              </w:rPr>
              <w:t>Oltre 12000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9F60D9" w:rsidRDefault="00776E3B" w:rsidP="0044720D">
            <w:pPr>
              <w:spacing w:before="100" w:beforeAutospacing="1" w:after="100" w:afterAutospacing="1"/>
              <w:ind w:right="180"/>
              <w:jc w:val="center"/>
              <w:rPr>
                <w:rFonts w:eastAsia="Times New Roman" w:cs="Tahoma"/>
                <w:szCs w:val="18"/>
              </w:rPr>
            </w:pPr>
            <w:r w:rsidRPr="009F60D9">
              <w:rPr>
                <w:rFonts w:eastAsia="Times New Roman" w:cs="Tahoma"/>
                <w:szCs w:val="18"/>
              </w:rPr>
              <w:t>35%</w:t>
            </w:r>
          </w:p>
        </w:tc>
      </w:tr>
    </w:tbl>
    <w:p w:rsidR="006A5DAE" w:rsidRPr="00E01C66" w:rsidRDefault="00AA0329" w:rsidP="002E57CF">
      <w:pPr>
        <w:ind w:left="1080"/>
        <w:outlineLvl w:val="1"/>
        <w:rPr>
          <w:rFonts w:cs="Tahoma"/>
          <w:lang w:val="it-IT"/>
        </w:rPr>
      </w:pPr>
      <w:r w:rsidRPr="00E01C66">
        <w:rPr>
          <w:rFonts w:cs="Tahoma"/>
          <w:i/>
          <w:sz w:val="16"/>
          <w:szCs w:val="18"/>
          <w:lang w:val="it-IT"/>
        </w:rPr>
        <w:t>* Unità è un importo monetario nella valuta applicabile</w:t>
      </w:r>
    </w:p>
    <w:p w:rsidR="00776E3B" w:rsidRPr="00E01C66" w:rsidRDefault="00776E3B" w:rsidP="00776E3B">
      <w:pPr>
        <w:outlineLvl w:val="1"/>
        <w:rPr>
          <w:rFonts w:cs="Tahoma"/>
          <w:lang w:val="it-IT"/>
        </w:rPr>
      </w:pPr>
    </w:p>
    <w:p w:rsidR="00776E3B" w:rsidRPr="00E01C66" w:rsidRDefault="00776E3B" w:rsidP="00776E3B">
      <w:pPr>
        <w:outlineLvl w:val="1"/>
        <w:rPr>
          <w:rFonts w:cs="Tahoma"/>
          <w:lang w:val="it-IT"/>
        </w:rPr>
      </w:pPr>
      <w:r w:rsidRPr="00E01C66">
        <w:rPr>
          <w:rFonts w:cs="Tahoma"/>
          <w:szCs w:val="18"/>
          <w:lang w:val="it-IT"/>
        </w:rPr>
        <w:t>Una società potrà incrementare la propria quantità annuale di Impegni Monetari per Windows Azure e qualificarsi per un Livello superiore in qualsiasi momento del periodo di validità dell</w:t>
      </w:r>
      <w:r w:rsidR="00B5630B" w:rsidRPr="00E01C66">
        <w:rPr>
          <w:rFonts w:cs="Tahoma"/>
          <w:szCs w:val="18"/>
          <w:lang w:val="it-IT"/>
        </w:rPr>
        <w:t>’</w:t>
      </w:r>
      <w:r w:rsidRPr="00E01C66">
        <w:rPr>
          <w:rFonts w:cs="Tahoma"/>
          <w:szCs w:val="18"/>
          <w:lang w:val="it-IT"/>
        </w:rPr>
        <w:t>abbonamento a Windows Azure.</w:t>
      </w:r>
      <w:r w:rsidR="00450165" w:rsidRPr="00E01C66">
        <w:rPr>
          <w:rFonts w:cs="Tahoma"/>
          <w:szCs w:val="18"/>
          <w:lang w:val="it-IT"/>
        </w:rPr>
        <w:t xml:space="preserve"> </w:t>
      </w:r>
      <w:r w:rsidRPr="00E01C66">
        <w:rPr>
          <w:rFonts w:cs="Tahoma"/>
          <w:szCs w:val="18"/>
          <w:lang w:val="it-IT"/>
        </w:rPr>
        <w:t>Le nuove Tariffe di Impegno si applicheranno all</w:t>
      </w:r>
      <w:r w:rsidR="00B5630B" w:rsidRPr="00E01C66">
        <w:rPr>
          <w:rFonts w:cs="Tahoma"/>
          <w:szCs w:val="18"/>
          <w:lang w:val="it-IT"/>
        </w:rPr>
        <w:t>’</w:t>
      </w:r>
      <w:r w:rsidRPr="00E01C66">
        <w:rPr>
          <w:rFonts w:cs="Tahoma"/>
          <w:szCs w:val="18"/>
          <w:lang w:val="it-IT"/>
        </w:rPr>
        <w:t>utilizzo dei Servizi di Windows Azure da parte della società a decorrere dal primo giorno del mese solare successivo alla variazione della quantità di licenze annuale dell</w:t>
      </w:r>
      <w:r w:rsidR="00B5630B" w:rsidRPr="00E01C66">
        <w:rPr>
          <w:rFonts w:cs="Tahoma"/>
          <w:szCs w:val="18"/>
          <w:lang w:val="it-IT"/>
        </w:rPr>
        <w:t>’</w:t>
      </w:r>
      <w:r w:rsidRPr="00E01C66">
        <w:rPr>
          <w:rFonts w:cs="Tahoma"/>
          <w:szCs w:val="18"/>
          <w:lang w:val="it-IT"/>
        </w:rPr>
        <w:t xml:space="preserve">Impegno Monetario per Windows Azure da parte della società. </w:t>
      </w:r>
    </w:p>
    <w:p w:rsidR="00776E3B" w:rsidRPr="00E01C66" w:rsidRDefault="00776E3B" w:rsidP="005242EC">
      <w:pPr>
        <w:outlineLvl w:val="1"/>
        <w:rPr>
          <w:rFonts w:cs="Tahoma"/>
          <w:lang w:val="it-IT"/>
        </w:rPr>
      </w:pPr>
      <w:r w:rsidRPr="00E01C66">
        <w:rPr>
          <w:rFonts w:eastAsia="Times New Roman" w:cs="Tahoma"/>
          <w:szCs w:val="18"/>
          <w:lang w:val="it-IT"/>
        </w:rPr>
        <w:t>I prezzi delle Tariffe di Impegno del Livello 1 verranno riportati sull</w:t>
      </w:r>
      <w:r w:rsidR="00B5630B" w:rsidRPr="00E01C66">
        <w:rPr>
          <w:rFonts w:eastAsia="Times New Roman" w:cs="Tahoma"/>
          <w:szCs w:val="18"/>
          <w:lang w:val="it-IT"/>
        </w:rPr>
        <w:t>’</w:t>
      </w:r>
      <w:r w:rsidRPr="00E01C66">
        <w:rPr>
          <w:rFonts w:eastAsia="Times New Roman" w:cs="Tahoma"/>
          <w:szCs w:val="18"/>
          <w:lang w:val="it-IT"/>
        </w:rPr>
        <w:t xml:space="preserve">Elenco Prezzi Cliente. I prezzi effettivi </w:t>
      </w:r>
      <w:r w:rsidRPr="00E01C66">
        <w:rPr>
          <w:rFonts w:cs="Tahoma"/>
          <w:szCs w:val="18"/>
          <w:lang w:val="it-IT"/>
        </w:rPr>
        <w:t>delle Tariffe di Impegno saranno visibili sulla pagina della Vista dell</w:t>
      </w:r>
      <w:r w:rsidR="00B5630B" w:rsidRPr="00E01C66">
        <w:rPr>
          <w:rFonts w:cs="Tahoma"/>
          <w:szCs w:val="18"/>
          <w:lang w:val="it-IT"/>
        </w:rPr>
        <w:t>’</w:t>
      </w:r>
      <w:r w:rsidRPr="00E01C66">
        <w:rPr>
          <w:rFonts w:cs="Tahoma"/>
          <w:szCs w:val="18"/>
          <w:lang w:val="it-IT"/>
        </w:rPr>
        <w:t>Account sul Portale Aziendale di Windows Azure. I prezzi e le condizioni di pagamento per i Servizi di Windows Azure acquistati presso i rivenditori sono stabiliti tramite un contratto tra una società e il suo rivenditore.</w:t>
      </w:r>
    </w:p>
    <w:p w:rsidR="00F4276B" w:rsidRPr="00E01C66" w:rsidRDefault="00F4276B" w:rsidP="00776E3B">
      <w:pPr>
        <w:rPr>
          <w:rFonts w:cs="Tahoma"/>
          <w:lang w:val="it-IT"/>
        </w:rPr>
      </w:pPr>
    </w:p>
    <w:p w:rsidR="00456002" w:rsidRPr="00E01C66" w:rsidRDefault="00456002" w:rsidP="00456002">
      <w:pPr>
        <w:pStyle w:val="Heading2"/>
        <w:ind w:left="0"/>
        <w:rPr>
          <w:rFonts w:ascii="Tahoma" w:hAnsi="Tahoma" w:cs="Tahoma"/>
          <w:lang w:val="it-IT"/>
        </w:rPr>
      </w:pPr>
      <w:bookmarkStart w:id="688" w:name="_Toc328145984"/>
      <w:bookmarkStart w:id="689" w:name="_Toc336338215"/>
      <w:bookmarkStart w:id="690" w:name="_Toc360111547"/>
      <w:r w:rsidRPr="00E01C66">
        <w:rPr>
          <w:rFonts w:ascii="Tahoma" w:hAnsi="Tahoma" w:cs="Tahoma"/>
          <w:lang w:val="it-IT"/>
        </w:rPr>
        <w:t>Disponibilità internazionale del Servizio Online</w:t>
      </w:r>
      <w:bookmarkEnd w:id="688"/>
      <w:bookmarkEnd w:id="689"/>
      <w:bookmarkEnd w:id="690"/>
      <w:r w:rsidRPr="00E01C66">
        <w:rPr>
          <w:rFonts w:ascii="Tahoma" w:hAnsi="Tahoma" w:cs="Tahoma"/>
          <w:lang w:val="it-IT"/>
        </w:rPr>
        <w:t xml:space="preserve"> </w:t>
      </w:r>
    </w:p>
    <w:p w:rsidR="00456002" w:rsidRPr="00E01C66" w:rsidRDefault="00456002" w:rsidP="00DF28F2">
      <w:pPr>
        <w:outlineLvl w:val="2"/>
        <w:rPr>
          <w:rFonts w:cs="Tahoma"/>
          <w:lang w:val="it-IT"/>
        </w:rPr>
      </w:pPr>
    </w:p>
    <w:p w:rsidR="0067627F" w:rsidRPr="00E01C66" w:rsidRDefault="00456002" w:rsidP="0067627F">
      <w:pPr>
        <w:outlineLvl w:val="2"/>
        <w:rPr>
          <w:rFonts w:cs="Tahoma"/>
          <w:lang w:val="it-IT"/>
        </w:rPr>
      </w:pPr>
      <w:r w:rsidRPr="00E01C66">
        <w:rPr>
          <w:rFonts w:cs="Tahoma"/>
          <w:szCs w:val="18"/>
          <w:lang w:val="it-IT"/>
        </w:rPr>
        <w:t xml:space="preserve">Per un elenco dei Paesi in cui sono disponibili i Servizi Online, visitare la pagina </w:t>
      </w:r>
      <w:hyperlink r:id="rId21" w:anchor="international" w:history="1">
        <w:r w:rsidRPr="00E01C66">
          <w:rPr>
            <w:rStyle w:val="Hyperlink"/>
            <w:rFonts w:cs="Tahoma"/>
            <w:lang w:val="it-IT"/>
          </w:rPr>
          <w:t>http://www.microsoft.com/online/faq.aspx#international</w:t>
        </w:r>
      </w:hyperlink>
      <w:r w:rsidR="00450165" w:rsidRPr="00E01C66">
        <w:rPr>
          <w:rFonts w:cs="Tahoma"/>
          <w:color w:val="1F497D"/>
          <w:lang w:val="it-IT"/>
        </w:rPr>
        <w:t>.</w:t>
      </w:r>
      <w:r w:rsidR="00450165" w:rsidRPr="00E01C66">
        <w:rPr>
          <w:rFonts w:cs="Tahoma"/>
          <w:color w:val="000000"/>
          <w:lang w:val="it-IT"/>
        </w:rPr>
        <w:t xml:space="preserve"> </w:t>
      </w:r>
    </w:p>
    <w:p w:rsidR="0067627F" w:rsidRPr="00E01C66" w:rsidRDefault="0067627F" w:rsidP="0067627F">
      <w:pPr>
        <w:outlineLvl w:val="2"/>
        <w:rPr>
          <w:rFonts w:cs="Tahoma"/>
          <w:lang w:val="it-IT"/>
        </w:rPr>
      </w:pPr>
    </w:p>
    <w:p w:rsidR="00853AA4" w:rsidRPr="00E01C66" w:rsidRDefault="00853AA4">
      <w:pPr>
        <w:rPr>
          <w:rFonts w:cs="Tahoma"/>
          <w:b/>
          <w:sz w:val="24"/>
          <w:szCs w:val="24"/>
          <w:lang w:val="it-IT"/>
        </w:rPr>
      </w:pPr>
      <w:bookmarkStart w:id="691" w:name="_Toc328145985"/>
      <w:bookmarkStart w:id="692" w:name="_Toc336338216"/>
      <w:r w:rsidRPr="00E01C66">
        <w:rPr>
          <w:rFonts w:cs="Tahoma"/>
          <w:lang w:val="it-IT"/>
        </w:rPr>
        <w:br w:type="page"/>
      </w:r>
    </w:p>
    <w:p w:rsidR="00456002" w:rsidRPr="00E01C66" w:rsidRDefault="00456002" w:rsidP="00456002">
      <w:pPr>
        <w:pStyle w:val="Heading2"/>
        <w:ind w:left="0"/>
        <w:rPr>
          <w:rFonts w:ascii="Tahoma" w:hAnsi="Tahoma" w:cs="Tahoma"/>
          <w:lang w:val="it-IT"/>
        </w:rPr>
      </w:pPr>
      <w:bookmarkStart w:id="693" w:name="_Toc360111548"/>
      <w:r w:rsidRPr="00E01C66">
        <w:rPr>
          <w:rFonts w:ascii="Tahoma" w:hAnsi="Tahoma" w:cs="Tahoma"/>
          <w:lang w:val="it-IT"/>
        </w:rPr>
        <w:lastRenderedPageBreak/>
        <w:t>Condizioni Aggiuntive per i Servizi Online</w:t>
      </w:r>
      <w:bookmarkEnd w:id="691"/>
      <w:bookmarkEnd w:id="692"/>
      <w:bookmarkEnd w:id="693"/>
    </w:p>
    <w:p w:rsidR="00456002" w:rsidRPr="00E01C66" w:rsidRDefault="00456002" w:rsidP="00DF28F2">
      <w:pPr>
        <w:outlineLvl w:val="2"/>
        <w:rPr>
          <w:rFonts w:cs="Tahoma"/>
          <w:lang w:val="it-IT"/>
        </w:rPr>
      </w:pPr>
    </w:p>
    <w:p w:rsidR="00456002" w:rsidRPr="00E01C66" w:rsidRDefault="00456002" w:rsidP="00CF3FEE">
      <w:pPr>
        <w:rPr>
          <w:rFonts w:cs="Tahoma"/>
          <w:lang w:val="it-IT"/>
        </w:rPr>
      </w:pPr>
      <w:r w:rsidRPr="00E01C66">
        <w:rPr>
          <w:rFonts w:cs="Tahoma"/>
          <w:lang w:val="it-IT"/>
        </w:rPr>
        <w:t>La presente Lista dei Prodotti potrà contenere informazioni aggiuntive su prodotti specifici.</w:t>
      </w:r>
      <w:r w:rsidR="00450165" w:rsidRPr="00E01C66">
        <w:rPr>
          <w:rFonts w:cs="Tahoma"/>
          <w:lang w:val="it-IT"/>
        </w:rPr>
        <w:t xml:space="preserve"> </w:t>
      </w:r>
      <w:r w:rsidRPr="00E01C66">
        <w:rPr>
          <w:rFonts w:cs="Tahoma"/>
          <w:lang w:val="it-IT"/>
        </w:rPr>
        <w:t>Per ulteriori dettagli, fare riferimento alle sezioni relative ai prodotti del presente documento.</w:t>
      </w:r>
    </w:p>
    <w:p w:rsidR="00456002" w:rsidRPr="00E01C66" w:rsidRDefault="00456002" w:rsidP="00CF3FEE">
      <w:pPr>
        <w:rPr>
          <w:rFonts w:cs="Tahoma"/>
          <w:lang w:val="it-IT"/>
        </w:rPr>
      </w:pPr>
    </w:p>
    <w:p w:rsidR="00456002" w:rsidRPr="00E01C66" w:rsidRDefault="00456002" w:rsidP="00CF3FEE">
      <w:pPr>
        <w:rPr>
          <w:rFonts w:cs="Tahoma"/>
          <w:lang w:val="it-IT"/>
        </w:rPr>
      </w:pPr>
      <w:r w:rsidRPr="00E01C66">
        <w:rPr>
          <w:rFonts w:cs="Tahoma"/>
          <w:lang w:val="it-IT"/>
        </w:rPr>
        <w:t>Il documento Diritti di Utilizzo del Prodotto disponibile alla pagina http://www.microsoftvolumelicensing.com/userights/PUR.aspx contiene altre condizioni generali e specifiche dei prodotti che disciplinano l</w:t>
      </w:r>
      <w:r w:rsidR="00B5630B" w:rsidRPr="00E01C66">
        <w:rPr>
          <w:rFonts w:cs="Tahoma"/>
          <w:lang w:val="it-IT"/>
        </w:rPr>
        <w:t>’</w:t>
      </w:r>
      <w:r w:rsidRPr="00E01C66">
        <w:rPr>
          <w:rFonts w:cs="Tahoma"/>
          <w:lang w:val="it-IT"/>
        </w:rPr>
        <w:t>uso dei servizi online.</w:t>
      </w:r>
      <w:r w:rsidR="00450165" w:rsidRPr="00E01C66">
        <w:rPr>
          <w:rFonts w:cs="Tahoma"/>
          <w:lang w:val="it-IT"/>
        </w:rPr>
        <w:t xml:space="preserve"> </w:t>
      </w:r>
      <w:r w:rsidRPr="00E01C66">
        <w:rPr>
          <w:rFonts w:cs="Tahoma"/>
          <w:lang w:val="it-IT"/>
        </w:rPr>
        <w:t>I diritti di utilizzo del prodotto relativi ai servizi online sono soggetti a</w:t>
      </w:r>
      <w:r w:rsidR="008A732C" w:rsidRPr="00E01C66">
        <w:rPr>
          <w:rFonts w:cs="Tahoma"/>
          <w:lang w:val="it-IT"/>
        </w:rPr>
        <w:t> </w:t>
      </w:r>
      <w:r w:rsidRPr="00E01C66">
        <w:rPr>
          <w:rFonts w:cs="Tahoma"/>
          <w:lang w:val="it-IT"/>
        </w:rPr>
        <w:t>modifica come illustrato nell</w:t>
      </w:r>
      <w:r w:rsidR="00B5630B" w:rsidRPr="00E01C66">
        <w:rPr>
          <w:rFonts w:cs="Tahoma"/>
          <w:lang w:val="it-IT"/>
        </w:rPr>
        <w:t>’</w:t>
      </w:r>
      <w:r w:rsidRPr="00E01C66">
        <w:rPr>
          <w:rFonts w:cs="Tahoma"/>
          <w:lang w:val="it-IT"/>
        </w:rPr>
        <w:t>articolo Servizi Online di tale documento.</w:t>
      </w:r>
    </w:p>
    <w:p w:rsidR="00456002" w:rsidRPr="00E01C66" w:rsidRDefault="00456002" w:rsidP="00CF3FEE">
      <w:pPr>
        <w:rPr>
          <w:rFonts w:cs="Tahoma"/>
          <w:lang w:val="it-IT"/>
        </w:rPr>
      </w:pPr>
    </w:p>
    <w:p w:rsidR="00026546" w:rsidRPr="00E01C66" w:rsidRDefault="00456002" w:rsidP="005B372B">
      <w:pPr>
        <w:rPr>
          <w:rFonts w:cs="Tahoma"/>
          <w:lang w:val="it-IT"/>
        </w:rPr>
      </w:pPr>
      <w:bookmarkStart w:id="694" w:name="_Toc325313160"/>
      <w:r w:rsidRPr="00E01C66">
        <w:rPr>
          <w:rFonts w:cs="Tahoma"/>
          <w:lang w:val="it-IT"/>
        </w:rPr>
        <w:t>I Prezzi e le Condizioni di Pagamento di cui sopra per i Servizi Online non si applicano ai Servizi Online ottenuti ai</w:t>
      </w:r>
      <w:r w:rsidR="008A732C" w:rsidRPr="00E01C66">
        <w:rPr>
          <w:rFonts w:cs="Tahoma"/>
          <w:lang w:val="it-IT"/>
        </w:rPr>
        <w:t> </w:t>
      </w:r>
      <w:r w:rsidRPr="00E01C66">
        <w:rPr>
          <w:rFonts w:cs="Tahoma"/>
          <w:lang w:val="it-IT"/>
        </w:rPr>
        <w:t>sensi del Contratto Microsoft Online Subscription.</w:t>
      </w:r>
      <w:r w:rsidR="00450165" w:rsidRPr="00E01C66">
        <w:rPr>
          <w:rFonts w:cs="Tahoma"/>
          <w:lang w:val="it-IT"/>
        </w:rPr>
        <w:t xml:space="preserve"> </w:t>
      </w:r>
      <w:r w:rsidRPr="00E01C66">
        <w:rPr>
          <w:rFonts w:cs="Tahoma"/>
          <w:lang w:val="it-IT"/>
        </w:rPr>
        <w:t>Tutte le condizioni applicabili ai Servizi Online ottenuti ai sensi del Contratto Microsoft Online Subscription sono contenute nel contratto stesso e sul Portale per i Clienti dei Microsoft</w:t>
      </w:r>
      <w:r w:rsidR="008A732C" w:rsidRPr="00E01C66">
        <w:rPr>
          <w:rFonts w:cs="Tahoma"/>
          <w:lang w:val="it-IT"/>
        </w:rPr>
        <w:t> </w:t>
      </w:r>
      <w:r w:rsidRPr="00E01C66">
        <w:rPr>
          <w:rFonts w:cs="Tahoma"/>
          <w:lang w:val="it-IT"/>
        </w:rPr>
        <w:t>Online Services.</w:t>
      </w:r>
      <w:bookmarkEnd w:id="694"/>
    </w:p>
    <w:p w:rsidR="00D85FDD" w:rsidRPr="00E01C66" w:rsidRDefault="00D85FDD" w:rsidP="005B372B">
      <w:pPr>
        <w:rPr>
          <w:rFonts w:cs="Tahoma"/>
          <w:lang w:val="it-IT"/>
        </w:rPr>
      </w:pPr>
    </w:p>
    <w:p w:rsidR="00D85FDD" w:rsidRPr="00E01C66" w:rsidRDefault="00D85FDD" w:rsidP="00F23DD6">
      <w:pPr>
        <w:ind w:left="720"/>
        <w:rPr>
          <w:rFonts w:cs="Tahoma"/>
          <w:lang w:val="it-IT"/>
        </w:rPr>
      </w:pPr>
      <w:bookmarkStart w:id="695" w:name="_Supplemental_Terms_For"/>
      <w:bookmarkEnd w:id="695"/>
    </w:p>
    <w:p w:rsidR="00676723" w:rsidRPr="00E01C66" w:rsidRDefault="00676723">
      <w:pPr>
        <w:rPr>
          <w:rFonts w:cs="Tahoma"/>
          <w:lang w:val="it-IT"/>
        </w:rPr>
      </w:pPr>
      <w:bookmarkStart w:id="696" w:name="_Toc336338217"/>
      <w:r w:rsidRPr="00E01C66">
        <w:rPr>
          <w:rFonts w:cs="Tahoma"/>
          <w:lang w:val="it-IT"/>
        </w:rPr>
        <w:br w:type="page"/>
      </w:r>
    </w:p>
    <w:p w:rsidR="00023FE7" w:rsidRPr="00E01C66" w:rsidRDefault="00A33112" w:rsidP="00C709D3">
      <w:pPr>
        <w:pStyle w:val="Heading1"/>
        <w:rPr>
          <w:rFonts w:cs="Tahoma"/>
          <w:lang w:val="it-IT"/>
        </w:rPr>
      </w:pPr>
      <w:bookmarkStart w:id="697" w:name="_Toc360111549"/>
      <w:r w:rsidRPr="00E01C66">
        <w:rPr>
          <w:rFonts w:cs="Tahoma"/>
          <w:lang w:val="it-IT"/>
        </w:rPr>
        <w:lastRenderedPageBreak/>
        <w:t xml:space="preserve">ARTICOLO 6 </w:t>
      </w:r>
      <w:r w:rsidR="00F52E01" w:rsidRPr="00E01C66">
        <w:rPr>
          <w:rFonts w:cs="Tahoma"/>
          <w:lang w:val="it-IT"/>
        </w:rPr>
        <w:t>–</w:t>
      </w:r>
      <w:r w:rsidRPr="00E01C66">
        <w:rPr>
          <w:rFonts w:cs="Tahoma"/>
          <w:lang w:val="it-IT"/>
        </w:rPr>
        <w:t xml:space="preserve"> Regole per il Rinnovo di</w:t>
      </w:r>
      <w:r w:rsidR="00D162D8" w:rsidRPr="00E01C66">
        <w:rPr>
          <w:rFonts w:cs="Tahoma"/>
          <w:lang w:val="it-IT"/>
        </w:rPr>
        <w:t> </w:t>
      </w:r>
      <w:r w:rsidRPr="00E01C66">
        <w:rPr>
          <w:rFonts w:cs="Tahoma"/>
          <w:lang w:val="it-IT"/>
        </w:rPr>
        <w:t>Software Assurance</w:t>
      </w:r>
      <w:bookmarkEnd w:id="696"/>
      <w:bookmarkEnd w:id="697"/>
    </w:p>
    <w:p w:rsidR="00865A60" w:rsidRPr="00E01C66" w:rsidRDefault="00865A60" w:rsidP="00865A60">
      <w:pPr>
        <w:rPr>
          <w:rFonts w:cs="Tahoma"/>
          <w:sz w:val="24"/>
          <w:szCs w:val="24"/>
          <w:lang w:val="it-IT"/>
        </w:rPr>
      </w:pPr>
    </w:p>
    <w:p w:rsidR="00171817" w:rsidRPr="00E01C66" w:rsidRDefault="00171817" w:rsidP="00171817">
      <w:pPr>
        <w:pStyle w:val="Heading4"/>
        <w:tabs>
          <w:tab w:val="clear" w:pos="720"/>
          <w:tab w:val="num" w:pos="0"/>
        </w:tabs>
        <w:ind w:left="0" w:firstLine="0"/>
        <w:rPr>
          <w:rFonts w:ascii="Tahoma" w:hAnsi="Tahoma" w:cs="Tahoma"/>
          <w:lang w:val="it-IT"/>
        </w:rPr>
      </w:pPr>
      <w:bookmarkStart w:id="698" w:name="_Toc323159745"/>
      <w:bookmarkStart w:id="699" w:name="_Toc336338218"/>
      <w:bookmarkStart w:id="700" w:name="_Toc360111550"/>
      <w:r w:rsidRPr="00E01C66">
        <w:rPr>
          <w:rFonts w:ascii="Tahoma" w:hAnsi="Tahoma" w:cs="Tahoma"/>
          <w:sz w:val="24"/>
          <w:lang w:val="it-IT"/>
        </w:rPr>
        <w:t>Licenza Open</w:t>
      </w:r>
      <w:bookmarkEnd w:id="698"/>
      <w:bookmarkEnd w:id="699"/>
      <w:bookmarkEnd w:id="700"/>
    </w:p>
    <w:p w:rsidR="00171817" w:rsidRPr="00E01C66" w:rsidRDefault="00171817" w:rsidP="00865A60">
      <w:pPr>
        <w:pStyle w:val="Heading4"/>
        <w:tabs>
          <w:tab w:val="clear" w:pos="720"/>
          <w:tab w:val="num" w:pos="0"/>
        </w:tabs>
        <w:spacing w:before="0"/>
        <w:ind w:left="0" w:firstLine="0"/>
        <w:rPr>
          <w:rFonts w:ascii="Tahoma" w:hAnsi="Tahoma" w:cs="Tahoma"/>
          <w:lang w:val="it-IT"/>
        </w:rPr>
      </w:pPr>
    </w:p>
    <w:p w:rsidR="00171817" w:rsidRPr="00E01C66" w:rsidRDefault="00171817" w:rsidP="005242EC">
      <w:pPr>
        <w:pStyle w:val="StyleHeading22Left138Firstline0"/>
        <w:tabs>
          <w:tab w:val="num" w:pos="0"/>
        </w:tabs>
        <w:ind w:left="0"/>
        <w:jc w:val="left"/>
        <w:rPr>
          <w:rFonts w:ascii="Tahoma" w:hAnsi="Tahoma" w:cs="Tahoma"/>
          <w:lang w:val="it-IT"/>
        </w:rPr>
      </w:pPr>
      <w:r w:rsidRPr="00E01C66">
        <w:rPr>
          <w:rFonts w:ascii="Tahoma" w:hAnsi="Tahoma" w:cs="Tahoma"/>
          <w:sz w:val="18"/>
          <w:lang w:val="it-IT"/>
        </w:rPr>
        <w:t>La copertura Software Assurance ordinata in base a un numero di autorizzazione Open License termina alla scadenza</w:t>
      </w:r>
      <w:r w:rsidR="008C73AB" w:rsidRPr="00E01C66">
        <w:rPr>
          <w:rFonts w:ascii="Tahoma" w:hAnsi="Tahoma" w:cs="Tahoma"/>
          <w:sz w:val="18"/>
          <w:lang w:val="it-IT"/>
        </w:rPr>
        <w:t> </w:t>
      </w:r>
      <w:r w:rsidRPr="00E01C66">
        <w:rPr>
          <w:rFonts w:ascii="Tahoma" w:hAnsi="Tahoma" w:cs="Tahoma"/>
          <w:sz w:val="18"/>
          <w:lang w:val="it-IT"/>
        </w:rPr>
        <w:t>di tale numero. Per effettuare il rinnovo della copertura, le società dovranno presentare al rivenditore un</w:t>
      </w:r>
      <w:r w:rsidR="008C73AB" w:rsidRPr="00E01C66">
        <w:rPr>
          <w:rFonts w:ascii="Tahoma" w:hAnsi="Tahoma" w:cs="Tahoma"/>
          <w:sz w:val="18"/>
          <w:lang w:val="it-IT"/>
        </w:rPr>
        <w:t> </w:t>
      </w:r>
      <w:r w:rsidRPr="00E01C66">
        <w:rPr>
          <w:rFonts w:ascii="Tahoma" w:hAnsi="Tahoma" w:cs="Tahoma"/>
          <w:sz w:val="18"/>
          <w:lang w:val="it-IT"/>
        </w:rPr>
        <w:t>ordine di rinnovo di Software Assurance per tutte le copie di tutti i prodotti per i quali desiderano rinnovare la</w:t>
      </w:r>
      <w:r w:rsidR="008C73AB" w:rsidRPr="00E01C66">
        <w:rPr>
          <w:rFonts w:ascii="Tahoma" w:hAnsi="Tahoma" w:cs="Tahoma"/>
          <w:sz w:val="18"/>
          <w:lang w:val="it-IT"/>
        </w:rPr>
        <w:t> </w:t>
      </w:r>
      <w:r w:rsidRPr="00E01C66">
        <w:rPr>
          <w:rFonts w:ascii="Tahoma" w:hAnsi="Tahoma" w:cs="Tahoma"/>
          <w:sz w:val="18"/>
          <w:lang w:val="it-IT"/>
        </w:rPr>
        <w:t xml:space="preserve">copertura entro </w:t>
      </w:r>
      <w:r w:rsidR="00D162D8" w:rsidRPr="00E01C66">
        <w:rPr>
          <w:rFonts w:ascii="Tahoma" w:hAnsi="Tahoma" w:cs="Tahoma"/>
          <w:sz w:val="18"/>
          <w:lang w:val="it-IT"/>
        </w:rPr>
        <w:t>I </w:t>
      </w:r>
      <w:r w:rsidRPr="00E01C66">
        <w:rPr>
          <w:rFonts w:ascii="Tahoma" w:hAnsi="Tahoma" w:cs="Tahoma"/>
          <w:sz w:val="18"/>
          <w:lang w:val="it-IT"/>
        </w:rPr>
        <w:t>90 giorni successivi alla data di scadenza del numero di autorizzazione. Le società potranno ordinare Software Assurance senza dovere contemporaneamente ordinare una Licenza a condizione che la copertura Software Assurance venga rinnovata nella modalità indicata sopra. La nuova copertura Software Assurance inizierà alla data di</w:t>
      </w:r>
      <w:r w:rsidR="00D162D8" w:rsidRPr="00E01C66">
        <w:rPr>
          <w:rFonts w:ascii="Tahoma" w:hAnsi="Tahoma" w:cs="Tahoma"/>
          <w:sz w:val="18"/>
          <w:lang w:val="it-IT"/>
        </w:rPr>
        <w:t> </w:t>
      </w:r>
      <w:r w:rsidRPr="00E01C66">
        <w:rPr>
          <w:rFonts w:ascii="Tahoma" w:hAnsi="Tahoma" w:cs="Tahoma"/>
          <w:sz w:val="18"/>
          <w:lang w:val="it-IT"/>
        </w:rPr>
        <w:t>entrata in vigore del nuovo numero di autorizzazione.</w:t>
      </w:r>
    </w:p>
    <w:p w:rsidR="00865A60" w:rsidRPr="00E01C66" w:rsidRDefault="00865A60" w:rsidP="005242EC">
      <w:pPr>
        <w:pStyle w:val="AppendIndentSub"/>
        <w:ind w:left="0"/>
        <w:rPr>
          <w:rFonts w:ascii="Tahoma" w:hAnsi="Tahoma" w:cs="Tahoma"/>
          <w:sz w:val="18"/>
          <w:szCs w:val="18"/>
          <w:lang w:val="it-IT"/>
        </w:rPr>
      </w:pPr>
    </w:p>
    <w:p w:rsidR="00171817" w:rsidRPr="00E01C66" w:rsidRDefault="00171817" w:rsidP="002171C3">
      <w:pPr>
        <w:pStyle w:val="Heading4"/>
        <w:ind w:left="360"/>
        <w:rPr>
          <w:rFonts w:ascii="Tahoma" w:hAnsi="Tahoma" w:cs="Tahoma"/>
          <w:lang w:val="it-IT"/>
        </w:rPr>
      </w:pPr>
      <w:bookmarkStart w:id="701" w:name="_Toc336338219"/>
      <w:bookmarkStart w:id="702" w:name="_Toc360111551"/>
      <w:r w:rsidRPr="00E01C66">
        <w:rPr>
          <w:rFonts w:ascii="Tahoma" w:hAnsi="Tahoma" w:cs="Tahoma"/>
          <w:sz w:val="24"/>
          <w:lang w:val="it-IT"/>
        </w:rPr>
        <w:t>Open Value 20xx</w:t>
      </w:r>
      <w:bookmarkEnd w:id="701"/>
      <w:bookmarkEnd w:id="702"/>
    </w:p>
    <w:p w:rsidR="00171817" w:rsidRPr="00E01C66" w:rsidRDefault="00171817" w:rsidP="00171817">
      <w:pPr>
        <w:tabs>
          <w:tab w:val="num" w:pos="0"/>
        </w:tabs>
        <w:rPr>
          <w:rFonts w:cs="Tahoma"/>
          <w:lang w:val="it-IT"/>
        </w:rPr>
      </w:pPr>
    </w:p>
    <w:p w:rsidR="00171817" w:rsidRPr="00E01C66" w:rsidRDefault="00171817" w:rsidP="005242EC">
      <w:pPr>
        <w:keepNext/>
        <w:tabs>
          <w:tab w:val="num" w:pos="720"/>
        </w:tabs>
        <w:spacing w:after="60"/>
        <w:ind w:left="360" w:hanging="360"/>
        <w:outlineLvl w:val="3"/>
        <w:rPr>
          <w:rFonts w:cs="Tahoma"/>
          <w:lang w:val="it-IT"/>
        </w:rPr>
      </w:pPr>
      <w:r w:rsidRPr="00E01C66">
        <w:rPr>
          <w:rFonts w:cs="Tahoma"/>
          <w:b/>
          <w:szCs w:val="20"/>
          <w:lang w:val="it-IT"/>
        </w:rPr>
        <w:t xml:space="preserve">Rinnovo della Copertura ai sensi del Medesimo Contratto </w:t>
      </w:r>
    </w:p>
    <w:p w:rsidR="00171817" w:rsidRPr="00E01C66" w:rsidRDefault="00171817" w:rsidP="00171817">
      <w:pPr>
        <w:tabs>
          <w:tab w:val="num" w:pos="0"/>
        </w:tabs>
        <w:rPr>
          <w:rFonts w:cs="Tahoma"/>
          <w:lang w:val="it-IT"/>
        </w:rPr>
      </w:pPr>
      <w:r w:rsidRPr="00E01C66">
        <w:rPr>
          <w:rFonts w:cs="Tahoma"/>
          <w:szCs w:val="20"/>
          <w:lang w:val="it-IT"/>
        </w:rPr>
        <w:t>La copertura Software Assurance ordinata ai sensi di un contratto Open Value terminerà alla scadenza o alla risoluzione di tale contratto. Le società riceveranno una comunicazione scritta delle opzioni di rinnovo 60 giorni prima della scadenza del contratto. Le società potranno scegliere di rinnovare il loro contratto per i successivi 36 mesi solari completi. Per rinnovare la copertura Software Assurance, le società dovranno presentare un ordine di rinnovo prima della scadenza del periodo di validità precedente.</w:t>
      </w:r>
      <w:r w:rsidR="00450165" w:rsidRPr="00E01C66">
        <w:rPr>
          <w:rFonts w:cs="Tahoma"/>
          <w:szCs w:val="20"/>
          <w:lang w:val="it-IT"/>
        </w:rPr>
        <w:t xml:space="preserve"> </w:t>
      </w:r>
      <w:r w:rsidRPr="00E01C66">
        <w:rPr>
          <w:rFonts w:cs="Tahoma"/>
          <w:szCs w:val="20"/>
          <w:lang w:val="it-IT"/>
        </w:rPr>
        <w:t>Qualora una società abbia scelto l</w:t>
      </w:r>
      <w:r w:rsidR="00B5630B" w:rsidRPr="00E01C66">
        <w:rPr>
          <w:rFonts w:cs="Tahoma"/>
          <w:szCs w:val="20"/>
          <w:lang w:val="it-IT"/>
        </w:rPr>
        <w:t>’</w:t>
      </w:r>
      <w:r w:rsidRPr="00E01C66">
        <w:rPr>
          <w:rFonts w:cs="Tahoma"/>
          <w:szCs w:val="20"/>
          <w:lang w:val="it-IT"/>
        </w:rPr>
        <w:t>opzione a livello aziendale, tale società dovrà ordinare Software Assurance per tutte le copie dei prodotti per le quali desidera questo tipo di opzione. Qualora una società non abbia scelto l</w:t>
      </w:r>
      <w:r w:rsidR="00B5630B" w:rsidRPr="00E01C66">
        <w:rPr>
          <w:rFonts w:cs="Tahoma"/>
          <w:szCs w:val="20"/>
          <w:lang w:val="it-IT"/>
        </w:rPr>
        <w:t>’</w:t>
      </w:r>
      <w:r w:rsidRPr="00E01C66">
        <w:rPr>
          <w:rFonts w:cs="Tahoma"/>
          <w:szCs w:val="20"/>
          <w:lang w:val="it-IT"/>
        </w:rPr>
        <w:t>opzione a livello aziendale, tale società potrà rinnovare la copertura per qualsiasi numero di licenze a cui ha effettuato in precedenza l</w:t>
      </w:r>
      <w:r w:rsidR="00B5630B" w:rsidRPr="00E01C66">
        <w:rPr>
          <w:rFonts w:cs="Tahoma"/>
          <w:szCs w:val="20"/>
          <w:lang w:val="it-IT"/>
        </w:rPr>
        <w:t>’</w:t>
      </w:r>
      <w:r w:rsidRPr="00E01C66">
        <w:rPr>
          <w:rFonts w:cs="Tahoma"/>
          <w:szCs w:val="20"/>
          <w:lang w:val="it-IT"/>
        </w:rPr>
        <w:t xml:space="preserve">iscrizione. Ciascun periodo di rinnovo avrà inizio il giorno successivo alla scadenza del precedente periodo di validità. Le società potranno ordinare Software Assurance senza dovere contemporaneamente ordinare una Licenza a condizione che la copertura Software Assurance venga rinnovata nella modalità indicata sopra. </w:t>
      </w:r>
    </w:p>
    <w:p w:rsidR="00171817" w:rsidRPr="00E01C66" w:rsidRDefault="00171817" w:rsidP="00171817">
      <w:pPr>
        <w:tabs>
          <w:tab w:val="num" w:pos="0"/>
        </w:tabs>
        <w:rPr>
          <w:rFonts w:cs="Tahoma"/>
          <w:lang w:val="it-IT"/>
        </w:rPr>
      </w:pPr>
    </w:p>
    <w:p w:rsidR="00171817" w:rsidRPr="00E01C66" w:rsidRDefault="00171817" w:rsidP="005242EC">
      <w:pPr>
        <w:keepNext/>
        <w:tabs>
          <w:tab w:val="num" w:pos="720"/>
        </w:tabs>
        <w:spacing w:after="60"/>
        <w:ind w:left="360" w:hanging="360"/>
        <w:outlineLvl w:val="3"/>
        <w:rPr>
          <w:rFonts w:cs="Tahoma"/>
          <w:lang w:val="it-IT"/>
        </w:rPr>
      </w:pPr>
      <w:r w:rsidRPr="00E01C66">
        <w:rPr>
          <w:rFonts w:cs="Tahoma"/>
          <w:b/>
          <w:szCs w:val="20"/>
          <w:lang w:val="it-IT"/>
        </w:rPr>
        <w:t>Rinnovo della Copertura con un Contratto Separato</w:t>
      </w:r>
    </w:p>
    <w:p w:rsidR="00171817" w:rsidRPr="00E01C66" w:rsidRDefault="00171817" w:rsidP="00865A60">
      <w:pPr>
        <w:tabs>
          <w:tab w:val="num" w:pos="0"/>
        </w:tabs>
        <w:rPr>
          <w:rFonts w:cs="Tahoma"/>
          <w:lang w:val="it-IT"/>
        </w:rPr>
      </w:pPr>
      <w:r w:rsidRPr="00E01C66">
        <w:rPr>
          <w:rFonts w:cs="Tahoma"/>
          <w:szCs w:val="20"/>
          <w:lang w:val="it-IT"/>
        </w:rPr>
        <w:t>La società potrà rinnovare Software Assurance per qualsiasi prodotto senza dovere ordinare contemporaneamente una Licenza nel caso in cui abbia ottenuto una licenza perpetua e Software Assurance per quel prodotto ai sensi di un</w:t>
      </w:r>
      <w:r w:rsidR="00D162D8" w:rsidRPr="00E01C66">
        <w:rPr>
          <w:rFonts w:cs="Tahoma"/>
          <w:szCs w:val="20"/>
          <w:lang w:val="it-IT"/>
        </w:rPr>
        <w:t> </w:t>
      </w:r>
      <w:r w:rsidRPr="00E01C66">
        <w:rPr>
          <w:rFonts w:cs="Tahoma"/>
          <w:szCs w:val="20"/>
          <w:lang w:val="it-IT"/>
        </w:rPr>
        <w:t>contratto precedente e il nuovo contratto della società entri in vigore non oltre il giorno successivo alla data di scadenza del contratto precedente.</w:t>
      </w:r>
      <w:r w:rsidR="00450165" w:rsidRPr="00E01C66">
        <w:rPr>
          <w:rFonts w:cs="Tahoma"/>
          <w:szCs w:val="20"/>
          <w:lang w:val="it-IT"/>
        </w:rPr>
        <w:t xml:space="preserve"> </w:t>
      </w:r>
      <w:r w:rsidRPr="00E01C66">
        <w:rPr>
          <w:rFonts w:cs="Tahoma"/>
          <w:szCs w:val="20"/>
          <w:lang w:val="it-IT"/>
        </w:rPr>
        <w:t>L</w:t>
      </w:r>
      <w:r w:rsidR="00B5630B" w:rsidRPr="00E01C66">
        <w:rPr>
          <w:rFonts w:cs="Tahoma"/>
          <w:szCs w:val="20"/>
          <w:lang w:val="it-IT"/>
        </w:rPr>
        <w:t>’</w:t>
      </w:r>
      <w:r w:rsidRPr="00E01C66">
        <w:rPr>
          <w:rFonts w:cs="Tahoma"/>
          <w:szCs w:val="20"/>
          <w:lang w:val="it-IT"/>
        </w:rPr>
        <w:t>ordine di rinnovo di Software Assurance dovrà essere effettuato prima della scadenza della copertura Software Assurance ai sensi di un contratto precedente, ad eccezione del Contratto Open License. In tal caso le società potranno inviare l</w:t>
      </w:r>
      <w:r w:rsidR="00B5630B" w:rsidRPr="00E01C66">
        <w:rPr>
          <w:rFonts w:cs="Tahoma"/>
          <w:szCs w:val="20"/>
          <w:lang w:val="it-IT"/>
        </w:rPr>
        <w:t>’</w:t>
      </w:r>
      <w:r w:rsidRPr="00E01C66">
        <w:rPr>
          <w:rFonts w:cs="Tahoma"/>
          <w:szCs w:val="20"/>
          <w:lang w:val="it-IT"/>
        </w:rPr>
        <w:t xml:space="preserve">ordine fino a 90 giorni dopo la data di scadenza. </w:t>
      </w:r>
    </w:p>
    <w:p w:rsidR="00865A60" w:rsidRPr="00E01C66" w:rsidRDefault="00865A60" w:rsidP="005242EC">
      <w:pPr>
        <w:tabs>
          <w:tab w:val="num" w:pos="0"/>
        </w:tabs>
        <w:rPr>
          <w:rFonts w:cs="Tahoma"/>
          <w:lang w:val="it-IT"/>
        </w:rPr>
      </w:pPr>
    </w:p>
    <w:p w:rsidR="00171817" w:rsidRPr="00E01C66" w:rsidRDefault="00171817" w:rsidP="002171C3">
      <w:pPr>
        <w:pStyle w:val="Heading4"/>
        <w:ind w:left="360"/>
        <w:rPr>
          <w:rFonts w:ascii="Tahoma" w:hAnsi="Tahoma" w:cs="Tahoma"/>
          <w:lang w:val="it-IT"/>
        </w:rPr>
      </w:pPr>
      <w:bookmarkStart w:id="703" w:name="_Toc323159746"/>
      <w:bookmarkStart w:id="704" w:name="_Toc336338220"/>
      <w:bookmarkStart w:id="705" w:name="_Toc360111552"/>
      <w:r w:rsidRPr="00E01C66">
        <w:rPr>
          <w:rFonts w:ascii="Tahoma" w:hAnsi="Tahoma" w:cs="Tahoma"/>
          <w:sz w:val="24"/>
          <w:lang w:val="it-IT"/>
        </w:rPr>
        <w:t>Select 20xx</w:t>
      </w:r>
      <w:bookmarkEnd w:id="703"/>
      <w:bookmarkEnd w:id="704"/>
      <w:bookmarkEnd w:id="705"/>
    </w:p>
    <w:p w:rsidR="00171817" w:rsidRPr="00E01C66" w:rsidRDefault="00171817" w:rsidP="00171817">
      <w:pPr>
        <w:tabs>
          <w:tab w:val="num" w:pos="0"/>
        </w:tabs>
        <w:rPr>
          <w:rFonts w:cs="Tahoma"/>
          <w:lang w:val="it-IT"/>
        </w:rPr>
      </w:pPr>
    </w:p>
    <w:p w:rsidR="00171817" w:rsidRPr="00E01C66" w:rsidRDefault="00171817" w:rsidP="005242EC">
      <w:pPr>
        <w:pStyle w:val="Heading4"/>
        <w:spacing w:before="0" w:after="60"/>
        <w:ind w:left="360"/>
        <w:rPr>
          <w:rFonts w:ascii="Tahoma" w:hAnsi="Tahoma" w:cs="Tahoma"/>
          <w:lang w:val="it-IT"/>
        </w:rPr>
      </w:pPr>
      <w:bookmarkStart w:id="706" w:name="_Toc323159747"/>
      <w:bookmarkStart w:id="707" w:name="_Toc328145990"/>
      <w:bookmarkStart w:id="708" w:name="_Toc336338221"/>
      <w:bookmarkStart w:id="709" w:name="_Toc360111553"/>
      <w:r w:rsidRPr="00E01C66">
        <w:rPr>
          <w:rFonts w:ascii="Tahoma" w:hAnsi="Tahoma" w:cs="Tahoma"/>
          <w:sz w:val="18"/>
          <w:lang w:val="it-IT"/>
        </w:rPr>
        <w:t>Rinnovo della Copertura ai sensi del Medesimo Contratto</w:t>
      </w:r>
      <w:bookmarkEnd w:id="706"/>
      <w:bookmarkEnd w:id="707"/>
      <w:bookmarkEnd w:id="708"/>
      <w:bookmarkEnd w:id="709"/>
      <w:r w:rsidRPr="00E01C66">
        <w:rPr>
          <w:rFonts w:ascii="Tahoma" w:hAnsi="Tahoma" w:cs="Tahoma"/>
          <w:sz w:val="18"/>
          <w:lang w:val="it-IT"/>
        </w:rPr>
        <w:t xml:space="preserve"> </w:t>
      </w:r>
    </w:p>
    <w:p w:rsidR="00171817" w:rsidRPr="00E01C66" w:rsidRDefault="00171817" w:rsidP="00D13166">
      <w:pPr>
        <w:pStyle w:val="styleheading22left138firstline00"/>
        <w:tabs>
          <w:tab w:val="num" w:pos="0"/>
        </w:tabs>
        <w:snapToGrid w:val="0"/>
        <w:ind w:left="0"/>
        <w:jc w:val="left"/>
        <w:rPr>
          <w:rFonts w:ascii="Tahoma" w:hAnsi="Tahoma" w:cs="Tahoma"/>
          <w:lang w:val="it-IT"/>
        </w:rPr>
      </w:pPr>
      <w:r w:rsidRPr="00E01C66">
        <w:rPr>
          <w:rFonts w:ascii="Tahoma" w:hAnsi="Tahoma" w:cs="Tahoma"/>
          <w:sz w:val="18"/>
          <w:lang w:val="it-IT"/>
        </w:rPr>
        <w:t>La copertura Software Assurance ordinata in base alle iscrizioni ai sensi di un contratto Select terminerà alla scadenza o alla risoluzione del contratto stesso oppure alla scadenza dell</w:t>
      </w:r>
      <w:r w:rsidR="00B5630B" w:rsidRPr="00E01C66">
        <w:rPr>
          <w:rFonts w:ascii="Tahoma" w:hAnsi="Tahoma" w:cs="Tahoma"/>
          <w:sz w:val="18"/>
          <w:lang w:val="it-IT"/>
        </w:rPr>
        <w:t>’</w:t>
      </w:r>
      <w:r w:rsidRPr="00E01C66">
        <w:rPr>
          <w:rFonts w:ascii="Tahoma" w:hAnsi="Tahoma" w:cs="Tahoma"/>
          <w:sz w:val="18"/>
          <w:lang w:val="it-IT"/>
        </w:rPr>
        <w:t>iscrizione applicabile, se precedente. Le società riceveranno una comunicazione scritta delle opzioni di rinnovo 60 giorni prima della scadenza del loro contratto. Le</w:t>
      </w:r>
      <w:r w:rsidR="00D13166" w:rsidRPr="00E01C66">
        <w:rPr>
          <w:rFonts w:ascii="Tahoma" w:hAnsi="Tahoma" w:cs="Tahoma"/>
          <w:sz w:val="18"/>
          <w:lang w:val="it-IT"/>
        </w:rPr>
        <w:t> </w:t>
      </w:r>
      <w:r w:rsidRPr="00E01C66">
        <w:rPr>
          <w:rFonts w:ascii="Tahoma" w:hAnsi="Tahoma" w:cs="Tahoma"/>
          <w:sz w:val="18"/>
          <w:lang w:val="it-IT"/>
        </w:rPr>
        <w:t>società potranno scegliere di rinnovare il loro contratto per i successivi 12 o 36 mesi solari completi. Per rinnovare la copertura Software Assurance per tutte le copie a cui è stata effettuata in precedenza l</w:t>
      </w:r>
      <w:r w:rsidR="00B5630B" w:rsidRPr="00E01C66">
        <w:rPr>
          <w:rFonts w:ascii="Tahoma" w:hAnsi="Tahoma" w:cs="Tahoma"/>
          <w:sz w:val="18"/>
          <w:lang w:val="it-IT"/>
        </w:rPr>
        <w:t>’</w:t>
      </w:r>
      <w:r w:rsidRPr="00E01C66">
        <w:rPr>
          <w:rFonts w:ascii="Tahoma" w:hAnsi="Tahoma" w:cs="Tahoma"/>
          <w:sz w:val="18"/>
          <w:lang w:val="it-IT"/>
        </w:rPr>
        <w:t>iscrizione, una società dovrà presentare un ordine di rinnovo a Microsoft tramite il proprio rivenditore prima della scadenza del precedente periodo di validità. Gli ordini di rinnovo dovranno coprire l</w:t>
      </w:r>
      <w:r w:rsidR="00B5630B" w:rsidRPr="00E01C66">
        <w:rPr>
          <w:rFonts w:ascii="Tahoma" w:hAnsi="Tahoma" w:cs="Tahoma"/>
          <w:sz w:val="18"/>
          <w:lang w:val="it-IT"/>
        </w:rPr>
        <w:t>’</w:t>
      </w:r>
      <w:r w:rsidRPr="00E01C66">
        <w:rPr>
          <w:rFonts w:ascii="Tahoma" w:hAnsi="Tahoma" w:cs="Tahoma"/>
          <w:sz w:val="18"/>
          <w:lang w:val="it-IT"/>
        </w:rPr>
        <w:t>intero periodo di validità. Ciascun periodo di rinnovo avrà inizio il</w:t>
      </w:r>
      <w:r w:rsidR="00D162D8" w:rsidRPr="00E01C66">
        <w:rPr>
          <w:rFonts w:ascii="Tahoma" w:hAnsi="Tahoma" w:cs="Tahoma"/>
          <w:sz w:val="18"/>
          <w:lang w:val="it-IT"/>
        </w:rPr>
        <w:t> </w:t>
      </w:r>
      <w:r w:rsidRPr="00E01C66">
        <w:rPr>
          <w:rFonts w:ascii="Tahoma" w:hAnsi="Tahoma" w:cs="Tahoma"/>
          <w:sz w:val="18"/>
          <w:lang w:val="it-IT"/>
        </w:rPr>
        <w:t xml:space="preserve">giorno successivo alla scadenza del precedente periodo di validità. </w:t>
      </w:r>
    </w:p>
    <w:p w:rsidR="00973A93" w:rsidRPr="00E01C66" w:rsidRDefault="00973A93">
      <w:pPr>
        <w:rPr>
          <w:rFonts w:cs="Tahoma"/>
          <w:lang w:val="it-IT"/>
        </w:rPr>
      </w:pPr>
      <w:bookmarkStart w:id="710" w:name="_Toc323159748"/>
      <w:bookmarkStart w:id="711" w:name="_Toc336338222"/>
    </w:p>
    <w:p w:rsidR="00D162D8" w:rsidRPr="00E01C66" w:rsidRDefault="00D162D8">
      <w:pPr>
        <w:rPr>
          <w:rFonts w:cs="Tahoma"/>
          <w:lang w:val="it-IT"/>
        </w:rPr>
      </w:pPr>
    </w:p>
    <w:p w:rsidR="00D162D8" w:rsidRPr="00E01C66" w:rsidRDefault="00D162D8">
      <w:pPr>
        <w:rPr>
          <w:rFonts w:cs="Tahoma"/>
          <w:lang w:val="it-IT"/>
        </w:rPr>
      </w:pPr>
    </w:p>
    <w:p w:rsidR="00D162D8" w:rsidRPr="00E01C66" w:rsidRDefault="00D162D8">
      <w:pPr>
        <w:rPr>
          <w:rFonts w:cs="Tahoma"/>
          <w:lang w:val="it-IT"/>
        </w:rPr>
      </w:pPr>
    </w:p>
    <w:p w:rsidR="00D162D8" w:rsidRPr="00E01C66" w:rsidRDefault="00D162D8">
      <w:pPr>
        <w:rPr>
          <w:rFonts w:cs="Tahoma"/>
          <w:lang w:val="it-IT"/>
        </w:rPr>
      </w:pPr>
    </w:p>
    <w:p w:rsidR="00D162D8" w:rsidRPr="00E01C66" w:rsidRDefault="00D162D8">
      <w:pPr>
        <w:rPr>
          <w:rFonts w:cs="Tahoma"/>
          <w:lang w:val="it-IT"/>
        </w:rPr>
      </w:pPr>
    </w:p>
    <w:p w:rsidR="00171817" w:rsidRPr="00E01C66" w:rsidRDefault="00171817" w:rsidP="005242EC">
      <w:pPr>
        <w:pStyle w:val="Heading4"/>
        <w:spacing w:before="0" w:after="60"/>
        <w:ind w:left="360"/>
        <w:rPr>
          <w:rFonts w:ascii="Tahoma" w:hAnsi="Tahoma" w:cs="Tahoma"/>
          <w:lang w:val="it-IT"/>
        </w:rPr>
      </w:pPr>
      <w:bookmarkStart w:id="712" w:name="_Toc360111554"/>
      <w:r w:rsidRPr="00E01C66">
        <w:rPr>
          <w:rFonts w:ascii="Tahoma" w:hAnsi="Tahoma" w:cs="Tahoma"/>
          <w:sz w:val="18"/>
          <w:lang w:val="it-IT"/>
        </w:rPr>
        <w:lastRenderedPageBreak/>
        <w:t>Rinnovo della Copertura con un Contratto Separato</w:t>
      </w:r>
      <w:bookmarkEnd w:id="710"/>
      <w:bookmarkEnd w:id="711"/>
      <w:bookmarkEnd w:id="712"/>
    </w:p>
    <w:p w:rsidR="00171817" w:rsidRPr="00E01C66" w:rsidRDefault="00171817" w:rsidP="0063466C">
      <w:pPr>
        <w:pStyle w:val="styleheading22left138firstline00"/>
        <w:tabs>
          <w:tab w:val="num" w:pos="0"/>
        </w:tabs>
        <w:snapToGrid w:val="0"/>
        <w:ind w:left="0"/>
        <w:jc w:val="left"/>
        <w:rPr>
          <w:rFonts w:ascii="Tahoma" w:hAnsi="Tahoma" w:cs="Tahoma"/>
          <w:lang w:val="it-IT"/>
        </w:rPr>
      </w:pPr>
      <w:r w:rsidRPr="00E01C66">
        <w:rPr>
          <w:rFonts w:ascii="Tahoma" w:hAnsi="Tahoma" w:cs="Tahoma"/>
          <w:sz w:val="18"/>
          <w:lang w:val="it-IT"/>
        </w:rPr>
        <w:t>Le società potranno ordinare Software Assurance senza dovere contemporaneamente ordinare una Licenza per le</w:t>
      </w:r>
      <w:r w:rsidR="00D162D8" w:rsidRPr="00E01C66">
        <w:rPr>
          <w:rFonts w:ascii="Tahoma" w:hAnsi="Tahoma" w:cs="Tahoma"/>
          <w:sz w:val="18"/>
          <w:lang w:val="it-IT"/>
        </w:rPr>
        <w:t> </w:t>
      </w:r>
      <w:r w:rsidRPr="00E01C66">
        <w:rPr>
          <w:rFonts w:ascii="Tahoma" w:hAnsi="Tahoma" w:cs="Tahoma"/>
          <w:sz w:val="18"/>
          <w:lang w:val="it-IT"/>
        </w:rPr>
        <w:t>copie di prodotti per le quali hanno in precedenza ottenuto licenze perpetue tramite Software Assurance in altri programmi per Contratti Multilicenza, a condizione che (i) la nuova iscrizione entri in vigore entro il giorno successivo alla data di scadenza di Software Assurance e (ii) la consociata iscritta effettui il suo ordine di Software Assurance nel momento stesso in cui presenta la sua nuova iscrizione a Microsoft tramite il proprio Rivenditore. L</w:t>
      </w:r>
      <w:r w:rsidR="00B5630B" w:rsidRPr="00E01C66">
        <w:rPr>
          <w:rFonts w:ascii="Tahoma" w:hAnsi="Tahoma" w:cs="Tahoma"/>
          <w:sz w:val="18"/>
          <w:lang w:val="it-IT"/>
        </w:rPr>
        <w:t>’</w:t>
      </w:r>
      <w:r w:rsidRPr="00E01C66">
        <w:rPr>
          <w:rFonts w:ascii="Tahoma" w:hAnsi="Tahoma" w:cs="Tahoma"/>
          <w:sz w:val="18"/>
          <w:lang w:val="it-IT"/>
        </w:rPr>
        <w:t>ordine di rinnovo di Software Assurance dovrà essere effettuato prima della scadenza della copertura ai sensi del contratto precedente, ad eccezione del Contratto Open License. In tal caso le società potranno inviare l</w:t>
      </w:r>
      <w:r w:rsidR="00B5630B" w:rsidRPr="00E01C66">
        <w:rPr>
          <w:rFonts w:ascii="Tahoma" w:hAnsi="Tahoma" w:cs="Tahoma"/>
          <w:sz w:val="18"/>
          <w:lang w:val="it-IT"/>
        </w:rPr>
        <w:t>’</w:t>
      </w:r>
      <w:r w:rsidRPr="00E01C66">
        <w:rPr>
          <w:rFonts w:ascii="Tahoma" w:hAnsi="Tahoma" w:cs="Tahoma"/>
          <w:sz w:val="18"/>
          <w:lang w:val="it-IT"/>
        </w:rPr>
        <w:t>ordine fino a 90 giorni dopo la data di scadenza.</w:t>
      </w:r>
    </w:p>
    <w:p w:rsidR="00865A60" w:rsidRPr="00E01C66" w:rsidRDefault="00865A60" w:rsidP="0063466C">
      <w:pPr>
        <w:outlineLvl w:val="2"/>
        <w:rPr>
          <w:rFonts w:cs="Tahoma"/>
          <w:lang w:val="it-IT"/>
        </w:rPr>
      </w:pPr>
    </w:p>
    <w:p w:rsidR="00171817" w:rsidRPr="00E01C66" w:rsidRDefault="00171817" w:rsidP="002171C3">
      <w:pPr>
        <w:pStyle w:val="Heading4"/>
        <w:ind w:left="360"/>
        <w:rPr>
          <w:rFonts w:ascii="Tahoma" w:hAnsi="Tahoma" w:cs="Tahoma"/>
          <w:lang w:val="it-IT"/>
        </w:rPr>
      </w:pPr>
      <w:bookmarkStart w:id="713" w:name="_Toc336338223"/>
      <w:bookmarkStart w:id="714" w:name="_Toc360111555"/>
      <w:r w:rsidRPr="00E01C66">
        <w:rPr>
          <w:rFonts w:ascii="Tahoma" w:hAnsi="Tahoma" w:cs="Tahoma"/>
          <w:sz w:val="24"/>
          <w:lang w:val="it-IT"/>
        </w:rPr>
        <w:t>Select Plus 20xx</w:t>
      </w:r>
      <w:bookmarkEnd w:id="713"/>
      <w:bookmarkEnd w:id="714"/>
    </w:p>
    <w:p w:rsidR="00171817" w:rsidRPr="00E01C66" w:rsidRDefault="00171817" w:rsidP="00171817">
      <w:pPr>
        <w:rPr>
          <w:rFonts w:cs="Tahoma"/>
          <w:lang w:val="it-IT"/>
        </w:rPr>
      </w:pPr>
    </w:p>
    <w:p w:rsidR="00171817" w:rsidRPr="00E01C66" w:rsidRDefault="00171817" w:rsidP="0063466C">
      <w:pPr>
        <w:spacing w:after="60"/>
        <w:rPr>
          <w:rFonts w:cs="Tahoma"/>
          <w:lang w:val="it-IT"/>
        </w:rPr>
      </w:pPr>
      <w:r w:rsidRPr="00E01C66">
        <w:rPr>
          <w:rFonts w:cs="Tahoma"/>
          <w:b/>
          <w:bCs/>
          <w:lang w:val="it-IT"/>
        </w:rPr>
        <w:t xml:space="preserve">Rinnovo della Copertura ai sensi del Medesimo Contratto </w:t>
      </w:r>
    </w:p>
    <w:p w:rsidR="00171817" w:rsidRPr="00E01C66" w:rsidRDefault="00171817" w:rsidP="00171817">
      <w:pPr>
        <w:rPr>
          <w:rFonts w:cs="Tahoma"/>
          <w:lang w:val="it-IT"/>
        </w:rPr>
      </w:pPr>
      <w:r w:rsidRPr="00E01C66">
        <w:rPr>
          <w:rFonts w:cs="Tahoma"/>
          <w:iCs/>
          <w:lang w:val="it-IT"/>
        </w:rPr>
        <w:t>A partire dal 1 marzo 2011, la copertura iniziale</w:t>
      </w:r>
      <w:r w:rsidRPr="00E01C66">
        <w:rPr>
          <w:rFonts w:cs="Tahoma"/>
          <w:i/>
          <w:iCs/>
          <w:lang w:val="it-IT"/>
        </w:rPr>
        <w:t xml:space="preserve"> </w:t>
      </w:r>
      <w:r w:rsidRPr="00E01C66">
        <w:rPr>
          <w:rFonts w:cs="Tahoma"/>
          <w:lang w:val="it-IT"/>
        </w:rPr>
        <w:t>Software Assurance (nuova o rinnovata) ai sensi di una registrazione Select Plus terminerà dopo 24 mesi più il numero di mesi che va dalla data di inizio della copertura Software Assurance alla successiva “ricorrenza della consociata” (si tratta di un mese definito dalla società in cui verranno prese le decisioni annuali in merito ai rinnovi). Le società e i Partner riceveranno una comunicazione scritta delle opzioni di rinnovo prima della scadenza della copertura Software Assurance. Per rinnovare la copertura Software Assurance per tutte le copie ordinate in precedenza, una società dovrà presentare un ordine di rinnovo a Microsoft tramite il proprio rivenditore prima della scadenza del precedente periodo di validità della copertura Software Assurance. Gli ordini di rinnovo dovranno coprire l</w:t>
      </w:r>
      <w:r w:rsidR="00B5630B" w:rsidRPr="00E01C66">
        <w:rPr>
          <w:rFonts w:cs="Tahoma"/>
          <w:lang w:val="it-IT"/>
        </w:rPr>
        <w:t>’</w:t>
      </w:r>
      <w:r w:rsidRPr="00E01C66">
        <w:rPr>
          <w:rFonts w:cs="Tahoma"/>
          <w:lang w:val="it-IT"/>
        </w:rPr>
        <w:t xml:space="preserve">intero periodo di validità di 36 mesi. Ciascun periodo di rinnovo avrà inizio il giorno successivo alla scadenza del precedente periodo di validità. </w:t>
      </w:r>
    </w:p>
    <w:p w:rsidR="00171817" w:rsidRPr="00E01C66" w:rsidRDefault="00171817" w:rsidP="00171817">
      <w:pPr>
        <w:rPr>
          <w:rFonts w:cs="Tahoma"/>
          <w:lang w:val="it-IT"/>
        </w:rPr>
      </w:pPr>
    </w:p>
    <w:p w:rsidR="00171817" w:rsidRPr="00E01C66" w:rsidRDefault="00171817" w:rsidP="0063466C">
      <w:pPr>
        <w:spacing w:after="60"/>
        <w:rPr>
          <w:rFonts w:cs="Tahoma"/>
          <w:lang w:val="it-IT"/>
        </w:rPr>
      </w:pPr>
      <w:r w:rsidRPr="00E01C66">
        <w:rPr>
          <w:rFonts w:cs="Tahoma"/>
          <w:b/>
          <w:bCs/>
          <w:lang w:val="it-IT"/>
        </w:rPr>
        <w:t>Rinnovo della Copertura con un Contratto Separato</w:t>
      </w:r>
    </w:p>
    <w:p w:rsidR="00171817" w:rsidRPr="00E01C66" w:rsidRDefault="00171817" w:rsidP="0063466C">
      <w:pPr>
        <w:rPr>
          <w:rFonts w:cs="Tahoma"/>
          <w:lang w:val="it-IT"/>
        </w:rPr>
      </w:pPr>
      <w:r w:rsidRPr="00E01C66">
        <w:rPr>
          <w:rFonts w:cs="Tahoma"/>
          <w:lang w:val="it-IT"/>
        </w:rPr>
        <w:t>Le società potranno ordinare Software Assurance senza dovere contemporaneamente ordinare una Licenza per le copie di prodotti per le quali abbiano in precedenza ottenuto licenze perpetue tramite Software Assurance in altri Programmi per i Contratti Multilicenza, a condizione che il nuovo ordine diventi effettivo entro il giorno successivo alla</w:t>
      </w:r>
      <w:r w:rsidR="00C65711" w:rsidRPr="00E01C66">
        <w:rPr>
          <w:rFonts w:cs="Tahoma"/>
          <w:lang w:val="it-IT"/>
        </w:rPr>
        <w:t> </w:t>
      </w:r>
      <w:r w:rsidRPr="00E01C66">
        <w:rPr>
          <w:rFonts w:cs="Tahoma"/>
          <w:lang w:val="it-IT"/>
        </w:rPr>
        <w:t>data di scadenza di Software Assurance. L</w:t>
      </w:r>
      <w:r w:rsidR="00B5630B" w:rsidRPr="00E01C66">
        <w:rPr>
          <w:rFonts w:cs="Tahoma"/>
          <w:lang w:val="it-IT"/>
        </w:rPr>
        <w:t>’</w:t>
      </w:r>
      <w:r w:rsidRPr="00E01C66">
        <w:rPr>
          <w:rFonts w:cs="Tahoma"/>
          <w:lang w:val="it-IT"/>
        </w:rPr>
        <w:t>ordine di rinnovo di Software Assurance dovrà essere effettuato prima della scadenza della copertura ai sensi del contratto precedente, ad eccezione del Contratto Open License. In tal caso le società potranno inviare l</w:t>
      </w:r>
      <w:r w:rsidR="00B5630B" w:rsidRPr="00E01C66">
        <w:rPr>
          <w:rFonts w:cs="Tahoma"/>
          <w:lang w:val="it-IT"/>
        </w:rPr>
        <w:t>’</w:t>
      </w:r>
      <w:r w:rsidRPr="00E01C66">
        <w:rPr>
          <w:rFonts w:cs="Tahoma"/>
          <w:lang w:val="it-IT"/>
        </w:rPr>
        <w:t>ordine fino a 90 giorni dopo la data di scadenza.</w:t>
      </w:r>
    </w:p>
    <w:p w:rsidR="00865A60" w:rsidRPr="00E01C66" w:rsidRDefault="00865A60" w:rsidP="00865A60">
      <w:pPr>
        <w:tabs>
          <w:tab w:val="num" w:pos="0"/>
        </w:tabs>
        <w:rPr>
          <w:rFonts w:cs="Tahoma"/>
          <w:lang w:val="it-IT"/>
        </w:rPr>
      </w:pPr>
    </w:p>
    <w:p w:rsidR="00171817" w:rsidRPr="00E01C66" w:rsidRDefault="00171817" w:rsidP="002171C3">
      <w:pPr>
        <w:pStyle w:val="Heading4"/>
        <w:ind w:hanging="720"/>
        <w:rPr>
          <w:rFonts w:ascii="Tahoma" w:hAnsi="Tahoma" w:cs="Tahoma"/>
          <w:lang w:val="it-IT"/>
        </w:rPr>
      </w:pPr>
      <w:bookmarkStart w:id="715" w:name="_Toc336338224"/>
      <w:bookmarkStart w:id="716" w:name="_Toc360111556"/>
      <w:r w:rsidRPr="00E01C66">
        <w:rPr>
          <w:rFonts w:ascii="Tahoma" w:hAnsi="Tahoma" w:cs="Tahoma"/>
          <w:sz w:val="24"/>
          <w:szCs w:val="22"/>
          <w:lang w:val="it-IT"/>
        </w:rPr>
        <w:t>Contratto Enterprise 2011 e versioni successive</w:t>
      </w:r>
      <w:bookmarkEnd w:id="715"/>
      <w:bookmarkEnd w:id="716"/>
    </w:p>
    <w:p w:rsidR="00171817" w:rsidRPr="00E01C66" w:rsidRDefault="00171817" w:rsidP="00865A60">
      <w:pPr>
        <w:outlineLvl w:val="2"/>
        <w:rPr>
          <w:rFonts w:cs="Tahoma"/>
          <w:lang w:val="it-IT"/>
        </w:rPr>
      </w:pPr>
    </w:p>
    <w:p w:rsidR="00171817" w:rsidRPr="00E01C66" w:rsidRDefault="00171817" w:rsidP="0063466C">
      <w:pPr>
        <w:keepNext/>
        <w:tabs>
          <w:tab w:val="num" w:pos="720"/>
        </w:tabs>
        <w:spacing w:after="60"/>
        <w:ind w:left="360" w:hanging="360"/>
        <w:outlineLvl w:val="3"/>
        <w:rPr>
          <w:rFonts w:cs="Tahoma"/>
          <w:lang w:val="it-IT"/>
        </w:rPr>
      </w:pPr>
      <w:r w:rsidRPr="00E01C66">
        <w:rPr>
          <w:rFonts w:cs="Tahoma"/>
          <w:b/>
          <w:szCs w:val="20"/>
          <w:lang w:val="it-IT"/>
        </w:rPr>
        <w:t>Rinnovo della Copertura ai sensi del Medesimo Contratto</w:t>
      </w:r>
    </w:p>
    <w:p w:rsidR="00171817" w:rsidRPr="00E01C66" w:rsidRDefault="00171817" w:rsidP="00171817">
      <w:pPr>
        <w:tabs>
          <w:tab w:val="num" w:pos="0"/>
        </w:tabs>
        <w:rPr>
          <w:rFonts w:cs="Tahoma"/>
          <w:lang w:val="it-IT"/>
        </w:rPr>
      </w:pPr>
      <w:r w:rsidRPr="00E01C66">
        <w:rPr>
          <w:rFonts w:cs="Tahoma"/>
          <w:szCs w:val="20"/>
          <w:lang w:val="it-IT"/>
        </w:rPr>
        <w:t>Alla scadenza dell</w:t>
      </w:r>
      <w:r w:rsidR="00B5630B" w:rsidRPr="00E01C66">
        <w:rPr>
          <w:rFonts w:cs="Tahoma"/>
          <w:szCs w:val="20"/>
          <w:lang w:val="it-IT"/>
        </w:rPr>
        <w:t>’</w:t>
      </w:r>
      <w:r w:rsidRPr="00E01C66">
        <w:rPr>
          <w:rFonts w:cs="Tahoma"/>
          <w:szCs w:val="20"/>
          <w:lang w:val="it-IT"/>
        </w:rPr>
        <w:t xml:space="preserve">iscrizione la società è idonea al rinnovo dei prezzi del Contratto Enterprise, che si basano solo su Software Assurance. Le società riceveranno una comunicazione scritta delle opzioni di rinnovo prima della scadenza della loro iscrizione. Le società potranno scegliere di rinnovare la loro iscrizione per un periodo di validità successivo di 36 mesi solari completi. Dopo il periodo di rinnovo, per rinnovare la copertura Software Assurance, la società dovrà sottoscrivere una nuova Iscrizione. Per rinnovare la copertura Software Assurance ai sensi della medesima iscrizione, le società dovranno presentare un ordine di rinnovo per Software Assurance (a seconda dei casi) per 1) tutti i prodotti Enterprise, i Prodotti della Piattaforma Applicativa, i Prodotti Core Infrastructure e Prodotti Aggiuntivi per </w:t>
      </w:r>
      <w:r w:rsidR="00404F34" w:rsidRPr="00E01C66">
        <w:rPr>
          <w:rFonts w:cs="Tahoma"/>
          <w:szCs w:val="20"/>
          <w:lang w:val="it-IT"/>
        </w:rPr>
        <w:t>I </w:t>
      </w:r>
      <w:r w:rsidRPr="00E01C66">
        <w:rPr>
          <w:rFonts w:cs="Tahoma"/>
          <w:szCs w:val="20"/>
          <w:lang w:val="it-IT"/>
        </w:rPr>
        <w:t>quali desiderano eseguire il rinnovo ed 2) eventuali Servizi Online, che consentono di tenere traccia delle transazioni (se applicabile).</w:t>
      </w:r>
      <w:r w:rsidR="00450165" w:rsidRPr="00E01C66">
        <w:rPr>
          <w:rFonts w:cs="Tahoma"/>
          <w:szCs w:val="20"/>
          <w:lang w:val="it-IT"/>
        </w:rPr>
        <w:t xml:space="preserve"> </w:t>
      </w:r>
      <w:r w:rsidRPr="00E01C66">
        <w:rPr>
          <w:rFonts w:cs="Tahoma"/>
          <w:szCs w:val="20"/>
          <w:lang w:val="it-IT"/>
        </w:rPr>
        <w:t>Tale ordine dovrà essere presentato prima della scadenza del precedente periodo di validità. Il periodo di rinnovo avrà inizio il giorno successivo alla scadenza del precedente periodo di validità. Per informazioni su</w:t>
      </w:r>
      <w:r w:rsidR="00D162D8" w:rsidRPr="00E01C66">
        <w:rPr>
          <w:rFonts w:cs="Tahoma"/>
          <w:szCs w:val="20"/>
          <w:lang w:val="it-IT"/>
        </w:rPr>
        <w:t> </w:t>
      </w:r>
      <w:r w:rsidRPr="00E01C66">
        <w:rPr>
          <w:rFonts w:cs="Tahoma"/>
          <w:szCs w:val="20"/>
          <w:lang w:val="it-IT"/>
        </w:rPr>
        <w:t>come rinnovare la copertura Software Assurance ai sensi di una successiva iscrizione, vedere di seguito.</w:t>
      </w:r>
    </w:p>
    <w:p w:rsidR="00171817" w:rsidRPr="00E01C66" w:rsidRDefault="00171817" w:rsidP="00171817">
      <w:pPr>
        <w:tabs>
          <w:tab w:val="num" w:pos="0"/>
        </w:tabs>
        <w:rPr>
          <w:rFonts w:cs="Tahoma"/>
          <w:lang w:val="it-IT"/>
        </w:rPr>
      </w:pPr>
    </w:p>
    <w:p w:rsidR="00171817" w:rsidRPr="00E01C66" w:rsidRDefault="00171817" w:rsidP="0063466C">
      <w:pPr>
        <w:keepNext/>
        <w:tabs>
          <w:tab w:val="num" w:pos="720"/>
        </w:tabs>
        <w:spacing w:after="60"/>
        <w:ind w:left="360" w:hanging="360"/>
        <w:outlineLvl w:val="3"/>
        <w:rPr>
          <w:rFonts w:cs="Tahoma"/>
          <w:lang w:val="it-IT"/>
        </w:rPr>
      </w:pPr>
      <w:r w:rsidRPr="00E01C66">
        <w:rPr>
          <w:rFonts w:cs="Tahoma"/>
          <w:b/>
          <w:szCs w:val="20"/>
          <w:lang w:val="it-IT"/>
        </w:rPr>
        <w:t>Rinnovo della Copertura con un Contratto Separato</w:t>
      </w:r>
    </w:p>
    <w:p w:rsidR="00171817" w:rsidRPr="00E01C66" w:rsidRDefault="00171817" w:rsidP="00171817">
      <w:pPr>
        <w:tabs>
          <w:tab w:val="num" w:pos="0"/>
        </w:tabs>
        <w:rPr>
          <w:rFonts w:cs="Tahoma"/>
          <w:lang w:val="it-IT"/>
        </w:rPr>
      </w:pPr>
      <w:r w:rsidRPr="00E01C66">
        <w:rPr>
          <w:rFonts w:cs="Tahoma"/>
          <w:color w:val="000000"/>
          <w:szCs w:val="20"/>
          <w:lang w:val="it-IT"/>
        </w:rPr>
        <w:t>La società potrà ordinare Software Assurance per qualsiasi prodotto senza dover contemporaneamente ordinare una Licenza a condizione che abbia ottenuto licenze perpetue per tale prodotto e la copertura Software Assurance sia attiva al momento del rinnovo.</w:t>
      </w:r>
      <w:r w:rsidR="00450165" w:rsidRPr="00E01C66">
        <w:rPr>
          <w:rFonts w:cs="Tahoma"/>
          <w:color w:val="000000"/>
          <w:szCs w:val="20"/>
          <w:lang w:val="it-IT"/>
        </w:rPr>
        <w:t xml:space="preserve"> </w:t>
      </w:r>
      <w:r w:rsidRPr="00E01C66">
        <w:rPr>
          <w:rFonts w:cs="Tahoma"/>
          <w:color w:val="000000"/>
          <w:szCs w:val="20"/>
          <w:lang w:val="it-IT"/>
        </w:rPr>
        <w:t>Per i Prodotti Aggiuntivi, poiché</w:t>
      </w:r>
      <w:r w:rsidRPr="00E01C66">
        <w:rPr>
          <w:rFonts w:cs="Tahoma"/>
          <w:color w:val="000000"/>
          <w:szCs w:val="24"/>
          <w:lang w:val="it-IT"/>
        </w:rPr>
        <w:t xml:space="preserve"> la copertura viene rinnovata da un Contratto Open License, la società potrà inviare l</w:t>
      </w:r>
      <w:r w:rsidR="00B5630B" w:rsidRPr="00E01C66">
        <w:rPr>
          <w:rFonts w:cs="Tahoma"/>
          <w:color w:val="000000"/>
          <w:szCs w:val="24"/>
          <w:lang w:val="it-IT"/>
        </w:rPr>
        <w:t>’</w:t>
      </w:r>
      <w:r w:rsidRPr="00E01C66">
        <w:rPr>
          <w:rFonts w:cs="Tahoma"/>
          <w:color w:val="000000"/>
          <w:szCs w:val="24"/>
          <w:lang w:val="it-IT"/>
        </w:rPr>
        <w:t>ordine fino a 90 giorni dopo la data di scadenza.</w:t>
      </w:r>
      <w:r w:rsidR="00450165" w:rsidRPr="00E01C66">
        <w:rPr>
          <w:rFonts w:cs="Tahoma"/>
          <w:color w:val="000000"/>
          <w:szCs w:val="24"/>
          <w:lang w:val="it-IT"/>
        </w:rPr>
        <w:t xml:space="preserve"> </w:t>
      </w:r>
    </w:p>
    <w:p w:rsidR="00171817" w:rsidRPr="00E01C66" w:rsidRDefault="00171817" w:rsidP="00171817">
      <w:pPr>
        <w:tabs>
          <w:tab w:val="num" w:pos="0"/>
        </w:tabs>
        <w:rPr>
          <w:rFonts w:cs="Tahoma"/>
          <w:lang w:val="it-IT"/>
        </w:rPr>
      </w:pPr>
    </w:p>
    <w:p w:rsidR="00171817" w:rsidRPr="00E01C66" w:rsidRDefault="00171817" w:rsidP="0063466C">
      <w:pPr>
        <w:keepNext/>
        <w:tabs>
          <w:tab w:val="num" w:pos="720"/>
        </w:tabs>
        <w:spacing w:after="60"/>
        <w:ind w:left="360" w:hanging="360"/>
        <w:outlineLvl w:val="3"/>
        <w:rPr>
          <w:rFonts w:cs="Tahoma"/>
          <w:lang w:val="it-IT"/>
        </w:rPr>
      </w:pPr>
      <w:r w:rsidRPr="00E01C66">
        <w:rPr>
          <w:rFonts w:cs="Tahoma"/>
          <w:b/>
          <w:szCs w:val="20"/>
          <w:lang w:val="it-IT"/>
        </w:rPr>
        <w:t xml:space="preserve">Enrollment for Application Platform </w:t>
      </w:r>
    </w:p>
    <w:p w:rsidR="00171817" w:rsidRPr="00E01C66" w:rsidRDefault="00171817" w:rsidP="00171817">
      <w:pPr>
        <w:tabs>
          <w:tab w:val="num" w:pos="0"/>
        </w:tabs>
        <w:rPr>
          <w:rFonts w:cs="Tahoma"/>
          <w:lang w:val="it-IT"/>
        </w:rPr>
      </w:pPr>
      <w:r w:rsidRPr="00E01C66">
        <w:rPr>
          <w:rFonts w:cs="Tahoma"/>
          <w:szCs w:val="20"/>
          <w:lang w:val="it-IT"/>
        </w:rPr>
        <w:t>Le società potranno ordinare solo Software Assurance per i prodotti disponibili, senza dover contemporaneamente ordinare una nuova Licenza, come previsto nelle condizioni di iscrizione.</w:t>
      </w:r>
    </w:p>
    <w:p w:rsidR="00BD1A6A" w:rsidRPr="00E01C66" w:rsidRDefault="00BD1A6A" w:rsidP="00865A60">
      <w:pPr>
        <w:rPr>
          <w:rFonts w:cs="Tahoma"/>
          <w:lang w:val="it-IT"/>
        </w:rPr>
      </w:pPr>
      <w:bookmarkStart w:id="717" w:name="_Toc336338225"/>
    </w:p>
    <w:p w:rsidR="00171817" w:rsidRPr="00E01C66" w:rsidRDefault="00171817" w:rsidP="00951852">
      <w:pPr>
        <w:pStyle w:val="Heading4"/>
        <w:ind w:left="360"/>
        <w:rPr>
          <w:rFonts w:ascii="Tahoma" w:hAnsi="Tahoma" w:cs="Tahoma"/>
          <w:lang w:val="it-IT"/>
        </w:rPr>
      </w:pPr>
      <w:bookmarkStart w:id="718" w:name="_Toc360111557"/>
      <w:r w:rsidRPr="00E01C66">
        <w:rPr>
          <w:rFonts w:ascii="Tahoma" w:hAnsi="Tahoma" w:cs="Tahoma"/>
          <w:sz w:val="24"/>
          <w:lang w:val="it-IT"/>
        </w:rPr>
        <w:lastRenderedPageBreak/>
        <w:t>Contratto Enterprise Prima del 2011</w:t>
      </w:r>
      <w:bookmarkEnd w:id="717"/>
      <w:bookmarkEnd w:id="718"/>
    </w:p>
    <w:p w:rsidR="00171817" w:rsidRPr="00E01C66" w:rsidRDefault="00171817" w:rsidP="00171817">
      <w:pPr>
        <w:tabs>
          <w:tab w:val="num" w:pos="0"/>
        </w:tabs>
        <w:rPr>
          <w:rFonts w:cs="Tahoma"/>
          <w:lang w:val="it-IT"/>
        </w:rPr>
      </w:pPr>
    </w:p>
    <w:p w:rsidR="00171817" w:rsidRPr="00E01C66" w:rsidRDefault="00171817" w:rsidP="00171817">
      <w:pPr>
        <w:tabs>
          <w:tab w:val="num" w:pos="0"/>
        </w:tabs>
        <w:rPr>
          <w:rFonts w:cs="Tahoma"/>
          <w:lang w:val="it-IT"/>
        </w:rPr>
      </w:pPr>
      <w:r w:rsidRPr="00E01C66">
        <w:rPr>
          <w:rFonts w:cs="Tahoma"/>
          <w:szCs w:val="20"/>
          <w:lang w:val="it-IT"/>
        </w:rPr>
        <w:t>Alla scadenza dell</w:t>
      </w:r>
      <w:r w:rsidR="00B5630B" w:rsidRPr="00E01C66">
        <w:rPr>
          <w:rFonts w:cs="Tahoma"/>
          <w:szCs w:val="20"/>
          <w:lang w:val="it-IT"/>
        </w:rPr>
        <w:t>’</w:t>
      </w:r>
      <w:r w:rsidRPr="00E01C66">
        <w:rPr>
          <w:rFonts w:cs="Tahoma"/>
          <w:szCs w:val="20"/>
          <w:lang w:val="it-IT"/>
        </w:rPr>
        <w:t>iscrizione la società è idonea al rinnovo dei prezzi del Contratto Enterprise, che si basano solo su Software Assurance. Le società riceveranno una comunicazione scritta delle opzioni di rinnovo 60 giorni prima della scadenza della loro iscrizione.</w:t>
      </w:r>
      <w:r w:rsidR="00450165" w:rsidRPr="00E01C66">
        <w:rPr>
          <w:rFonts w:cs="Tahoma"/>
          <w:szCs w:val="20"/>
          <w:lang w:val="it-IT"/>
        </w:rPr>
        <w:t xml:space="preserve"> </w:t>
      </w:r>
      <w:r w:rsidRPr="00E01C66">
        <w:rPr>
          <w:rFonts w:cs="Tahoma"/>
          <w:szCs w:val="20"/>
          <w:lang w:val="it-IT"/>
        </w:rPr>
        <w:t>Per eseguire il rinnovo, le società dovranno sottoscrivere un</w:t>
      </w:r>
      <w:r w:rsidR="00B5630B" w:rsidRPr="00E01C66">
        <w:rPr>
          <w:rFonts w:cs="Tahoma"/>
          <w:szCs w:val="20"/>
          <w:lang w:val="it-IT"/>
        </w:rPr>
        <w:t>’</w:t>
      </w:r>
      <w:r w:rsidRPr="00E01C66">
        <w:rPr>
          <w:rFonts w:cs="Tahoma"/>
          <w:szCs w:val="20"/>
          <w:lang w:val="it-IT"/>
        </w:rPr>
        <w:t xml:space="preserve">Iscrizione e un Contratto Enterprise 2011 o versione successiva nuovi. Il periodo di rinnovo avrà inizio il giorno successivo alla scadenza del precedente periodo di validità. </w:t>
      </w:r>
    </w:p>
    <w:p w:rsidR="00171817" w:rsidRPr="00E01C66" w:rsidRDefault="00171817" w:rsidP="00171817">
      <w:pPr>
        <w:tabs>
          <w:tab w:val="num" w:pos="0"/>
        </w:tabs>
        <w:rPr>
          <w:rFonts w:cs="Tahoma"/>
          <w:lang w:val="it-IT"/>
        </w:rPr>
      </w:pPr>
    </w:p>
    <w:p w:rsidR="003E606C" w:rsidRPr="00E01C66" w:rsidRDefault="00171817" w:rsidP="0063466C">
      <w:pPr>
        <w:tabs>
          <w:tab w:val="num" w:pos="0"/>
        </w:tabs>
        <w:spacing w:after="60"/>
        <w:rPr>
          <w:rFonts w:cs="Tahoma"/>
          <w:lang w:val="it-IT"/>
        </w:rPr>
      </w:pPr>
      <w:r w:rsidRPr="00E01C66">
        <w:rPr>
          <w:rFonts w:cs="Tahoma"/>
          <w:b/>
          <w:szCs w:val="20"/>
          <w:lang w:val="it-IT"/>
        </w:rPr>
        <w:t>Enrollment for Application Platform</w:t>
      </w:r>
    </w:p>
    <w:p w:rsidR="00171817" w:rsidRPr="00E01C66" w:rsidRDefault="00171817" w:rsidP="0063466C">
      <w:pPr>
        <w:tabs>
          <w:tab w:val="num" w:pos="0"/>
        </w:tabs>
        <w:rPr>
          <w:rFonts w:cs="Tahoma"/>
          <w:lang w:val="it-IT"/>
        </w:rPr>
      </w:pPr>
      <w:r w:rsidRPr="00E01C66">
        <w:rPr>
          <w:rFonts w:cs="Tahoma"/>
          <w:szCs w:val="20"/>
          <w:lang w:val="it-IT"/>
        </w:rPr>
        <w:t>Le società potranno ordinare solo Software Assurance per i prodotti disponibili, senza dover contemporaneamente ordinare una nuova Licenza, come previsto nelle condizioni di iscrizione.</w:t>
      </w:r>
    </w:p>
    <w:p w:rsidR="00865A60" w:rsidRPr="00E01C66" w:rsidRDefault="00865A60" w:rsidP="00865A60">
      <w:pPr>
        <w:rPr>
          <w:rFonts w:cs="Tahoma"/>
          <w:lang w:val="it-IT"/>
        </w:rPr>
      </w:pPr>
    </w:p>
    <w:p w:rsidR="00171817" w:rsidRPr="00E01C66" w:rsidRDefault="00171817" w:rsidP="00951852">
      <w:pPr>
        <w:pStyle w:val="Heading4"/>
        <w:ind w:left="360"/>
        <w:rPr>
          <w:rFonts w:ascii="Tahoma" w:hAnsi="Tahoma" w:cs="Tahoma"/>
          <w:lang w:val="it-IT"/>
        </w:rPr>
      </w:pPr>
      <w:bookmarkStart w:id="719" w:name="_Toc323159750"/>
      <w:bookmarkStart w:id="720" w:name="_Toc336338226"/>
      <w:bookmarkStart w:id="721" w:name="_Toc360111558"/>
      <w:r w:rsidRPr="00E01C66">
        <w:rPr>
          <w:rFonts w:ascii="Tahoma" w:hAnsi="Tahoma" w:cs="Tahoma"/>
          <w:sz w:val="24"/>
          <w:lang w:val="it-IT"/>
        </w:rPr>
        <w:t>Rinnovo Incrociato dei Programmi</w:t>
      </w:r>
      <w:bookmarkEnd w:id="719"/>
      <w:bookmarkEnd w:id="720"/>
      <w:bookmarkEnd w:id="721"/>
    </w:p>
    <w:p w:rsidR="00171817" w:rsidRPr="00E01C66" w:rsidRDefault="00171817" w:rsidP="00171817">
      <w:pPr>
        <w:tabs>
          <w:tab w:val="num" w:pos="0"/>
        </w:tabs>
        <w:rPr>
          <w:rFonts w:cs="Tahoma"/>
          <w:lang w:val="it-IT"/>
        </w:rPr>
      </w:pPr>
    </w:p>
    <w:p w:rsidR="00171817" w:rsidRPr="00E01C66" w:rsidRDefault="00171817" w:rsidP="00171817">
      <w:pPr>
        <w:pStyle w:val="AppendIndentSub"/>
        <w:tabs>
          <w:tab w:val="num" w:pos="0"/>
        </w:tabs>
        <w:ind w:left="0"/>
        <w:rPr>
          <w:rFonts w:ascii="Tahoma" w:hAnsi="Tahoma" w:cs="Tahoma"/>
          <w:spacing w:val="-2"/>
          <w:lang w:val="it-IT"/>
        </w:rPr>
      </w:pPr>
      <w:r w:rsidRPr="00E01C66">
        <w:rPr>
          <w:rFonts w:ascii="Tahoma" w:hAnsi="Tahoma" w:cs="Tahoma"/>
          <w:spacing w:val="-2"/>
          <w:sz w:val="18"/>
          <w:lang w:val="it-IT"/>
        </w:rPr>
        <w:t>Come eccezione alle regole precedenti le società potranno rinnovare la copertura Software Assurance tramite l</w:t>
      </w:r>
      <w:r w:rsidR="00B5630B" w:rsidRPr="00E01C66">
        <w:rPr>
          <w:rFonts w:ascii="Tahoma" w:hAnsi="Tahoma" w:cs="Tahoma"/>
          <w:spacing w:val="-2"/>
          <w:sz w:val="18"/>
          <w:lang w:val="it-IT"/>
        </w:rPr>
        <w:t>’</w:t>
      </w:r>
      <w:r w:rsidRPr="00E01C66">
        <w:rPr>
          <w:rFonts w:ascii="Tahoma" w:hAnsi="Tahoma" w:cs="Tahoma"/>
          <w:spacing w:val="-2"/>
          <w:sz w:val="18"/>
          <w:lang w:val="it-IT"/>
        </w:rPr>
        <w:t>acquisto della stessa ai sensi di un contratto Open Value, Select, Select Plus o iscrizione Enterprise. Per le società che rinnovano Software Assurance ai sensi di un</w:t>
      </w:r>
      <w:r w:rsidR="00B5630B" w:rsidRPr="00E01C66">
        <w:rPr>
          <w:rFonts w:ascii="Tahoma" w:hAnsi="Tahoma" w:cs="Tahoma"/>
          <w:spacing w:val="-2"/>
          <w:sz w:val="18"/>
          <w:lang w:val="it-IT"/>
        </w:rPr>
        <w:t>’</w:t>
      </w:r>
      <w:r w:rsidRPr="00E01C66">
        <w:rPr>
          <w:rFonts w:ascii="Tahoma" w:hAnsi="Tahoma" w:cs="Tahoma"/>
          <w:spacing w:val="-2"/>
          <w:sz w:val="18"/>
          <w:lang w:val="it-IT"/>
        </w:rPr>
        <w:t>iscrizione Enterprise esistente, l</w:t>
      </w:r>
      <w:r w:rsidR="00B5630B" w:rsidRPr="00E01C66">
        <w:rPr>
          <w:rFonts w:ascii="Tahoma" w:hAnsi="Tahoma" w:cs="Tahoma"/>
          <w:spacing w:val="-2"/>
          <w:sz w:val="18"/>
          <w:lang w:val="it-IT"/>
        </w:rPr>
        <w:t>’</w:t>
      </w:r>
      <w:r w:rsidRPr="00E01C66">
        <w:rPr>
          <w:rFonts w:ascii="Tahoma" w:hAnsi="Tahoma" w:cs="Tahoma"/>
          <w:spacing w:val="-2"/>
          <w:sz w:val="18"/>
          <w:lang w:val="it-IT"/>
        </w:rPr>
        <w:t>eccezione si applica solo ai prodotti aggiuntivi e ai</w:t>
      </w:r>
      <w:r w:rsidR="00AF512B" w:rsidRPr="00E01C66">
        <w:rPr>
          <w:rFonts w:ascii="Tahoma" w:hAnsi="Tahoma" w:cs="Tahoma"/>
          <w:spacing w:val="-2"/>
          <w:sz w:val="18"/>
          <w:lang w:val="it-IT"/>
        </w:rPr>
        <w:t> </w:t>
      </w:r>
      <w:r w:rsidRPr="00E01C66">
        <w:rPr>
          <w:rFonts w:ascii="Tahoma" w:hAnsi="Tahoma" w:cs="Tahoma"/>
          <w:spacing w:val="-2"/>
          <w:sz w:val="18"/>
          <w:lang w:val="it-IT"/>
        </w:rPr>
        <w:t>prodotti che non rientrano nell</w:t>
      </w:r>
      <w:r w:rsidR="00B5630B" w:rsidRPr="00E01C66">
        <w:rPr>
          <w:rFonts w:ascii="Tahoma" w:hAnsi="Tahoma" w:cs="Tahoma"/>
          <w:spacing w:val="-2"/>
          <w:sz w:val="18"/>
          <w:lang w:val="it-IT"/>
        </w:rPr>
        <w:t>’</w:t>
      </w:r>
      <w:r w:rsidRPr="00E01C66">
        <w:rPr>
          <w:rFonts w:ascii="Tahoma" w:hAnsi="Tahoma" w:cs="Tahoma"/>
          <w:spacing w:val="-2"/>
          <w:sz w:val="18"/>
          <w:lang w:val="it-IT"/>
        </w:rPr>
        <w:t>impegno a livello aziendale. Le società dovranno effettuare un ordine di Software Assurance prima della data di scadenza della copertura precedente ai sensi di un contratto o un</w:t>
      </w:r>
      <w:r w:rsidR="00B5630B" w:rsidRPr="00E01C66">
        <w:rPr>
          <w:rFonts w:ascii="Tahoma" w:hAnsi="Tahoma" w:cs="Tahoma"/>
          <w:spacing w:val="-2"/>
          <w:sz w:val="18"/>
          <w:lang w:val="it-IT"/>
        </w:rPr>
        <w:t>’</w:t>
      </w:r>
      <w:r w:rsidRPr="00E01C66">
        <w:rPr>
          <w:rFonts w:ascii="Tahoma" w:hAnsi="Tahoma" w:cs="Tahoma"/>
          <w:spacing w:val="-2"/>
          <w:sz w:val="18"/>
          <w:lang w:val="it-IT"/>
        </w:rPr>
        <w:t xml:space="preserve">iscrizione in essere. </w:t>
      </w:r>
    </w:p>
    <w:p w:rsidR="00171817" w:rsidRPr="00E01C66" w:rsidRDefault="00171817" w:rsidP="00171817">
      <w:pPr>
        <w:pStyle w:val="AppendIndentSub"/>
        <w:tabs>
          <w:tab w:val="num" w:pos="0"/>
        </w:tabs>
        <w:ind w:left="0"/>
        <w:rPr>
          <w:rFonts w:ascii="Tahoma" w:hAnsi="Tahoma" w:cs="Tahoma"/>
          <w:sz w:val="18"/>
          <w:szCs w:val="18"/>
          <w:lang w:val="it-IT"/>
        </w:rPr>
      </w:pPr>
    </w:p>
    <w:p w:rsidR="00171817" w:rsidRPr="00E01C66" w:rsidRDefault="00171817" w:rsidP="00171817">
      <w:pPr>
        <w:pStyle w:val="AppendIndentSub"/>
        <w:tabs>
          <w:tab w:val="num" w:pos="0"/>
        </w:tabs>
        <w:ind w:left="0"/>
        <w:rPr>
          <w:rFonts w:ascii="Tahoma" w:hAnsi="Tahoma" w:cs="Tahoma"/>
          <w:lang w:val="it-IT"/>
        </w:rPr>
      </w:pPr>
      <w:r w:rsidRPr="00E01C66">
        <w:rPr>
          <w:rFonts w:ascii="Tahoma" w:hAnsi="Tahoma" w:cs="Tahoma"/>
          <w:sz w:val="18"/>
          <w:lang w:val="it-IT"/>
        </w:rPr>
        <w:t>Le società che effettuano il rinnovo ai sensi del Programma Open License dovranno effettuare l</w:t>
      </w:r>
      <w:r w:rsidR="00B5630B" w:rsidRPr="00E01C66">
        <w:rPr>
          <w:rFonts w:ascii="Tahoma" w:hAnsi="Tahoma" w:cs="Tahoma"/>
          <w:sz w:val="18"/>
          <w:lang w:val="it-IT"/>
        </w:rPr>
        <w:t>’</w:t>
      </w:r>
      <w:r w:rsidRPr="00E01C66">
        <w:rPr>
          <w:rFonts w:ascii="Tahoma" w:hAnsi="Tahoma" w:cs="Tahoma"/>
          <w:sz w:val="18"/>
          <w:lang w:val="it-IT"/>
        </w:rPr>
        <w:t>ordine entro 90 giorni dalla data di scadenza della copertura precedente. In caso di versioni del Contratto del 2008 o precedenti, l</w:t>
      </w:r>
      <w:r w:rsidR="00B5630B" w:rsidRPr="00E01C66">
        <w:rPr>
          <w:rFonts w:ascii="Tahoma" w:hAnsi="Tahoma" w:cs="Tahoma"/>
          <w:sz w:val="18"/>
          <w:lang w:val="it-IT"/>
        </w:rPr>
        <w:t>’</w:t>
      </w:r>
      <w:r w:rsidRPr="00E01C66">
        <w:rPr>
          <w:rFonts w:ascii="Tahoma" w:hAnsi="Tahoma" w:cs="Tahoma"/>
          <w:sz w:val="18"/>
          <w:lang w:val="it-IT"/>
        </w:rPr>
        <w:t>ordine dovrà essere effettuato entro 30 giorni dalla scadenza della copertura precedente (90 giorni se il rinnovo viene effettuato sulla base del Programma Open License).</w:t>
      </w:r>
    </w:p>
    <w:p w:rsidR="00171817" w:rsidRPr="00E01C66" w:rsidRDefault="00171817" w:rsidP="00171817">
      <w:pPr>
        <w:pStyle w:val="AppendIndentSub"/>
        <w:tabs>
          <w:tab w:val="num" w:pos="0"/>
        </w:tabs>
        <w:ind w:left="0"/>
        <w:rPr>
          <w:rFonts w:ascii="Tahoma" w:hAnsi="Tahoma" w:cs="Tahoma"/>
          <w:sz w:val="18"/>
          <w:szCs w:val="18"/>
          <w:lang w:val="it-IT"/>
        </w:rPr>
      </w:pPr>
    </w:p>
    <w:p w:rsidR="00171817" w:rsidRPr="00E01C66" w:rsidRDefault="00171817" w:rsidP="00171817">
      <w:pPr>
        <w:pStyle w:val="AppendIndentSub"/>
        <w:tabs>
          <w:tab w:val="num" w:pos="0"/>
        </w:tabs>
        <w:ind w:left="0"/>
        <w:rPr>
          <w:rFonts w:ascii="Tahoma" w:hAnsi="Tahoma" w:cs="Tahoma"/>
          <w:lang w:val="it-IT"/>
        </w:rPr>
      </w:pPr>
      <w:r w:rsidRPr="00E01C66">
        <w:rPr>
          <w:rFonts w:ascii="Tahoma" w:hAnsi="Tahoma" w:cs="Tahoma"/>
          <w:sz w:val="18"/>
          <w:szCs w:val="18"/>
          <w:lang w:val="it-IT"/>
        </w:rPr>
        <w:t>Per tutti i programmi, ad eccezione di Select Plus, l</w:t>
      </w:r>
      <w:r w:rsidR="00B5630B" w:rsidRPr="00E01C66">
        <w:rPr>
          <w:rFonts w:ascii="Tahoma" w:hAnsi="Tahoma" w:cs="Tahoma"/>
          <w:sz w:val="18"/>
          <w:szCs w:val="18"/>
          <w:lang w:val="it-IT"/>
        </w:rPr>
        <w:t>’</w:t>
      </w:r>
      <w:r w:rsidRPr="00E01C66">
        <w:rPr>
          <w:rFonts w:ascii="Tahoma" w:hAnsi="Tahoma" w:cs="Tahoma"/>
          <w:sz w:val="18"/>
          <w:szCs w:val="18"/>
          <w:lang w:val="it-IT"/>
        </w:rPr>
        <w:t>ordine dovrà riguardare il periodo di validità residuo del contratto o dell</w:t>
      </w:r>
      <w:r w:rsidR="00B5630B" w:rsidRPr="00E01C66">
        <w:rPr>
          <w:rFonts w:ascii="Tahoma" w:hAnsi="Tahoma" w:cs="Tahoma"/>
          <w:sz w:val="18"/>
          <w:szCs w:val="18"/>
          <w:lang w:val="it-IT"/>
        </w:rPr>
        <w:t>’</w:t>
      </w:r>
      <w:r w:rsidRPr="00E01C66">
        <w:rPr>
          <w:rFonts w:ascii="Tahoma" w:hAnsi="Tahoma" w:cs="Tahoma"/>
          <w:sz w:val="18"/>
          <w:szCs w:val="18"/>
          <w:lang w:val="it-IT"/>
        </w:rPr>
        <w:t>iscrizione in essere (ad esempio, SA x il numero di anni residui del periodo di validità dell</w:t>
      </w:r>
      <w:r w:rsidR="00B5630B" w:rsidRPr="00E01C66">
        <w:rPr>
          <w:rFonts w:ascii="Tahoma" w:hAnsi="Tahoma" w:cs="Tahoma"/>
          <w:sz w:val="18"/>
          <w:szCs w:val="18"/>
          <w:lang w:val="it-IT"/>
        </w:rPr>
        <w:t>’</w:t>
      </w:r>
      <w:r w:rsidRPr="00E01C66">
        <w:rPr>
          <w:rFonts w:ascii="Tahoma" w:hAnsi="Tahoma" w:cs="Tahoma"/>
          <w:sz w:val="18"/>
          <w:szCs w:val="18"/>
          <w:lang w:val="it-IT"/>
        </w:rPr>
        <w:t>iscrizione a partire dalla data dell</w:t>
      </w:r>
      <w:r w:rsidR="00B5630B" w:rsidRPr="00E01C66">
        <w:rPr>
          <w:rFonts w:ascii="Tahoma" w:hAnsi="Tahoma" w:cs="Tahoma"/>
          <w:sz w:val="18"/>
          <w:szCs w:val="18"/>
          <w:lang w:val="it-IT"/>
        </w:rPr>
        <w:t>’</w:t>
      </w:r>
      <w:r w:rsidRPr="00E01C66">
        <w:rPr>
          <w:rFonts w:ascii="Tahoma" w:hAnsi="Tahoma" w:cs="Tahoma"/>
          <w:sz w:val="18"/>
          <w:szCs w:val="18"/>
          <w:lang w:val="it-IT"/>
        </w:rPr>
        <w:t>ordine, incluso l</w:t>
      </w:r>
      <w:r w:rsidR="00B5630B" w:rsidRPr="00E01C66">
        <w:rPr>
          <w:rFonts w:ascii="Tahoma" w:hAnsi="Tahoma" w:cs="Tahoma"/>
          <w:sz w:val="18"/>
          <w:szCs w:val="18"/>
          <w:lang w:val="it-IT"/>
        </w:rPr>
        <w:t>’</w:t>
      </w:r>
      <w:r w:rsidRPr="00E01C66">
        <w:rPr>
          <w:rFonts w:ascii="Tahoma" w:hAnsi="Tahoma" w:cs="Tahoma"/>
          <w:sz w:val="18"/>
          <w:szCs w:val="18"/>
          <w:lang w:val="it-IT"/>
        </w:rPr>
        <w:t>eventuale anno parziale). In Select Plus il periodo di validità dell</w:t>
      </w:r>
      <w:r w:rsidR="00B5630B" w:rsidRPr="00E01C66">
        <w:rPr>
          <w:rFonts w:ascii="Tahoma" w:hAnsi="Tahoma" w:cs="Tahoma"/>
          <w:sz w:val="18"/>
          <w:szCs w:val="18"/>
          <w:lang w:val="it-IT"/>
        </w:rPr>
        <w:t>’</w:t>
      </w:r>
      <w:r w:rsidRPr="00E01C66">
        <w:rPr>
          <w:rFonts w:ascii="Tahoma" w:hAnsi="Tahoma" w:cs="Tahoma"/>
          <w:sz w:val="18"/>
          <w:szCs w:val="18"/>
          <w:lang w:val="it-IT"/>
        </w:rPr>
        <w:t>ordine sarà di 36</w:t>
      </w:r>
      <w:r w:rsidR="008218D5" w:rsidRPr="00E01C66">
        <w:rPr>
          <w:rFonts w:ascii="Tahoma" w:hAnsi="Tahoma" w:cs="Tahoma"/>
          <w:sz w:val="18"/>
          <w:szCs w:val="18"/>
          <w:lang w:val="it-IT"/>
        </w:rPr>
        <w:t> </w:t>
      </w:r>
      <w:r w:rsidRPr="00E01C66">
        <w:rPr>
          <w:rFonts w:ascii="Tahoma" w:hAnsi="Tahoma" w:cs="Tahoma"/>
          <w:sz w:val="18"/>
          <w:szCs w:val="18"/>
          <w:lang w:val="it-IT"/>
        </w:rPr>
        <w:t>mesi.</w:t>
      </w:r>
      <w:r w:rsidR="00450165" w:rsidRPr="00E01C66">
        <w:rPr>
          <w:rFonts w:ascii="Tahoma" w:hAnsi="Tahoma" w:cs="Tahoma"/>
          <w:sz w:val="18"/>
          <w:szCs w:val="18"/>
          <w:lang w:val="it-IT"/>
        </w:rPr>
        <w:t xml:space="preserve"> </w:t>
      </w:r>
      <w:r w:rsidRPr="00E01C66">
        <w:rPr>
          <w:rFonts w:ascii="Tahoma" w:hAnsi="Tahoma" w:cs="Tahoma"/>
          <w:sz w:val="18"/>
          <w:szCs w:val="18"/>
          <w:lang w:val="it-IT"/>
        </w:rPr>
        <w:t>Poiché i prezzi di Software Assurance non saranno suddivisi in misura proporzionale per l</w:t>
      </w:r>
      <w:r w:rsidR="00B5630B" w:rsidRPr="00E01C66">
        <w:rPr>
          <w:rFonts w:ascii="Tahoma" w:hAnsi="Tahoma" w:cs="Tahoma"/>
          <w:sz w:val="18"/>
          <w:szCs w:val="18"/>
          <w:lang w:val="it-IT"/>
        </w:rPr>
        <w:t>’</w:t>
      </w:r>
      <w:r w:rsidRPr="00E01C66">
        <w:rPr>
          <w:rFonts w:ascii="Tahoma" w:hAnsi="Tahoma" w:cs="Tahoma"/>
          <w:sz w:val="18"/>
          <w:szCs w:val="18"/>
          <w:lang w:val="it-IT"/>
        </w:rPr>
        <w:t>eventuale anno parziale di copertura, le società dovranno programmare gli ordini tenendo conto delle ricorrenze della data di entrata in vigore del contratto in essere. 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 inizio di quella nuova. Le società saranno idonee a ricevere gli aggiornamenti resi disponibili durante tale periodo a condizione che la copertura venga rinnovata. </w:t>
      </w:r>
    </w:p>
    <w:p w:rsidR="00023FE7" w:rsidRPr="00E01C66" w:rsidRDefault="00023FE7">
      <w:pPr>
        <w:pStyle w:val="AppendixIndent"/>
        <w:tabs>
          <w:tab w:val="num" w:pos="0"/>
        </w:tabs>
        <w:ind w:left="0"/>
        <w:rPr>
          <w:rFonts w:ascii="Tahoma" w:hAnsi="Tahoma" w:cs="Tahoma"/>
          <w:lang w:val="it-IT"/>
        </w:rPr>
      </w:pPr>
    </w:p>
    <w:p w:rsidR="00023FE7" w:rsidRPr="00E01C66" w:rsidRDefault="00023FE7">
      <w:pPr>
        <w:rPr>
          <w:rFonts w:cs="Tahoma"/>
          <w:lang w:val="it-IT"/>
        </w:rPr>
      </w:pPr>
      <w:r w:rsidRPr="00E01C66">
        <w:rPr>
          <w:rFonts w:cs="Tahoma"/>
          <w:lang w:val="it-IT"/>
        </w:rPr>
        <w:br w:type="page"/>
      </w:r>
    </w:p>
    <w:p w:rsidR="00EA1A1E" w:rsidRPr="00E01C66" w:rsidRDefault="00EA1A1E" w:rsidP="00773731">
      <w:pPr>
        <w:pStyle w:val="Heading1"/>
        <w:rPr>
          <w:rFonts w:cs="Tahoma"/>
          <w:lang w:val="it-IT"/>
        </w:rPr>
      </w:pPr>
      <w:bookmarkStart w:id="722" w:name="_Toc336338227"/>
      <w:bookmarkStart w:id="723" w:name="_Toc360111559"/>
      <w:r w:rsidRPr="00E01C66">
        <w:rPr>
          <w:rFonts w:cs="Tahoma"/>
          <w:lang w:val="it-IT"/>
        </w:rPr>
        <w:lastRenderedPageBreak/>
        <w:t xml:space="preserve">ARTICOLO 7 </w:t>
      </w:r>
      <w:r w:rsidR="00F52E01" w:rsidRPr="00E01C66">
        <w:rPr>
          <w:rFonts w:cs="Tahoma"/>
          <w:lang w:val="it-IT"/>
        </w:rPr>
        <w:t>–</w:t>
      </w:r>
      <w:r w:rsidRPr="00E01C66">
        <w:rPr>
          <w:rFonts w:cs="Tahoma"/>
          <w:lang w:val="it-IT"/>
        </w:rPr>
        <w:t xml:space="preserve"> Vantaggi di Software Assurance (SA) e dei Servizi Online (OLS)</w:t>
      </w:r>
      <w:bookmarkEnd w:id="722"/>
      <w:bookmarkEnd w:id="723"/>
    </w:p>
    <w:p w:rsidR="00EA1A1E" w:rsidRPr="00E01C66" w:rsidRDefault="00EA1A1E" w:rsidP="00EA1A1E">
      <w:pPr>
        <w:rPr>
          <w:rFonts w:cs="Tahoma"/>
          <w:sz w:val="24"/>
          <w:szCs w:val="24"/>
          <w:lang w:val="it-IT"/>
        </w:rPr>
      </w:pPr>
    </w:p>
    <w:p w:rsidR="00E7419A" w:rsidRPr="00E01C66" w:rsidRDefault="00E7419A" w:rsidP="00E7419A">
      <w:pPr>
        <w:spacing w:after="60"/>
        <w:rPr>
          <w:rFonts w:cs="Tahoma"/>
          <w:lang w:val="it-IT"/>
        </w:rPr>
      </w:pPr>
      <w:r w:rsidRPr="00E01C66">
        <w:rPr>
          <w:rFonts w:cs="Tahoma"/>
          <w:szCs w:val="20"/>
          <w:lang w:val="it-IT"/>
        </w:rPr>
        <w:t>Nel presente articolo sono illustrati i vantaggi di Software Assurance e dei Servizi Online.</w:t>
      </w:r>
      <w:r w:rsidR="00450165" w:rsidRPr="00E01C66">
        <w:rPr>
          <w:rFonts w:cs="Tahoma"/>
          <w:szCs w:val="20"/>
          <w:lang w:val="it-IT"/>
        </w:rPr>
        <w:t xml:space="preserve"> </w:t>
      </w:r>
    </w:p>
    <w:p w:rsidR="00EA1A1E" w:rsidRPr="00E01C66" w:rsidRDefault="00EA1A1E" w:rsidP="00BA0707">
      <w:pPr>
        <w:rPr>
          <w:rFonts w:cs="Tahoma"/>
          <w:lang w:val="it-IT"/>
        </w:rPr>
      </w:pPr>
    </w:p>
    <w:p w:rsidR="003E606C" w:rsidRPr="00E01C66" w:rsidRDefault="003E606C" w:rsidP="0063466C">
      <w:pPr>
        <w:spacing w:after="60"/>
        <w:rPr>
          <w:rFonts w:cs="Tahoma"/>
          <w:lang w:val="it-IT"/>
        </w:rPr>
      </w:pPr>
      <w:r w:rsidRPr="00E01C66">
        <w:rPr>
          <w:rFonts w:cs="Tahoma"/>
          <w:b/>
          <w:szCs w:val="20"/>
          <w:lang w:val="it-IT"/>
        </w:rPr>
        <w:t>Vantaggi di Software Assurance</w:t>
      </w:r>
    </w:p>
    <w:p w:rsidR="00E7419A" w:rsidRPr="00E01C66" w:rsidRDefault="00E7419A" w:rsidP="0063466C">
      <w:pPr>
        <w:rPr>
          <w:rFonts w:cs="Tahoma"/>
          <w:lang w:val="it-IT"/>
        </w:rPr>
      </w:pPr>
      <w:r w:rsidRPr="00E01C66">
        <w:rPr>
          <w:rFonts w:cs="Tahoma"/>
          <w:szCs w:val="20"/>
          <w:lang w:val="it-IT"/>
        </w:rPr>
        <w:t>Questi vantaggi variano in base al prodotto e al pool di prodotti. L</w:t>
      </w:r>
      <w:r w:rsidR="00B5630B" w:rsidRPr="00E01C66">
        <w:rPr>
          <w:rFonts w:cs="Tahoma"/>
          <w:szCs w:val="20"/>
          <w:lang w:val="it-IT"/>
        </w:rPr>
        <w:t>’</w:t>
      </w:r>
      <w:r w:rsidRPr="00E01C66">
        <w:rPr>
          <w:rFonts w:cs="Tahoma"/>
          <w:szCs w:val="20"/>
          <w:lang w:val="it-IT"/>
        </w:rPr>
        <w:t>accesso da parte delle società e i relativi diritti di</w:t>
      </w:r>
      <w:r w:rsidR="00D162D8" w:rsidRPr="00E01C66">
        <w:rPr>
          <w:rFonts w:cs="Tahoma"/>
          <w:szCs w:val="20"/>
          <w:lang w:val="it-IT"/>
        </w:rPr>
        <w:t> </w:t>
      </w:r>
      <w:r w:rsidRPr="00E01C66">
        <w:rPr>
          <w:rFonts w:cs="Tahoma"/>
          <w:szCs w:val="20"/>
          <w:lang w:val="it-IT"/>
        </w:rPr>
        <w:t>utilizzo dei loro vantaggi di Software Assurance terminano, in genere, alla scadenza della copertura Software Assurance. La maggior parte dei vantaggi Software Assurance viene assegnata all</w:t>
      </w:r>
      <w:r w:rsidR="00B5630B" w:rsidRPr="00E01C66">
        <w:rPr>
          <w:rFonts w:cs="Tahoma"/>
          <w:szCs w:val="20"/>
          <w:lang w:val="it-IT"/>
        </w:rPr>
        <w:t>’</w:t>
      </w:r>
      <w:r w:rsidRPr="00E01C66">
        <w:rPr>
          <w:rFonts w:cs="Tahoma"/>
          <w:szCs w:val="20"/>
          <w:lang w:val="it-IT"/>
        </w:rPr>
        <w:t>inizio del periodo di copertura.</w:t>
      </w:r>
      <w:r w:rsidR="00450165" w:rsidRPr="00E01C66">
        <w:rPr>
          <w:rFonts w:cs="Tahoma"/>
          <w:szCs w:val="20"/>
          <w:lang w:val="it-IT"/>
        </w:rPr>
        <w:t xml:space="preserve"> </w:t>
      </w:r>
      <w:r w:rsidRPr="00E01C66">
        <w:rPr>
          <w:rFonts w:cs="Tahoma"/>
          <w:szCs w:val="20"/>
          <w:lang w:val="it-IT"/>
        </w:rPr>
        <w:t>Le</w:t>
      </w:r>
      <w:r w:rsidR="00D162D8" w:rsidRPr="00E01C66">
        <w:rPr>
          <w:rFonts w:cs="Tahoma"/>
          <w:szCs w:val="20"/>
          <w:lang w:val="it-IT"/>
        </w:rPr>
        <w:t> </w:t>
      </w:r>
      <w:r w:rsidRPr="00E01C66">
        <w:rPr>
          <w:rFonts w:cs="Tahoma"/>
          <w:szCs w:val="20"/>
          <w:lang w:val="it-IT"/>
        </w:rPr>
        <w:t>eventuali modifiche verificatesi durante il periodo di copertura (ad esempio acquisti aggiuntivi, resi o transizioni dei servizi online) potranno comportare variazioni nell</w:t>
      </w:r>
      <w:r w:rsidR="00B5630B" w:rsidRPr="00E01C66">
        <w:rPr>
          <w:rFonts w:cs="Tahoma"/>
          <w:szCs w:val="20"/>
          <w:lang w:val="it-IT"/>
        </w:rPr>
        <w:t>’</w:t>
      </w:r>
      <w:r w:rsidRPr="00E01C66">
        <w:rPr>
          <w:rFonts w:cs="Tahoma"/>
          <w:szCs w:val="20"/>
          <w:lang w:val="it-IT"/>
        </w:rPr>
        <w:t>idoneità a ricevere i vantaggi.</w:t>
      </w:r>
    </w:p>
    <w:p w:rsidR="00BA0707" w:rsidRPr="00E01C66" w:rsidRDefault="00BA0707" w:rsidP="00BA0707">
      <w:pPr>
        <w:rPr>
          <w:rFonts w:cs="Tahoma"/>
          <w:lang w:val="it-IT"/>
        </w:rPr>
      </w:pPr>
    </w:p>
    <w:p w:rsidR="0063466C" w:rsidRPr="00E01C66" w:rsidRDefault="0063466C" w:rsidP="0063466C">
      <w:pPr>
        <w:spacing w:after="60"/>
        <w:rPr>
          <w:rFonts w:cs="Tahoma"/>
          <w:lang w:val="it-IT"/>
        </w:rPr>
      </w:pPr>
      <w:r w:rsidRPr="00E01C66">
        <w:rPr>
          <w:rFonts w:cs="Tahoma"/>
          <w:b/>
          <w:szCs w:val="20"/>
          <w:lang w:val="it-IT"/>
        </w:rPr>
        <w:t>Vantaggi dei Servizi Online</w:t>
      </w:r>
    </w:p>
    <w:p w:rsidR="00E7419A" w:rsidRPr="00E01C66" w:rsidRDefault="009F1A2B" w:rsidP="0063466C">
      <w:pPr>
        <w:rPr>
          <w:rFonts w:cs="Tahoma"/>
          <w:lang w:val="it-IT"/>
        </w:rPr>
      </w:pPr>
      <w:r w:rsidRPr="00E01C66">
        <w:rPr>
          <w:rFonts w:cs="Tahoma"/>
          <w:szCs w:val="20"/>
          <w:lang w:val="it-IT"/>
        </w:rPr>
        <w:t>Tali vantaggi variano in base al prodotto.</w:t>
      </w:r>
      <w:r w:rsidR="00450165" w:rsidRPr="00E01C66">
        <w:rPr>
          <w:rFonts w:cs="Tahoma"/>
          <w:szCs w:val="20"/>
          <w:lang w:val="it-IT"/>
        </w:rPr>
        <w:t xml:space="preserve"> </w:t>
      </w:r>
      <w:r w:rsidRPr="00E01C66">
        <w:rPr>
          <w:rFonts w:cs="Tahoma"/>
          <w:szCs w:val="20"/>
          <w:lang w:val="it-IT"/>
        </w:rPr>
        <w:t>L</w:t>
      </w:r>
      <w:r w:rsidR="00B5630B" w:rsidRPr="00E01C66">
        <w:rPr>
          <w:rFonts w:cs="Tahoma"/>
          <w:szCs w:val="20"/>
          <w:lang w:val="it-IT"/>
        </w:rPr>
        <w:t>’</w:t>
      </w:r>
      <w:r w:rsidRPr="00E01C66">
        <w:rPr>
          <w:rFonts w:cs="Tahoma"/>
          <w:szCs w:val="20"/>
          <w:lang w:val="it-IT"/>
        </w:rPr>
        <w:t xml:space="preserve">accesso da parte delle società e i relativi diritti di utilizzo dei loro vantaggi dei Servizi Online terminano alla scadenza della rispettiva licenza di abbonamento ai servizi online. </w:t>
      </w:r>
    </w:p>
    <w:p w:rsidR="009F1A2B" w:rsidRPr="00E01C66" w:rsidRDefault="009F1A2B" w:rsidP="0063466C">
      <w:pPr>
        <w:rPr>
          <w:rFonts w:cs="Tahoma"/>
          <w:lang w:val="it-IT"/>
        </w:rPr>
      </w:pPr>
    </w:p>
    <w:p w:rsidR="00E7419A" w:rsidRPr="00E01C66" w:rsidRDefault="00E7419A" w:rsidP="0063466C">
      <w:pPr>
        <w:rPr>
          <w:rFonts w:cs="Tahoma"/>
          <w:lang w:val="it-IT"/>
        </w:rPr>
      </w:pPr>
      <w:r w:rsidRPr="00E01C66">
        <w:rPr>
          <w:rFonts w:cs="Tahoma"/>
          <w:szCs w:val="20"/>
          <w:lang w:val="it-IT"/>
        </w:rPr>
        <w:t>Eventuali eccezioni alle regole precedenti sono riportate negli articoli che seguono riguardanti i singoli vantaggi.</w:t>
      </w:r>
      <w:r w:rsidR="00450165" w:rsidRPr="00E01C66">
        <w:rPr>
          <w:rFonts w:cs="Tahoma"/>
          <w:szCs w:val="20"/>
          <w:lang w:val="it-IT"/>
        </w:rPr>
        <w:t xml:space="preserve"> </w:t>
      </w:r>
      <w:r w:rsidRPr="00E01C66">
        <w:rPr>
          <w:rFonts w:cs="Tahoma"/>
          <w:szCs w:val="20"/>
          <w:lang w:val="it-IT"/>
        </w:rPr>
        <w:t>I</w:t>
      </w:r>
      <w:r w:rsidR="00D162D8" w:rsidRPr="00E01C66">
        <w:rPr>
          <w:rFonts w:cs="Tahoma"/>
          <w:szCs w:val="20"/>
          <w:lang w:val="it-IT"/>
        </w:rPr>
        <w:t> </w:t>
      </w:r>
      <w:r w:rsidRPr="00E01C66">
        <w:rPr>
          <w:rFonts w:cs="Tahoma"/>
          <w:szCs w:val="20"/>
          <w:lang w:val="it-IT"/>
        </w:rPr>
        <w:t xml:space="preserve">vantaggi sono soggetti a modifiche e possono essere interrotti senza preavviso e in qualsiasi momento. La disponibilità dei vantaggi varia in base al programma, alla regione, alle opzioni di adempimento e alla lingua. </w:t>
      </w:r>
    </w:p>
    <w:p w:rsidR="00023FE7" w:rsidRPr="00E01C66" w:rsidRDefault="00023FE7" w:rsidP="0063466C">
      <w:pPr>
        <w:pStyle w:val="AppendixBodyText"/>
        <w:spacing w:after="0"/>
        <w:rPr>
          <w:rFonts w:ascii="Tahoma" w:hAnsi="Tahoma" w:cs="Tahoma"/>
          <w:lang w:val="it-IT"/>
        </w:rPr>
      </w:pPr>
    </w:p>
    <w:p w:rsidR="00023FE7" w:rsidRPr="00E01C66" w:rsidRDefault="00023FE7" w:rsidP="0063466C">
      <w:pPr>
        <w:pStyle w:val="AppendixBodyText"/>
        <w:spacing w:after="0"/>
        <w:rPr>
          <w:rFonts w:ascii="Tahoma" w:hAnsi="Tahoma" w:cs="Tahoma"/>
          <w:lang w:val="it-IT"/>
        </w:rPr>
      </w:pPr>
      <w:r w:rsidRPr="00E01C66">
        <w:rPr>
          <w:rFonts w:ascii="Tahoma" w:hAnsi="Tahoma" w:cs="Tahoma"/>
          <w:sz w:val="18"/>
          <w:lang w:val="it-IT"/>
        </w:rPr>
        <w:t>I vantaggi di Software Assurance e dei Servizi Online sono allocati nei diversi programmi secondo la modalità visualizzata nella seguente tabella:</w:t>
      </w:r>
    </w:p>
    <w:p w:rsidR="00023FE7" w:rsidRPr="00E01C66" w:rsidRDefault="00023FE7" w:rsidP="00BA0707">
      <w:pPr>
        <w:pStyle w:val="AppendixBodyText"/>
        <w:spacing w:after="0"/>
        <w:rPr>
          <w:rFonts w:ascii="Tahoma" w:hAnsi="Tahoma" w:cs="Tahoma"/>
          <w:lang w:val="it-IT"/>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638"/>
        <w:gridCol w:w="2412"/>
        <w:gridCol w:w="1260"/>
      </w:tblGrid>
      <w:tr w:rsidR="009233CA" w:rsidRPr="009F60D9" w:rsidTr="00BB458A">
        <w:trPr>
          <w:trHeight w:val="178"/>
        </w:trPr>
        <w:tc>
          <w:tcPr>
            <w:tcW w:w="1447" w:type="dxa"/>
            <w:shd w:val="clear" w:color="auto" w:fill="FFCC99"/>
            <w:vAlign w:val="center"/>
          </w:tcPr>
          <w:p w:rsidR="00394D2B" w:rsidRPr="009F60D9" w:rsidRDefault="00394D2B" w:rsidP="00FF3343">
            <w:pPr>
              <w:pStyle w:val="AppendixTableHeadings"/>
              <w:jc w:val="left"/>
              <w:rPr>
                <w:rFonts w:ascii="Tahoma" w:hAnsi="Tahoma" w:cs="Tahoma"/>
                <w:sz w:val="20"/>
                <w:szCs w:val="20"/>
              </w:rPr>
            </w:pPr>
            <w:r w:rsidRPr="009F60D9">
              <w:rPr>
                <w:rFonts w:ascii="Tahoma" w:hAnsi="Tahoma" w:cs="Tahoma"/>
                <w:sz w:val="20"/>
                <w:szCs w:val="20"/>
              </w:rPr>
              <w:t>Programmi</w:t>
            </w:r>
          </w:p>
        </w:tc>
        <w:tc>
          <w:tcPr>
            <w:tcW w:w="1350" w:type="dxa"/>
            <w:shd w:val="clear" w:color="auto" w:fill="FFCC99"/>
            <w:vAlign w:val="center"/>
          </w:tcPr>
          <w:p w:rsidR="00394D2B" w:rsidRPr="009F60D9" w:rsidRDefault="00394D2B" w:rsidP="00FF3343">
            <w:pPr>
              <w:pStyle w:val="AppendixTableHeadings"/>
              <w:jc w:val="left"/>
              <w:rPr>
                <w:rFonts w:ascii="Tahoma" w:hAnsi="Tahoma" w:cs="Tahoma"/>
                <w:sz w:val="20"/>
                <w:szCs w:val="20"/>
              </w:rPr>
            </w:pPr>
            <w:r w:rsidRPr="009F60D9">
              <w:rPr>
                <w:rFonts w:ascii="Tahoma" w:hAnsi="Tahoma" w:cs="Tahoma"/>
                <w:sz w:val="20"/>
                <w:szCs w:val="20"/>
              </w:rPr>
              <w:t>Licenza Open</w:t>
            </w:r>
          </w:p>
        </w:tc>
        <w:tc>
          <w:tcPr>
            <w:tcW w:w="1530" w:type="dxa"/>
            <w:shd w:val="clear" w:color="auto" w:fill="FFCC99"/>
            <w:vAlign w:val="center"/>
          </w:tcPr>
          <w:p w:rsidR="00394D2B" w:rsidRPr="009F60D9" w:rsidRDefault="00394D2B" w:rsidP="00FF3343">
            <w:pPr>
              <w:pStyle w:val="AppendixTableHeadings"/>
              <w:jc w:val="left"/>
              <w:rPr>
                <w:rFonts w:ascii="Tahoma" w:hAnsi="Tahoma" w:cs="Tahoma"/>
                <w:sz w:val="20"/>
                <w:szCs w:val="20"/>
              </w:rPr>
            </w:pPr>
            <w:r w:rsidRPr="009F60D9">
              <w:rPr>
                <w:rFonts w:ascii="Tahoma" w:hAnsi="Tahoma" w:cs="Tahoma"/>
                <w:sz w:val="20"/>
                <w:szCs w:val="20"/>
              </w:rPr>
              <w:t>Open Value</w:t>
            </w:r>
          </w:p>
        </w:tc>
        <w:tc>
          <w:tcPr>
            <w:tcW w:w="1638" w:type="dxa"/>
            <w:shd w:val="clear" w:color="auto" w:fill="FFCC99"/>
            <w:vAlign w:val="center"/>
          </w:tcPr>
          <w:p w:rsidR="00394D2B" w:rsidRPr="009F60D9" w:rsidRDefault="00394D2B" w:rsidP="00FF3343">
            <w:pPr>
              <w:pStyle w:val="AppendixTableHeadings"/>
              <w:jc w:val="left"/>
              <w:rPr>
                <w:rFonts w:ascii="Tahoma" w:hAnsi="Tahoma" w:cs="Tahoma"/>
                <w:sz w:val="20"/>
                <w:szCs w:val="20"/>
              </w:rPr>
            </w:pPr>
            <w:r w:rsidRPr="009F60D9">
              <w:rPr>
                <w:rFonts w:ascii="Tahoma" w:hAnsi="Tahoma" w:cs="Tahoma"/>
                <w:sz w:val="20"/>
                <w:szCs w:val="20"/>
              </w:rPr>
              <w:t>Open Value Subscription - Education Solutions</w:t>
            </w:r>
          </w:p>
        </w:tc>
        <w:tc>
          <w:tcPr>
            <w:tcW w:w="2412" w:type="dxa"/>
            <w:shd w:val="clear" w:color="auto" w:fill="FFCC99"/>
            <w:vAlign w:val="center"/>
          </w:tcPr>
          <w:p w:rsidR="00394D2B" w:rsidRPr="00E01C66" w:rsidRDefault="00394D2B" w:rsidP="00FF3343">
            <w:pPr>
              <w:pStyle w:val="AppendixTableHeadings"/>
              <w:jc w:val="left"/>
              <w:rPr>
                <w:rFonts w:ascii="Tahoma" w:hAnsi="Tahoma" w:cs="Tahoma"/>
                <w:lang w:val="it-IT"/>
              </w:rPr>
            </w:pPr>
            <w:r w:rsidRPr="00E01C66">
              <w:rPr>
                <w:rFonts w:ascii="Tahoma" w:hAnsi="Tahoma" w:cs="Tahoma"/>
                <w:sz w:val="20"/>
                <w:szCs w:val="20"/>
                <w:lang w:val="it-IT"/>
              </w:rPr>
              <w:t>Select*</w:t>
            </w:r>
          </w:p>
          <w:p w:rsidR="00394D2B" w:rsidRPr="00E01C66" w:rsidRDefault="00394D2B" w:rsidP="00FF3343">
            <w:pPr>
              <w:pStyle w:val="AppendixTableHeadings"/>
              <w:jc w:val="left"/>
              <w:rPr>
                <w:rFonts w:ascii="Tahoma" w:hAnsi="Tahoma" w:cs="Tahoma"/>
                <w:lang w:val="it-IT"/>
              </w:rPr>
            </w:pPr>
            <w:r w:rsidRPr="00E01C66">
              <w:rPr>
                <w:rFonts w:ascii="Tahoma" w:hAnsi="Tahoma" w:cs="Tahoma"/>
                <w:sz w:val="20"/>
                <w:szCs w:val="20"/>
                <w:lang w:val="it-IT"/>
              </w:rPr>
              <w:t>Contratto Enterprise</w:t>
            </w:r>
          </w:p>
          <w:p w:rsidR="00394D2B" w:rsidRPr="00E01C66" w:rsidRDefault="00394D2B" w:rsidP="00D13166">
            <w:pPr>
              <w:pStyle w:val="AppendixTableHeadings"/>
              <w:jc w:val="left"/>
              <w:rPr>
                <w:rFonts w:ascii="Tahoma" w:hAnsi="Tahoma" w:cs="Tahoma"/>
                <w:lang w:val="it-IT"/>
              </w:rPr>
            </w:pPr>
            <w:r w:rsidRPr="00E01C66">
              <w:rPr>
                <w:rFonts w:ascii="Tahoma" w:hAnsi="Tahoma" w:cs="Tahoma"/>
                <w:sz w:val="20"/>
                <w:szCs w:val="20"/>
                <w:lang w:val="it-IT"/>
              </w:rPr>
              <w:t>Enrollment for Education Solutions ai</w:t>
            </w:r>
            <w:r w:rsidR="009F650F" w:rsidRPr="00E01C66">
              <w:rPr>
                <w:rFonts w:ascii="Tahoma" w:hAnsi="Tahoma" w:cs="Tahoma"/>
                <w:sz w:val="20"/>
                <w:szCs w:val="20"/>
                <w:lang w:val="it-IT"/>
              </w:rPr>
              <w:t> </w:t>
            </w:r>
            <w:r w:rsidRPr="00E01C66">
              <w:rPr>
                <w:rFonts w:ascii="Tahoma" w:hAnsi="Tahoma" w:cs="Tahoma"/>
                <w:sz w:val="20"/>
                <w:szCs w:val="20"/>
                <w:lang w:val="it-IT"/>
              </w:rPr>
              <w:t>sensi del Contratto</w:t>
            </w:r>
            <w:r w:rsidR="009F650F" w:rsidRPr="00E01C66">
              <w:rPr>
                <w:rFonts w:ascii="Tahoma" w:hAnsi="Tahoma" w:cs="Tahoma"/>
                <w:sz w:val="20"/>
                <w:szCs w:val="20"/>
                <w:lang w:val="it-IT"/>
              </w:rPr>
              <w:t> </w:t>
            </w:r>
            <w:r w:rsidRPr="00E01C66">
              <w:rPr>
                <w:rFonts w:ascii="Tahoma" w:hAnsi="Tahoma" w:cs="Tahoma"/>
                <w:sz w:val="20"/>
                <w:szCs w:val="20"/>
                <w:lang w:val="it-IT"/>
              </w:rPr>
              <w:t>Campus e</w:t>
            </w:r>
            <w:r w:rsidR="00D13166" w:rsidRPr="00E01C66">
              <w:rPr>
                <w:rFonts w:ascii="Tahoma" w:hAnsi="Tahoma" w:cs="Tahoma"/>
                <w:sz w:val="20"/>
                <w:szCs w:val="20"/>
                <w:lang w:val="it-IT"/>
              </w:rPr>
              <w:t> </w:t>
            </w:r>
          </w:p>
          <w:p w:rsidR="00394D2B" w:rsidRPr="009F60D9" w:rsidRDefault="00394D2B" w:rsidP="00FF3343">
            <w:pPr>
              <w:pStyle w:val="AppendixTableHeadings"/>
              <w:jc w:val="left"/>
              <w:rPr>
                <w:rFonts w:ascii="Tahoma" w:hAnsi="Tahoma" w:cs="Tahoma"/>
                <w:sz w:val="20"/>
                <w:szCs w:val="20"/>
              </w:rPr>
            </w:pPr>
            <w:r w:rsidRPr="009F60D9">
              <w:rPr>
                <w:rFonts w:ascii="Tahoma" w:hAnsi="Tahoma" w:cs="Tahoma"/>
                <w:sz w:val="20"/>
                <w:szCs w:val="20"/>
              </w:rPr>
              <w:t>School</w:t>
            </w:r>
          </w:p>
        </w:tc>
        <w:tc>
          <w:tcPr>
            <w:tcW w:w="1260" w:type="dxa"/>
            <w:shd w:val="clear" w:color="auto" w:fill="FFCC99"/>
            <w:vAlign w:val="center"/>
          </w:tcPr>
          <w:p w:rsidR="00394D2B" w:rsidRPr="009F60D9" w:rsidRDefault="00394D2B" w:rsidP="007E466C">
            <w:pPr>
              <w:pStyle w:val="AppendixTableHeadings"/>
              <w:rPr>
                <w:rFonts w:ascii="Tahoma" w:hAnsi="Tahoma" w:cs="Tahoma"/>
                <w:sz w:val="20"/>
                <w:szCs w:val="20"/>
              </w:rPr>
            </w:pPr>
            <w:r w:rsidRPr="009F60D9">
              <w:rPr>
                <w:rFonts w:ascii="Tahoma" w:hAnsi="Tahoma" w:cs="Tahoma"/>
                <w:sz w:val="20"/>
                <w:szCs w:val="20"/>
              </w:rPr>
              <w:t>Select Plus</w:t>
            </w:r>
          </w:p>
        </w:tc>
      </w:tr>
      <w:tr w:rsidR="009233CA" w:rsidRPr="009F60D9" w:rsidTr="00BB458A">
        <w:trPr>
          <w:trHeight w:val="369"/>
        </w:trPr>
        <w:tc>
          <w:tcPr>
            <w:tcW w:w="1447" w:type="dxa"/>
            <w:vAlign w:val="center"/>
          </w:tcPr>
          <w:p w:rsidR="00394D2B" w:rsidRPr="00E01C66" w:rsidRDefault="00394D2B">
            <w:pPr>
              <w:pStyle w:val="AppendixTableText"/>
              <w:rPr>
                <w:rFonts w:ascii="Tahoma" w:hAnsi="Tahoma" w:cs="Tahoma"/>
                <w:szCs w:val="20"/>
                <w:lang w:val="it-IT"/>
              </w:rPr>
            </w:pPr>
            <w:r w:rsidRPr="00E01C66">
              <w:rPr>
                <w:rFonts w:ascii="Tahoma" w:hAnsi="Tahoma" w:cs="Tahoma"/>
                <w:szCs w:val="20"/>
                <w:lang w:val="it-IT"/>
              </w:rPr>
              <w:t>I vantaggi sono disponibili in base a:</w:t>
            </w:r>
          </w:p>
        </w:tc>
        <w:tc>
          <w:tcPr>
            <w:tcW w:w="1350" w:type="dxa"/>
            <w:vAlign w:val="center"/>
          </w:tcPr>
          <w:p w:rsidR="00394D2B" w:rsidRPr="009F60D9" w:rsidRDefault="00394D2B" w:rsidP="009F650F">
            <w:pPr>
              <w:pStyle w:val="AppendixTableText"/>
              <w:rPr>
                <w:rFonts w:ascii="Tahoma" w:hAnsi="Tahoma" w:cs="Tahoma"/>
                <w:szCs w:val="20"/>
              </w:rPr>
            </w:pPr>
            <w:r w:rsidRPr="009F60D9">
              <w:rPr>
                <w:rFonts w:ascii="Tahoma" w:hAnsi="Tahoma" w:cs="Tahoma"/>
                <w:szCs w:val="20"/>
              </w:rPr>
              <w:t>Numero di</w:t>
            </w:r>
            <w:r w:rsidR="009F650F" w:rsidRPr="009F60D9">
              <w:rPr>
                <w:rFonts w:ascii="Tahoma" w:hAnsi="Tahoma" w:cs="Tahoma"/>
                <w:szCs w:val="20"/>
              </w:rPr>
              <w:t> </w:t>
            </w:r>
            <w:r w:rsidRPr="009F60D9">
              <w:rPr>
                <w:rFonts w:ascii="Tahoma" w:hAnsi="Tahoma" w:cs="Tahoma"/>
                <w:szCs w:val="20"/>
              </w:rPr>
              <w:t>licenza</w:t>
            </w:r>
          </w:p>
        </w:tc>
        <w:tc>
          <w:tcPr>
            <w:tcW w:w="1530" w:type="dxa"/>
            <w:vAlign w:val="center"/>
          </w:tcPr>
          <w:p w:rsidR="00394D2B" w:rsidRPr="009F60D9" w:rsidRDefault="00394D2B">
            <w:pPr>
              <w:pStyle w:val="AppendixTableText"/>
              <w:rPr>
                <w:rFonts w:ascii="Tahoma" w:hAnsi="Tahoma" w:cs="Tahoma"/>
                <w:szCs w:val="20"/>
              </w:rPr>
            </w:pPr>
            <w:r w:rsidRPr="009F60D9">
              <w:rPr>
                <w:rFonts w:ascii="Tahoma" w:hAnsi="Tahoma" w:cs="Tahoma"/>
                <w:szCs w:val="20"/>
              </w:rPr>
              <w:t>Contratto</w:t>
            </w:r>
          </w:p>
        </w:tc>
        <w:tc>
          <w:tcPr>
            <w:tcW w:w="1638" w:type="dxa"/>
            <w:vAlign w:val="center"/>
          </w:tcPr>
          <w:p w:rsidR="00394D2B" w:rsidRPr="009F60D9" w:rsidRDefault="00394D2B" w:rsidP="00394D2B">
            <w:pPr>
              <w:pStyle w:val="AppendixTableText"/>
              <w:rPr>
                <w:rFonts w:ascii="Tahoma" w:hAnsi="Tahoma" w:cs="Tahoma"/>
                <w:szCs w:val="20"/>
              </w:rPr>
            </w:pPr>
            <w:r w:rsidRPr="009F60D9">
              <w:rPr>
                <w:rFonts w:ascii="Tahoma" w:hAnsi="Tahoma" w:cs="Tahoma"/>
                <w:szCs w:val="20"/>
              </w:rPr>
              <w:t>Contratto</w:t>
            </w:r>
          </w:p>
        </w:tc>
        <w:tc>
          <w:tcPr>
            <w:tcW w:w="2412" w:type="dxa"/>
            <w:vAlign w:val="center"/>
          </w:tcPr>
          <w:p w:rsidR="00394D2B" w:rsidRPr="009F60D9" w:rsidRDefault="00394D2B">
            <w:pPr>
              <w:pStyle w:val="AppendixTableText"/>
              <w:rPr>
                <w:rFonts w:ascii="Tahoma" w:hAnsi="Tahoma" w:cs="Tahoma"/>
                <w:szCs w:val="20"/>
              </w:rPr>
            </w:pPr>
            <w:r w:rsidRPr="009F60D9">
              <w:rPr>
                <w:rFonts w:ascii="Tahoma" w:hAnsi="Tahoma" w:cs="Tahoma"/>
                <w:szCs w:val="20"/>
              </w:rPr>
              <w:t>Qualificante</w:t>
            </w:r>
          </w:p>
        </w:tc>
        <w:tc>
          <w:tcPr>
            <w:tcW w:w="1260" w:type="dxa"/>
          </w:tcPr>
          <w:p w:rsidR="00394D2B" w:rsidRPr="009F60D9" w:rsidRDefault="00394D2B">
            <w:pPr>
              <w:pStyle w:val="AppendixTableText"/>
              <w:rPr>
                <w:rFonts w:ascii="Tahoma" w:hAnsi="Tahoma" w:cs="Tahoma"/>
                <w:szCs w:val="20"/>
              </w:rPr>
            </w:pPr>
            <w:r w:rsidRPr="009F60D9">
              <w:rPr>
                <w:rFonts w:ascii="Tahoma" w:hAnsi="Tahoma" w:cs="Tahoma"/>
                <w:szCs w:val="20"/>
              </w:rPr>
              <w:t>Consociata Registrata</w:t>
            </w:r>
          </w:p>
        </w:tc>
      </w:tr>
    </w:tbl>
    <w:p w:rsidR="00023FE7" w:rsidRPr="00E01C66" w:rsidRDefault="00023FE7" w:rsidP="0063466C">
      <w:pPr>
        <w:pStyle w:val="AppendixBodyText"/>
        <w:spacing w:after="0"/>
        <w:ind w:right="403"/>
        <w:rPr>
          <w:rFonts w:ascii="Tahoma" w:hAnsi="Tahoma" w:cs="Tahoma"/>
          <w:lang w:val="it-IT"/>
        </w:rPr>
      </w:pPr>
      <w:r w:rsidRPr="00E01C66">
        <w:rPr>
          <w:rFonts w:ascii="Tahoma" w:hAnsi="Tahoma" w:cs="Tahoma"/>
          <w:b/>
          <w:i/>
          <w:sz w:val="16"/>
          <w:szCs w:val="16"/>
          <w:lang w:val="it-IT"/>
        </w:rPr>
        <w:t>Nota:</w:t>
      </w:r>
      <w:r w:rsidRPr="00E01C66">
        <w:rPr>
          <w:rFonts w:ascii="Tahoma" w:hAnsi="Tahoma" w:cs="Tahoma"/>
          <w:i/>
          <w:sz w:val="16"/>
          <w:szCs w:val="16"/>
          <w:lang w:val="it-IT"/>
        </w:rPr>
        <w:t xml:space="preserve"> *le società che stipulano Contratti Enterprise Volume Licensing per la sanità canadese riceveranno vantaggi di</w:t>
      </w:r>
      <w:r w:rsidR="005263C2" w:rsidRPr="00E01C66">
        <w:rPr>
          <w:rFonts w:ascii="Tahoma" w:hAnsi="Tahoma" w:cs="Tahoma"/>
          <w:i/>
          <w:sz w:val="16"/>
          <w:szCs w:val="16"/>
          <w:lang w:val="it-IT"/>
        </w:rPr>
        <w:t> </w:t>
      </w:r>
      <w:r w:rsidRPr="00E01C66">
        <w:rPr>
          <w:rFonts w:ascii="Tahoma" w:hAnsi="Tahoma" w:cs="Tahoma"/>
          <w:i/>
          <w:sz w:val="16"/>
          <w:szCs w:val="16"/>
          <w:lang w:val="it-IT"/>
        </w:rPr>
        <w:t>SA</w:t>
      </w:r>
      <w:r w:rsidR="005263C2" w:rsidRPr="00E01C66">
        <w:rPr>
          <w:rFonts w:ascii="Tahoma" w:hAnsi="Tahoma" w:cs="Tahoma"/>
          <w:i/>
          <w:sz w:val="16"/>
          <w:szCs w:val="16"/>
          <w:lang w:val="it-IT"/>
        </w:rPr>
        <w:t> </w:t>
      </w:r>
      <w:r w:rsidRPr="00E01C66">
        <w:rPr>
          <w:rFonts w:ascii="Tahoma" w:hAnsi="Tahoma" w:cs="Tahoma"/>
          <w:i/>
          <w:sz w:val="16"/>
          <w:szCs w:val="16"/>
          <w:lang w:val="it-IT"/>
        </w:rPr>
        <w:t>conformi ai vantaggi SA disponibili per le società che acquistano prodotti attraverso Microsoft Open Value.</w:t>
      </w:r>
    </w:p>
    <w:p w:rsidR="00023FE7" w:rsidRPr="00E01C66" w:rsidRDefault="00023FE7" w:rsidP="0063466C">
      <w:pPr>
        <w:pStyle w:val="AppendixBodyText"/>
        <w:spacing w:after="0"/>
        <w:rPr>
          <w:rFonts w:ascii="Tahoma" w:hAnsi="Tahoma" w:cs="Tahoma"/>
          <w:sz w:val="18"/>
          <w:szCs w:val="18"/>
          <w:lang w:val="it-IT"/>
        </w:rPr>
      </w:pPr>
    </w:p>
    <w:p w:rsidR="00023FE7" w:rsidRPr="00E01C66" w:rsidRDefault="00023FE7" w:rsidP="00D13166">
      <w:pPr>
        <w:pStyle w:val="AppendixBodyText"/>
        <w:spacing w:after="0"/>
        <w:rPr>
          <w:rFonts w:ascii="Tahoma" w:hAnsi="Tahoma" w:cs="Tahoma"/>
          <w:lang w:val="it-IT"/>
        </w:rPr>
      </w:pPr>
      <w:r w:rsidRPr="00E01C66">
        <w:rPr>
          <w:rFonts w:ascii="Tahoma" w:hAnsi="Tahoma" w:cs="Tahoma"/>
          <w:sz w:val="18"/>
          <w:lang w:val="it-IT"/>
        </w:rPr>
        <w:t>Nella tabella che segue sono illustrati i vantaggi di Software Assurance e dei Servizi Online.</w:t>
      </w:r>
      <w:r w:rsidR="00450165" w:rsidRPr="00E01C66">
        <w:rPr>
          <w:rFonts w:ascii="Tahoma" w:hAnsi="Tahoma" w:cs="Tahoma"/>
          <w:sz w:val="18"/>
          <w:lang w:val="it-IT"/>
        </w:rPr>
        <w:t xml:space="preserve"> </w:t>
      </w:r>
      <w:r w:rsidRPr="00E01C66">
        <w:rPr>
          <w:rFonts w:ascii="Tahoma" w:hAnsi="Tahoma" w:cs="Tahoma"/>
          <w:sz w:val="18"/>
          <w:lang w:val="it-IT"/>
        </w:rPr>
        <w:t>Alcuni vantaggi corrispondono a licenze individuali per le quali è stata acquistata la copertura Software Assurance.</w:t>
      </w:r>
      <w:r w:rsidR="00450165" w:rsidRPr="00E01C66">
        <w:rPr>
          <w:rFonts w:ascii="Tahoma" w:hAnsi="Tahoma" w:cs="Tahoma"/>
          <w:sz w:val="18"/>
          <w:lang w:val="it-IT"/>
        </w:rPr>
        <w:t xml:space="preserve"> </w:t>
      </w:r>
      <w:r w:rsidRPr="00E01C66">
        <w:rPr>
          <w:rFonts w:ascii="Tahoma" w:hAnsi="Tahoma" w:cs="Tahoma"/>
          <w:sz w:val="18"/>
          <w:lang w:val="it-IT"/>
        </w:rPr>
        <w:t>La copertura</w:t>
      </w:r>
      <w:r w:rsidR="00D13166" w:rsidRPr="00E01C66">
        <w:rPr>
          <w:rFonts w:ascii="Tahoma" w:hAnsi="Tahoma" w:cs="Tahoma"/>
          <w:sz w:val="18"/>
          <w:lang w:val="it-IT"/>
        </w:rPr>
        <w:t> </w:t>
      </w:r>
      <w:r w:rsidRPr="00E01C66">
        <w:rPr>
          <w:rFonts w:ascii="Tahoma" w:hAnsi="Tahoma" w:cs="Tahoma"/>
          <w:sz w:val="18"/>
          <w:lang w:val="it-IT"/>
        </w:rPr>
        <w:t>Software Assurance attiva o altra protezione dell</w:t>
      </w:r>
      <w:r w:rsidR="00B5630B" w:rsidRPr="00E01C66">
        <w:rPr>
          <w:rFonts w:ascii="Tahoma" w:hAnsi="Tahoma" w:cs="Tahoma"/>
          <w:sz w:val="18"/>
          <w:lang w:val="it-IT"/>
        </w:rPr>
        <w:t>’</w:t>
      </w:r>
      <w:r w:rsidRPr="00E01C66">
        <w:rPr>
          <w:rFonts w:ascii="Tahoma" w:hAnsi="Tahoma" w:cs="Tahoma"/>
          <w:sz w:val="18"/>
          <w:lang w:val="it-IT"/>
        </w:rPr>
        <w:t>aggiornamento per qualsiasi prodotto qualificante, indipendentemente dalla versione del prodotto in uso presso la società, rende idonea la società a ottenere tali vantaggi.</w:t>
      </w:r>
      <w:r w:rsidR="00450165" w:rsidRPr="00E01C66">
        <w:rPr>
          <w:rFonts w:ascii="Tahoma" w:hAnsi="Tahoma" w:cs="Tahoma"/>
          <w:sz w:val="18"/>
          <w:lang w:val="it-IT"/>
        </w:rPr>
        <w:t xml:space="preserve"> </w:t>
      </w:r>
      <w:r w:rsidRPr="00E01C66">
        <w:rPr>
          <w:rFonts w:ascii="Tahoma" w:hAnsi="Tahoma" w:cs="Tahoma"/>
          <w:sz w:val="18"/>
          <w:lang w:val="it-IT"/>
        </w:rPr>
        <w:t>I prodotti qualificanti sono indicati nella sezione relativa a ogni prodotto.</w:t>
      </w:r>
      <w:r w:rsidR="00450165" w:rsidRPr="00E01C66">
        <w:rPr>
          <w:rFonts w:ascii="Tahoma" w:hAnsi="Tahoma" w:cs="Tahoma"/>
          <w:sz w:val="18"/>
          <w:lang w:val="it-IT"/>
        </w:rPr>
        <w:t xml:space="preserve"> </w:t>
      </w:r>
      <w:r w:rsidRPr="00E01C66">
        <w:rPr>
          <w:rFonts w:ascii="Tahoma" w:hAnsi="Tahoma" w:cs="Tahoma"/>
          <w:sz w:val="18"/>
          <w:lang w:val="it-IT"/>
        </w:rPr>
        <w:t>Alcuni vantaggi sono concessi sulla base della spesa SA effettuata dalla società per un determinato gruppo di prodotti qualificanti all</w:t>
      </w:r>
      <w:r w:rsidR="00B5630B" w:rsidRPr="00E01C66">
        <w:rPr>
          <w:rFonts w:ascii="Tahoma" w:hAnsi="Tahoma" w:cs="Tahoma"/>
          <w:sz w:val="18"/>
          <w:lang w:val="it-IT"/>
        </w:rPr>
        <w:t>’</w:t>
      </w:r>
      <w:r w:rsidRPr="00E01C66">
        <w:rPr>
          <w:rFonts w:ascii="Tahoma" w:hAnsi="Tahoma" w:cs="Tahoma"/>
          <w:sz w:val="18"/>
          <w:lang w:val="it-IT"/>
        </w:rPr>
        <w:t>interno di un pool.</w:t>
      </w:r>
      <w:r w:rsidR="00450165" w:rsidRPr="00E01C66">
        <w:rPr>
          <w:rFonts w:ascii="Tahoma" w:hAnsi="Tahoma" w:cs="Tahoma"/>
          <w:sz w:val="18"/>
          <w:lang w:val="it-IT"/>
        </w:rPr>
        <w:t xml:space="preserve"> </w:t>
      </w:r>
      <w:r w:rsidRPr="00E01C66">
        <w:rPr>
          <w:rFonts w:ascii="Tahoma" w:hAnsi="Tahoma" w:cs="Tahoma"/>
          <w:sz w:val="18"/>
          <w:lang w:val="it-IT"/>
        </w:rPr>
        <w:t>A questo proposito, “spesa SA” non significa letteralmente i soldi effettivi spesi dalla società.</w:t>
      </w:r>
      <w:r w:rsidR="00450165" w:rsidRPr="00E01C66">
        <w:rPr>
          <w:rFonts w:ascii="Tahoma" w:hAnsi="Tahoma" w:cs="Tahoma"/>
          <w:sz w:val="18"/>
          <w:lang w:val="it-IT"/>
        </w:rPr>
        <w:t xml:space="preserve"> </w:t>
      </w:r>
      <w:r w:rsidRPr="00E01C66">
        <w:rPr>
          <w:rFonts w:ascii="Tahoma" w:hAnsi="Tahoma" w:cs="Tahoma"/>
          <w:sz w:val="18"/>
          <w:lang w:val="it-IT"/>
        </w:rPr>
        <w:t>Al contrario, indica l</w:t>
      </w:r>
      <w:r w:rsidR="00B5630B" w:rsidRPr="00E01C66">
        <w:rPr>
          <w:rFonts w:ascii="Tahoma" w:hAnsi="Tahoma" w:cs="Tahoma"/>
          <w:sz w:val="18"/>
          <w:lang w:val="it-IT"/>
        </w:rPr>
        <w:t>’</w:t>
      </w:r>
      <w:r w:rsidRPr="00E01C66">
        <w:rPr>
          <w:rFonts w:ascii="Tahoma" w:hAnsi="Tahoma" w:cs="Tahoma"/>
          <w:sz w:val="18"/>
          <w:lang w:val="it-IT"/>
        </w:rPr>
        <w:t>importo approssimativo della spesa che una società ha sostenuto per fornire la copertura Software Assurance a tali prodotti ai sensi dell</w:t>
      </w:r>
      <w:r w:rsidR="00B5630B" w:rsidRPr="00E01C66">
        <w:rPr>
          <w:rFonts w:ascii="Tahoma" w:hAnsi="Tahoma" w:cs="Tahoma"/>
          <w:sz w:val="18"/>
          <w:lang w:val="it-IT"/>
        </w:rPr>
        <w:t>’</w:t>
      </w:r>
      <w:r w:rsidRPr="00E01C66">
        <w:rPr>
          <w:rFonts w:ascii="Tahoma" w:hAnsi="Tahoma" w:cs="Tahoma"/>
          <w:sz w:val="18"/>
          <w:lang w:val="it-IT"/>
        </w:rPr>
        <w:t xml:space="preserve">iscrizione </w:t>
      </w:r>
      <w:r w:rsidRPr="00E01C66">
        <w:rPr>
          <w:rFonts w:ascii="Tahoma" w:hAnsi="Tahoma" w:cs="Tahoma"/>
          <w:sz w:val="18"/>
          <w:szCs w:val="18"/>
          <w:lang w:val="it-IT"/>
        </w:rPr>
        <w:t>Select o Enterprise, della registrazione Select Plus o del contratto Open (ad esempio, per gli acquisti solo di SA e gli acquisti del componente SA di L&amp;SA).</w:t>
      </w:r>
      <w:r w:rsidR="00450165" w:rsidRPr="00E01C66">
        <w:rPr>
          <w:rFonts w:ascii="Tahoma" w:hAnsi="Tahoma" w:cs="Tahoma"/>
          <w:sz w:val="18"/>
          <w:szCs w:val="18"/>
          <w:lang w:val="it-IT"/>
        </w:rPr>
        <w:t xml:space="preserve"> </w:t>
      </w:r>
      <w:r w:rsidRPr="00E01C66">
        <w:rPr>
          <w:rFonts w:ascii="Tahoma" w:hAnsi="Tahoma" w:cs="Tahoma"/>
          <w:sz w:val="18"/>
          <w:szCs w:val="18"/>
          <w:lang w:val="it-IT"/>
        </w:rPr>
        <w:t>Per le società che partecipano ai programmi “subscription”, rappresenta l</w:t>
      </w:r>
      <w:r w:rsidR="00B5630B" w:rsidRPr="00E01C66">
        <w:rPr>
          <w:rFonts w:ascii="Tahoma" w:hAnsi="Tahoma" w:cs="Tahoma"/>
          <w:sz w:val="18"/>
          <w:szCs w:val="18"/>
          <w:lang w:val="it-IT"/>
        </w:rPr>
        <w:t>’</w:t>
      </w:r>
      <w:r w:rsidRPr="00E01C66">
        <w:rPr>
          <w:rFonts w:ascii="Tahoma" w:hAnsi="Tahoma" w:cs="Tahoma"/>
          <w:sz w:val="18"/>
          <w:szCs w:val="18"/>
          <w:lang w:val="it-IT"/>
        </w:rPr>
        <w:t>importo approssimativo della spesa totale che la società ha dovuto affrontare per ottenere in licenza tali prodotti ai sensi della sua iscrizione o del suo contratto.</w:t>
      </w:r>
      <w:r w:rsidR="00450165" w:rsidRPr="00E01C66">
        <w:rPr>
          <w:rFonts w:ascii="Tahoma" w:hAnsi="Tahoma" w:cs="Tahoma"/>
          <w:sz w:val="18"/>
          <w:szCs w:val="18"/>
          <w:lang w:val="it-IT"/>
        </w:rPr>
        <w:t xml:space="preserve"> </w:t>
      </w:r>
      <w:r w:rsidRPr="00E01C66">
        <w:rPr>
          <w:rFonts w:ascii="Tahoma" w:hAnsi="Tahoma" w:cs="Tahoma"/>
          <w:sz w:val="18"/>
          <w:szCs w:val="18"/>
          <w:lang w:val="it-IT"/>
        </w:rPr>
        <w:t>Altri vantaggi corrispondono alla Partecipazione a Software Assurance; tale Partecipazione per il pool di prodotti applicabili rende idonea la società a</w:t>
      </w:r>
      <w:r w:rsidR="00D13166" w:rsidRPr="00E01C66">
        <w:rPr>
          <w:rFonts w:ascii="Tahoma" w:hAnsi="Tahoma" w:cs="Tahoma"/>
          <w:sz w:val="18"/>
          <w:szCs w:val="18"/>
          <w:lang w:val="it-IT"/>
        </w:rPr>
        <w:t> </w:t>
      </w:r>
      <w:r w:rsidRPr="00E01C66">
        <w:rPr>
          <w:rFonts w:ascii="Tahoma" w:hAnsi="Tahoma" w:cs="Tahoma"/>
          <w:sz w:val="18"/>
          <w:szCs w:val="18"/>
          <w:lang w:val="it-IT"/>
        </w:rPr>
        <w:t>ricevere questi vantaggi.</w:t>
      </w:r>
    </w:p>
    <w:p w:rsidR="00F76ED4" w:rsidRPr="00E01C66" w:rsidRDefault="00F76ED4">
      <w:pPr>
        <w:rPr>
          <w:rFonts w:cs="Tahoma"/>
          <w:lang w:val="it-IT"/>
        </w:rPr>
      </w:pPr>
      <w:r w:rsidRPr="00E01C66">
        <w:rPr>
          <w:rFonts w:cs="Tahoma"/>
          <w:lang w:val="it-IT"/>
        </w:rPr>
        <w:br w:type="page"/>
      </w:r>
    </w:p>
    <w:p w:rsidR="00023FE7" w:rsidRPr="00E01C66" w:rsidRDefault="00023FE7" w:rsidP="0063466C">
      <w:pPr>
        <w:pStyle w:val="AppendixBodyText"/>
        <w:spacing w:after="0"/>
        <w:rPr>
          <w:rFonts w:ascii="Tahoma" w:hAnsi="Tahoma" w:cs="Tahoma"/>
          <w:lang w:val="it-IT"/>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9F60D9"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F60D9" w:rsidRDefault="004B4C79" w:rsidP="00E06FE8">
            <w:pPr>
              <w:pStyle w:val="AppendixTableHeadings"/>
              <w:rPr>
                <w:rFonts w:ascii="Tahoma" w:hAnsi="Tahoma" w:cs="Tahoma"/>
                <w:sz w:val="20"/>
                <w:szCs w:val="20"/>
              </w:rPr>
            </w:pPr>
            <w:r w:rsidRPr="009F60D9">
              <w:rPr>
                <w:rFonts w:ascii="Tahoma" w:hAnsi="Tahoma" w:cs="Tahoma"/>
                <w:sz w:val="20"/>
                <w:szCs w:val="20"/>
              </w:rPr>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F60D9" w:rsidRDefault="004B4C79" w:rsidP="00E06FE8">
            <w:pPr>
              <w:pStyle w:val="AppendixTableHeadings"/>
              <w:rPr>
                <w:rFonts w:ascii="Tahoma" w:hAnsi="Tahoma" w:cs="Tahoma"/>
                <w:sz w:val="20"/>
                <w:szCs w:val="20"/>
              </w:rPr>
            </w:pPr>
            <w:r w:rsidRPr="009F60D9">
              <w:rPr>
                <w:rFonts w:ascii="Tahoma" w:hAnsi="Tahoma" w:cs="Tahoma"/>
                <w:sz w:val="20"/>
                <w:szCs w:val="20"/>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F60D9" w:rsidRDefault="004B4C79" w:rsidP="00E06FE8">
            <w:pPr>
              <w:pStyle w:val="AppendixTableHeadings"/>
              <w:rPr>
                <w:rFonts w:ascii="Tahoma" w:hAnsi="Tahoma" w:cs="Tahoma"/>
                <w:sz w:val="20"/>
                <w:szCs w:val="20"/>
              </w:rPr>
            </w:pPr>
            <w:r w:rsidRPr="009F60D9">
              <w:rPr>
                <w:rFonts w:ascii="Tahoma" w:hAnsi="Tahoma" w:cs="Tahoma"/>
                <w:sz w:val="20"/>
                <w:szCs w:val="20"/>
              </w:rPr>
              <w:t>Pool di Sistemi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F60D9" w:rsidRDefault="004B4C79" w:rsidP="00E06FE8">
            <w:pPr>
              <w:pStyle w:val="AppendixTableHeadings"/>
              <w:rPr>
                <w:rFonts w:ascii="Tahoma" w:hAnsi="Tahoma" w:cs="Tahoma"/>
                <w:sz w:val="20"/>
                <w:szCs w:val="20"/>
              </w:rPr>
            </w:pPr>
            <w:r w:rsidRPr="009F60D9">
              <w:rPr>
                <w:rFonts w:ascii="Tahoma" w:hAnsi="Tahoma" w:cs="Tahoma"/>
                <w:sz w:val="20"/>
                <w:szCs w:val="20"/>
              </w:rPr>
              <w:t>Pool di Server</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F60D9" w:rsidRDefault="006705D4" w:rsidP="00E06FE8">
            <w:pPr>
              <w:pStyle w:val="AppendixTableHeadings"/>
              <w:rPr>
                <w:rFonts w:ascii="Tahoma" w:hAnsi="Tahoma" w:cs="Tahoma"/>
                <w:sz w:val="20"/>
                <w:szCs w:val="20"/>
              </w:rPr>
            </w:pPr>
            <w:r w:rsidRPr="009F60D9">
              <w:rPr>
                <w:rFonts w:ascii="Tahoma" w:hAnsi="Tahoma" w:cs="Tahoma"/>
                <w:sz w:val="20"/>
                <w:szCs w:val="20"/>
              </w:rPr>
              <w:t>Windows Intune (Per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9F60D9" w:rsidRDefault="004B4C79" w:rsidP="00E06FE8">
            <w:pPr>
              <w:pStyle w:val="AppendixTableHeadings"/>
              <w:rPr>
                <w:rFonts w:ascii="Tahoma" w:hAnsi="Tahoma" w:cs="Tahoma"/>
                <w:sz w:val="20"/>
                <w:szCs w:val="20"/>
              </w:rPr>
            </w:pPr>
            <w:r w:rsidRPr="009F60D9">
              <w:rPr>
                <w:rFonts w:ascii="Tahoma" w:hAnsi="Tahoma" w:cs="Tahoma"/>
                <w:sz w:val="20"/>
                <w:szCs w:val="20"/>
              </w:rPr>
              <w:t>Office 365</w:t>
            </w:r>
          </w:p>
        </w:tc>
      </w:tr>
      <w:tr w:rsidR="004B4C79" w:rsidRPr="009F60D9"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9F60D9" w:rsidRDefault="004B4C79">
            <w:pPr>
              <w:pStyle w:val="AppendixTableText"/>
              <w:jc w:val="left"/>
              <w:rPr>
                <w:rFonts w:ascii="Tahoma" w:hAnsi="Tahoma" w:cs="Tahoma"/>
              </w:rPr>
            </w:pPr>
            <w:r w:rsidRPr="009F60D9">
              <w:rPr>
                <w:rFonts w:ascii="Tahoma" w:hAnsi="Tahoma" w:cs="Tahoma"/>
              </w:rPr>
              <w:t>Diritti su Versioni Nuove</w:t>
            </w:r>
          </w:p>
        </w:tc>
        <w:tc>
          <w:tcPr>
            <w:tcW w:w="1530" w:type="dxa"/>
            <w:tcBorders>
              <w:top w:val="single" w:sz="8" w:space="0" w:color="auto"/>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9F60D9" w:rsidRDefault="00302B84" w:rsidP="00E06FE8">
            <w:pPr>
              <w:pStyle w:val="AppendixTableText"/>
              <w:rPr>
                <w:rFonts w:ascii="Tahoma" w:hAnsi="Tahoma" w:cs="Tahoma"/>
              </w:rPr>
            </w:pPr>
            <w:r w:rsidRPr="009F60D9">
              <w:rPr>
                <w:rFonts w:ascii="Tahoma" w:hAnsi="Tahoma" w:cs="Tahoma"/>
              </w:rPr>
              <w:t>Sì</w:t>
            </w:r>
          </w:p>
        </w:tc>
        <w:tc>
          <w:tcPr>
            <w:tcW w:w="1440" w:type="dxa"/>
            <w:tcBorders>
              <w:top w:val="single" w:sz="8" w:space="0" w:color="auto"/>
              <w:left w:val="nil"/>
              <w:bottom w:val="single" w:sz="4" w:space="0" w:color="auto"/>
              <w:right w:val="single" w:sz="4" w:space="0" w:color="auto"/>
            </w:tcBorders>
            <w:vAlign w:val="center"/>
          </w:tcPr>
          <w:p w:rsidR="004B4C79" w:rsidRPr="009F60D9" w:rsidRDefault="00302B84" w:rsidP="00E06FE8">
            <w:pPr>
              <w:pStyle w:val="AppendixTableText"/>
              <w:rPr>
                <w:rFonts w:ascii="Tahoma" w:hAnsi="Tahoma" w:cs="Tahoma"/>
              </w:rPr>
            </w:pPr>
            <w:r w:rsidRPr="009F60D9">
              <w:rPr>
                <w:rFonts w:ascii="Tahoma" w:hAnsi="Tahoma" w:cs="Tahoma"/>
              </w:rPr>
              <w:t>Sì</w:t>
            </w:r>
          </w:p>
        </w:tc>
      </w:tr>
      <w:tr w:rsidR="004B4C79" w:rsidRPr="009F60D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F60D9" w:rsidRDefault="004B4C79">
            <w:pPr>
              <w:pStyle w:val="AppendixTableText"/>
              <w:jc w:val="left"/>
              <w:rPr>
                <w:rFonts w:ascii="Tahoma" w:hAnsi="Tahoma" w:cs="Tahoma"/>
              </w:rPr>
            </w:pPr>
            <w:r w:rsidRPr="009F60D9">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F60D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Style w:val="CommentReference"/>
                <w:rFonts w:ascii="Tahoma" w:hAnsi="Tahoma" w:cs="Tahoma"/>
                <w:sz w:val="18"/>
                <w:szCs w:val="18"/>
              </w:rPr>
            </w:pPr>
            <w:r w:rsidRPr="009F60D9">
              <w:rPr>
                <w:rFonts w:ascii="Tahoma" w:hAnsi="Tahoma" w:cs="Tahoma"/>
              </w:rPr>
              <w:t>Sì</w:t>
            </w:r>
          </w:p>
        </w:tc>
      </w:tr>
      <w:tr w:rsidR="004B4C79" w:rsidRPr="009F60D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F60D9" w:rsidRDefault="00E7419A">
            <w:pPr>
              <w:pStyle w:val="AppendixTableText"/>
              <w:jc w:val="left"/>
              <w:rPr>
                <w:rFonts w:ascii="Tahoma" w:hAnsi="Tahoma" w:cs="Tahoma"/>
              </w:rPr>
            </w:pPr>
            <w:r w:rsidRPr="009F60D9">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F60D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Style w:val="CommentReference"/>
                <w:rFonts w:ascii="Tahoma" w:hAnsi="Tahoma" w:cs="Tahoma"/>
                <w:sz w:val="18"/>
                <w:szCs w:val="18"/>
              </w:rPr>
            </w:pPr>
            <w:r w:rsidRPr="009F60D9">
              <w:rPr>
                <w:rStyle w:val="CommentReference"/>
                <w:rFonts w:ascii="Tahoma" w:hAnsi="Tahoma" w:cs="Tahoma"/>
                <w:sz w:val="18"/>
                <w:szCs w:val="18"/>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Style w:val="CommentReference"/>
                <w:rFonts w:ascii="Tahoma" w:hAnsi="Tahoma" w:cs="Tahoma"/>
                <w:sz w:val="18"/>
                <w:szCs w:val="18"/>
              </w:rPr>
            </w:pPr>
          </w:p>
        </w:tc>
      </w:tr>
      <w:tr w:rsidR="004B4C79" w:rsidRPr="009F60D9"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9F60D9" w:rsidRDefault="00B707E8" w:rsidP="0040728D">
            <w:pPr>
              <w:pStyle w:val="AppendixTableText"/>
              <w:jc w:val="left"/>
              <w:rPr>
                <w:rFonts w:ascii="Tahoma" w:hAnsi="Tahoma" w:cs="Tahoma"/>
              </w:rPr>
            </w:pPr>
            <w:r>
              <w:rPr>
                <w:rFonts w:ascii="Tahoma" w:hAnsi="Tahoma" w:cs="Tahoma"/>
              </w:rPr>
              <w:t>Enterprise Edition Rights</w:t>
            </w: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44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r>
      <w:tr w:rsidR="004B4C79" w:rsidRPr="009F60D9"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9F60D9" w:rsidRDefault="004B4C79">
            <w:pPr>
              <w:pStyle w:val="AppendixTableText"/>
              <w:jc w:val="left"/>
              <w:rPr>
                <w:rFonts w:ascii="Tahoma" w:hAnsi="Tahoma" w:cs="Tahoma"/>
              </w:rPr>
            </w:pPr>
            <w:r w:rsidRPr="009F60D9">
              <w:rPr>
                <w:rFonts w:ascii="Tahoma" w:hAnsi="Tahoma" w:cs="Tahoma"/>
              </w:rPr>
              <w:t>Voucher Corsi</w:t>
            </w: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r>
      <w:tr w:rsidR="004B4C79" w:rsidRPr="009F60D9"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9F60D9" w:rsidRDefault="004B4C79">
            <w:pPr>
              <w:pStyle w:val="AppendixTableText"/>
              <w:jc w:val="left"/>
              <w:rPr>
                <w:rFonts w:ascii="Tahoma" w:hAnsi="Tahoma" w:cs="Tahoma"/>
              </w:rPr>
            </w:pPr>
            <w:r w:rsidRPr="009F60D9">
              <w:rPr>
                <w:rFonts w:ascii="Tahoma" w:hAnsi="Tahoma" w:cs="Tahoma"/>
              </w:rPr>
              <w:t>E-Learning</w:t>
            </w: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44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r>
      <w:tr w:rsidR="004B4C79" w:rsidRPr="009F60D9"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9F60D9" w:rsidRDefault="004B4C79">
            <w:pPr>
              <w:pStyle w:val="AppendixTableText"/>
              <w:jc w:val="left"/>
              <w:rPr>
                <w:rFonts w:ascii="Tahoma" w:hAnsi="Tahoma" w:cs="Tahoma"/>
              </w:rPr>
            </w:pPr>
            <w:r w:rsidRPr="009F60D9">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r>
      <w:tr w:rsidR="004B4C79" w:rsidRPr="009F60D9"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9F60D9" w:rsidRDefault="004B4C79">
            <w:pPr>
              <w:pStyle w:val="AppendixTableText"/>
              <w:jc w:val="left"/>
              <w:rPr>
                <w:rFonts w:ascii="Tahoma" w:hAnsi="Tahoma" w:cs="Tahoma"/>
              </w:rPr>
            </w:pPr>
            <w:r w:rsidRPr="009F60D9">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r>
      <w:tr w:rsidR="004B4C79" w:rsidRPr="009F60D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E01C66" w:rsidRDefault="004B4C79" w:rsidP="009A5FDA">
            <w:pPr>
              <w:pStyle w:val="AppendixTableText"/>
              <w:jc w:val="left"/>
              <w:rPr>
                <w:rFonts w:ascii="Tahoma" w:hAnsi="Tahoma" w:cs="Tahoma"/>
                <w:lang w:val="it-IT"/>
              </w:rPr>
            </w:pPr>
            <w:r w:rsidRPr="00E01C66">
              <w:rPr>
                <w:rFonts w:ascii="Tahoma" w:hAnsi="Tahoma" w:cs="Tahoma"/>
                <w:lang w:val="it-IT"/>
              </w:rPr>
              <w:t>Supporto per la</w:t>
            </w:r>
            <w:r w:rsidR="009A5FDA" w:rsidRPr="00E01C66">
              <w:rPr>
                <w:rFonts w:ascii="Tahoma" w:hAnsi="Tahoma" w:cs="Tahoma"/>
                <w:lang w:val="it-IT"/>
              </w:rPr>
              <w:t> </w:t>
            </w:r>
            <w:r w:rsidRPr="00E01C66">
              <w:rPr>
                <w:rFonts w:ascii="Tahoma" w:hAnsi="Tahoma" w:cs="Tahoma"/>
                <w:lang w:val="it-IT"/>
              </w:rPr>
              <w:t>Risoluzione dei</w:t>
            </w:r>
            <w:r w:rsidR="009A5FDA" w:rsidRPr="00E01C66">
              <w:rPr>
                <w:rFonts w:ascii="Tahoma" w:hAnsi="Tahoma" w:cs="Tahoma"/>
                <w:lang w:val="it-IT"/>
              </w:rPr>
              <w:t> </w:t>
            </w:r>
            <w:r w:rsidRPr="00E01C66">
              <w:rPr>
                <w:rFonts w:ascii="Tahoma" w:hAnsi="Tahoma" w:cs="Tahoma"/>
                <w:lang w:val="it-IT"/>
              </w:rPr>
              <w:t>Problemi 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Style w:val="CommentReference"/>
                <w:rFonts w:ascii="Tahoma" w:hAnsi="Tahoma" w:cs="Tahoma"/>
                <w:sz w:val="18"/>
                <w:szCs w:val="18"/>
              </w:rPr>
            </w:pPr>
            <w:r w:rsidRPr="009F60D9">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Fonts w:ascii="Tahoma" w:hAnsi="Tahoma" w:cs="Tahoma"/>
              </w:rPr>
            </w:pPr>
          </w:p>
        </w:tc>
      </w:tr>
      <w:tr w:rsidR="00620185" w:rsidRPr="009F60D9" w:rsidTr="007E466C">
        <w:trPr>
          <w:trHeight w:val="255"/>
        </w:trPr>
        <w:tc>
          <w:tcPr>
            <w:tcW w:w="2167" w:type="dxa"/>
            <w:tcBorders>
              <w:top w:val="nil"/>
              <w:left w:val="single" w:sz="4" w:space="0" w:color="auto"/>
              <w:bottom w:val="single" w:sz="4" w:space="0" w:color="auto"/>
              <w:right w:val="single" w:sz="4" w:space="0" w:color="auto"/>
            </w:tcBorders>
            <w:vAlign w:val="bottom"/>
          </w:tcPr>
          <w:p w:rsidR="00620185" w:rsidRPr="009F60D9" w:rsidRDefault="00620185">
            <w:pPr>
              <w:pStyle w:val="AppendixTableText"/>
              <w:jc w:val="left"/>
              <w:rPr>
                <w:rFonts w:ascii="Tahoma" w:hAnsi="Tahoma" w:cs="Tahoma"/>
              </w:rPr>
            </w:pPr>
            <w:r w:rsidRPr="009F60D9">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9F60D9"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9F60D9"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9F60D9" w:rsidRDefault="00620185" w:rsidP="00E06FE8">
            <w:pPr>
              <w:pStyle w:val="AppendixTableText"/>
              <w:rPr>
                <w:rFonts w:ascii="Tahoma" w:hAnsi="Tahoma" w:cs="Tahoma"/>
              </w:rPr>
            </w:pPr>
            <w:r w:rsidRPr="009F60D9">
              <w:rPr>
                <w:rFonts w:ascii="Tahoma" w:hAnsi="Tahoma" w:cs="Tahoma"/>
              </w:rPr>
              <w:t>Sì</w:t>
            </w:r>
          </w:p>
        </w:tc>
        <w:tc>
          <w:tcPr>
            <w:tcW w:w="1530" w:type="dxa"/>
            <w:tcBorders>
              <w:top w:val="nil"/>
              <w:left w:val="nil"/>
              <w:bottom w:val="single" w:sz="4" w:space="0" w:color="auto"/>
              <w:right w:val="single" w:sz="4" w:space="0" w:color="auto"/>
            </w:tcBorders>
            <w:vAlign w:val="center"/>
          </w:tcPr>
          <w:p w:rsidR="00620185" w:rsidRPr="009F60D9"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9F60D9" w:rsidRDefault="00620185" w:rsidP="00E06FE8">
            <w:pPr>
              <w:pStyle w:val="AppendixTableText"/>
              <w:rPr>
                <w:rFonts w:ascii="Tahoma" w:hAnsi="Tahoma" w:cs="Tahoma"/>
              </w:rPr>
            </w:pPr>
          </w:p>
        </w:tc>
      </w:tr>
      <w:tr w:rsidR="00E06FE8" w:rsidRPr="009F60D9" w:rsidTr="007E466C">
        <w:trPr>
          <w:trHeight w:val="255"/>
        </w:trPr>
        <w:tc>
          <w:tcPr>
            <w:tcW w:w="2167" w:type="dxa"/>
            <w:tcBorders>
              <w:top w:val="nil"/>
              <w:left w:val="single" w:sz="4" w:space="0" w:color="auto"/>
              <w:bottom w:val="single" w:sz="4" w:space="0" w:color="auto"/>
              <w:right w:val="single" w:sz="4" w:space="0" w:color="auto"/>
            </w:tcBorders>
            <w:vAlign w:val="bottom"/>
          </w:tcPr>
          <w:p w:rsidR="00E06FE8" w:rsidRPr="009F60D9" w:rsidRDefault="00E06FE8">
            <w:pPr>
              <w:pStyle w:val="AppendixTableText"/>
              <w:jc w:val="left"/>
              <w:rPr>
                <w:rFonts w:ascii="Tahoma" w:hAnsi="Tahoma" w:cs="Tahoma"/>
              </w:rPr>
            </w:pPr>
            <w:r w:rsidRPr="009F60D9">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9F60D9"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9F60D9"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9F60D9" w:rsidRDefault="00E06FE8" w:rsidP="00E06FE8">
            <w:pPr>
              <w:pStyle w:val="AppendixTableText"/>
              <w:rPr>
                <w:rFonts w:ascii="Tahoma" w:hAnsi="Tahoma" w:cs="Tahoma"/>
              </w:rPr>
            </w:pPr>
            <w:r w:rsidRPr="009F60D9">
              <w:rPr>
                <w:rFonts w:ascii="Tahoma" w:hAnsi="Tahoma" w:cs="Tahoma"/>
              </w:rPr>
              <w:t>Sì</w:t>
            </w:r>
          </w:p>
        </w:tc>
        <w:tc>
          <w:tcPr>
            <w:tcW w:w="1530" w:type="dxa"/>
            <w:tcBorders>
              <w:top w:val="nil"/>
              <w:left w:val="nil"/>
              <w:bottom w:val="single" w:sz="4" w:space="0" w:color="auto"/>
              <w:right w:val="single" w:sz="4" w:space="0" w:color="auto"/>
            </w:tcBorders>
            <w:vAlign w:val="center"/>
          </w:tcPr>
          <w:p w:rsidR="00E06FE8" w:rsidRPr="009F60D9"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9F60D9" w:rsidRDefault="00E06FE8" w:rsidP="00E06FE8">
            <w:pPr>
              <w:pStyle w:val="AppendixTableText"/>
              <w:rPr>
                <w:rFonts w:ascii="Tahoma" w:hAnsi="Tahoma" w:cs="Tahoma"/>
              </w:rPr>
            </w:pPr>
          </w:p>
        </w:tc>
      </w:tr>
      <w:tr w:rsidR="004B4C79" w:rsidRPr="009F60D9"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E01C66" w:rsidRDefault="004B4C79">
            <w:pPr>
              <w:pStyle w:val="AppendixTableText"/>
              <w:jc w:val="left"/>
              <w:rPr>
                <w:rFonts w:ascii="Tahoma" w:hAnsi="Tahoma" w:cs="Tahoma"/>
                <w:lang w:val="it-IT"/>
              </w:rPr>
            </w:pPr>
            <w:r w:rsidRPr="00E01C66">
              <w:rPr>
                <w:rFonts w:ascii="Tahoma" w:hAnsi="Tahoma" w:cs="Tahoma"/>
                <w:lang w:val="it-IT"/>
              </w:rPr>
              <w:t>Back-up per Ripristino di Emergenza “a Freddo”</w:t>
            </w:r>
          </w:p>
        </w:tc>
        <w:tc>
          <w:tcPr>
            <w:tcW w:w="1530" w:type="dxa"/>
            <w:tcBorders>
              <w:top w:val="nil"/>
              <w:left w:val="nil"/>
              <w:bottom w:val="single" w:sz="4" w:space="0" w:color="auto"/>
              <w:right w:val="single" w:sz="4" w:space="0" w:color="auto"/>
            </w:tcBorders>
            <w:vAlign w:val="center"/>
          </w:tcPr>
          <w:p w:rsidR="004B4C79" w:rsidRPr="00E01C66" w:rsidRDefault="004B4C79" w:rsidP="00E06FE8">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center"/>
          </w:tcPr>
          <w:p w:rsidR="004B4C79" w:rsidRPr="00E01C66" w:rsidRDefault="004B4C79" w:rsidP="00E06FE8">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r>
      <w:tr w:rsidR="004B4C79" w:rsidRPr="009F60D9"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E01C66" w:rsidRDefault="004B4C79">
            <w:pPr>
              <w:pStyle w:val="AppendixTableText"/>
              <w:jc w:val="left"/>
              <w:rPr>
                <w:rFonts w:ascii="Tahoma" w:hAnsi="Tahoma" w:cs="Tahoma"/>
                <w:lang w:val="it-IT"/>
              </w:rPr>
            </w:pPr>
            <w:r w:rsidRPr="00E01C66">
              <w:rPr>
                <w:rFonts w:ascii="Tahoma" w:hAnsi="Tahoma" w:cs="Tahoma"/>
                <w:lang w:val="it-IT"/>
              </w:rPr>
              <w:t>Servizi in Abbonamento TechNet SA</w:t>
            </w:r>
          </w:p>
        </w:tc>
        <w:tc>
          <w:tcPr>
            <w:tcW w:w="1530" w:type="dxa"/>
            <w:tcBorders>
              <w:top w:val="single" w:sz="4" w:space="0" w:color="auto"/>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r>
      <w:tr w:rsidR="004B4C79" w:rsidRPr="009F60D9"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9F60D9" w:rsidRDefault="004B4C79">
            <w:pPr>
              <w:pStyle w:val="AppendixTableText"/>
              <w:jc w:val="left"/>
              <w:rPr>
                <w:rFonts w:ascii="Tahoma" w:hAnsi="Tahoma" w:cs="Tahoma"/>
              </w:rPr>
            </w:pPr>
            <w:r w:rsidRPr="009F60D9">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9F60D9" w:rsidRDefault="004B4C79" w:rsidP="00E06FE8">
            <w:pPr>
              <w:pStyle w:val="AppendixTableText"/>
              <w:rPr>
                <w:rFonts w:ascii="Tahoma" w:hAnsi="Tahoma" w:cs="Tahoma"/>
              </w:rPr>
            </w:pPr>
          </w:p>
        </w:tc>
      </w:tr>
      <w:tr w:rsidR="004B4C79" w:rsidRPr="009F60D9"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F60D9" w:rsidRDefault="004B4C79" w:rsidP="005F52C6">
            <w:pPr>
              <w:pStyle w:val="AppendixTableText"/>
              <w:jc w:val="left"/>
              <w:rPr>
                <w:rFonts w:ascii="Tahoma" w:hAnsi="Tahoma" w:cs="Tahoma"/>
              </w:rPr>
            </w:pPr>
            <w:r w:rsidRPr="009F60D9">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F60D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r w:rsidRPr="009F60D9">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Fonts w:ascii="Tahoma" w:hAnsi="Tahoma" w:cs="Tahoma"/>
              </w:rPr>
            </w:pPr>
          </w:p>
        </w:tc>
      </w:tr>
      <w:tr w:rsidR="004B4C79" w:rsidRPr="009F60D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F60D9" w:rsidRDefault="004B4C79">
            <w:pPr>
              <w:pStyle w:val="AppendixTableText"/>
              <w:jc w:val="left"/>
              <w:rPr>
                <w:rFonts w:ascii="Tahoma" w:hAnsi="Tahoma" w:cs="Tahoma"/>
              </w:rPr>
            </w:pPr>
            <w:r w:rsidRPr="009F60D9">
              <w:rPr>
                <w:rFonts w:ascii="Tahoma" w:hAnsi="Tahoma" w:cs="Tahoma"/>
              </w:rPr>
              <w:t>Supporto HotFix Esteso</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Style w:val="CommentReference"/>
                <w:rFonts w:ascii="Tahoma" w:hAnsi="Tahoma" w:cs="Tahoma"/>
                <w:sz w:val="18"/>
                <w:szCs w:val="18"/>
              </w:rPr>
            </w:pPr>
            <w:r w:rsidRPr="009F60D9">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Fonts w:ascii="Tahoma" w:hAnsi="Tahoma" w:cs="Tahoma"/>
              </w:rPr>
            </w:pPr>
          </w:p>
        </w:tc>
      </w:tr>
      <w:tr w:rsidR="004B4C79" w:rsidRPr="009F60D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F60D9" w:rsidRDefault="004B4C79">
            <w:pPr>
              <w:pStyle w:val="AppendixTableText"/>
              <w:jc w:val="left"/>
              <w:rPr>
                <w:rFonts w:ascii="Tahoma" w:hAnsi="Tahoma" w:cs="Tahoma"/>
                <w:color w:val="000000"/>
              </w:rPr>
            </w:pPr>
            <w:r w:rsidRPr="009F60D9">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F60D9"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F60D9" w:rsidRDefault="004B4C79" w:rsidP="00E06FE8">
            <w:pPr>
              <w:pStyle w:val="AppendixTableText"/>
              <w:spacing w:after="120"/>
              <w:rPr>
                <w:rFonts w:ascii="Tahoma" w:hAnsi="Tahoma" w:cs="Tahoma"/>
                <w:color w:val="000000"/>
              </w:rPr>
            </w:pPr>
            <w:r w:rsidRPr="009F60D9">
              <w:rPr>
                <w:rFonts w:ascii="Tahoma" w:hAnsi="Tahoma" w:cs="Tahoma"/>
                <w:color w:val="000000"/>
              </w:rPr>
              <w:t>Sì</w:t>
            </w:r>
            <w:r w:rsidRPr="009F60D9">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spacing w:before="120"/>
              <w:rPr>
                <w:rFonts w:ascii="Tahoma" w:hAnsi="Tahoma" w:cs="Tahoma"/>
                <w:color w:val="000000"/>
              </w:rPr>
            </w:pPr>
            <w:r w:rsidRPr="009F60D9">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spacing w:before="120"/>
              <w:rPr>
                <w:rFonts w:ascii="Tahoma" w:hAnsi="Tahoma" w:cs="Tahoma"/>
                <w:color w:val="000000"/>
              </w:rPr>
            </w:pPr>
          </w:p>
        </w:tc>
      </w:tr>
      <w:tr w:rsidR="004B4C79" w:rsidRPr="009F60D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E01C66" w:rsidRDefault="00E7419A" w:rsidP="00E7419A">
            <w:pPr>
              <w:pStyle w:val="AppendixTableText"/>
              <w:jc w:val="left"/>
              <w:rPr>
                <w:rFonts w:ascii="Tahoma" w:hAnsi="Tahoma" w:cs="Tahoma"/>
                <w:color w:val="000000"/>
                <w:lang w:val="it-IT"/>
              </w:rPr>
            </w:pPr>
            <w:r w:rsidRPr="00E01C66">
              <w:rPr>
                <w:rFonts w:ascii="Tahoma" w:hAnsi="Tahoma" w:cs="Tahoma"/>
                <w:color w:val="000000"/>
                <w:lang w:val="it-IT"/>
              </w:rPr>
              <w:t>Diritti di Virtualizzazione per Windows Desktops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E01C66" w:rsidRDefault="004B4C79" w:rsidP="00E06FE8">
            <w:pPr>
              <w:pStyle w:val="AppendixTableText"/>
              <w:rPr>
                <w:rFonts w:ascii="Tahoma" w:hAnsi="Tahoma" w:cs="Tahoma"/>
                <w:color w:val="000000"/>
                <w:lang w:val="it-IT"/>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F60D9" w:rsidRDefault="004B4C79" w:rsidP="00E06FE8">
            <w:pPr>
              <w:pStyle w:val="AppendixTableText"/>
              <w:spacing w:after="120"/>
              <w:rPr>
                <w:rFonts w:ascii="Tahoma" w:hAnsi="Tahoma" w:cs="Tahoma"/>
                <w:color w:val="000000"/>
              </w:rPr>
            </w:pPr>
            <w:r w:rsidRPr="009F60D9">
              <w:rPr>
                <w:rFonts w:ascii="Tahoma" w:hAnsi="Tahoma" w:cs="Tahoma"/>
                <w:color w:val="000000"/>
              </w:rPr>
              <w:t>Sì</w:t>
            </w:r>
            <w:r w:rsidRPr="009F60D9">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spacing w:before="120"/>
              <w:rPr>
                <w:rFonts w:ascii="Tahoma" w:hAnsi="Tahoma" w:cs="Tahoma"/>
                <w:color w:val="000000"/>
              </w:rPr>
            </w:pPr>
            <w:r w:rsidRPr="009F60D9">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spacing w:before="120"/>
              <w:rPr>
                <w:rFonts w:ascii="Tahoma" w:hAnsi="Tahoma" w:cs="Tahoma"/>
                <w:color w:val="000000"/>
              </w:rPr>
            </w:pPr>
          </w:p>
        </w:tc>
      </w:tr>
      <w:tr w:rsidR="004B4C79" w:rsidRPr="009F60D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F60D9" w:rsidRDefault="004B4C79">
            <w:pPr>
              <w:pStyle w:val="AppendixTableText"/>
              <w:jc w:val="left"/>
              <w:rPr>
                <w:rFonts w:ascii="Tahoma" w:hAnsi="Tahoma" w:cs="Tahoma"/>
                <w:color w:val="000000"/>
              </w:rPr>
            </w:pPr>
            <w:r w:rsidRPr="009F60D9">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F60D9"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F60D9" w:rsidRDefault="004B4C79" w:rsidP="00E06FE8">
            <w:pPr>
              <w:pStyle w:val="AppendixTableText"/>
              <w:spacing w:after="120"/>
              <w:rPr>
                <w:rFonts w:ascii="Tahoma" w:hAnsi="Tahoma" w:cs="Tahoma"/>
                <w:color w:val="000000"/>
              </w:rPr>
            </w:pPr>
            <w:r w:rsidRPr="009F60D9">
              <w:rPr>
                <w:rFonts w:ascii="Tahoma" w:hAnsi="Tahoma" w:cs="Tahoma"/>
                <w:color w:val="000000"/>
              </w:rPr>
              <w:t>Sì</w:t>
            </w:r>
            <w:r w:rsidRPr="009F60D9">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spacing w:before="120"/>
              <w:rPr>
                <w:rFonts w:ascii="Tahoma" w:hAnsi="Tahoma" w:cs="Tahoma"/>
                <w:color w:val="000000"/>
              </w:rPr>
            </w:pPr>
            <w:r w:rsidRPr="009F60D9">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spacing w:before="120"/>
              <w:rPr>
                <w:rFonts w:ascii="Tahoma" w:hAnsi="Tahoma" w:cs="Tahoma"/>
                <w:color w:val="000000"/>
              </w:rPr>
            </w:pPr>
          </w:p>
        </w:tc>
      </w:tr>
      <w:tr w:rsidR="004B4C79" w:rsidRPr="009F60D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9F60D9" w:rsidRDefault="004B4C79">
            <w:pPr>
              <w:pStyle w:val="AppendixTableText"/>
              <w:jc w:val="left"/>
              <w:rPr>
                <w:rFonts w:ascii="Tahoma" w:hAnsi="Tahoma" w:cs="Tahoma"/>
              </w:rPr>
            </w:pPr>
            <w:r w:rsidRPr="009F60D9">
              <w:rPr>
                <w:rFonts w:ascii="Tahoma" w:hAnsi="Tahoma" w:cs="Tahoma"/>
              </w:rPr>
              <w:t>Licenza Step-Up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Fonts w:ascii="Tahoma" w:hAnsi="Tahoma" w:cs="Tahoma"/>
              </w:rPr>
            </w:pPr>
            <w:r w:rsidRPr="009F60D9">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9F60D9" w:rsidRDefault="004B4C79" w:rsidP="00E06FE8">
            <w:pPr>
              <w:pStyle w:val="AppendixTableText"/>
              <w:rPr>
                <w:rFonts w:ascii="Tahoma" w:hAnsi="Tahoma" w:cs="Tahoma"/>
              </w:rPr>
            </w:pPr>
          </w:p>
        </w:tc>
      </w:tr>
      <w:tr w:rsidR="00870095" w:rsidRPr="009F60D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9F60D9" w:rsidRDefault="00870095">
            <w:pPr>
              <w:pStyle w:val="AppendixTableText"/>
              <w:jc w:val="left"/>
              <w:rPr>
                <w:rFonts w:ascii="Tahoma" w:hAnsi="Tahoma" w:cs="Tahoma"/>
              </w:rPr>
            </w:pPr>
            <w:r w:rsidRPr="009F60D9">
              <w:rPr>
                <w:rFonts w:ascii="Tahoma"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9F60D9"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9F60D9" w:rsidRDefault="00870095" w:rsidP="00E06FE8">
            <w:pPr>
              <w:pStyle w:val="AppendixTableText"/>
              <w:rPr>
                <w:rFonts w:ascii="Tahoma" w:hAnsi="Tahoma" w:cs="Tahoma"/>
              </w:rPr>
            </w:pPr>
            <w:r w:rsidRPr="009F60D9">
              <w:rPr>
                <w:rFonts w:ascii="Tahoma" w:hAnsi="Tahoma" w:cs="Tahoma"/>
              </w:rPr>
              <w:t>Sì</w:t>
            </w:r>
            <w:r w:rsidRPr="009F60D9">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9F60D9"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9F60D9" w:rsidRDefault="00175615" w:rsidP="00E06FE8">
            <w:pPr>
              <w:pStyle w:val="AppendixTableText"/>
              <w:rPr>
                <w:rFonts w:ascii="Tahoma" w:hAnsi="Tahoma" w:cs="Tahoma"/>
              </w:rPr>
            </w:pPr>
            <w:r w:rsidRPr="009F60D9">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9F60D9" w:rsidRDefault="00870095" w:rsidP="00E06FE8">
            <w:pPr>
              <w:pStyle w:val="AppendixTableText"/>
              <w:rPr>
                <w:rFonts w:ascii="Tahoma" w:hAnsi="Tahoma" w:cs="Tahoma"/>
              </w:rPr>
            </w:pPr>
          </w:p>
        </w:tc>
      </w:tr>
      <w:tr w:rsidR="00175615" w:rsidRPr="009F60D9"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9F60D9" w:rsidRDefault="00175615">
            <w:pPr>
              <w:pStyle w:val="AppendixTableText"/>
              <w:jc w:val="left"/>
              <w:rPr>
                <w:rFonts w:ascii="Tahoma" w:hAnsi="Tahoma" w:cs="Tahoma"/>
              </w:rPr>
            </w:pPr>
            <w:r w:rsidRPr="009F60D9">
              <w:rPr>
                <w:rFonts w:ascii="Tahoma" w:hAnsi="Tahoma" w:cs="Tahoma"/>
              </w:rPr>
              <w:t>Licenza “Subscription” per Windows Companion</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9F60D9"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9F60D9" w:rsidRDefault="00175615" w:rsidP="00E06FE8">
            <w:pPr>
              <w:pStyle w:val="AppendixTableText"/>
              <w:rPr>
                <w:rFonts w:ascii="Tahoma" w:hAnsi="Tahoma" w:cs="Tahoma"/>
              </w:rPr>
            </w:pPr>
            <w:r w:rsidRPr="009F60D9">
              <w:rPr>
                <w:rFonts w:ascii="Tahoma" w:hAnsi="Tahoma" w:cs="Tahoma"/>
              </w:rPr>
              <w:t>Sì</w:t>
            </w:r>
            <w:r w:rsidRPr="009F60D9">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9F60D9"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9F60D9" w:rsidRDefault="00175615" w:rsidP="00E06FE8">
            <w:pPr>
              <w:pStyle w:val="AppendixTableText"/>
              <w:rPr>
                <w:rFonts w:ascii="Tahoma" w:hAnsi="Tahoma" w:cs="Tahoma"/>
              </w:rPr>
            </w:pPr>
            <w:r w:rsidRPr="009F60D9">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9F60D9" w:rsidRDefault="00175615" w:rsidP="00E06FE8">
            <w:pPr>
              <w:pStyle w:val="AppendixTableText"/>
              <w:rPr>
                <w:rFonts w:ascii="Tahoma" w:hAnsi="Tahoma" w:cs="Tahoma"/>
              </w:rPr>
            </w:pPr>
          </w:p>
        </w:tc>
      </w:tr>
    </w:tbl>
    <w:p w:rsidR="00023FE7" w:rsidRPr="00E01C66" w:rsidRDefault="00023FE7">
      <w:pPr>
        <w:pStyle w:val="AppendixBodyText"/>
        <w:ind w:right="180"/>
        <w:rPr>
          <w:rFonts w:ascii="Tahoma" w:hAnsi="Tahoma" w:cs="Tahoma"/>
          <w:lang w:val="it-IT"/>
        </w:rPr>
      </w:pPr>
      <w:r w:rsidRPr="00E01C66">
        <w:rPr>
          <w:rFonts w:ascii="Tahoma" w:hAnsi="Tahoma" w:cs="Tahoma"/>
          <w:i/>
          <w:sz w:val="16"/>
          <w:szCs w:val="16"/>
          <w:lang w:val="it-IT"/>
        </w:rPr>
        <w:t>*Sì nella tabella significa Partecipazione a Software Assurance. L</w:t>
      </w:r>
      <w:r w:rsidR="00B5630B" w:rsidRPr="00E01C66">
        <w:rPr>
          <w:rFonts w:ascii="Tahoma" w:hAnsi="Tahoma" w:cs="Tahoma"/>
          <w:i/>
          <w:sz w:val="16"/>
          <w:szCs w:val="16"/>
          <w:lang w:val="it-IT"/>
        </w:rPr>
        <w:t>’</w:t>
      </w:r>
      <w:r w:rsidRPr="00E01C66">
        <w:rPr>
          <w:rFonts w:ascii="Tahoma" w:hAnsi="Tahoma" w:cs="Tahoma"/>
          <w:i/>
          <w:sz w:val="16"/>
          <w:szCs w:val="16"/>
          <w:lang w:val="it-IT"/>
        </w:rPr>
        <w:t>acquisto di Software Assurance, la spesa SA per i prodotti qualificanti all</w:t>
      </w:r>
      <w:r w:rsidR="00B5630B" w:rsidRPr="00E01C66">
        <w:rPr>
          <w:rFonts w:ascii="Tahoma" w:hAnsi="Tahoma" w:cs="Tahoma"/>
          <w:i/>
          <w:sz w:val="16"/>
          <w:szCs w:val="16"/>
          <w:lang w:val="it-IT"/>
        </w:rPr>
        <w:t>’</w:t>
      </w:r>
      <w:r w:rsidRPr="00E01C66">
        <w:rPr>
          <w:rFonts w:ascii="Tahoma" w:hAnsi="Tahoma" w:cs="Tahoma"/>
          <w:i/>
          <w:sz w:val="16"/>
          <w:szCs w:val="16"/>
          <w:lang w:val="it-IT"/>
        </w:rPr>
        <w:t>interno del pool indicato o l</w:t>
      </w:r>
      <w:r w:rsidR="00B5630B" w:rsidRPr="00E01C66">
        <w:rPr>
          <w:rFonts w:ascii="Tahoma" w:hAnsi="Tahoma" w:cs="Tahoma"/>
          <w:i/>
          <w:sz w:val="16"/>
          <w:szCs w:val="16"/>
          <w:lang w:val="it-IT"/>
        </w:rPr>
        <w:t>’</w:t>
      </w:r>
      <w:r w:rsidRPr="00E01C66">
        <w:rPr>
          <w:rFonts w:ascii="Tahoma" w:hAnsi="Tahoma" w:cs="Tahoma"/>
          <w:i/>
          <w:sz w:val="16"/>
          <w:szCs w:val="16"/>
          <w:lang w:val="it-IT"/>
        </w:rPr>
        <w:t>acquisto di famiglie di prodotti Windows Intune (Per Dispositivo)/Office 365 qualificanti rendono idonea la società a ottenere il vantaggio.</w:t>
      </w:r>
    </w:p>
    <w:p w:rsidR="00023FE7" w:rsidRPr="00E01C66" w:rsidRDefault="00023FE7">
      <w:pPr>
        <w:pStyle w:val="AppendixBodyText"/>
        <w:ind w:right="180"/>
        <w:rPr>
          <w:rFonts w:ascii="Tahoma" w:hAnsi="Tahoma" w:cs="Tahoma"/>
          <w:lang w:val="it-IT"/>
        </w:rPr>
      </w:pPr>
      <w:r w:rsidRPr="00E01C66">
        <w:rPr>
          <w:rFonts w:ascii="Tahoma" w:hAnsi="Tahoma" w:cs="Tahoma"/>
          <w:i/>
          <w:sz w:val="16"/>
          <w:szCs w:val="16"/>
          <w:lang w:val="it-IT"/>
        </w:rPr>
        <w:t>*Microsoft potrà trattenere o interrompere, in qualsiasi momento, i vantaggi relativi alla Partecipazione a Software Assurance disponibili ai sensi della quarta iscrizione e di ogni iscrizione successiva in base al medesimo contratto Select, qualora tale azione sia ragionevole dal punto di vista commerciale.</w:t>
      </w:r>
    </w:p>
    <w:p w:rsidR="00023FE7" w:rsidRPr="00E01C66" w:rsidRDefault="00302B84" w:rsidP="0063466C">
      <w:pPr>
        <w:pStyle w:val="AppendixBodyText"/>
        <w:spacing w:after="0"/>
        <w:rPr>
          <w:rFonts w:ascii="Tahoma" w:hAnsi="Tahoma" w:cs="Tahoma"/>
          <w:lang w:val="it-IT"/>
        </w:rPr>
      </w:pPr>
      <w:r w:rsidRPr="00E01C66">
        <w:rPr>
          <w:rFonts w:ascii="Tahoma" w:hAnsi="Tahoma" w:cs="Tahoma"/>
          <w:i/>
          <w:sz w:val="16"/>
          <w:lang w:val="it-IT"/>
        </w:rPr>
        <w:t>***Generalmente, le offerte di sottoscrizione che includono componenti software che contengono software con versione includeranno i diritti delle nuove versioni per tali componenti.</w:t>
      </w:r>
    </w:p>
    <w:p w:rsidR="00E0729E" w:rsidRPr="00E01C66" w:rsidRDefault="00E0729E" w:rsidP="00E0729E">
      <w:pPr>
        <w:pStyle w:val="AppendixBodyText"/>
        <w:spacing w:after="0"/>
        <w:rPr>
          <w:rFonts w:ascii="Tahoma" w:hAnsi="Tahoma" w:cs="Tahoma"/>
          <w:i/>
          <w:iCs/>
          <w:lang w:val="it-IT"/>
        </w:rPr>
      </w:pPr>
      <w:r w:rsidRPr="00E01C66">
        <w:rPr>
          <w:rFonts w:ascii="Tahoma" w:hAnsi="Tahoma" w:cs="Tahoma"/>
          <w:i/>
          <w:iCs/>
          <w:vertAlign w:val="superscript"/>
          <w:lang w:val="it-IT"/>
        </w:rPr>
        <w:t>1</w:t>
      </w:r>
      <w:r w:rsidR="00D13166" w:rsidRPr="00E01C66">
        <w:rPr>
          <w:rFonts w:ascii="Tahoma" w:hAnsi="Tahoma" w:cs="Tahoma"/>
          <w:i/>
          <w:iCs/>
          <w:vertAlign w:val="superscript"/>
          <w:lang w:val="it-IT"/>
        </w:rPr>
        <w:t xml:space="preserve"> </w:t>
      </w:r>
      <w:r w:rsidRPr="00E01C66">
        <w:rPr>
          <w:rFonts w:ascii="Tahoma" w:hAnsi="Tahoma" w:cs="Tahoma"/>
          <w:i/>
          <w:iCs/>
          <w:sz w:val="16"/>
          <w:lang w:val="it-IT"/>
        </w:rPr>
        <w:t>Non è un vantaggio SA per i prodotti Windows Embedded 8.</w:t>
      </w:r>
    </w:p>
    <w:p w:rsidR="00E0729E" w:rsidRPr="00E01C66" w:rsidRDefault="00E0729E" w:rsidP="00E0729E">
      <w:pPr>
        <w:pStyle w:val="AppendixBodyText"/>
        <w:spacing w:after="0"/>
        <w:rPr>
          <w:rFonts w:ascii="Tahoma" w:hAnsi="Tahoma" w:cs="Tahoma"/>
          <w:i/>
          <w:iCs/>
          <w:lang w:val="it-IT"/>
        </w:rPr>
      </w:pPr>
      <w:r w:rsidRPr="00E01C66">
        <w:rPr>
          <w:rFonts w:ascii="Tahoma" w:hAnsi="Tahoma" w:cs="Tahoma"/>
          <w:i/>
          <w:iCs/>
          <w:vertAlign w:val="superscript"/>
          <w:lang w:val="it-IT"/>
        </w:rPr>
        <w:t>2</w:t>
      </w:r>
      <w:r w:rsidR="00D13166" w:rsidRPr="00E01C66">
        <w:rPr>
          <w:rFonts w:ascii="Tahoma" w:hAnsi="Tahoma" w:cs="Tahoma"/>
          <w:i/>
          <w:iCs/>
          <w:vertAlign w:val="superscript"/>
          <w:lang w:val="it-IT"/>
        </w:rPr>
        <w:t xml:space="preserve"> </w:t>
      </w:r>
      <w:r w:rsidRPr="00E01C66">
        <w:rPr>
          <w:rFonts w:ascii="Tahoma" w:hAnsi="Tahoma" w:cs="Tahoma"/>
          <w:i/>
          <w:iCs/>
          <w:sz w:val="16"/>
          <w:lang w:val="it-IT"/>
        </w:rPr>
        <w:t>SA per i prodotti Windows Embedded 8 concede diritti di virtualizzazione locali, ma non l</w:t>
      </w:r>
      <w:r w:rsidR="00B5630B" w:rsidRPr="00E01C66">
        <w:rPr>
          <w:rFonts w:ascii="Tahoma" w:hAnsi="Tahoma" w:cs="Tahoma"/>
          <w:i/>
          <w:iCs/>
          <w:sz w:val="16"/>
          <w:lang w:val="it-IT"/>
        </w:rPr>
        <w:t>’</w:t>
      </w:r>
      <w:r w:rsidRPr="00E01C66">
        <w:rPr>
          <w:rFonts w:ascii="Tahoma" w:hAnsi="Tahoma" w:cs="Tahoma"/>
          <w:i/>
          <w:iCs/>
          <w:sz w:val="16"/>
          <w:lang w:val="it-IT"/>
        </w:rPr>
        <w:t>accesso a istanze virtualizzate remote del</w:t>
      </w:r>
      <w:r w:rsidR="00AE1273" w:rsidRPr="00E01C66">
        <w:rPr>
          <w:rFonts w:ascii="Tahoma" w:hAnsi="Tahoma" w:cs="Tahoma"/>
          <w:i/>
          <w:iCs/>
          <w:sz w:val="16"/>
          <w:lang w:val="it-IT"/>
        </w:rPr>
        <w:t> </w:t>
      </w:r>
      <w:r w:rsidRPr="00E01C66">
        <w:rPr>
          <w:rFonts w:ascii="Tahoma" w:hAnsi="Tahoma" w:cs="Tahoma"/>
          <w:i/>
          <w:iCs/>
          <w:sz w:val="16"/>
          <w:lang w:val="it-IT"/>
        </w:rPr>
        <w:t>software.</w:t>
      </w:r>
    </w:p>
    <w:p w:rsidR="00F76ED4" w:rsidRPr="00E01C66" w:rsidRDefault="00F76ED4">
      <w:pPr>
        <w:rPr>
          <w:rFonts w:cs="Tahoma"/>
          <w:i/>
          <w:iCs/>
          <w:lang w:val="it-IT"/>
        </w:rPr>
      </w:pPr>
      <w:r w:rsidRPr="00E01C66">
        <w:rPr>
          <w:rFonts w:cs="Tahoma"/>
          <w:i/>
          <w:iCs/>
          <w:lang w:val="it-IT"/>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E01C66" w:rsidTr="0044720D">
        <w:trPr>
          <w:trHeight w:val="60"/>
        </w:trPr>
        <w:tc>
          <w:tcPr>
            <w:tcW w:w="8280" w:type="dxa"/>
            <w:shd w:val="clear" w:color="auto" w:fill="FFCC99"/>
            <w:vAlign w:val="center"/>
          </w:tcPr>
          <w:p w:rsidR="00AD6AD6" w:rsidRPr="00E01C66" w:rsidRDefault="00AD6AD6" w:rsidP="004B54F7">
            <w:pPr>
              <w:pStyle w:val="AppendixTableHeadings"/>
              <w:rPr>
                <w:rFonts w:ascii="Tahoma" w:hAnsi="Tahoma" w:cs="Tahoma"/>
                <w:sz w:val="20"/>
                <w:szCs w:val="20"/>
                <w:lang w:val="it-IT"/>
              </w:rPr>
            </w:pPr>
            <w:r w:rsidRPr="00E01C66">
              <w:rPr>
                <w:rFonts w:ascii="Tahoma" w:hAnsi="Tahoma" w:cs="Tahoma"/>
                <w:sz w:val="20"/>
                <w:szCs w:val="20"/>
                <w:lang w:val="it-IT"/>
              </w:rPr>
              <w:lastRenderedPageBreak/>
              <w:t>Prodotti del Pool di Applicazioni Office System</w:t>
            </w:r>
          </w:p>
        </w:tc>
      </w:tr>
      <w:tr w:rsidR="00AD6AD6" w:rsidRPr="009F60D9" w:rsidTr="0044720D">
        <w:trPr>
          <w:trHeight w:val="438"/>
        </w:trPr>
        <w:tc>
          <w:tcPr>
            <w:tcW w:w="8280" w:type="dxa"/>
            <w:vAlign w:val="center"/>
          </w:tcPr>
          <w:p w:rsidR="00AD6AD6" w:rsidRPr="009F60D9" w:rsidRDefault="00AD6AD6" w:rsidP="004B54F7">
            <w:pPr>
              <w:spacing w:line="240" w:lineRule="atLeast"/>
              <w:rPr>
                <w:rFonts w:cs="Tahoma"/>
              </w:rPr>
            </w:pPr>
            <w:r w:rsidRPr="009F60D9">
              <w:rPr>
                <w:rFonts w:cs="Tahoma"/>
                <w:color w:val="000000"/>
                <w:szCs w:val="18"/>
              </w:rPr>
              <w:t>Office Standard 2013</w:t>
            </w:r>
          </w:p>
          <w:p w:rsidR="00AD6AD6" w:rsidRPr="009F60D9" w:rsidRDefault="00AD6AD6" w:rsidP="004B54F7">
            <w:pPr>
              <w:spacing w:line="240" w:lineRule="atLeast"/>
              <w:rPr>
                <w:rFonts w:cs="Tahoma"/>
              </w:rPr>
            </w:pPr>
            <w:r w:rsidRPr="009F60D9">
              <w:rPr>
                <w:rFonts w:cs="Tahoma"/>
                <w:color w:val="000000"/>
                <w:szCs w:val="18"/>
              </w:rPr>
              <w:t xml:space="preserve">Office Professional Plus 2013 </w:t>
            </w:r>
          </w:p>
          <w:p w:rsidR="00AD6AD6" w:rsidRPr="009F60D9" w:rsidRDefault="00AD6AD6" w:rsidP="004B54F7">
            <w:pPr>
              <w:spacing w:line="240" w:lineRule="atLeast"/>
              <w:rPr>
                <w:rFonts w:cs="Tahoma"/>
              </w:rPr>
            </w:pPr>
            <w:r w:rsidRPr="009F60D9">
              <w:rPr>
                <w:rFonts w:cs="Tahoma"/>
                <w:color w:val="000000"/>
                <w:szCs w:val="18"/>
              </w:rPr>
              <w:t>Project Standard 2013</w:t>
            </w:r>
          </w:p>
          <w:p w:rsidR="00AD6AD6" w:rsidRPr="009F60D9" w:rsidRDefault="00AD6AD6" w:rsidP="004B54F7">
            <w:pPr>
              <w:spacing w:line="240" w:lineRule="atLeast"/>
              <w:rPr>
                <w:rFonts w:cs="Tahoma"/>
              </w:rPr>
            </w:pPr>
            <w:r w:rsidRPr="009F60D9">
              <w:rPr>
                <w:rFonts w:cs="Tahoma"/>
                <w:color w:val="000000"/>
                <w:szCs w:val="18"/>
              </w:rPr>
              <w:t>Project Professional 2013</w:t>
            </w:r>
          </w:p>
          <w:p w:rsidR="00AD6AD6" w:rsidRPr="009F60D9" w:rsidRDefault="00AD6AD6" w:rsidP="004B54F7">
            <w:pPr>
              <w:spacing w:line="240" w:lineRule="atLeast"/>
              <w:rPr>
                <w:rFonts w:cs="Tahoma"/>
              </w:rPr>
            </w:pPr>
            <w:r w:rsidRPr="009F60D9">
              <w:rPr>
                <w:rFonts w:cs="Tahoma"/>
                <w:color w:val="000000"/>
                <w:szCs w:val="18"/>
              </w:rPr>
              <w:t>Visio</w:t>
            </w:r>
            <w:r w:rsidRPr="009F60D9">
              <w:rPr>
                <w:rFonts w:cs="Tahoma"/>
                <w:color w:val="000000"/>
                <w:szCs w:val="18"/>
                <w:vertAlign w:val="superscript"/>
              </w:rPr>
              <w:t>®</w:t>
            </w:r>
            <w:r w:rsidRPr="009F60D9">
              <w:rPr>
                <w:rFonts w:cs="Tahoma"/>
                <w:color w:val="000000"/>
                <w:szCs w:val="18"/>
              </w:rPr>
              <w:t xml:space="preserve"> Standard 2013</w:t>
            </w:r>
          </w:p>
          <w:p w:rsidR="00AD6AD6" w:rsidRPr="009F60D9" w:rsidRDefault="00AD6AD6" w:rsidP="004B54F7">
            <w:pPr>
              <w:spacing w:line="240" w:lineRule="atLeast"/>
              <w:rPr>
                <w:rFonts w:cs="Tahoma"/>
              </w:rPr>
            </w:pPr>
            <w:r w:rsidRPr="009F60D9">
              <w:rPr>
                <w:rFonts w:cs="Tahoma"/>
                <w:color w:val="000000"/>
                <w:szCs w:val="18"/>
              </w:rPr>
              <w:t>Visio</w:t>
            </w:r>
            <w:r w:rsidRPr="009F60D9">
              <w:rPr>
                <w:rFonts w:cs="Tahoma"/>
                <w:color w:val="000000"/>
                <w:szCs w:val="18"/>
                <w:vertAlign w:val="superscript"/>
              </w:rPr>
              <w:t>®</w:t>
            </w:r>
            <w:r w:rsidRPr="009F60D9">
              <w:rPr>
                <w:rFonts w:cs="Tahoma"/>
                <w:color w:val="000000"/>
                <w:szCs w:val="18"/>
              </w:rPr>
              <w:t xml:space="preserve"> Professional 2013</w:t>
            </w:r>
          </w:p>
          <w:p w:rsidR="00AD6AD6" w:rsidRPr="009F60D9" w:rsidRDefault="00AD6AD6" w:rsidP="004B54F7">
            <w:pPr>
              <w:spacing w:line="240" w:lineRule="atLeast"/>
              <w:rPr>
                <w:rFonts w:cs="Tahoma"/>
              </w:rPr>
            </w:pPr>
            <w:r w:rsidRPr="009F60D9">
              <w:rPr>
                <w:rFonts w:cs="Tahoma"/>
                <w:color w:val="000000"/>
                <w:szCs w:val="18"/>
              </w:rPr>
              <w:t>Access 2013</w:t>
            </w:r>
          </w:p>
          <w:p w:rsidR="00AD6AD6" w:rsidRPr="009F60D9" w:rsidRDefault="00AD6AD6" w:rsidP="004B54F7">
            <w:pPr>
              <w:spacing w:line="240" w:lineRule="atLeast"/>
              <w:rPr>
                <w:rFonts w:cs="Tahoma"/>
              </w:rPr>
            </w:pPr>
            <w:r w:rsidRPr="009F60D9">
              <w:rPr>
                <w:rFonts w:cs="Tahoma"/>
                <w:color w:val="000000"/>
                <w:szCs w:val="18"/>
              </w:rPr>
              <w:t xml:space="preserve">Excel 2013 </w:t>
            </w:r>
          </w:p>
          <w:p w:rsidR="00AD6AD6" w:rsidRPr="009F60D9" w:rsidRDefault="00AD6AD6" w:rsidP="004B54F7">
            <w:pPr>
              <w:spacing w:line="240" w:lineRule="atLeast"/>
              <w:rPr>
                <w:rFonts w:cs="Tahoma"/>
              </w:rPr>
            </w:pPr>
            <w:r w:rsidRPr="009F60D9">
              <w:rPr>
                <w:rFonts w:cs="Tahoma"/>
                <w:color w:val="000000"/>
                <w:szCs w:val="18"/>
              </w:rPr>
              <w:t>InfoPath</w:t>
            </w:r>
            <w:r w:rsidRPr="009F60D9">
              <w:rPr>
                <w:rFonts w:cs="Tahoma"/>
                <w:color w:val="000000"/>
                <w:szCs w:val="18"/>
                <w:vertAlign w:val="superscript"/>
              </w:rPr>
              <w:t>®</w:t>
            </w:r>
            <w:r w:rsidRPr="009F60D9">
              <w:rPr>
                <w:rFonts w:cs="Tahoma"/>
                <w:color w:val="000000"/>
                <w:szCs w:val="18"/>
              </w:rPr>
              <w:t xml:space="preserve"> 2013</w:t>
            </w:r>
          </w:p>
          <w:p w:rsidR="00AD6AD6" w:rsidRPr="009F60D9" w:rsidRDefault="00AD6AD6" w:rsidP="004B54F7">
            <w:pPr>
              <w:spacing w:line="240" w:lineRule="atLeast"/>
              <w:rPr>
                <w:rFonts w:cs="Tahoma"/>
              </w:rPr>
            </w:pPr>
            <w:r w:rsidRPr="009F60D9">
              <w:rPr>
                <w:rFonts w:cs="Tahoma"/>
                <w:color w:val="000000"/>
                <w:szCs w:val="18"/>
              </w:rPr>
              <w:t>Lync 2013</w:t>
            </w:r>
          </w:p>
          <w:p w:rsidR="00AD6AD6" w:rsidRPr="009F60D9" w:rsidRDefault="00AD6AD6" w:rsidP="004B54F7">
            <w:pPr>
              <w:spacing w:line="240" w:lineRule="atLeast"/>
              <w:rPr>
                <w:rFonts w:cs="Tahoma"/>
              </w:rPr>
            </w:pPr>
            <w:r w:rsidRPr="009F60D9">
              <w:rPr>
                <w:rFonts w:cs="Tahoma"/>
                <w:color w:val="000000"/>
                <w:szCs w:val="18"/>
              </w:rPr>
              <w:t>OneNote™ 2013</w:t>
            </w:r>
          </w:p>
          <w:p w:rsidR="00AD6AD6" w:rsidRPr="009F60D9" w:rsidRDefault="00AD6AD6" w:rsidP="004B54F7">
            <w:pPr>
              <w:spacing w:line="240" w:lineRule="atLeast"/>
              <w:rPr>
                <w:rFonts w:cs="Tahoma"/>
              </w:rPr>
            </w:pPr>
            <w:r w:rsidRPr="009F60D9">
              <w:rPr>
                <w:rFonts w:cs="Tahoma"/>
                <w:color w:val="000000"/>
                <w:szCs w:val="18"/>
              </w:rPr>
              <w:t>Outlook</w:t>
            </w:r>
            <w:r w:rsidRPr="009F60D9">
              <w:rPr>
                <w:rFonts w:cs="Tahoma"/>
                <w:color w:val="000000"/>
                <w:szCs w:val="18"/>
                <w:vertAlign w:val="superscript"/>
              </w:rPr>
              <w:t>®</w:t>
            </w:r>
            <w:r w:rsidRPr="009F60D9">
              <w:rPr>
                <w:rFonts w:cs="Tahoma"/>
                <w:color w:val="000000"/>
                <w:szCs w:val="18"/>
              </w:rPr>
              <w:t xml:space="preserve"> 2013</w:t>
            </w:r>
          </w:p>
          <w:p w:rsidR="00AD6AD6" w:rsidRPr="009F60D9" w:rsidRDefault="00AD6AD6" w:rsidP="004B54F7">
            <w:pPr>
              <w:spacing w:line="240" w:lineRule="atLeast"/>
              <w:rPr>
                <w:rFonts w:cs="Tahoma"/>
              </w:rPr>
            </w:pPr>
            <w:r w:rsidRPr="009F60D9">
              <w:rPr>
                <w:rFonts w:cs="Tahoma"/>
                <w:color w:val="000000"/>
                <w:szCs w:val="18"/>
              </w:rPr>
              <w:t>PowerPoint</w:t>
            </w:r>
            <w:r w:rsidRPr="009F60D9">
              <w:rPr>
                <w:rFonts w:cs="Tahoma"/>
                <w:color w:val="000000"/>
                <w:szCs w:val="18"/>
                <w:vertAlign w:val="superscript"/>
              </w:rPr>
              <w:t>®</w:t>
            </w:r>
            <w:r w:rsidRPr="009F60D9">
              <w:rPr>
                <w:rFonts w:cs="Tahoma"/>
                <w:color w:val="000000"/>
                <w:szCs w:val="18"/>
              </w:rPr>
              <w:t xml:space="preserve"> 2013</w:t>
            </w:r>
          </w:p>
          <w:p w:rsidR="00AD6AD6" w:rsidRPr="009F60D9" w:rsidRDefault="00AD6AD6" w:rsidP="004B54F7">
            <w:pPr>
              <w:spacing w:line="240" w:lineRule="atLeast"/>
              <w:rPr>
                <w:rFonts w:cs="Tahoma"/>
              </w:rPr>
            </w:pPr>
            <w:r w:rsidRPr="009F60D9">
              <w:rPr>
                <w:rFonts w:cs="Tahoma"/>
                <w:color w:val="000000"/>
                <w:szCs w:val="18"/>
              </w:rPr>
              <w:t>Publisher 2013</w:t>
            </w:r>
          </w:p>
          <w:p w:rsidR="00AD6AD6" w:rsidRPr="009F60D9" w:rsidRDefault="00AD6AD6" w:rsidP="004B54F7">
            <w:pPr>
              <w:spacing w:line="240" w:lineRule="atLeast"/>
              <w:rPr>
                <w:rFonts w:cs="Tahoma"/>
              </w:rPr>
            </w:pPr>
            <w:r w:rsidRPr="009F60D9">
              <w:rPr>
                <w:rFonts w:cs="Tahoma"/>
                <w:color w:val="000000"/>
                <w:szCs w:val="18"/>
              </w:rPr>
              <w:t>Word 2013</w:t>
            </w:r>
          </w:p>
          <w:p w:rsidR="00AD6AD6" w:rsidRPr="009F60D9" w:rsidRDefault="00AD6AD6" w:rsidP="004B54F7">
            <w:pPr>
              <w:spacing w:line="240" w:lineRule="atLeast"/>
              <w:rPr>
                <w:rFonts w:cs="Tahoma"/>
              </w:rPr>
            </w:pPr>
            <w:r w:rsidRPr="009F60D9">
              <w:rPr>
                <w:rFonts w:cs="Tahoma"/>
                <w:color w:val="000000"/>
                <w:szCs w:val="18"/>
              </w:rPr>
              <w:t xml:space="preserve">Office per Mac Standard 2011 </w:t>
            </w:r>
          </w:p>
          <w:p w:rsidR="00AD6AD6" w:rsidRPr="009F60D9" w:rsidRDefault="00AD6AD6" w:rsidP="004B54F7">
            <w:pPr>
              <w:spacing w:line="240" w:lineRule="atLeast"/>
              <w:rPr>
                <w:rFonts w:cs="Tahoma"/>
              </w:rPr>
            </w:pPr>
            <w:r w:rsidRPr="009F60D9">
              <w:rPr>
                <w:rFonts w:cs="Tahoma"/>
                <w:color w:val="000000"/>
                <w:szCs w:val="18"/>
              </w:rPr>
              <w:t>Lync per Mac 2011</w:t>
            </w:r>
          </w:p>
          <w:p w:rsidR="00061A45" w:rsidRPr="009F60D9" w:rsidRDefault="007C4ADB" w:rsidP="004B54F7">
            <w:pPr>
              <w:spacing w:line="240" w:lineRule="atLeast"/>
              <w:rPr>
                <w:rFonts w:cs="Tahoma"/>
              </w:rPr>
            </w:pPr>
            <w:r w:rsidRPr="009F60D9">
              <w:rPr>
                <w:rFonts w:cs="Tahoma"/>
                <w:color w:val="000000"/>
                <w:szCs w:val="18"/>
              </w:rPr>
              <w:t>Outlook per Mac 2011</w:t>
            </w:r>
          </w:p>
          <w:p w:rsidR="00AD6AD6" w:rsidRPr="009F60D9" w:rsidRDefault="00AD6AD6" w:rsidP="004B54F7">
            <w:pPr>
              <w:spacing w:line="240" w:lineRule="atLeast"/>
              <w:rPr>
                <w:rFonts w:cs="Tahoma"/>
              </w:rPr>
            </w:pPr>
            <w:r w:rsidRPr="009F60D9">
              <w:rPr>
                <w:rFonts w:cs="Tahoma"/>
                <w:color w:val="000000"/>
                <w:szCs w:val="18"/>
              </w:rPr>
              <w:t>Powerpoint per Mac 2011</w:t>
            </w:r>
          </w:p>
          <w:p w:rsidR="00AD6AD6" w:rsidRPr="009F60D9" w:rsidRDefault="00AD6AD6" w:rsidP="004B54F7">
            <w:pPr>
              <w:spacing w:line="240" w:lineRule="atLeast"/>
              <w:rPr>
                <w:rFonts w:cs="Tahoma"/>
              </w:rPr>
            </w:pPr>
            <w:r w:rsidRPr="009F60D9">
              <w:rPr>
                <w:rFonts w:cs="Tahoma"/>
                <w:color w:val="000000"/>
                <w:szCs w:val="18"/>
              </w:rPr>
              <w:t>Excel per Mac 2011</w:t>
            </w:r>
          </w:p>
          <w:p w:rsidR="00AD6AD6" w:rsidRPr="009F60D9" w:rsidRDefault="00AD6AD6" w:rsidP="004B54F7">
            <w:pPr>
              <w:spacing w:line="240" w:lineRule="atLeast"/>
              <w:rPr>
                <w:rFonts w:cs="Tahoma"/>
                <w:color w:val="000000"/>
                <w:szCs w:val="18"/>
              </w:rPr>
            </w:pPr>
            <w:r w:rsidRPr="009F60D9">
              <w:rPr>
                <w:rFonts w:cs="Tahoma"/>
                <w:color w:val="000000"/>
                <w:szCs w:val="18"/>
              </w:rPr>
              <w:t>Word per Mac 2011</w:t>
            </w:r>
          </w:p>
        </w:tc>
      </w:tr>
    </w:tbl>
    <w:p w:rsidR="00D8064F" w:rsidRPr="00E01C66" w:rsidRDefault="00AD6AD6" w:rsidP="0044720D">
      <w:pPr>
        <w:pStyle w:val="AppendixBodyText"/>
        <w:spacing w:after="0"/>
        <w:ind w:firstLine="550"/>
        <w:rPr>
          <w:rFonts w:ascii="Tahoma" w:hAnsi="Tahoma" w:cs="Tahoma"/>
          <w:lang w:val="it-IT"/>
        </w:rPr>
      </w:pPr>
      <w:r w:rsidRPr="00E01C66">
        <w:rPr>
          <w:rFonts w:ascii="Tahoma" w:hAnsi="Tahoma" w:cs="Tahoma"/>
          <w:b/>
          <w:i/>
          <w:sz w:val="16"/>
          <w:szCs w:val="16"/>
          <w:lang w:val="it-IT"/>
        </w:rPr>
        <w:t>Nota:</w:t>
      </w:r>
      <w:r w:rsidRPr="00E01C66">
        <w:rPr>
          <w:rFonts w:ascii="Tahoma" w:hAnsi="Tahoma" w:cs="Tahoma"/>
          <w:i/>
          <w:sz w:val="16"/>
          <w:szCs w:val="16"/>
          <w:lang w:val="it-IT"/>
        </w:rPr>
        <w:t xml:space="preserve"> la lista dei prodotti del Pool di Applicazioni Office System è soggetta a modifica.</w:t>
      </w:r>
    </w:p>
    <w:p w:rsidR="00BA0707" w:rsidRPr="00E01C66" w:rsidRDefault="00BA0707" w:rsidP="0063466C">
      <w:pPr>
        <w:pStyle w:val="AppendixBodyText"/>
        <w:spacing w:after="0"/>
        <w:rPr>
          <w:rFonts w:ascii="Tahoma" w:hAnsi="Tahoma" w:cs="Tahoma"/>
          <w:sz w:val="18"/>
          <w:szCs w:val="18"/>
          <w:lang w:val="it-IT"/>
        </w:rPr>
      </w:pPr>
    </w:p>
    <w:p w:rsidR="00023FE7" w:rsidRPr="00E01C66" w:rsidRDefault="00023FE7">
      <w:pPr>
        <w:pStyle w:val="Heading2"/>
        <w:ind w:left="0"/>
        <w:rPr>
          <w:rFonts w:ascii="Tahoma" w:hAnsi="Tahoma" w:cs="Tahoma"/>
          <w:lang w:val="it-IT"/>
        </w:rPr>
      </w:pPr>
      <w:bookmarkStart w:id="724" w:name="_Toc336338228"/>
      <w:bookmarkStart w:id="725" w:name="_Toc360111560"/>
      <w:r w:rsidRPr="00E01C66">
        <w:rPr>
          <w:rFonts w:ascii="Tahoma" w:hAnsi="Tahoma" w:cs="Tahoma"/>
          <w:lang w:val="it-IT"/>
        </w:rPr>
        <w:t>Diritti su Versioni Nuove</w:t>
      </w:r>
      <w:bookmarkEnd w:id="724"/>
      <w:bookmarkEnd w:id="725"/>
    </w:p>
    <w:p w:rsidR="00023FE7" w:rsidRPr="00E01C66" w:rsidRDefault="00023FE7" w:rsidP="00BA0707">
      <w:pPr>
        <w:rPr>
          <w:rFonts w:cs="Tahoma"/>
          <w:lang w:val="it-IT"/>
        </w:rPr>
      </w:pPr>
    </w:p>
    <w:p w:rsidR="00023FE7" w:rsidRPr="00E01C66" w:rsidRDefault="00023FE7" w:rsidP="0063466C">
      <w:pPr>
        <w:pStyle w:val="AppendixBodyText"/>
        <w:spacing w:after="0"/>
        <w:rPr>
          <w:rFonts w:ascii="Tahoma" w:hAnsi="Tahoma" w:cs="Tahoma"/>
          <w:lang w:val="it-IT"/>
        </w:rPr>
      </w:pPr>
      <w:r w:rsidRPr="00E01C66">
        <w:rPr>
          <w:rFonts w:ascii="Tahoma" w:hAnsi="Tahoma" w:cs="Tahoma"/>
          <w:color w:val="000000"/>
          <w:sz w:val="18"/>
          <w:lang w:val="it-IT"/>
        </w:rPr>
        <w:t>Le società con copertura Software Assurance sono idonee ad effettuare l</w:t>
      </w:r>
      <w:r w:rsidR="00B5630B" w:rsidRPr="00E01C66">
        <w:rPr>
          <w:rFonts w:ascii="Tahoma" w:hAnsi="Tahoma" w:cs="Tahoma"/>
          <w:color w:val="000000"/>
          <w:sz w:val="18"/>
          <w:lang w:val="it-IT"/>
        </w:rPr>
        <w:t>’</w:t>
      </w:r>
      <w:r w:rsidRPr="00E01C66">
        <w:rPr>
          <w:rFonts w:ascii="Tahoma" w:hAnsi="Tahoma" w:cs="Tahoma"/>
          <w:color w:val="000000"/>
          <w:sz w:val="18"/>
          <w:lang w:val="it-IT"/>
        </w:rPr>
        <w:t>aggiornamento a nuove versioni del software con licenza reso disponibile durante il periodo di validità della copertura Software Assurance.</w:t>
      </w:r>
      <w:r w:rsidR="00450165" w:rsidRPr="00E01C66">
        <w:rPr>
          <w:rFonts w:ascii="Tahoma" w:hAnsi="Tahoma" w:cs="Tahoma"/>
          <w:color w:val="000000"/>
          <w:sz w:val="18"/>
          <w:lang w:val="it-IT"/>
        </w:rPr>
        <w:t xml:space="preserve"> </w:t>
      </w:r>
      <w:r w:rsidRPr="00E01C66">
        <w:rPr>
          <w:rFonts w:ascii="Tahoma" w:hAnsi="Tahoma" w:cs="Tahoma"/>
          <w:color w:val="000000"/>
          <w:sz w:val="18"/>
          <w:lang w:val="it-IT"/>
        </w:rPr>
        <w:t>Diritti su Versioni Nuove, in relazione al prodotto con licenza sottostante per il quale viene ordinata la copertura Software Assurance, significa il diritto di effettuare l</w:t>
      </w:r>
      <w:r w:rsidR="00B5630B" w:rsidRPr="00E01C66">
        <w:rPr>
          <w:rFonts w:ascii="Tahoma" w:hAnsi="Tahoma" w:cs="Tahoma"/>
          <w:color w:val="000000"/>
          <w:sz w:val="18"/>
          <w:lang w:val="it-IT"/>
        </w:rPr>
        <w:t>’</w:t>
      </w:r>
      <w:r w:rsidRPr="00E01C66">
        <w:rPr>
          <w:rFonts w:ascii="Tahoma" w:hAnsi="Tahoma" w:cs="Tahoma"/>
          <w:color w:val="000000"/>
          <w:sz w:val="18"/>
          <w:lang w:val="it-IT"/>
        </w:rPr>
        <w:t>aggiornamento e di eseguire al posto del prodotto con licenza sottostante l</w:t>
      </w:r>
      <w:r w:rsidR="00B5630B" w:rsidRPr="00E01C66">
        <w:rPr>
          <w:rFonts w:ascii="Tahoma" w:hAnsi="Tahoma" w:cs="Tahoma"/>
          <w:color w:val="000000"/>
          <w:sz w:val="18"/>
          <w:lang w:val="it-IT"/>
        </w:rPr>
        <w:t>’</w:t>
      </w:r>
      <w:r w:rsidRPr="00E01C66">
        <w:rPr>
          <w:rFonts w:ascii="Tahoma" w:hAnsi="Tahoma" w:cs="Tahoma"/>
          <w:color w:val="000000"/>
          <w:sz w:val="18"/>
          <w:lang w:val="it-IT"/>
        </w:rPr>
        <w:t>ultima versione di tale prodotto che Microsoft rende disponibile durante il periodo di copertura.</w:t>
      </w:r>
      <w:r w:rsidR="00450165" w:rsidRPr="00E01C66">
        <w:rPr>
          <w:rFonts w:ascii="Tahoma" w:hAnsi="Tahoma" w:cs="Tahoma"/>
          <w:color w:val="000000"/>
          <w:sz w:val="18"/>
          <w:lang w:val="it-IT"/>
        </w:rPr>
        <w:t xml:space="preserve"> </w:t>
      </w:r>
      <w:r w:rsidRPr="00E01C66">
        <w:rPr>
          <w:rFonts w:ascii="Tahoma" w:hAnsi="Tahoma" w:cs="Tahoma"/>
          <w:color w:val="000000"/>
          <w:sz w:val="18"/>
          <w:lang w:val="it-IT"/>
        </w:rPr>
        <w:t>Ad esempio, qualora una nuova versione di Microsoft Office venga resa disponibile durante il periodo di validità della copertura, le licenze verranno automaticamente aggiornate alla nuova versione. Le società che acquistano licenze perpetue tramite Software Assurance possono distribuire gli aggiornamenti dopo la scadenza della copertura.</w:t>
      </w:r>
    </w:p>
    <w:p w:rsidR="00BA0707" w:rsidRPr="00E01C66" w:rsidRDefault="00BA0707" w:rsidP="0063466C">
      <w:pPr>
        <w:pStyle w:val="AppendixBodyText"/>
        <w:spacing w:after="0"/>
        <w:rPr>
          <w:rFonts w:ascii="Tahoma" w:hAnsi="Tahoma" w:cs="Tahoma"/>
          <w:sz w:val="18"/>
          <w:szCs w:val="18"/>
          <w:lang w:val="it-IT"/>
        </w:rPr>
      </w:pPr>
    </w:p>
    <w:p w:rsidR="00023FE7" w:rsidRPr="00E01C66" w:rsidRDefault="00023FE7">
      <w:pPr>
        <w:pStyle w:val="Heading2"/>
        <w:ind w:left="0"/>
        <w:rPr>
          <w:rFonts w:ascii="Tahoma" w:hAnsi="Tahoma" w:cs="Tahoma"/>
          <w:lang w:val="it-IT"/>
        </w:rPr>
      </w:pPr>
      <w:bookmarkStart w:id="726" w:name="_Toc336338229"/>
      <w:bookmarkStart w:id="727" w:name="_Toc360111561"/>
      <w:r w:rsidRPr="00E01C66">
        <w:rPr>
          <w:rFonts w:ascii="Tahoma" w:hAnsi="Tahoma" w:cs="Tahoma"/>
          <w:lang w:val="it-IT"/>
        </w:rPr>
        <w:t>Office Multi Language Pack</w:t>
      </w:r>
      <w:bookmarkEnd w:id="726"/>
      <w:bookmarkEnd w:id="727"/>
    </w:p>
    <w:p w:rsidR="00023FE7" w:rsidRPr="00E01C66" w:rsidRDefault="00023FE7" w:rsidP="00BA0707">
      <w:pPr>
        <w:rPr>
          <w:rFonts w:cs="Tahoma"/>
          <w:lang w:val="it-IT"/>
        </w:rPr>
      </w:pPr>
    </w:p>
    <w:p w:rsidR="0063466C" w:rsidRPr="00E01C66" w:rsidRDefault="00E7419A" w:rsidP="0063466C">
      <w:pPr>
        <w:spacing w:after="60"/>
        <w:jc w:val="both"/>
        <w:rPr>
          <w:rFonts w:cs="Tahoma"/>
          <w:lang w:val="it-IT"/>
        </w:rPr>
      </w:pPr>
      <w:r w:rsidRPr="00E01C66">
        <w:rPr>
          <w:rFonts w:cs="Tahoma"/>
          <w:b/>
          <w:szCs w:val="18"/>
          <w:lang w:val="it-IT"/>
        </w:rPr>
        <w:t>Società con Software Assurance</w:t>
      </w:r>
    </w:p>
    <w:p w:rsidR="00E7419A" w:rsidRPr="00E01C66" w:rsidRDefault="00E7419A" w:rsidP="00E7419A">
      <w:pPr>
        <w:jc w:val="both"/>
        <w:rPr>
          <w:rFonts w:cs="Tahoma"/>
          <w:lang w:val="it-IT"/>
        </w:rPr>
      </w:pPr>
      <w:r w:rsidRPr="00E01C66">
        <w:rPr>
          <w:rFonts w:cs="Tahoma"/>
          <w:szCs w:val="18"/>
          <w:lang w:val="it-IT"/>
        </w:rPr>
        <w:t>Le società con copertura Software Assurance attiva per i prodotti e le suite di Office System sono idonee a ricevere questo vantaggio durante il periodo di validità della copertura Software Assurance. Le società possono utilizzare l</w:t>
      </w:r>
      <w:r w:rsidR="00B5630B" w:rsidRPr="00E01C66">
        <w:rPr>
          <w:rFonts w:cs="Tahoma"/>
          <w:szCs w:val="18"/>
          <w:lang w:val="it-IT"/>
        </w:rPr>
        <w:t>’</w:t>
      </w:r>
      <w:r w:rsidRPr="00E01C66">
        <w:rPr>
          <w:rFonts w:cs="Tahoma"/>
          <w:szCs w:val="18"/>
          <w:lang w:val="it-IT"/>
        </w:rPr>
        <w:t>ultima versione di Office Multi Language Pack con le copie del software Office System che sono autorizzate a usare ai sensi di licenze qualificanti.</w:t>
      </w:r>
    </w:p>
    <w:p w:rsidR="0063466C" w:rsidRPr="00E01C66" w:rsidRDefault="0063466C" w:rsidP="00E7419A">
      <w:pPr>
        <w:jc w:val="both"/>
        <w:rPr>
          <w:rFonts w:cs="Tahoma"/>
          <w:lang w:val="it-IT"/>
        </w:rPr>
      </w:pPr>
    </w:p>
    <w:p w:rsidR="0063466C" w:rsidRPr="00E01C66" w:rsidRDefault="00E7419A" w:rsidP="0063466C">
      <w:pPr>
        <w:spacing w:after="60"/>
        <w:jc w:val="both"/>
        <w:rPr>
          <w:rFonts w:cs="Tahoma"/>
          <w:lang w:val="it-IT"/>
        </w:rPr>
      </w:pPr>
      <w:r w:rsidRPr="00E01C66">
        <w:rPr>
          <w:rFonts w:cs="Tahoma"/>
          <w:b/>
          <w:szCs w:val="18"/>
          <w:lang w:val="it-IT"/>
        </w:rPr>
        <w:t>Società con i Vantaggi dei Servizi Online idonee</w:t>
      </w:r>
    </w:p>
    <w:p w:rsidR="00E7419A" w:rsidRPr="00E01C66" w:rsidRDefault="00E7419A" w:rsidP="00C709D3">
      <w:pPr>
        <w:jc w:val="both"/>
        <w:rPr>
          <w:rFonts w:cs="Tahoma"/>
          <w:lang w:val="it-IT"/>
        </w:rPr>
      </w:pPr>
      <w:r w:rsidRPr="00E01C66">
        <w:rPr>
          <w:rFonts w:cs="Tahoma"/>
          <w:szCs w:val="18"/>
          <w:lang w:val="it-IT"/>
        </w:rPr>
        <w:t>Le società con Office 365 ProPlus e Office 365 Enterprise E3 ed E4 sono idonee a ricevere questo vantaggio durante il</w:t>
      </w:r>
      <w:r w:rsidR="00C709D3" w:rsidRPr="00E01C66">
        <w:rPr>
          <w:rFonts w:cs="Tahoma"/>
          <w:szCs w:val="18"/>
          <w:lang w:val="it-IT"/>
        </w:rPr>
        <w:t> </w:t>
      </w:r>
      <w:r w:rsidRPr="00E01C66">
        <w:rPr>
          <w:rFonts w:cs="Tahoma"/>
          <w:szCs w:val="18"/>
          <w:lang w:val="it-IT"/>
        </w:rPr>
        <w:t>periodo di validità dell</w:t>
      </w:r>
      <w:r w:rsidR="00B5630B" w:rsidRPr="00E01C66">
        <w:rPr>
          <w:rFonts w:cs="Tahoma"/>
          <w:szCs w:val="18"/>
          <w:lang w:val="it-IT"/>
        </w:rPr>
        <w:t>’</w:t>
      </w:r>
      <w:r w:rsidRPr="00E01C66">
        <w:rPr>
          <w:rFonts w:cs="Tahoma"/>
          <w:szCs w:val="18"/>
          <w:lang w:val="it-IT"/>
        </w:rPr>
        <w:t xml:space="preserve">iscrizione. </w:t>
      </w:r>
    </w:p>
    <w:p w:rsidR="00023FE7" w:rsidRPr="00E01C66" w:rsidRDefault="00023FE7" w:rsidP="00BA0707">
      <w:pPr>
        <w:jc w:val="both"/>
        <w:rPr>
          <w:rFonts w:cs="Tahoma"/>
          <w:lang w:val="it-IT"/>
        </w:rPr>
      </w:pPr>
    </w:p>
    <w:p w:rsidR="00023FE7" w:rsidRPr="00E01C66" w:rsidRDefault="00023FE7" w:rsidP="00C709D3">
      <w:pPr>
        <w:jc w:val="both"/>
        <w:rPr>
          <w:rFonts w:cs="Tahoma"/>
          <w:lang w:val="it-IT"/>
        </w:rPr>
      </w:pPr>
      <w:r w:rsidRPr="00E01C66">
        <w:rPr>
          <w:rFonts w:cs="Tahoma"/>
          <w:lang w:val="it-IT"/>
        </w:rPr>
        <w:t>Qualora il contratto di una società fornisca diritti perpetui di utilizzo del software ai sensi di licenze qualificanti, la</w:t>
      </w:r>
      <w:r w:rsidR="00C709D3" w:rsidRPr="00E01C66">
        <w:rPr>
          <w:rFonts w:cs="Tahoma"/>
          <w:lang w:val="it-IT"/>
        </w:rPr>
        <w:t> </w:t>
      </w:r>
      <w:r w:rsidRPr="00E01C66">
        <w:rPr>
          <w:rFonts w:cs="Tahoma"/>
          <w:lang w:val="it-IT"/>
        </w:rPr>
        <w:t>società disporrà di un diritto perpetuo di utilizzo dell</w:t>
      </w:r>
      <w:r w:rsidR="00B5630B" w:rsidRPr="00E01C66">
        <w:rPr>
          <w:rFonts w:cs="Tahoma"/>
          <w:lang w:val="it-IT"/>
        </w:rPr>
        <w:t>’</w:t>
      </w:r>
      <w:r w:rsidRPr="00E01C66">
        <w:rPr>
          <w:rFonts w:cs="Tahoma"/>
          <w:lang w:val="it-IT"/>
        </w:rPr>
        <w:t>Office Multi Language Pack con tale software (una società può continuare a utilizzare il software Office Multi Language Pack con Office System ai sensi delle licenze qualificanti anche dopo la scadenza della copertura SA per tali licenze). Diversamente il diritto di utilizzare l</w:t>
      </w:r>
      <w:r w:rsidR="00B5630B" w:rsidRPr="00E01C66">
        <w:rPr>
          <w:rFonts w:cs="Tahoma"/>
          <w:lang w:val="it-IT"/>
        </w:rPr>
        <w:t>’</w:t>
      </w:r>
      <w:r w:rsidRPr="00E01C66">
        <w:rPr>
          <w:rFonts w:cs="Tahoma"/>
          <w:lang w:val="it-IT"/>
        </w:rPr>
        <w:t xml:space="preserve">Office Multi Language Pack cesserà alla scadenza dei diritti concessi dalla licenza qualificante per Office System. </w:t>
      </w:r>
    </w:p>
    <w:p w:rsidR="00BA0707" w:rsidRPr="00E01C66" w:rsidRDefault="00BA0707" w:rsidP="00BA0707">
      <w:pPr>
        <w:jc w:val="both"/>
        <w:rPr>
          <w:rFonts w:cs="Tahoma"/>
          <w:lang w:val="it-IT"/>
        </w:rPr>
      </w:pPr>
    </w:p>
    <w:p w:rsidR="00F76ED4" w:rsidRPr="00E01C66" w:rsidRDefault="00F76ED4">
      <w:pPr>
        <w:rPr>
          <w:rFonts w:cs="Tahoma"/>
          <w:lang w:val="it-IT"/>
        </w:rPr>
      </w:pPr>
      <w:bookmarkStart w:id="728" w:name="_Toc291204555"/>
      <w:r w:rsidRPr="00E01C66">
        <w:rPr>
          <w:rFonts w:cs="Tahoma"/>
          <w:b/>
          <w:sz w:val="24"/>
          <w:szCs w:val="24"/>
          <w:lang w:val="it-IT"/>
        </w:rPr>
        <w:br w:type="page"/>
      </w:r>
    </w:p>
    <w:p w:rsidR="000D4ECA" w:rsidRPr="00E01C66" w:rsidRDefault="000D4ECA" w:rsidP="000D4ECA">
      <w:pPr>
        <w:outlineLvl w:val="1"/>
        <w:rPr>
          <w:rFonts w:cs="Tahoma"/>
          <w:lang w:val="it-IT"/>
        </w:rPr>
      </w:pPr>
      <w:r w:rsidRPr="00E01C66">
        <w:rPr>
          <w:rFonts w:cs="Tahoma"/>
          <w:b/>
          <w:sz w:val="24"/>
          <w:szCs w:val="24"/>
          <w:lang w:val="it-IT"/>
        </w:rPr>
        <w:lastRenderedPageBreak/>
        <w:t>Planning Services</w:t>
      </w:r>
      <w:bookmarkEnd w:id="728"/>
    </w:p>
    <w:p w:rsidR="000D4ECA" w:rsidRPr="00E01C66" w:rsidRDefault="000D4ECA" w:rsidP="000D4ECA">
      <w:pPr>
        <w:rPr>
          <w:rFonts w:cs="Tahoma"/>
          <w:lang w:val="it-IT"/>
        </w:rPr>
      </w:pPr>
    </w:p>
    <w:p w:rsidR="000D4ECA" w:rsidRPr="009F60D9" w:rsidRDefault="000D4ECA" w:rsidP="000D4ECA">
      <w:pPr>
        <w:spacing w:after="60"/>
        <w:rPr>
          <w:rFonts w:cs="Tahoma"/>
        </w:rPr>
      </w:pPr>
      <w:r w:rsidRPr="00E01C66">
        <w:rPr>
          <w:rFonts w:cs="Tahoma"/>
          <w:color w:val="000000"/>
          <w:szCs w:val="18"/>
          <w:lang w:val="it-IT"/>
        </w:rPr>
        <w:t>Le società che non siano società con Contratti Academic Select License, Select Plus for Academic, Campus e School e</w:t>
      </w:r>
      <w:r w:rsidR="004368D3" w:rsidRPr="00E01C66">
        <w:rPr>
          <w:rFonts w:cs="Tahoma"/>
          <w:color w:val="000000"/>
          <w:szCs w:val="18"/>
          <w:lang w:val="it-IT"/>
        </w:rPr>
        <w:t> </w:t>
      </w:r>
      <w:r w:rsidRPr="00E01C66">
        <w:rPr>
          <w:rFonts w:cs="Tahoma"/>
          <w:color w:val="000000"/>
          <w:szCs w:val="18"/>
          <w:lang w:val="it-IT"/>
        </w:rPr>
        <w:t>Open Value Subscription - Education Solutions, ma con Partecipazione a Software Assurance nel Pool di Applicazioni e</w:t>
      </w:r>
      <w:r w:rsidR="009F650F" w:rsidRPr="00E01C66">
        <w:rPr>
          <w:rFonts w:cs="Tahoma"/>
          <w:color w:val="000000"/>
          <w:szCs w:val="18"/>
          <w:lang w:val="it-IT"/>
        </w:rPr>
        <w:t> </w:t>
      </w:r>
      <w:r w:rsidRPr="00E01C66">
        <w:rPr>
          <w:rFonts w:cs="Tahoma"/>
          <w:color w:val="000000"/>
          <w:szCs w:val="18"/>
          <w:lang w:val="it-IT"/>
        </w:rPr>
        <w:t>Server sono idonee a ricevere questo vantaggio.</w:t>
      </w:r>
      <w:r w:rsidR="00450165" w:rsidRPr="00E01C66">
        <w:rPr>
          <w:rFonts w:cs="Tahoma"/>
          <w:color w:val="000000"/>
          <w:szCs w:val="18"/>
          <w:lang w:val="it-IT"/>
        </w:rPr>
        <w:t xml:space="preserve"> </w:t>
      </w:r>
      <w:r w:rsidRPr="00E01C66">
        <w:rPr>
          <w:rFonts w:cs="Tahoma"/>
          <w:color w:val="000000"/>
          <w:szCs w:val="18"/>
          <w:lang w:val="it-IT"/>
        </w:rPr>
        <w:t>Il vantaggio Planning Services mette a disposizione delle società idonee offerte di servizi personalizzati predeterminati.</w:t>
      </w:r>
      <w:r w:rsidR="00450165" w:rsidRPr="00E01C66">
        <w:rPr>
          <w:rFonts w:cs="Tahoma"/>
          <w:color w:val="000000"/>
          <w:szCs w:val="18"/>
          <w:lang w:val="it-IT"/>
        </w:rPr>
        <w:t xml:space="preserve"> </w:t>
      </w:r>
      <w:r w:rsidRPr="009F60D9">
        <w:rPr>
          <w:rFonts w:cs="Tahoma"/>
          <w:color w:val="000000"/>
          <w:szCs w:val="18"/>
        </w:rPr>
        <w:t>Le offerte disponibili includono:</w:t>
      </w:r>
    </w:p>
    <w:p w:rsidR="000D4ECA" w:rsidRPr="009F60D9" w:rsidRDefault="000D4ECA" w:rsidP="0063466C">
      <w:pPr>
        <w:rPr>
          <w:rFonts w:cs="Tahoma"/>
        </w:rPr>
      </w:pPr>
    </w:p>
    <w:p w:rsidR="000D4ECA" w:rsidRPr="009F60D9" w:rsidRDefault="000D4ECA" w:rsidP="00024C3C">
      <w:pPr>
        <w:numPr>
          <w:ilvl w:val="0"/>
          <w:numId w:val="10"/>
        </w:numPr>
        <w:spacing w:after="60" w:line="276" w:lineRule="auto"/>
        <w:rPr>
          <w:rFonts w:cs="Tahoma"/>
        </w:rPr>
      </w:pPr>
      <w:r w:rsidRPr="009F60D9">
        <w:rPr>
          <w:rFonts w:cs="Tahoma"/>
          <w:color w:val="000000"/>
          <w:szCs w:val="18"/>
        </w:rPr>
        <w:t>Desktop Deployment Planning Services (DDPS)</w:t>
      </w:r>
    </w:p>
    <w:p w:rsidR="000D4ECA" w:rsidRPr="00E01C66" w:rsidRDefault="000D4ECA" w:rsidP="00346F4B">
      <w:pPr>
        <w:numPr>
          <w:ilvl w:val="1"/>
          <w:numId w:val="104"/>
        </w:numPr>
        <w:spacing w:after="60" w:line="276" w:lineRule="auto"/>
        <w:ind w:left="1980"/>
        <w:rPr>
          <w:rFonts w:cs="Tahoma"/>
          <w:lang w:val="it-IT"/>
        </w:rPr>
      </w:pPr>
      <w:r w:rsidRPr="00E01C66">
        <w:rPr>
          <w:rFonts w:cs="Tahoma"/>
          <w:color w:val="000000"/>
          <w:szCs w:val="18"/>
          <w:lang w:val="it-IT"/>
        </w:rPr>
        <w:t>Descrizione: DDPS offre alle società le procedure tecniche, di analisi e di pianificazione di</w:t>
      </w:r>
      <w:r w:rsidR="009F650F" w:rsidRPr="00E01C66">
        <w:rPr>
          <w:rFonts w:cs="Tahoma"/>
          <w:color w:val="000000"/>
          <w:szCs w:val="18"/>
          <w:lang w:val="it-IT"/>
        </w:rPr>
        <w:t> </w:t>
      </w:r>
      <w:r w:rsidRPr="00E01C66">
        <w:rPr>
          <w:rFonts w:cs="Tahoma"/>
          <w:color w:val="000000"/>
          <w:szCs w:val="18"/>
          <w:lang w:val="it-IT"/>
        </w:rPr>
        <w:t>base necessarie per iniziare la distribuzione dei desktop con Office 2010 e Windows 8. Questa offerta si basa sulle procedure consigliate da Microsoft per la distribuzione di desktop e consente alle società di ridurre costi e complessità tramite livelli elevati di processi e automazione. DDPS può inoltre offrire assistenza alle organizzazioni che valutano Office 365 attraverso l</w:t>
      </w:r>
      <w:r w:rsidR="00B5630B" w:rsidRPr="00E01C66">
        <w:rPr>
          <w:rFonts w:cs="Tahoma"/>
          <w:color w:val="000000"/>
          <w:szCs w:val="18"/>
          <w:lang w:val="it-IT"/>
        </w:rPr>
        <w:t>’</w:t>
      </w:r>
      <w:r w:rsidRPr="00E01C66">
        <w:rPr>
          <w:rFonts w:cs="Tahoma"/>
          <w:color w:val="000000"/>
          <w:szCs w:val="18"/>
          <w:lang w:val="it-IT"/>
        </w:rPr>
        <w:t>analisi di controprestazioni e requisiti per l</w:t>
      </w:r>
      <w:r w:rsidR="00B5630B" w:rsidRPr="00E01C66">
        <w:rPr>
          <w:rFonts w:cs="Tahoma"/>
          <w:color w:val="000000"/>
          <w:szCs w:val="18"/>
          <w:lang w:val="it-IT"/>
        </w:rPr>
        <w:t>’</w:t>
      </w:r>
      <w:r w:rsidRPr="00E01C66">
        <w:rPr>
          <w:rFonts w:cs="Tahoma"/>
          <w:color w:val="000000"/>
          <w:szCs w:val="18"/>
          <w:lang w:val="it-IT"/>
        </w:rPr>
        <w:t>adozione di un ambiente desktop pronto per il cloud.</w:t>
      </w:r>
    </w:p>
    <w:p w:rsidR="000D4ECA" w:rsidRPr="009F60D9" w:rsidRDefault="000D4ECA" w:rsidP="00346F4B">
      <w:pPr>
        <w:numPr>
          <w:ilvl w:val="1"/>
          <w:numId w:val="104"/>
        </w:numPr>
        <w:spacing w:after="60" w:line="276" w:lineRule="auto"/>
        <w:ind w:left="1980"/>
        <w:rPr>
          <w:rFonts w:cs="Tahoma"/>
        </w:rPr>
      </w:pPr>
      <w:r w:rsidRPr="009F60D9">
        <w:rPr>
          <w:rFonts w:cs="Tahoma"/>
          <w:color w:val="000000"/>
          <w:szCs w:val="18"/>
        </w:rPr>
        <w:t>Livelli di Servizio: 1, 3, 5, 10 o 15 giorni</w:t>
      </w:r>
    </w:p>
    <w:p w:rsidR="000D4ECA" w:rsidRPr="009F60D9" w:rsidRDefault="000D4ECA" w:rsidP="00024C3C">
      <w:pPr>
        <w:numPr>
          <w:ilvl w:val="0"/>
          <w:numId w:val="11"/>
        </w:numPr>
        <w:spacing w:after="60" w:line="276" w:lineRule="auto"/>
        <w:ind w:left="1440"/>
        <w:rPr>
          <w:rFonts w:cs="Tahoma"/>
        </w:rPr>
      </w:pPr>
      <w:r w:rsidRPr="009F60D9">
        <w:rPr>
          <w:rFonts w:cs="Tahoma"/>
          <w:color w:val="000000"/>
          <w:szCs w:val="18"/>
        </w:rPr>
        <w:t>SharePoint Deployment Planning Services (SDPS)</w:t>
      </w:r>
    </w:p>
    <w:p w:rsidR="000D4ECA" w:rsidRPr="00E01C66" w:rsidRDefault="000D4ECA" w:rsidP="00346F4B">
      <w:pPr>
        <w:numPr>
          <w:ilvl w:val="1"/>
          <w:numId w:val="105"/>
        </w:numPr>
        <w:spacing w:after="60" w:line="276" w:lineRule="auto"/>
        <w:ind w:left="1980"/>
        <w:rPr>
          <w:rFonts w:cs="Tahoma"/>
          <w:lang w:val="it-IT"/>
        </w:rPr>
      </w:pPr>
      <w:r w:rsidRPr="00E01C66">
        <w:rPr>
          <w:rFonts w:cs="Tahoma"/>
          <w:color w:val="000000"/>
          <w:szCs w:val="18"/>
          <w:lang w:val="it-IT"/>
        </w:rPr>
        <w:t>Descrizione: SDPS consente a partner qualificati e a consulenti Microsoft di aiutare le società a sviluppare un piano di distribuzione personalizzato di SharePoint Portal Server per il loro ambiente specifico e di valutare il costo complessivo della distribuzione della tecnologia.</w:t>
      </w:r>
      <w:r w:rsidR="00450165" w:rsidRPr="00E01C66">
        <w:rPr>
          <w:rFonts w:cs="Tahoma"/>
          <w:color w:val="000000"/>
          <w:szCs w:val="18"/>
          <w:lang w:val="it-IT"/>
        </w:rPr>
        <w:t xml:space="preserve"> </w:t>
      </w:r>
      <w:r w:rsidRPr="00E01C66">
        <w:rPr>
          <w:rFonts w:cs="Tahoma"/>
          <w:color w:val="000000"/>
          <w:szCs w:val="18"/>
          <w:lang w:val="it-IT"/>
        </w:rPr>
        <w:t>SDPS può inoltre aiutare le società con la pianificazione della distribuzione per agevolare il</w:t>
      </w:r>
      <w:r w:rsidR="009F650F" w:rsidRPr="00E01C66">
        <w:rPr>
          <w:rFonts w:cs="Tahoma"/>
          <w:color w:val="000000"/>
          <w:szCs w:val="18"/>
          <w:lang w:val="it-IT"/>
        </w:rPr>
        <w:t> </w:t>
      </w:r>
      <w:r w:rsidRPr="00E01C66">
        <w:rPr>
          <w:rFonts w:cs="Tahoma"/>
          <w:color w:val="000000"/>
          <w:szCs w:val="18"/>
          <w:lang w:val="it-IT"/>
        </w:rPr>
        <w:t>passaggio a Office 365, sulla base di SharePoint Online.</w:t>
      </w:r>
      <w:r w:rsidR="00450165" w:rsidRPr="00E01C66">
        <w:rPr>
          <w:rFonts w:cs="Tahoma"/>
          <w:color w:val="000000"/>
          <w:szCs w:val="18"/>
          <w:lang w:val="it-IT"/>
        </w:rPr>
        <w:t xml:space="preserve"> </w:t>
      </w:r>
    </w:p>
    <w:p w:rsidR="000D4ECA" w:rsidRPr="009F60D9" w:rsidRDefault="000D4ECA" w:rsidP="00346F4B">
      <w:pPr>
        <w:numPr>
          <w:ilvl w:val="1"/>
          <w:numId w:val="105"/>
        </w:numPr>
        <w:spacing w:after="60" w:line="276" w:lineRule="auto"/>
        <w:ind w:left="1980"/>
        <w:rPr>
          <w:rFonts w:cs="Tahoma"/>
        </w:rPr>
      </w:pPr>
      <w:r w:rsidRPr="009F60D9">
        <w:rPr>
          <w:rFonts w:cs="Tahoma"/>
          <w:color w:val="000000"/>
          <w:szCs w:val="18"/>
        </w:rPr>
        <w:t>Livelli di Servizio: 1, 3, 5, 10 o 15 giorni</w:t>
      </w:r>
    </w:p>
    <w:p w:rsidR="000D4ECA" w:rsidRPr="009F60D9" w:rsidRDefault="000D4ECA" w:rsidP="00024C3C">
      <w:pPr>
        <w:numPr>
          <w:ilvl w:val="0"/>
          <w:numId w:val="10"/>
        </w:numPr>
        <w:spacing w:after="60" w:line="276" w:lineRule="auto"/>
        <w:rPr>
          <w:rFonts w:cs="Tahoma"/>
        </w:rPr>
      </w:pPr>
      <w:r w:rsidRPr="009F60D9">
        <w:rPr>
          <w:rFonts w:cs="Tahoma"/>
          <w:color w:val="000000"/>
          <w:szCs w:val="18"/>
        </w:rPr>
        <w:t>Lync and Exchange Deployment Planning Services (L&amp;EDPS)</w:t>
      </w:r>
    </w:p>
    <w:p w:rsidR="000D4ECA" w:rsidRPr="00E01C66" w:rsidRDefault="000D4ECA" w:rsidP="00346F4B">
      <w:pPr>
        <w:numPr>
          <w:ilvl w:val="1"/>
          <w:numId w:val="106"/>
        </w:numPr>
        <w:spacing w:after="60" w:line="276" w:lineRule="auto"/>
        <w:ind w:left="1980"/>
        <w:rPr>
          <w:rFonts w:cs="Tahoma"/>
          <w:lang w:val="it-IT"/>
        </w:rPr>
      </w:pPr>
      <w:r w:rsidRPr="00E01C66">
        <w:rPr>
          <w:rFonts w:cs="Tahoma"/>
          <w:color w:val="000000"/>
          <w:szCs w:val="18"/>
          <w:lang w:val="it-IT"/>
        </w:rPr>
        <w:t>Descrizione: L&amp;EDPS consente a partner qualificati e a consulenti Microsoft di assistere le</w:t>
      </w:r>
      <w:r w:rsidR="009F650F" w:rsidRPr="00E01C66">
        <w:rPr>
          <w:rFonts w:cs="Tahoma"/>
          <w:color w:val="000000"/>
          <w:szCs w:val="18"/>
          <w:lang w:val="it-IT"/>
        </w:rPr>
        <w:t> </w:t>
      </w:r>
      <w:r w:rsidRPr="00E01C66">
        <w:rPr>
          <w:rFonts w:cs="Tahoma"/>
          <w:color w:val="000000"/>
          <w:szCs w:val="18"/>
          <w:lang w:val="it-IT"/>
        </w:rPr>
        <w:t>società nelle fasi di pianificazione della distribuzione e del valore delle implementazioni di</w:t>
      </w:r>
      <w:r w:rsidR="009F650F" w:rsidRPr="00E01C66">
        <w:rPr>
          <w:rFonts w:cs="Tahoma"/>
          <w:color w:val="000000"/>
          <w:szCs w:val="18"/>
          <w:lang w:val="it-IT"/>
        </w:rPr>
        <w:t> </w:t>
      </w:r>
      <w:r w:rsidRPr="00E01C66">
        <w:rPr>
          <w:rFonts w:cs="Tahoma"/>
          <w:color w:val="000000"/>
          <w:szCs w:val="18"/>
          <w:lang w:val="it-IT"/>
        </w:rPr>
        <w:t>Lync ed Exchange 2010, inclusa l</w:t>
      </w:r>
      <w:r w:rsidR="00B5630B" w:rsidRPr="00E01C66">
        <w:rPr>
          <w:rFonts w:cs="Tahoma"/>
          <w:color w:val="000000"/>
          <w:szCs w:val="18"/>
          <w:lang w:val="it-IT"/>
        </w:rPr>
        <w:t>’</w:t>
      </w:r>
      <w:r w:rsidRPr="00E01C66">
        <w:rPr>
          <w:rFonts w:cs="Tahoma"/>
          <w:color w:val="000000"/>
          <w:szCs w:val="18"/>
          <w:lang w:val="it-IT"/>
        </w:rPr>
        <w:t>analisi dell</w:t>
      </w:r>
      <w:r w:rsidR="00B5630B" w:rsidRPr="00E01C66">
        <w:rPr>
          <w:rFonts w:cs="Tahoma"/>
          <w:color w:val="000000"/>
          <w:szCs w:val="18"/>
          <w:lang w:val="it-IT"/>
        </w:rPr>
        <w:t>’</w:t>
      </w:r>
      <w:r w:rsidRPr="00E01C66">
        <w:rPr>
          <w:rFonts w:cs="Tahoma"/>
          <w:color w:val="000000"/>
          <w:szCs w:val="18"/>
          <w:lang w:val="it-IT"/>
        </w:rPr>
        <w:t>ambiente dell</w:t>
      </w:r>
      <w:r w:rsidR="00B5630B" w:rsidRPr="00E01C66">
        <w:rPr>
          <w:rFonts w:cs="Tahoma"/>
          <w:color w:val="000000"/>
          <w:szCs w:val="18"/>
          <w:lang w:val="it-IT"/>
        </w:rPr>
        <w:t>’</w:t>
      </w:r>
      <w:r w:rsidRPr="00E01C66">
        <w:rPr>
          <w:rFonts w:cs="Tahoma"/>
          <w:color w:val="000000"/>
          <w:szCs w:val="18"/>
          <w:lang w:val="it-IT"/>
        </w:rPr>
        <w:t>organizzazione della società e</w:t>
      </w:r>
      <w:r w:rsidR="009F650F" w:rsidRPr="00E01C66">
        <w:rPr>
          <w:rFonts w:cs="Tahoma"/>
          <w:color w:val="000000"/>
          <w:szCs w:val="18"/>
          <w:lang w:val="it-IT"/>
        </w:rPr>
        <w:t> </w:t>
      </w:r>
      <w:r w:rsidRPr="00E01C66">
        <w:rPr>
          <w:rFonts w:cs="Tahoma"/>
          <w:color w:val="000000"/>
          <w:szCs w:val="18"/>
          <w:lang w:val="it-IT"/>
        </w:rPr>
        <w:t>la condivisione delle procedure consigliate, sia per soluzioni On-Premise che cloud.</w:t>
      </w:r>
      <w:r w:rsidR="00450165" w:rsidRPr="00E01C66">
        <w:rPr>
          <w:rFonts w:cs="Tahoma"/>
          <w:color w:val="000000"/>
          <w:szCs w:val="18"/>
          <w:lang w:val="it-IT"/>
        </w:rPr>
        <w:t xml:space="preserve"> </w:t>
      </w:r>
      <w:r w:rsidRPr="00E01C66">
        <w:rPr>
          <w:rFonts w:cs="Tahoma"/>
          <w:color w:val="000000"/>
          <w:szCs w:val="18"/>
          <w:lang w:val="it-IT"/>
        </w:rPr>
        <w:t>L&amp;EDPS può inoltre aiutare le società con la pianificazione della distribuzione per agevolare il</w:t>
      </w:r>
      <w:r w:rsidR="009F650F" w:rsidRPr="00E01C66">
        <w:rPr>
          <w:rFonts w:cs="Tahoma"/>
          <w:color w:val="000000"/>
          <w:szCs w:val="18"/>
          <w:lang w:val="it-IT"/>
        </w:rPr>
        <w:t> </w:t>
      </w:r>
      <w:r w:rsidRPr="00E01C66">
        <w:rPr>
          <w:rFonts w:cs="Tahoma"/>
          <w:color w:val="000000"/>
          <w:szCs w:val="18"/>
          <w:lang w:val="it-IT"/>
        </w:rPr>
        <w:t>passaggio a Office 365, sulla base di Lync ed Exchange Online.</w:t>
      </w:r>
    </w:p>
    <w:p w:rsidR="000D4ECA" w:rsidRPr="009F60D9" w:rsidRDefault="000D4ECA" w:rsidP="00346F4B">
      <w:pPr>
        <w:numPr>
          <w:ilvl w:val="1"/>
          <w:numId w:val="106"/>
        </w:numPr>
        <w:spacing w:after="60" w:line="276" w:lineRule="auto"/>
        <w:ind w:left="1980"/>
        <w:rPr>
          <w:rFonts w:cs="Tahoma"/>
        </w:rPr>
      </w:pPr>
      <w:r w:rsidRPr="009F60D9">
        <w:rPr>
          <w:rFonts w:cs="Tahoma"/>
          <w:color w:val="000000"/>
          <w:szCs w:val="18"/>
        </w:rPr>
        <w:t>Livelli di Servizio: 1, 3, 5, 10 o 15 giorni</w:t>
      </w:r>
    </w:p>
    <w:p w:rsidR="000D4ECA" w:rsidRPr="009F60D9" w:rsidRDefault="000D4ECA" w:rsidP="00024C3C">
      <w:pPr>
        <w:numPr>
          <w:ilvl w:val="0"/>
          <w:numId w:val="10"/>
        </w:numPr>
        <w:spacing w:after="60" w:line="276" w:lineRule="auto"/>
        <w:rPr>
          <w:rFonts w:cs="Tahoma"/>
        </w:rPr>
      </w:pPr>
      <w:r w:rsidRPr="009F60D9">
        <w:rPr>
          <w:rFonts w:cs="Tahoma"/>
          <w:color w:val="000000"/>
          <w:szCs w:val="18"/>
        </w:rPr>
        <w:t>Private Cloud, Management and Virtualization Deployment Planning Services (PVDPS)</w:t>
      </w:r>
    </w:p>
    <w:p w:rsidR="000D4ECA" w:rsidRPr="00E01C66" w:rsidRDefault="000D4ECA" w:rsidP="00346F4B">
      <w:pPr>
        <w:numPr>
          <w:ilvl w:val="1"/>
          <w:numId w:val="107"/>
        </w:numPr>
        <w:spacing w:after="60" w:line="276" w:lineRule="auto"/>
        <w:ind w:left="1980"/>
        <w:rPr>
          <w:rFonts w:cs="Tahoma"/>
          <w:lang w:val="it-IT"/>
        </w:rPr>
      </w:pPr>
      <w:r w:rsidRPr="00E01C66">
        <w:rPr>
          <w:rFonts w:cs="Tahoma"/>
          <w:color w:val="000000"/>
          <w:szCs w:val="18"/>
          <w:lang w:val="it-IT"/>
        </w:rPr>
        <w:t xml:space="preserve">Descrizione: </w:t>
      </w:r>
      <w:r w:rsidRPr="00E01C66">
        <w:rPr>
          <w:rFonts w:cs="Tahoma"/>
          <w:szCs w:val="18"/>
          <w:lang w:val="it-IT"/>
        </w:rPr>
        <w:t>PVDPS offre engagement di consulenza strutturati che aiutano le società a</w:t>
      </w:r>
      <w:r w:rsidR="00B742EB" w:rsidRPr="00E01C66">
        <w:rPr>
          <w:rFonts w:cs="Tahoma"/>
          <w:szCs w:val="18"/>
          <w:lang w:val="it-IT"/>
        </w:rPr>
        <w:t xml:space="preserve"> </w:t>
      </w:r>
      <w:r w:rsidRPr="00E01C66">
        <w:rPr>
          <w:rFonts w:cs="Tahoma"/>
          <w:szCs w:val="18"/>
          <w:lang w:val="it-IT"/>
        </w:rPr>
        <w:t>trarre vantaggio dalle soluzioni infrastrutturali basate su Windows Server, Systems Center</w:t>
      </w:r>
      <w:r w:rsidR="00B7195C" w:rsidRPr="00E01C66">
        <w:rPr>
          <w:rFonts w:cs="Tahoma"/>
          <w:szCs w:val="18"/>
          <w:lang w:val="it-IT"/>
        </w:rPr>
        <w:t> </w:t>
      </w:r>
      <w:r w:rsidRPr="00E01C66">
        <w:rPr>
          <w:rFonts w:cs="Tahoma"/>
          <w:szCs w:val="18"/>
          <w:lang w:val="it-IT"/>
        </w:rPr>
        <w:t>e Hyper-V. Questo servizio consentirà di ridurre i costi dei datacenter, aumentare la</w:t>
      </w:r>
      <w:r w:rsidR="00B7195C" w:rsidRPr="00E01C66">
        <w:rPr>
          <w:rFonts w:cs="Tahoma"/>
          <w:szCs w:val="18"/>
          <w:lang w:val="it-IT"/>
        </w:rPr>
        <w:t> </w:t>
      </w:r>
      <w:r w:rsidRPr="00E01C66">
        <w:rPr>
          <w:rFonts w:cs="Tahoma"/>
          <w:szCs w:val="18"/>
          <w:lang w:val="it-IT"/>
        </w:rPr>
        <w:t>flessibilità aziendale e fornire un maggiore controllo dell</w:t>
      </w:r>
      <w:r w:rsidR="00B5630B" w:rsidRPr="00E01C66">
        <w:rPr>
          <w:rFonts w:cs="Tahoma"/>
          <w:szCs w:val="18"/>
          <w:lang w:val="it-IT"/>
        </w:rPr>
        <w:t>’</w:t>
      </w:r>
      <w:r w:rsidRPr="00E01C66">
        <w:rPr>
          <w:rFonts w:cs="Tahoma"/>
          <w:szCs w:val="18"/>
          <w:lang w:val="it-IT"/>
        </w:rPr>
        <w:t>infrastruttura fisica, virtuale e</w:t>
      </w:r>
      <w:r w:rsidR="00B7195C" w:rsidRPr="00E01C66">
        <w:rPr>
          <w:rFonts w:cs="Tahoma"/>
          <w:szCs w:val="18"/>
          <w:lang w:val="it-IT"/>
        </w:rPr>
        <w:t> </w:t>
      </w:r>
      <w:r w:rsidRPr="00E01C66">
        <w:rPr>
          <w:rFonts w:cs="Tahoma"/>
          <w:szCs w:val="18"/>
          <w:lang w:val="it-IT"/>
        </w:rPr>
        <w:t>ibrida della società</w:t>
      </w:r>
      <w:r w:rsidRPr="00E01C66">
        <w:rPr>
          <w:rFonts w:cs="Tahoma"/>
          <w:color w:val="000000"/>
          <w:szCs w:val="18"/>
          <w:lang w:val="it-IT"/>
        </w:rPr>
        <w:t xml:space="preserve">. </w:t>
      </w:r>
    </w:p>
    <w:p w:rsidR="000D4ECA" w:rsidRPr="009F60D9" w:rsidRDefault="000D4ECA" w:rsidP="00346F4B">
      <w:pPr>
        <w:numPr>
          <w:ilvl w:val="1"/>
          <w:numId w:val="107"/>
        </w:numPr>
        <w:spacing w:after="60" w:line="276" w:lineRule="auto"/>
        <w:ind w:left="1980"/>
        <w:rPr>
          <w:rFonts w:cs="Tahoma"/>
        </w:rPr>
      </w:pPr>
      <w:r w:rsidRPr="009F60D9">
        <w:rPr>
          <w:rFonts w:cs="Tahoma"/>
          <w:color w:val="000000"/>
          <w:szCs w:val="18"/>
        </w:rPr>
        <w:t>Livelli di Servizio: 3, 5, 10 o 15 giorni</w:t>
      </w:r>
    </w:p>
    <w:p w:rsidR="000D4ECA" w:rsidRPr="009F60D9" w:rsidRDefault="000D4ECA" w:rsidP="00024C3C">
      <w:pPr>
        <w:numPr>
          <w:ilvl w:val="0"/>
          <w:numId w:val="10"/>
        </w:numPr>
        <w:spacing w:after="60" w:line="276" w:lineRule="auto"/>
        <w:rPr>
          <w:rFonts w:cs="Tahoma"/>
        </w:rPr>
      </w:pPr>
      <w:r w:rsidRPr="009F60D9">
        <w:rPr>
          <w:rFonts w:cs="Tahoma"/>
          <w:color w:val="000000"/>
          <w:szCs w:val="18"/>
        </w:rPr>
        <w:t>SQL Server Deployment Planning Services (SSDPS)</w:t>
      </w:r>
    </w:p>
    <w:p w:rsidR="000D4ECA" w:rsidRPr="00E01C66" w:rsidRDefault="000D4ECA" w:rsidP="00346F4B">
      <w:pPr>
        <w:numPr>
          <w:ilvl w:val="1"/>
          <w:numId w:val="108"/>
        </w:numPr>
        <w:spacing w:after="60" w:line="276" w:lineRule="auto"/>
        <w:ind w:left="1980"/>
        <w:rPr>
          <w:rFonts w:cs="Tahoma"/>
          <w:lang w:val="it-IT"/>
        </w:rPr>
      </w:pPr>
      <w:r w:rsidRPr="00E01C66">
        <w:rPr>
          <w:rFonts w:cs="Tahoma"/>
          <w:color w:val="000000"/>
          <w:szCs w:val="18"/>
          <w:lang w:val="it-IT"/>
        </w:rPr>
        <w:t xml:space="preserve">Descrizione: </w:t>
      </w:r>
      <w:r w:rsidRPr="00E01C66">
        <w:rPr>
          <w:rFonts w:cs="Tahoma"/>
          <w:szCs w:val="18"/>
          <w:lang w:val="it-IT"/>
        </w:rPr>
        <w:t>SSDPS offre la valutazione approfondita e la pianificazione della distribuzione per la migrazione a SQL Server, l</w:t>
      </w:r>
      <w:r w:rsidR="00B5630B" w:rsidRPr="00E01C66">
        <w:rPr>
          <w:rFonts w:cs="Tahoma"/>
          <w:szCs w:val="18"/>
          <w:lang w:val="it-IT"/>
        </w:rPr>
        <w:t>’</w:t>
      </w:r>
      <w:r w:rsidRPr="00E01C66">
        <w:rPr>
          <w:rFonts w:cs="Tahoma"/>
          <w:szCs w:val="18"/>
          <w:lang w:val="it-IT"/>
        </w:rPr>
        <w:t>aggiornamento alla nuova versione della soluzione SQL Server e la soluzione SQL Server Business Intelligence.</w:t>
      </w:r>
    </w:p>
    <w:p w:rsidR="000D4ECA" w:rsidRPr="009F60D9" w:rsidRDefault="000D4ECA" w:rsidP="00346F4B">
      <w:pPr>
        <w:numPr>
          <w:ilvl w:val="1"/>
          <w:numId w:val="108"/>
        </w:numPr>
        <w:spacing w:after="60" w:line="276" w:lineRule="auto"/>
        <w:ind w:left="1980"/>
        <w:rPr>
          <w:rFonts w:cs="Tahoma"/>
        </w:rPr>
      </w:pPr>
      <w:r w:rsidRPr="009F60D9">
        <w:rPr>
          <w:rFonts w:cs="Tahoma"/>
          <w:color w:val="000000"/>
          <w:szCs w:val="18"/>
        </w:rPr>
        <w:t>Livelli di Servizio: 3, 5, 10 o 15 giorni</w:t>
      </w:r>
    </w:p>
    <w:p w:rsidR="00BB458A" w:rsidRPr="009F60D9" w:rsidRDefault="00BB458A" w:rsidP="00BB458A">
      <w:pPr>
        <w:spacing w:after="60" w:line="276" w:lineRule="auto"/>
        <w:ind w:left="1980"/>
        <w:rPr>
          <w:rFonts w:cs="Tahoma"/>
          <w:color w:val="000000"/>
          <w:szCs w:val="18"/>
        </w:rPr>
      </w:pPr>
    </w:p>
    <w:p w:rsidR="00BB458A" w:rsidRPr="009F60D9" w:rsidRDefault="00BB458A" w:rsidP="00BB458A">
      <w:pPr>
        <w:spacing w:after="60" w:line="276" w:lineRule="auto"/>
        <w:ind w:left="1980"/>
        <w:rPr>
          <w:rFonts w:cs="Tahoma"/>
          <w:color w:val="000000"/>
          <w:szCs w:val="18"/>
        </w:rPr>
      </w:pPr>
    </w:p>
    <w:p w:rsidR="00BB458A" w:rsidRPr="009F60D9" w:rsidRDefault="00BB458A" w:rsidP="00BB458A">
      <w:pPr>
        <w:spacing w:after="60" w:line="276" w:lineRule="auto"/>
        <w:ind w:left="1980"/>
        <w:rPr>
          <w:rFonts w:cs="Tahoma"/>
          <w:color w:val="000000"/>
          <w:szCs w:val="18"/>
        </w:rPr>
      </w:pPr>
    </w:p>
    <w:p w:rsidR="00BB458A" w:rsidRPr="009F60D9" w:rsidRDefault="00BB458A" w:rsidP="00BB458A">
      <w:pPr>
        <w:spacing w:after="60" w:line="276" w:lineRule="auto"/>
        <w:ind w:left="1980"/>
        <w:rPr>
          <w:rFonts w:cs="Tahoma"/>
        </w:rPr>
      </w:pPr>
    </w:p>
    <w:p w:rsidR="000D4ECA" w:rsidRPr="009F60D9" w:rsidRDefault="000D4ECA" w:rsidP="00024C3C">
      <w:pPr>
        <w:numPr>
          <w:ilvl w:val="0"/>
          <w:numId w:val="10"/>
        </w:numPr>
        <w:spacing w:after="60" w:line="276" w:lineRule="auto"/>
        <w:rPr>
          <w:rFonts w:cs="Tahoma"/>
        </w:rPr>
      </w:pPr>
      <w:r w:rsidRPr="009F60D9">
        <w:rPr>
          <w:rFonts w:cs="Tahoma"/>
          <w:color w:val="000000"/>
          <w:szCs w:val="18"/>
        </w:rPr>
        <w:lastRenderedPageBreak/>
        <w:t>Developer Tools Deployment Planning Services (DTDPS)</w:t>
      </w:r>
    </w:p>
    <w:p w:rsidR="000D4ECA" w:rsidRPr="00E01C66" w:rsidRDefault="000D4ECA" w:rsidP="00346F4B">
      <w:pPr>
        <w:numPr>
          <w:ilvl w:val="1"/>
          <w:numId w:val="109"/>
        </w:numPr>
        <w:spacing w:after="60" w:line="276" w:lineRule="auto"/>
        <w:ind w:left="1980"/>
        <w:rPr>
          <w:rFonts w:cs="Tahoma"/>
          <w:lang w:val="it-IT"/>
        </w:rPr>
      </w:pPr>
      <w:r w:rsidRPr="00E01C66">
        <w:rPr>
          <w:rFonts w:cs="Tahoma"/>
          <w:color w:val="000000"/>
          <w:szCs w:val="18"/>
          <w:lang w:val="it-IT"/>
        </w:rPr>
        <w:t xml:space="preserve">Descrizione: </w:t>
      </w:r>
      <w:r w:rsidRPr="00E01C66">
        <w:rPr>
          <w:rFonts w:cs="Tahoma"/>
          <w:szCs w:val="18"/>
          <w:lang w:val="it-IT"/>
        </w:rPr>
        <w:t>DTDPS offre analisi rigorose e un approccio incentrato sui processi per lo sviluppo di un piano di distribuzione di Visual Studio Team Foundation Server o Visual Studio Test Tools. Utilizzando procedure consigliate da Microsoft, un partner certificato realizzerà un piano di distribuzione univoco, personalizzato in base alle esigenze della società</w:t>
      </w:r>
      <w:r w:rsidRPr="00E01C66">
        <w:rPr>
          <w:rFonts w:cs="Tahoma"/>
          <w:color w:val="000000"/>
          <w:szCs w:val="18"/>
          <w:lang w:val="it-IT"/>
        </w:rPr>
        <w:t xml:space="preserve">. </w:t>
      </w:r>
    </w:p>
    <w:p w:rsidR="000D4ECA" w:rsidRPr="009F60D9" w:rsidRDefault="000D4ECA" w:rsidP="00346F4B">
      <w:pPr>
        <w:numPr>
          <w:ilvl w:val="1"/>
          <w:numId w:val="109"/>
        </w:numPr>
        <w:spacing w:after="60" w:line="276" w:lineRule="auto"/>
        <w:ind w:left="1980"/>
        <w:rPr>
          <w:rFonts w:cs="Tahoma"/>
        </w:rPr>
      </w:pPr>
      <w:r w:rsidRPr="009F60D9">
        <w:rPr>
          <w:rFonts w:cs="Tahoma"/>
          <w:color w:val="000000"/>
          <w:szCs w:val="18"/>
        </w:rPr>
        <w:t>Livelli di Servizio: 3 o 5 giorni</w:t>
      </w:r>
    </w:p>
    <w:p w:rsidR="000D4ECA" w:rsidRPr="009F60D9" w:rsidRDefault="000D4ECA" w:rsidP="00024C3C">
      <w:pPr>
        <w:numPr>
          <w:ilvl w:val="0"/>
          <w:numId w:val="10"/>
        </w:numPr>
        <w:spacing w:after="60" w:line="276" w:lineRule="auto"/>
        <w:rPr>
          <w:rFonts w:cs="Tahoma"/>
        </w:rPr>
      </w:pPr>
      <w:r w:rsidRPr="009F60D9">
        <w:rPr>
          <w:rFonts w:cs="Tahoma"/>
          <w:color w:val="000000"/>
          <w:szCs w:val="18"/>
        </w:rPr>
        <w:t>Cloud Pubblico, Azure Deployment Planning Services (AZDPS)</w:t>
      </w:r>
    </w:p>
    <w:p w:rsidR="000D4ECA" w:rsidRPr="00E01C66" w:rsidRDefault="000D4ECA" w:rsidP="00346F4B">
      <w:pPr>
        <w:numPr>
          <w:ilvl w:val="1"/>
          <w:numId w:val="110"/>
        </w:numPr>
        <w:spacing w:after="60" w:line="276" w:lineRule="auto"/>
        <w:ind w:left="1980"/>
        <w:rPr>
          <w:rFonts w:cs="Tahoma"/>
          <w:lang w:val="it-IT"/>
        </w:rPr>
      </w:pPr>
      <w:r w:rsidRPr="00E01C66">
        <w:rPr>
          <w:rFonts w:cs="Tahoma"/>
          <w:color w:val="000000"/>
          <w:szCs w:val="18"/>
          <w:lang w:val="it-IT"/>
        </w:rPr>
        <w:t xml:space="preserve">Descrizione: </w:t>
      </w:r>
      <w:r w:rsidRPr="00E01C66">
        <w:rPr>
          <w:rFonts w:cs="Tahoma"/>
          <w:szCs w:val="18"/>
          <w:lang w:val="it-IT"/>
        </w:rPr>
        <w:t xml:space="preserve">Il Cloud </w:t>
      </w:r>
      <w:r w:rsidRPr="00E01C66">
        <w:rPr>
          <w:rFonts w:cs="Tahoma"/>
          <w:color w:val="1D1B11"/>
          <w:szCs w:val="18"/>
          <w:lang w:val="it-IT"/>
        </w:rPr>
        <w:t>Pubblico</w:t>
      </w:r>
      <w:r w:rsidRPr="00E01C66">
        <w:rPr>
          <w:rFonts w:cs="Tahoma"/>
          <w:szCs w:val="18"/>
          <w:lang w:val="it-IT"/>
        </w:rPr>
        <w:t xml:space="preserve"> AZDPS offre la formazione e il servizio di migrazione della Piattaforma Windows Azure. Questo servizio consente di usufruire di esercitazioni relative alla Piattaforma Windows Azure con formazione pratica, di ottenere assistenza in merito all</w:t>
      </w:r>
      <w:r w:rsidR="00B5630B" w:rsidRPr="00E01C66">
        <w:rPr>
          <w:rFonts w:cs="Tahoma"/>
          <w:szCs w:val="18"/>
          <w:lang w:val="it-IT"/>
        </w:rPr>
        <w:t>’</w:t>
      </w:r>
      <w:r w:rsidRPr="00E01C66">
        <w:rPr>
          <w:rFonts w:cs="Tahoma"/>
          <w:szCs w:val="18"/>
          <w:lang w:val="it-IT"/>
        </w:rPr>
        <w:t>esecuzione della migrazione di applicazioni e dati e alla progettazione di applicazioni per</w:t>
      </w:r>
      <w:r w:rsidR="00F62C84" w:rsidRPr="00E01C66">
        <w:rPr>
          <w:rFonts w:cs="Tahoma"/>
          <w:szCs w:val="18"/>
          <w:lang w:val="it-IT"/>
        </w:rPr>
        <w:t> </w:t>
      </w:r>
      <w:r w:rsidRPr="00E01C66">
        <w:rPr>
          <w:rFonts w:cs="Tahoma"/>
          <w:szCs w:val="18"/>
          <w:lang w:val="it-IT"/>
        </w:rPr>
        <w:t>il</w:t>
      </w:r>
      <w:r w:rsidR="00F62C84" w:rsidRPr="00E01C66">
        <w:rPr>
          <w:rFonts w:cs="Tahoma"/>
          <w:szCs w:val="18"/>
          <w:lang w:val="it-IT"/>
        </w:rPr>
        <w:t> </w:t>
      </w:r>
      <w:r w:rsidRPr="00E01C66">
        <w:rPr>
          <w:rFonts w:cs="Tahoma"/>
          <w:szCs w:val="18"/>
          <w:lang w:val="it-IT"/>
        </w:rPr>
        <w:t>cloud; inoltre fornisce alle società il supporto necessario per la migrazione e la scrittura</w:t>
      </w:r>
      <w:r w:rsidR="00F62C84" w:rsidRPr="00E01C66">
        <w:rPr>
          <w:rFonts w:cs="Tahoma"/>
          <w:szCs w:val="18"/>
          <w:lang w:val="it-IT"/>
        </w:rPr>
        <w:t> </w:t>
      </w:r>
      <w:r w:rsidRPr="00E01C66">
        <w:rPr>
          <w:rFonts w:cs="Tahoma"/>
          <w:szCs w:val="18"/>
          <w:lang w:val="it-IT"/>
        </w:rPr>
        <w:t>delle loro prime applicazioni sulla piattaforma Windows Azure.</w:t>
      </w:r>
    </w:p>
    <w:p w:rsidR="000D4ECA" w:rsidRPr="009F60D9" w:rsidRDefault="000D4ECA" w:rsidP="00346F4B">
      <w:pPr>
        <w:numPr>
          <w:ilvl w:val="1"/>
          <w:numId w:val="110"/>
        </w:numPr>
        <w:spacing w:line="276" w:lineRule="auto"/>
        <w:ind w:left="1987"/>
        <w:rPr>
          <w:rFonts w:cs="Tahoma"/>
        </w:rPr>
      </w:pPr>
      <w:r w:rsidRPr="009F60D9">
        <w:rPr>
          <w:rFonts w:cs="Tahoma"/>
          <w:color w:val="000000"/>
          <w:szCs w:val="18"/>
        </w:rPr>
        <w:t>Livelli di Servizio: 3, 5 o 10 giorni</w:t>
      </w:r>
    </w:p>
    <w:p w:rsidR="000D4ECA" w:rsidRPr="009F60D9" w:rsidRDefault="000D4ECA" w:rsidP="0063466C">
      <w:pPr>
        <w:tabs>
          <w:tab w:val="left" w:pos="8040"/>
        </w:tabs>
        <w:rPr>
          <w:rFonts w:cs="Tahoma"/>
        </w:rPr>
      </w:pPr>
    </w:p>
    <w:p w:rsidR="000D4ECA" w:rsidRPr="00E01C66" w:rsidRDefault="000D4ECA" w:rsidP="000D4ECA">
      <w:pPr>
        <w:spacing w:after="60"/>
        <w:rPr>
          <w:rFonts w:cs="Tahoma"/>
          <w:lang w:val="it-IT"/>
        </w:rPr>
      </w:pPr>
      <w:r w:rsidRPr="00E01C66">
        <w:rPr>
          <w:rFonts w:cs="Tahoma"/>
          <w:color w:val="000000"/>
          <w:szCs w:val="18"/>
          <w:lang w:val="it-IT"/>
        </w:rPr>
        <w:t>L</w:t>
      </w:r>
      <w:r w:rsidR="00B5630B" w:rsidRPr="00E01C66">
        <w:rPr>
          <w:rFonts w:cs="Tahoma"/>
          <w:color w:val="000000"/>
          <w:szCs w:val="18"/>
          <w:lang w:val="it-IT"/>
        </w:rPr>
        <w:t>’</w:t>
      </w:r>
      <w:r w:rsidRPr="00E01C66">
        <w:rPr>
          <w:rFonts w:cs="Tahoma"/>
          <w:color w:val="000000"/>
          <w:szCs w:val="18"/>
          <w:lang w:val="it-IT"/>
        </w:rPr>
        <w:t>elenco di servizi disponibili e di livelli di servizi associati potrà cambiare in qualsiasi momento.</w:t>
      </w:r>
      <w:r w:rsidR="00450165" w:rsidRPr="00E01C66">
        <w:rPr>
          <w:rFonts w:cs="Tahoma"/>
          <w:color w:val="000000"/>
          <w:szCs w:val="18"/>
          <w:lang w:val="it-IT"/>
        </w:rPr>
        <w:t xml:space="preserve"> </w:t>
      </w:r>
      <w:r w:rsidRPr="00E01C66">
        <w:rPr>
          <w:rFonts w:cs="Tahoma"/>
          <w:color w:val="000000"/>
          <w:szCs w:val="18"/>
          <w:lang w:val="it-IT"/>
        </w:rPr>
        <w:t>I Provider Qualificati forniranno alle società su loro richiesta uno schema dell</w:t>
      </w:r>
      <w:r w:rsidR="00B5630B" w:rsidRPr="00E01C66">
        <w:rPr>
          <w:rFonts w:cs="Tahoma"/>
          <w:color w:val="000000"/>
          <w:szCs w:val="18"/>
          <w:lang w:val="it-IT"/>
        </w:rPr>
        <w:t>’</w:t>
      </w:r>
      <w:r w:rsidRPr="00E01C66">
        <w:rPr>
          <w:rFonts w:cs="Tahoma"/>
          <w:color w:val="000000"/>
          <w:szCs w:val="18"/>
          <w:lang w:val="it-IT"/>
        </w:rPr>
        <w:t>Ambito di Lavoro disponibile per ciascuna delle offerte di servizi di cui sopra.</w:t>
      </w:r>
    </w:p>
    <w:p w:rsidR="000D4ECA" w:rsidRPr="00E01C66" w:rsidRDefault="000D4ECA" w:rsidP="0063466C">
      <w:pPr>
        <w:rPr>
          <w:rFonts w:cs="Tahoma"/>
          <w:lang w:val="it-IT"/>
        </w:rPr>
      </w:pPr>
    </w:p>
    <w:p w:rsidR="000D4ECA" w:rsidRPr="00E01C66" w:rsidRDefault="000D4ECA" w:rsidP="00D13166">
      <w:pPr>
        <w:spacing w:after="60"/>
        <w:rPr>
          <w:rFonts w:cs="Tahoma"/>
          <w:lang w:val="it-IT"/>
        </w:rPr>
      </w:pPr>
      <w:r w:rsidRPr="00E01C66">
        <w:rPr>
          <w:rFonts w:cs="Tahoma"/>
          <w:color w:val="000000"/>
          <w:szCs w:val="18"/>
          <w:lang w:val="it-IT"/>
        </w:rPr>
        <w:t>Le società qualificate ricevono un numero di giorni Planning Services basato sul numero di licenze qualificanti per le</w:t>
      </w:r>
      <w:r w:rsidR="00D13166" w:rsidRPr="00E01C66">
        <w:rPr>
          <w:rFonts w:cs="Tahoma"/>
          <w:color w:val="000000"/>
          <w:szCs w:val="18"/>
          <w:lang w:val="it-IT"/>
        </w:rPr>
        <w:t> </w:t>
      </w:r>
      <w:r w:rsidRPr="00E01C66">
        <w:rPr>
          <w:rFonts w:cs="Tahoma"/>
          <w:color w:val="000000"/>
          <w:szCs w:val="18"/>
          <w:lang w:val="it-IT"/>
        </w:rPr>
        <w:t>Applicazioni Office, sulle licenze qualificanti Server e sul numero di Core CAL Suite, CAL per SQL ed Enterprise CAL</w:t>
      </w:r>
      <w:r w:rsidR="00D13166" w:rsidRPr="00E01C66">
        <w:rPr>
          <w:rFonts w:cs="Tahoma"/>
          <w:color w:val="000000"/>
          <w:szCs w:val="18"/>
          <w:lang w:val="it-IT"/>
        </w:rPr>
        <w:t> </w:t>
      </w:r>
      <w:r w:rsidRPr="00E01C66">
        <w:rPr>
          <w:rFonts w:cs="Tahoma"/>
          <w:color w:val="000000"/>
          <w:szCs w:val="18"/>
          <w:lang w:val="it-IT"/>
        </w:rPr>
        <w:t>Suite per le quali è stata acquistata la copertura Software Assurance (vedere la tabella che segue per i dettagli).</w:t>
      </w:r>
      <w:r w:rsidR="00450165" w:rsidRPr="00E01C66">
        <w:rPr>
          <w:rFonts w:cs="Tahoma"/>
          <w:color w:val="000000"/>
          <w:szCs w:val="18"/>
          <w:lang w:val="it-IT"/>
        </w:rPr>
        <w:t xml:space="preserve"> </w:t>
      </w:r>
      <w:r w:rsidRPr="00E01C66">
        <w:rPr>
          <w:rFonts w:cs="Tahoma"/>
          <w:bCs/>
          <w:color w:val="000000"/>
          <w:szCs w:val="18"/>
          <w:lang w:val="it-IT"/>
        </w:rPr>
        <w:t>Il numero di giorni che una società riceve viene inserito in un pool di Giorni Planning Services al quale la società attinge per creare voucher per le offerte di servizi citate in precedenza.</w:t>
      </w:r>
      <w:r w:rsidR="00450165" w:rsidRPr="00E01C66">
        <w:rPr>
          <w:rFonts w:cs="Tahoma"/>
          <w:bCs/>
          <w:color w:val="000000"/>
          <w:szCs w:val="18"/>
          <w:lang w:val="it-IT"/>
        </w:rPr>
        <w:t xml:space="preserve"> </w:t>
      </w:r>
      <w:r w:rsidRPr="00E01C66">
        <w:rPr>
          <w:rFonts w:cs="Tahoma"/>
          <w:bCs/>
          <w:color w:val="000000"/>
          <w:szCs w:val="18"/>
          <w:lang w:val="it-IT"/>
        </w:rPr>
        <w:t>Le società potranno selezionare uno o più di</w:t>
      </w:r>
      <w:r w:rsidR="00D13166" w:rsidRPr="00E01C66">
        <w:rPr>
          <w:rFonts w:cs="Tahoma"/>
          <w:bCs/>
          <w:color w:val="000000"/>
          <w:szCs w:val="18"/>
          <w:lang w:val="it-IT"/>
        </w:rPr>
        <w:t> </w:t>
      </w:r>
      <w:r w:rsidRPr="00E01C66">
        <w:rPr>
          <w:rFonts w:cs="Tahoma"/>
          <w:bCs/>
          <w:color w:val="000000"/>
          <w:szCs w:val="18"/>
          <w:lang w:val="it-IT"/>
        </w:rPr>
        <w:t>questi servizi nonché scegliere dai livelli di servizi disponibili fino al numero di Giorni Planning Services.</w:t>
      </w:r>
    </w:p>
    <w:p w:rsidR="001C1727" w:rsidRPr="00E01C66" w:rsidRDefault="001C1727">
      <w:pPr>
        <w:rPr>
          <w:rFonts w:cs="Tahoma"/>
          <w:lang w:val="it-IT"/>
        </w:rPr>
      </w:pPr>
    </w:p>
    <w:p w:rsidR="000D4ECA" w:rsidRPr="00E01C66" w:rsidRDefault="000D4ECA" w:rsidP="000D4ECA">
      <w:pPr>
        <w:spacing w:after="60"/>
        <w:rPr>
          <w:rFonts w:cs="Tahoma"/>
          <w:lang w:val="it-IT"/>
        </w:rPr>
      </w:pPr>
      <w:r w:rsidRPr="00E01C66">
        <w:rPr>
          <w:rFonts w:cs="Tahoma"/>
          <w:bCs/>
          <w:color w:val="000000"/>
          <w:szCs w:val="18"/>
          <w:lang w:val="it-IT"/>
        </w:rPr>
        <w:t>Nella tabella seguente sono elencate le licenze qualificanti Applicazione e Server e i punti associati a ciascuna di esse:</w:t>
      </w:r>
    </w:p>
    <w:p w:rsidR="0063466C" w:rsidRPr="00E01C66" w:rsidRDefault="0063466C" w:rsidP="000D4ECA">
      <w:pPr>
        <w:spacing w:after="60"/>
        <w:rPr>
          <w:rFonts w:cs="Tahoma"/>
          <w:lang w:val="it-IT"/>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9F60D9"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E01C66" w:rsidRDefault="000D4ECA" w:rsidP="000D4ECA">
            <w:pPr>
              <w:spacing w:after="60"/>
              <w:jc w:val="center"/>
              <w:rPr>
                <w:rFonts w:cs="Tahoma"/>
                <w:szCs w:val="18"/>
                <w:lang w:val="it-IT"/>
              </w:rPr>
            </w:pPr>
            <w:r w:rsidRPr="00E01C66">
              <w:rPr>
                <w:rFonts w:cs="Tahoma"/>
                <w:b/>
                <w:bCs/>
                <w:szCs w:val="18"/>
                <w:lang w:val="it-IT"/>
              </w:rPr>
              <w:t xml:space="preserve">Licenze per Applicazioni Office e Server*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b/>
                <w:bCs/>
                <w:szCs w:val="18"/>
              </w:rPr>
              <w:t>Punti</w:t>
            </w:r>
          </w:p>
        </w:tc>
      </w:tr>
      <w:tr w:rsidR="000D4ECA" w:rsidRPr="009F60D9"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01C66" w:rsidRDefault="000D4ECA" w:rsidP="00D31281">
            <w:pPr>
              <w:spacing w:after="60"/>
              <w:jc w:val="center"/>
              <w:rPr>
                <w:rFonts w:cs="Tahoma"/>
                <w:szCs w:val="18"/>
                <w:lang w:val="it-IT"/>
              </w:rPr>
            </w:pPr>
            <w:r w:rsidRPr="00E01C66">
              <w:rPr>
                <w:rFonts w:cs="Tahoma"/>
                <w:szCs w:val="18"/>
                <w:lang w:val="it-IT"/>
              </w:rPr>
              <w:t>Prodotti del Pool di Applicazioni Office (incluse la famiglia di prodotti Office, Project 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1</w:t>
            </w:r>
          </w:p>
        </w:tc>
      </w:tr>
      <w:tr w:rsidR="000D4ECA" w:rsidRPr="009F60D9"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F56FC9" w:rsidP="007002E0">
            <w:pPr>
              <w:spacing w:after="60"/>
              <w:jc w:val="center"/>
              <w:rPr>
                <w:rFonts w:cs="Tahoma"/>
                <w:szCs w:val="18"/>
              </w:rPr>
            </w:pPr>
            <w:r w:rsidRPr="009F60D9">
              <w:rPr>
                <w:rFonts w:eastAsia="Calibri" w:cs="Tahoma"/>
                <w:szCs w:val="18"/>
              </w:rPr>
              <w:t>SQL Server Standard Edition, Windows Server Standard Edition, Licenza di Gestione Server per System Center 2012 Datacenter (2 processori), Visual Studio Professional con MSDN e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25</w:t>
            </w:r>
          </w:p>
        </w:tc>
      </w:tr>
      <w:tr w:rsidR="000D4ECA" w:rsidRPr="009F60D9"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F56FC9" w:rsidP="000D4ECA">
            <w:pPr>
              <w:spacing w:after="60"/>
              <w:jc w:val="center"/>
              <w:rPr>
                <w:rFonts w:cs="Tahoma"/>
                <w:szCs w:val="18"/>
              </w:rPr>
            </w:pPr>
            <w:r w:rsidRPr="009F60D9">
              <w:rPr>
                <w:rFonts w:eastAsia="Calibri" w:cs="Tahoma"/>
                <w:szCs w:val="18"/>
              </w:rPr>
              <w:t xml:space="preserve">SQL Server Enterprise Edition, </w:t>
            </w:r>
            <w:r w:rsidRPr="009F60D9">
              <w:rPr>
                <w:rFonts w:cs="Tahoma"/>
                <w:szCs w:val="18"/>
              </w:rPr>
              <w:t xml:space="preserve">SQL Server Business Intelligence, </w:t>
            </w:r>
            <w:r w:rsidRPr="009F60D9">
              <w:rPr>
                <w:rFonts w:eastAsia="Calibri" w:cs="Tahoma"/>
                <w:szCs w:val="18"/>
              </w:rPr>
              <w:t>Windows Server Enterprise Edition e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50</w:t>
            </w:r>
          </w:p>
        </w:tc>
      </w:tr>
      <w:tr w:rsidR="000D4ECA" w:rsidRPr="009F60D9"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01C66" w:rsidRDefault="00F56FC9" w:rsidP="000D4ECA">
            <w:pPr>
              <w:spacing w:after="60"/>
              <w:jc w:val="center"/>
              <w:rPr>
                <w:rFonts w:cs="Tahoma"/>
                <w:szCs w:val="18"/>
                <w:lang w:val="it-IT"/>
              </w:rPr>
            </w:pPr>
            <w:r w:rsidRPr="00E01C66">
              <w:rPr>
                <w:rFonts w:eastAsia="Calibri" w:cs="Tahoma"/>
                <w:szCs w:val="18"/>
                <w:lang w:val="it-IT"/>
              </w:rPr>
              <w:t>SQL Server Data Center Edition, Windows Server Data Center Edition, Licenza di Gestione Server per System Center 2012 Datacenter (2 processori) e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75</w:t>
            </w:r>
          </w:p>
        </w:tc>
      </w:tr>
    </w:tbl>
    <w:p w:rsidR="000D4ECA" w:rsidRPr="00E01C66" w:rsidRDefault="000D4ECA" w:rsidP="0063466C">
      <w:pPr>
        <w:ind w:firstLine="720"/>
        <w:rPr>
          <w:rFonts w:cs="Tahoma"/>
          <w:lang w:val="it-IT"/>
        </w:rPr>
      </w:pPr>
      <w:r w:rsidRPr="00E01C66">
        <w:rPr>
          <w:rFonts w:cs="Tahoma"/>
          <w:b/>
          <w:i/>
          <w:sz w:val="16"/>
          <w:szCs w:val="18"/>
          <w:lang w:val="it-IT"/>
        </w:rPr>
        <w:t>Nota:</w:t>
      </w:r>
      <w:r w:rsidRPr="00E01C66">
        <w:rPr>
          <w:rFonts w:cs="Tahoma"/>
          <w:i/>
          <w:sz w:val="16"/>
          <w:szCs w:val="18"/>
          <w:lang w:val="it-IT"/>
        </w:rPr>
        <w:t xml:space="preserve"> per le CAL, vedere la tabella CAL Suite nel presente articolo</w:t>
      </w:r>
    </w:p>
    <w:p w:rsidR="00F56FC9" w:rsidRPr="00E01C66" w:rsidRDefault="00F56FC9" w:rsidP="0063466C">
      <w:pPr>
        <w:rPr>
          <w:rFonts w:cs="Tahoma"/>
          <w:lang w:val="it-IT"/>
        </w:rPr>
      </w:pPr>
    </w:p>
    <w:p w:rsidR="000D4ECA" w:rsidRPr="00E01C66" w:rsidRDefault="000D4ECA" w:rsidP="0063466C">
      <w:pPr>
        <w:rPr>
          <w:rFonts w:cs="Tahoma"/>
          <w:lang w:val="it-IT"/>
        </w:rPr>
      </w:pPr>
      <w:r w:rsidRPr="00E01C66">
        <w:rPr>
          <w:rFonts w:cs="Tahoma"/>
          <w:szCs w:val="18"/>
          <w:lang w:val="it-IT"/>
        </w:rPr>
        <w:t xml:space="preserve">Quando questi prodotti idonei vengono acquistati tramite Enrollment for Application Platform (EAP) o Enrollment for Core Infrastructure (ECI), tutti i punti guadagnati ai sensi di EAP e ECI vengono raddoppiati (2). </w:t>
      </w:r>
    </w:p>
    <w:p w:rsidR="000D4ECA" w:rsidRPr="00E01C66" w:rsidRDefault="000D4ECA" w:rsidP="0063466C">
      <w:pPr>
        <w:rPr>
          <w:rFonts w:cs="Tahoma"/>
          <w:lang w:val="it-IT"/>
        </w:rPr>
      </w:pPr>
    </w:p>
    <w:p w:rsidR="00BB458A" w:rsidRPr="00E01C66" w:rsidRDefault="00BB458A">
      <w:pPr>
        <w:rPr>
          <w:rFonts w:cs="Tahoma"/>
          <w:szCs w:val="18"/>
          <w:lang w:val="it-IT"/>
        </w:rPr>
      </w:pPr>
      <w:r w:rsidRPr="00E01C66">
        <w:rPr>
          <w:rFonts w:cs="Tahoma"/>
          <w:szCs w:val="18"/>
          <w:lang w:val="it-IT"/>
        </w:rPr>
        <w:br w:type="page"/>
      </w:r>
    </w:p>
    <w:p w:rsidR="000D4ECA" w:rsidRPr="00E01C66" w:rsidRDefault="000D4ECA" w:rsidP="0063466C">
      <w:pPr>
        <w:rPr>
          <w:rFonts w:cs="Tahoma"/>
          <w:lang w:val="it-IT"/>
        </w:rPr>
      </w:pPr>
      <w:r w:rsidRPr="00E01C66">
        <w:rPr>
          <w:rFonts w:cs="Tahoma"/>
          <w:szCs w:val="18"/>
          <w:lang w:val="it-IT"/>
        </w:rPr>
        <w:lastRenderedPageBreak/>
        <w:t>Il punti totali destinati alla società definiscono i diritti relativi ai Giorni Planning Services come mostrato qui sotto:</w:t>
      </w:r>
    </w:p>
    <w:p w:rsidR="000D4ECA" w:rsidRPr="00E01C66" w:rsidRDefault="000D4ECA" w:rsidP="0063466C">
      <w:pPr>
        <w:rPr>
          <w:rFonts w:cs="Tahoma"/>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9F60D9" w:rsidTr="00142F16">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E01C66" w:rsidRDefault="000D4ECA" w:rsidP="000D4ECA">
            <w:pPr>
              <w:spacing w:after="60"/>
              <w:jc w:val="center"/>
              <w:rPr>
                <w:rFonts w:cs="Tahoma"/>
                <w:szCs w:val="18"/>
                <w:lang w:val="it-IT"/>
              </w:rPr>
            </w:pPr>
            <w:r w:rsidRPr="00E01C66">
              <w:rPr>
                <w:rFonts w:cs="Tahoma"/>
                <w:b/>
                <w:bCs/>
                <w:szCs w:val="18"/>
                <w:lang w:val="it-IT"/>
              </w:rPr>
              <w:t>Punti di Licenze per Applicazioni Office e/o Server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b/>
                <w:bCs/>
                <w:szCs w:val="18"/>
              </w:rPr>
              <w:t>Giorni Planning Services</w:t>
            </w:r>
          </w:p>
        </w:tc>
      </w:tr>
      <w:tr w:rsidR="000D4ECA" w:rsidRPr="009F60D9"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200</w:t>
            </w:r>
            <w:r w:rsidR="00C709D3" w:rsidRPr="009F60D9">
              <w:rPr>
                <w:rFonts w:cs="Tahoma"/>
                <w:szCs w:val="18"/>
              </w:rPr>
              <w:t xml:space="preserve"> – </w:t>
            </w:r>
            <w:r w:rsidRPr="009F60D9">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1</w:t>
            </w:r>
          </w:p>
        </w:tc>
      </w:tr>
      <w:tr w:rsidR="000D4ECA" w:rsidRPr="009F60D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D13166">
            <w:pPr>
              <w:spacing w:after="60"/>
              <w:jc w:val="center"/>
              <w:rPr>
                <w:rFonts w:cs="Tahoma"/>
                <w:szCs w:val="18"/>
              </w:rPr>
            </w:pPr>
            <w:r w:rsidRPr="009F60D9">
              <w:rPr>
                <w:rFonts w:cs="Tahoma"/>
                <w:szCs w:val="18"/>
              </w:rPr>
              <w:t>500</w:t>
            </w:r>
            <w:r w:rsidR="00C709D3" w:rsidRPr="009F60D9">
              <w:rPr>
                <w:rFonts w:cs="Tahoma"/>
                <w:szCs w:val="18"/>
              </w:rPr>
              <w:t xml:space="preserve"> – </w:t>
            </w:r>
            <w:r w:rsidRPr="009F60D9">
              <w:rPr>
                <w:rFonts w:cs="Tahoma"/>
                <w:szCs w:val="18"/>
              </w:rPr>
              <w:t>1</w:t>
            </w:r>
            <w:r w:rsidR="00D13166">
              <w:rPr>
                <w:rFonts w:cs="Tahoma"/>
                <w:szCs w:val="18"/>
              </w:rPr>
              <w:t>.</w:t>
            </w:r>
            <w:r w:rsidRPr="009F60D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3</w:t>
            </w:r>
          </w:p>
        </w:tc>
      </w:tr>
      <w:tr w:rsidR="000D4ECA" w:rsidRPr="009F60D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B7195C">
            <w:pPr>
              <w:spacing w:after="60"/>
              <w:jc w:val="center"/>
              <w:rPr>
                <w:rFonts w:cs="Tahoma"/>
                <w:szCs w:val="18"/>
              </w:rPr>
            </w:pPr>
            <w:r w:rsidRPr="009F60D9">
              <w:rPr>
                <w:rFonts w:cs="Tahoma"/>
                <w:szCs w:val="18"/>
              </w:rPr>
              <w:t>2</w:t>
            </w:r>
            <w:r w:rsidR="00B7195C" w:rsidRPr="009F60D9">
              <w:rPr>
                <w:rFonts w:cs="Tahoma"/>
                <w:szCs w:val="18"/>
              </w:rPr>
              <w:t>.</w:t>
            </w:r>
            <w:r w:rsidRPr="009F60D9">
              <w:rPr>
                <w:rFonts w:cs="Tahoma"/>
                <w:szCs w:val="18"/>
              </w:rPr>
              <w:t>000</w:t>
            </w:r>
            <w:r w:rsidR="000A65F4" w:rsidRPr="009F60D9">
              <w:rPr>
                <w:rFonts w:cs="Tahoma"/>
                <w:szCs w:val="18"/>
              </w:rPr>
              <w:t xml:space="preserve"> – </w:t>
            </w:r>
            <w:r w:rsidRPr="009F60D9">
              <w:rPr>
                <w:rFonts w:cs="Tahoma"/>
                <w:szCs w:val="18"/>
              </w:rPr>
              <w:t>3</w:t>
            </w:r>
            <w:r w:rsidR="00B7195C" w:rsidRPr="009F60D9">
              <w:rPr>
                <w:rFonts w:cs="Tahoma"/>
                <w:szCs w:val="18"/>
              </w:rPr>
              <w:t>.</w:t>
            </w:r>
            <w:r w:rsidRPr="009F60D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5</w:t>
            </w:r>
          </w:p>
        </w:tc>
      </w:tr>
      <w:tr w:rsidR="000D4ECA" w:rsidRPr="009F60D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B7195C">
            <w:pPr>
              <w:spacing w:after="60"/>
              <w:jc w:val="center"/>
              <w:rPr>
                <w:rFonts w:cs="Tahoma"/>
                <w:szCs w:val="18"/>
              </w:rPr>
            </w:pPr>
            <w:r w:rsidRPr="009F60D9">
              <w:rPr>
                <w:rFonts w:cs="Tahoma"/>
                <w:szCs w:val="18"/>
              </w:rPr>
              <w:t>4</w:t>
            </w:r>
            <w:r w:rsidR="00B7195C" w:rsidRPr="009F60D9">
              <w:rPr>
                <w:rFonts w:cs="Tahoma"/>
                <w:szCs w:val="18"/>
              </w:rPr>
              <w:t>.</w:t>
            </w:r>
            <w:r w:rsidRPr="009F60D9">
              <w:rPr>
                <w:rFonts w:cs="Tahoma"/>
                <w:szCs w:val="18"/>
              </w:rPr>
              <w:t>000 – 29</w:t>
            </w:r>
            <w:r w:rsidR="00B7195C" w:rsidRPr="009F60D9">
              <w:rPr>
                <w:rFonts w:cs="Tahoma"/>
                <w:szCs w:val="18"/>
              </w:rPr>
              <w:t>.</w:t>
            </w:r>
            <w:r w:rsidRPr="009F60D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10</w:t>
            </w:r>
          </w:p>
        </w:tc>
      </w:tr>
      <w:tr w:rsidR="000D4ECA" w:rsidRPr="009F60D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B7195C">
            <w:pPr>
              <w:spacing w:after="60"/>
              <w:jc w:val="center"/>
              <w:rPr>
                <w:rFonts w:cs="Tahoma"/>
                <w:szCs w:val="18"/>
              </w:rPr>
            </w:pPr>
            <w:r w:rsidRPr="009F60D9">
              <w:rPr>
                <w:rFonts w:cs="Tahoma"/>
                <w:szCs w:val="18"/>
              </w:rPr>
              <w:t>30</w:t>
            </w:r>
            <w:r w:rsidR="00B7195C" w:rsidRPr="009F60D9">
              <w:rPr>
                <w:rFonts w:cs="Tahoma"/>
                <w:szCs w:val="18"/>
              </w:rPr>
              <w:t>.</w:t>
            </w:r>
            <w:r w:rsidRPr="009F60D9">
              <w:rPr>
                <w:rFonts w:cs="Tahoma"/>
                <w:szCs w:val="18"/>
              </w:rPr>
              <w:t>000 – 49</w:t>
            </w:r>
            <w:r w:rsidR="00B7195C" w:rsidRPr="009F60D9">
              <w:rPr>
                <w:rFonts w:cs="Tahoma"/>
                <w:szCs w:val="18"/>
              </w:rPr>
              <w:t>.</w:t>
            </w:r>
            <w:r w:rsidRPr="009F60D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15</w:t>
            </w:r>
          </w:p>
        </w:tc>
      </w:tr>
      <w:tr w:rsidR="000D4ECA" w:rsidRPr="009F60D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B7195C">
            <w:pPr>
              <w:spacing w:after="60"/>
              <w:jc w:val="center"/>
              <w:rPr>
                <w:rFonts w:cs="Tahoma"/>
                <w:szCs w:val="18"/>
              </w:rPr>
            </w:pPr>
            <w:r w:rsidRPr="009F60D9">
              <w:rPr>
                <w:rFonts w:cs="Tahoma"/>
                <w:szCs w:val="18"/>
              </w:rPr>
              <w:t>50</w:t>
            </w:r>
            <w:r w:rsidR="00B7195C" w:rsidRPr="009F60D9">
              <w:rPr>
                <w:rFonts w:cs="Tahoma"/>
                <w:szCs w:val="18"/>
              </w:rPr>
              <w:t>.</w:t>
            </w:r>
            <w:r w:rsidRPr="009F60D9">
              <w:rPr>
                <w:rFonts w:cs="Tahoma"/>
                <w:szCs w:val="18"/>
              </w:rPr>
              <w:t>000 – 99</w:t>
            </w:r>
            <w:r w:rsidR="00B7195C" w:rsidRPr="009F60D9">
              <w:rPr>
                <w:rFonts w:cs="Tahoma"/>
                <w:szCs w:val="18"/>
              </w:rPr>
              <w:t>.</w:t>
            </w:r>
            <w:r w:rsidRPr="009F60D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20</w:t>
            </w:r>
          </w:p>
        </w:tc>
      </w:tr>
      <w:tr w:rsidR="000D4ECA" w:rsidRPr="009F60D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B7195C">
            <w:pPr>
              <w:spacing w:after="60"/>
              <w:jc w:val="center"/>
              <w:rPr>
                <w:rFonts w:cs="Tahoma"/>
                <w:szCs w:val="18"/>
              </w:rPr>
            </w:pPr>
            <w:r w:rsidRPr="009F60D9">
              <w:rPr>
                <w:rFonts w:cs="Tahoma"/>
                <w:szCs w:val="18"/>
              </w:rPr>
              <w:t>100</w:t>
            </w:r>
            <w:r w:rsidR="00B7195C" w:rsidRPr="009F60D9">
              <w:rPr>
                <w:rFonts w:cs="Tahoma"/>
                <w:szCs w:val="18"/>
              </w:rPr>
              <w:t>.</w:t>
            </w:r>
            <w:r w:rsidRPr="009F60D9">
              <w:rPr>
                <w:rFonts w:cs="Tahoma"/>
                <w:szCs w:val="18"/>
              </w:rPr>
              <w:t>000 – 199</w:t>
            </w:r>
            <w:r w:rsidR="00B7195C" w:rsidRPr="009F60D9">
              <w:rPr>
                <w:rFonts w:cs="Tahoma"/>
                <w:szCs w:val="18"/>
              </w:rPr>
              <w:t>.</w:t>
            </w:r>
            <w:r w:rsidRPr="009F60D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30</w:t>
            </w:r>
          </w:p>
        </w:tc>
      </w:tr>
      <w:tr w:rsidR="000D4ECA" w:rsidRPr="009F60D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B7195C">
            <w:pPr>
              <w:spacing w:after="60"/>
              <w:jc w:val="center"/>
              <w:rPr>
                <w:rFonts w:cs="Tahoma"/>
                <w:szCs w:val="18"/>
              </w:rPr>
            </w:pPr>
            <w:r w:rsidRPr="009F60D9">
              <w:rPr>
                <w:rFonts w:cs="Tahoma"/>
                <w:szCs w:val="18"/>
              </w:rPr>
              <w:t>200</w:t>
            </w:r>
            <w:r w:rsidR="00B7195C" w:rsidRPr="009F60D9">
              <w:rPr>
                <w:rFonts w:cs="Tahoma"/>
                <w:szCs w:val="18"/>
              </w:rPr>
              <w:t>.</w:t>
            </w:r>
            <w:r w:rsidRPr="009F60D9">
              <w:rPr>
                <w:rFonts w:cs="Tahoma"/>
                <w:szCs w:val="18"/>
              </w:rPr>
              <w:t>000 – 399</w:t>
            </w:r>
            <w:r w:rsidR="00B7195C" w:rsidRPr="009F60D9">
              <w:rPr>
                <w:rFonts w:cs="Tahoma"/>
                <w:szCs w:val="18"/>
              </w:rPr>
              <w:t>.</w:t>
            </w:r>
            <w:r w:rsidRPr="009F60D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40</w:t>
            </w:r>
          </w:p>
        </w:tc>
      </w:tr>
      <w:tr w:rsidR="000D4ECA" w:rsidRPr="009F60D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B7195C">
            <w:pPr>
              <w:spacing w:after="60"/>
              <w:jc w:val="center"/>
              <w:rPr>
                <w:rFonts w:cs="Tahoma"/>
                <w:szCs w:val="18"/>
              </w:rPr>
            </w:pPr>
            <w:r w:rsidRPr="009F60D9">
              <w:rPr>
                <w:rFonts w:cs="Tahoma"/>
                <w:szCs w:val="18"/>
              </w:rPr>
              <w:t>400</w:t>
            </w:r>
            <w:r w:rsidR="00B7195C" w:rsidRPr="009F60D9">
              <w:rPr>
                <w:rFonts w:cs="Tahoma"/>
                <w:szCs w:val="18"/>
              </w:rPr>
              <w:t>.</w:t>
            </w:r>
            <w:r w:rsidRPr="009F60D9">
              <w:rPr>
                <w:rFonts w:cs="Tahoma"/>
                <w:szCs w:val="18"/>
              </w:rPr>
              <w:t>000 – 599</w:t>
            </w:r>
            <w:r w:rsidR="00B7195C" w:rsidRPr="009F60D9">
              <w:rPr>
                <w:rFonts w:cs="Tahoma"/>
                <w:szCs w:val="18"/>
              </w:rPr>
              <w:t>.</w:t>
            </w:r>
            <w:r w:rsidRPr="009F60D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50</w:t>
            </w:r>
          </w:p>
        </w:tc>
      </w:tr>
      <w:tr w:rsidR="000D4ECA" w:rsidRPr="009F60D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B7195C">
            <w:pPr>
              <w:spacing w:after="60"/>
              <w:jc w:val="center"/>
              <w:rPr>
                <w:rFonts w:cs="Tahoma"/>
                <w:szCs w:val="18"/>
              </w:rPr>
            </w:pPr>
            <w:r w:rsidRPr="009F60D9">
              <w:rPr>
                <w:rFonts w:cs="Tahoma"/>
                <w:szCs w:val="18"/>
              </w:rPr>
              <w:t>600</w:t>
            </w:r>
            <w:r w:rsidR="00B7195C" w:rsidRPr="009F60D9">
              <w:rPr>
                <w:rFonts w:cs="Tahoma"/>
                <w:szCs w:val="18"/>
              </w:rPr>
              <w:t>.</w:t>
            </w:r>
            <w:r w:rsidRPr="009F60D9">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75</w:t>
            </w:r>
          </w:p>
        </w:tc>
      </w:tr>
    </w:tbl>
    <w:p w:rsidR="000D4ECA" w:rsidRPr="009F60D9" w:rsidRDefault="000D4ECA" w:rsidP="0063466C">
      <w:pPr>
        <w:rPr>
          <w:rFonts w:cs="Tahoma"/>
        </w:rPr>
      </w:pPr>
    </w:p>
    <w:p w:rsidR="000D4ECA" w:rsidRPr="00E01C66" w:rsidRDefault="000D4ECA" w:rsidP="0063466C">
      <w:pPr>
        <w:rPr>
          <w:rFonts w:cs="Tahoma"/>
          <w:lang w:val="it-IT"/>
        </w:rPr>
      </w:pPr>
      <w:r w:rsidRPr="00E01C66">
        <w:rPr>
          <w:rFonts w:cs="Tahoma"/>
          <w:szCs w:val="18"/>
          <w:lang w:val="it-IT"/>
        </w:rPr>
        <w:t xml:space="preserve">La copertura SA per Core CAL Suite e CAL per SQL conta come </w:t>
      </w:r>
      <w:r w:rsidRPr="00E01C66">
        <w:rPr>
          <w:rFonts w:cs="Tahoma"/>
          <w:szCs w:val="18"/>
          <w:u w:val="single"/>
          <w:lang w:val="it-IT"/>
        </w:rPr>
        <w:t xml:space="preserve">un (1) punto </w:t>
      </w:r>
      <w:r w:rsidRPr="00E01C66">
        <w:rPr>
          <w:rFonts w:cs="Tahoma"/>
          <w:szCs w:val="18"/>
          <w:lang w:val="it-IT"/>
        </w:rPr>
        <w:t xml:space="preserve">per il raggiungimento della soglia indicata nella prima colonna che segue; la copertura SA per Enterprise CAL Suite conta </w:t>
      </w:r>
      <w:r w:rsidRPr="00E01C66">
        <w:rPr>
          <w:rFonts w:cs="Tahoma"/>
          <w:szCs w:val="18"/>
          <w:u w:val="single"/>
          <w:lang w:val="it-IT"/>
        </w:rPr>
        <w:t>come due (2) punti</w:t>
      </w:r>
      <w:r w:rsidRPr="00E01C66">
        <w:rPr>
          <w:rFonts w:cs="Tahoma"/>
          <w:szCs w:val="18"/>
          <w:lang w:val="it-IT"/>
        </w:rPr>
        <w:t xml:space="preserve"> per il</w:t>
      </w:r>
      <w:r w:rsidR="00B7195C" w:rsidRPr="00E01C66">
        <w:rPr>
          <w:rFonts w:cs="Tahoma"/>
          <w:szCs w:val="18"/>
          <w:lang w:val="it-IT"/>
        </w:rPr>
        <w:t> </w:t>
      </w:r>
      <w:r w:rsidRPr="00E01C66">
        <w:rPr>
          <w:rFonts w:cs="Tahoma"/>
          <w:szCs w:val="18"/>
          <w:lang w:val="it-IT"/>
        </w:rPr>
        <w:t>raggiungimento della soglia indicata nella prima colonna che segue:</w:t>
      </w:r>
    </w:p>
    <w:p w:rsidR="000D4ECA" w:rsidRPr="00E01C66" w:rsidRDefault="000D4ECA" w:rsidP="0063466C">
      <w:pPr>
        <w:rPr>
          <w:rFonts w:cs="Tahoma"/>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9F60D9"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9F60D9" w:rsidRDefault="000D4ECA" w:rsidP="000D4ECA">
            <w:pPr>
              <w:spacing w:after="60"/>
              <w:rPr>
                <w:rFonts w:cs="Tahoma"/>
                <w:szCs w:val="18"/>
              </w:rPr>
            </w:pPr>
            <w:r w:rsidRPr="009F60D9">
              <w:rPr>
                <w:rFonts w:cs="Tahoma"/>
                <w:b/>
                <w:bCs/>
                <w:szCs w:val="18"/>
              </w:rPr>
              <w:t xml:space="preserve">Giorni Planning Services </w:t>
            </w:r>
          </w:p>
        </w:tc>
      </w:tr>
      <w:tr w:rsidR="000D4ECA" w:rsidRPr="009F60D9"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B7195C">
            <w:pPr>
              <w:spacing w:after="60"/>
              <w:jc w:val="center"/>
              <w:rPr>
                <w:rFonts w:cs="Tahoma"/>
                <w:szCs w:val="18"/>
              </w:rPr>
            </w:pPr>
            <w:r w:rsidRPr="009F60D9">
              <w:rPr>
                <w:rFonts w:cs="Tahoma"/>
                <w:szCs w:val="18"/>
              </w:rPr>
              <w:t>200</w:t>
            </w:r>
            <w:r w:rsidR="00C709D3" w:rsidRPr="009F60D9">
              <w:rPr>
                <w:rFonts w:cs="Tahoma"/>
                <w:szCs w:val="18"/>
              </w:rPr>
              <w:t xml:space="preserve"> – </w:t>
            </w:r>
            <w:r w:rsidRPr="009F60D9">
              <w:rPr>
                <w:rFonts w:cs="Tahoma"/>
                <w:szCs w:val="18"/>
              </w:rPr>
              <w:t>3</w:t>
            </w:r>
            <w:r w:rsidR="00B7195C" w:rsidRPr="009F60D9">
              <w:rPr>
                <w:rFonts w:cs="Tahoma"/>
                <w:szCs w:val="18"/>
              </w:rPr>
              <w:t>.</w:t>
            </w:r>
            <w:r w:rsidRPr="009F60D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1</w:t>
            </w:r>
          </w:p>
        </w:tc>
      </w:tr>
      <w:tr w:rsidR="000D4ECA" w:rsidRPr="009F60D9"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B7195C">
            <w:pPr>
              <w:spacing w:after="60"/>
              <w:jc w:val="center"/>
              <w:rPr>
                <w:rFonts w:cs="Tahoma"/>
                <w:szCs w:val="18"/>
              </w:rPr>
            </w:pPr>
            <w:r w:rsidRPr="009F60D9">
              <w:rPr>
                <w:rFonts w:cs="Tahoma"/>
                <w:szCs w:val="18"/>
              </w:rPr>
              <w:t>4</w:t>
            </w:r>
            <w:r w:rsidR="00B7195C" w:rsidRPr="009F60D9">
              <w:rPr>
                <w:rFonts w:cs="Tahoma"/>
                <w:szCs w:val="18"/>
              </w:rPr>
              <w:t>.</w:t>
            </w:r>
            <w:r w:rsidRPr="009F60D9">
              <w:rPr>
                <w:rFonts w:cs="Tahoma"/>
                <w:szCs w:val="18"/>
              </w:rPr>
              <w:t>000 – 9</w:t>
            </w:r>
            <w:r w:rsidR="00B7195C" w:rsidRPr="009F60D9">
              <w:rPr>
                <w:rFonts w:cs="Tahoma"/>
                <w:szCs w:val="18"/>
              </w:rPr>
              <w:t>.</w:t>
            </w:r>
            <w:r w:rsidRPr="009F60D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3</w:t>
            </w:r>
          </w:p>
        </w:tc>
      </w:tr>
      <w:tr w:rsidR="000D4ECA" w:rsidRPr="009F60D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B7195C">
            <w:pPr>
              <w:spacing w:after="60"/>
              <w:jc w:val="center"/>
              <w:rPr>
                <w:rFonts w:cs="Tahoma"/>
                <w:szCs w:val="18"/>
              </w:rPr>
            </w:pPr>
            <w:r w:rsidRPr="009F60D9">
              <w:rPr>
                <w:rFonts w:cs="Tahoma"/>
                <w:szCs w:val="18"/>
              </w:rPr>
              <w:t>10</w:t>
            </w:r>
            <w:r w:rsidR="00B7195C" w:rsidRPr="009F60D9">
              <w:rPr>
                <w:rFonts w:cs="Tahoma"/>
                <w:szCs w:val="18"/>
              </w:rPr>
              <w:t>.</w:t>
            </w:r>
            <w:r w:rsidRPr="009F60D9">
              <w:rPr>
                <w:rFonts w:cs="Tahoma"/>
                <w:szCs w:val="18"/>
              </w:rPr>
              <w:t>000 – 99</w:t>
            </w:r>
            <w:r w:rsidR="00B7195C" w:rsidRPr="009F60D9">
              <w:rPr>
                <w:rFonts w:cs="Tahoma"/>
                <w:szCs w:val="18"/>
              </w:rPr>
              <w:t>.</w:t>
            </w:r>
            <w:r w:rsidRPr="009F60D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5</w:t>
            </w:r>
          </w:p>
        </w:tc>
      </w:tr>
      <w:tr w:rsidR="000D4ECA" w:rsidRPr="009F60D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B7195C">
            <w:pPr>
              <w:spacing w:after="60"/>
              <w:jc w:val="center"/>
              <w:rPr>
                <w:rFonts w:cs="Tahoma"/>
                <w:szCs w:val="18"/>
              </w:rPr>
            </w:pPr>
            <w:r w:rsidRPr="009F60D9">
              <w:rPr>
                <w:rFonts w:cs="Tahoma"/>
                <w:szCs w:val="18"/>
              </w:rPr>
              <w:t>100</w:t>
            </w:r>
            <w:r w:rsidR="00B7195C" w:rsidRPr="009F60D9">
              <w:rPr>
                <w:rFonts w:cs="Tahoma"/>
                <w:szCs w:val="18"/>
              </w:rPr>
              <w:t>.</w:t>
            </w:r>
            <w:r w:rsidRPr="009F60D9">
              <w:rPr>
                <w:rFonts w:cs="Tahoma"/>
                <w:szCs w:val="18"/>
              </w:rPr>
              <w:t>000 – 299</w:t>
            </w:r>
            <w:r w:rsidR="00B7195C" w:rsidRPr="009F60D9">
              <w:rPr>
                <w:rFonts w:cs="Tahoma"/>
                <w:szCs w:val="18"/>
              </w:rPr>
              <w:t>.</w:t>
            </w:r>
            <w:r w:rsidRPr="009F60D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7</w:t>
            </w:r>
          </w:p>
        </w:tc>
      </w:tr>
      <w:tr w:rsidR="000D4ECA" w:rsidRPr="009F60D9"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B7195C">
            <w:pPr>
              <w:spacing w:after="60"/>
              <w:jc w:val="center"/>
              <w:rPr>
                <w:rFonts w:cs="Tahoma"/>
                <w:szCs w:val="18"/>
              </w:rPr>
            </w:pPr>
            <w:r w:rsidRPr="009F60D9">
              <w:rPr>
                <w:rFonts w:cs="Tahoma"/>
                <w:szCs w:val="18"/>
              </w:rPr>
              <w:t>300</w:t>
            </w:r>
            <w:r w:rsidR="00B7195C" w:rsidRPr="009F60D9">
              <w:rPr>
                <w:rFonts w:cs="Tahoma"/>
                <w:szCs w:val="18"/>
              </w:rPr>
              <w:t>.</w:t>
            </w:r>
            <w:r w:rsidRPr="009F60D9">
              <w:rPr>
                <w:rFonts w:cs="Tahoma"/>
                <w:szCs w:val="18"/>
              </w:rPr>
              <w:t>000 – 599</w:t>
            </w:r>
            <w:r w:rsidR="00B7195C" w:rsidRPr="009F60D9">
              <w:rPr>
                <w:rFonts w:cs="Tahoma"/>
                <w:szCs w:val="18"/>
              </w:rPr>
              <w:t>.</w:t>
            </w:r>
            <w:r w:rsidRPr="009F60D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10</w:t>
            </w:r>
          </w:p>
        </w:tc>
      </w:tr>
      <w:tr w:rsidR="000D4ECA" w:rsidRPr="009F60D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B7195C">
            <w:pPr>
              <w:spacing w:after="60"/>
              <w:jc w:val="center"/>
              <w:rPr>
                <w:rFonts w:cs="Tahoma"/>
                <w:szCs w:val="18"/>
              </w:rPr>
            </w:pPr>
            <w:r w:rsidRPr="009F60D9">
              <w:rPr>
                <w:rFonts w:cs="Tahoma"/>
                <w:szCs w:val="18"/>
              </w:rPr>
              <w:t>600</w:t>
            </w:r>
            <w:r w:rsidR="00B7195C" w:rsidRPr="009F60D9">
              <w:rPr>
                <w:rFonts w:cs="Tahoma"/>
                <w:szCs w:val="18"/>
              </w:rPr>
              <w:t>.</w:t>
            </w:r>
            <w:r w:rsidRPr="009F60D9">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9F60D9" w:rsidRDefault="000D4ECA" w:rsidP="000D4ECA">
            <w:pPr>
              <w:spacing w:after="60"/>
              <w:jc w:val="center"/>
              <w:rPr>
                <w:rFonts w:cs="Tahoma"/>
                <w:szCs w:val="18"/>
              </w:rPr>
            </w:pPr>
            <w:r w:rsidRPr="009F60D9">
              <w:rPr>
                <w:rFonts w:cs="Tahoma"/>
                <w:szCs w:val="18"/>
              </w:rPr>
              <w:t>12</w:t>
            </w:r>
          </w:p>
        </w:tc>
      </w:tr>
    </w:tbl>
    <w:p w:rsidR="001C1727" w:rsidRPr="009F60D9" w:rsidRDefault="001C1727">
      <w:pPr>
        <w:rPr>
          <w:rFonts w:cs="Tahoma"/>
        </w:rPr>
      </w:pPr>
    </w:p>
    <w:p w:rsidR="000D4ECA" w:rsidRPr="009F60D9" w:rsidRDefault="000D4ECA" w:rsidP="000D4ECA">
      <w:pPr>
        <w:spacing w:after="60"/>
        <w:rPr>
          <w:rFonts w:cs="Tahoma"/>
        </w:rPr>
      </w:pPr>
      <w:r w:rsidRPr="009F60D9">
        <w:rPr>
          <w:rFonts w:cs="Tahoma"/>
          <w:szCs w:val="20"/>
        </w:rPr>
        <w:t>Esempi</w:t>
      </w:r>
    </w:p>
    <w:p w:rsidR="000D4ECA" w:rsidRPr="009F60D9" w:rsidRDefault="000D4ECA" w:rsidP="000D4ECA">
      <w:pPr>
        <w:spacing w:after="60"/>
        <w:rPr>
          <w:rFonts w:cs="Tahoma"/>
        </w:rPr>
      </w:pPr>
      <w:r w:rsidRPr="009F60D9">
        <w:rPr>
          <w:rFonts w:cs="Tahoma"/>
          <w:szCs w:val="20"/>
        </w:rPr>
        <w:t>Contratto Open Value con:</w:t>
      </w:r>
    </w:p>
    <w:p w:rsidR="000D4ECA" w:rsidRPr="009F60D9" w:rsidRDefault="000D4ECA" w:rsidP="000D4ECA">
      <w:pPr>
        <w:spacing w:after="60"/>
        <w:rPr>
          <w:rFonts w:cs="Tahoma"/>
        </w:rPr>
      </w:pPr>
      <w:r w:rsidRPr="009F60D9">
        <w:rPr>
          <w:rFonts w:cs="Tahoma"/>
          <w:szCs w:val="20"/>
        </w:rPr>
        <w:t>150 Office Professional Plus L&amp;SA</w:t>
      </w:r>
    </w:p>
    <w:p w:rsidR="000D4ECA" w:rsidRPr="009F60D9" w:rsidRDefault="000D4ECA" w:rsidP="000D4ECA">
      <w:pPr>
        <w:spacing w:after="60"/>
        <w:rPr>
          <w:rFonts w:cs="Tahoma"/>
        </w:rPr>
      </w:pPr>
      <w:r w:rsidRPr="009F60D9">
        <w:rPr>
          <w:rFonts w:cs="Tahoma"/>
          <w:szCs w:val="20"/>
          <w:u w:val="single"/>
        </w:rPr>
        <w:t>+50 SA per Visio Standard</w:t>
      </w:r>
      <w:r w:rsidRPr="009F60D9">
        <w:rPr>
          <w:rFonts w:cs="Tahoma"/>
          <w:szCs w:val="20"/>
          <w:u w:val="single"/>
        </w:rPr>
        <w:tab/>
      </w:r>
    </w:p>
    <w:p w:rsidR="000D4ECA" w:rsidRPr="00E01C66" w:rsidRDefault="000D4ECA" w:rsidP="000D4ECA">
      <w:pPr>
        <w:spacing w:after="60"/>
        <w:rPr>
          <w:rFonts w:cs="Tahoma"/>
          <w:lang w:val="it-IT"/>
        </w:rPr>
      </w:pPr>
      <w:r w:rsidRPr="00E01C66">
        <w:rPr>
          <w:rFonts w:cs="Tahoma"/>
          <w:szCs w:val="20"/>
          <w:lang w:val="it-IT"/>
        </w:rPr>
        <w:t>200 Punti di Licenze per Applicazioni Office e/o Server = 1 giorno</w:t>
      </w:r>
    </w:p>
    <w:p w:rsidR="000D4ECA" w:rsidRPr="00E01C66" w:rsidRDefault="000D4ECA" w:rsidP="00077CE5">
      <w:pPr>
        <w:rPr>
          <w:rFonts w:cs="Tahoma"/>
          <w:lang w:val="it-IT"/>
        </w:rPr>
      </w:pPr>
    </w:p>
    <w:p w:rsidR="000D4ECA" w:rsidRPr="00E01C66" w:rsidRDefault="000D4ECA" w:rsidP="000D4ECA">
      <w:pPr>
        <w:spacing w:after="60"/>
        <w:rPr>
          <w:rFonts w:cs="Tahoma"/>
          <w:lang w:val="it-IT"/>
        </w:rPr>
      </w:pPr>
      <w:r w:rsidRPr="00E01C66">
        <w:rPr>
          <w:rFonts w:cs="Tahoma"/>
          <w:szCs w:val="20"/>
          <w:lang w:val="it-IT"/>
        </w:rPr>
        <w:t>Iscrizione Select o Select Plus SAM con:</w:t>
      </w:r>
    </w:p>
    <w:p w:rsidR="000D4ECA" w:rsidRPr="00E01C66" w:rsidRDefault="000D4ECA" w:rsidP="000D4ECA">
      <w:pPr>
        <w:spacing w:after="60"/>
        <w:rPr>
          <w:rFonts w:cs="Tahoma"/>
          <w:lang w:val="it-IT"/>
        </w:rPr>
      </w:pPr>
      <w:r w:rsidRPr="00E01C66">
        <w:rPr>
          <w:rFonts w:cs="Tahoma"/>
          <w:szCs w:val="20"/>
          <w:lang w:val="it-IT"/>
        </w:rPr>
        <w:t>SA per 3.500 Enterprise CAL Suite</w:t>
      </w:r>
    </w:p>
    <w:p w:rsidR="000D4ECA" w:rsidRPr="00E01C66" w:rsidRDefault="000D4ECA" w:rsidP="000D4ECA">
      <w:pPr>
        <w:spacing w:after="60"/>
        <w:rPr>
          <w:rFonts w:cs="Tahoma"/>
          <w:lang w:val="it-IT"/>
        </w:rPr>
      </w:pPr>
      <w:r w:rsidRPr="00E01C66">
        <w:rPr>
          <w:rFonts w:cs="Tahoma"/>
          <w:szCs w:val="20"/>
          <w:u w:val="single"/>
          <w:lang w:val="it-IT"/>
        </w:rPr>
        <w:t>x 2 punti ciascuna</w:t>
      </w:r>
      <w:r w:rsidRPr="00E01C66">
        <w:rPr>
          <w:rFonts w:cs="Tahoma"/>
          <w:szCs w:val="20"/>
          <w:u w:val="single"/>
          <w:lang w:val="it-IT"/>
        </w:rPr>
        <w:tab/>
      </w:r>
      <w:r w:rsidRPr="00E01C66">
        <w:rPr>
          <w:rFonts w:cs="Tahoma"/>
          <w:szCs w:val="20"/>
          <w:u w:val="single"/>
          <w:lang w:val="it-IT"/>
        </w:rPr>
        <w:tab/>
      </w:r>
      <w:r w:rsidRPr="00E01C66">
        <w:rPr>
          <w:rFonts w:cs="Tahoma"/>
          <w:szCs w:val="20"/>
          <w:lang w:val="it-IT"/>
        </w:rPr>
        <w:t xml:space="preserve"> </w:t>
      </w:r>
    </w:p>
    <w:p w:rsidR="000D4ECA" w:rsidRPr="00E01C66" w:rsidRDefault="000D4ECA" w:rsidP="000D4ECA">
      <w:pPr>
        <w:spacing w:after="60"/>
        <w:rPr>
          <w:rFonts w:cs="Tahoma"/>
          <w:lang w:val="it-IT"/>
        </w:rPr>
      </w:pPr>
      <w:r w:rsidRPr="00E01C66">
        <w:rPr>
          <w:rFonts w:cs="Tahoma"/>
          <w:szCs w:val="20"/>
          <w:lang w:val="it-IT"/>
        </w:rPr>
        <w:t xml:space="preserve">7.000 punti per CAL = 3 giorni </w:t>
      </w:r>
    </w:p>
    <w:p w:rsidR="000D4ECA" w:rsidRPr="00E01C66" w:rsidRDefault="000D4ECA" w:rsidP="00077CE5">
      <w:pPr>
        <w:rPr>
          <w:rFonts w:cs="Tahoma"/>
          <w:lang w:val="it-IT"/>
        </w:rPr>
      </w:pPr>
    </w:p>
    <w:p w:rsidR="000D4ECA" w:rsidRPr="00E01C66" w:rsidRDefault="000D4ECA" w:rsidP="000D4ECA">
      <w:pPr>
        <w:spacing w:after="60"/>
        <w:rPr>
          <w:rFonts w:cs="Tahoma"/>
          <w:lang w:val="it-IT"/>
        </w:rPr>
      </w:pPr>
      <w:r w:rsidRPr="00E01C66">
        <w:rPr>
          <w:rFonts w:cs="Tahoma"/>
          <w:szCs w:val="20"/>
          <w:lang w:val="it-IT"/>
        </w:rPr>
        <w:t>Iscrizione EA con:</w:t>
      </w:r>
    </w:p>
    <w:p w:rsidR="000D4ECA" w:rsidRPr="009F60D9" w:rsidRDefault="000D4ECA" w:rsidP="000D4ECA">
      <w:pPr>
        <w:spacing w:after="60"/>
        <w:rPr>
          <w:rFonts w:cs="Tahoma"/>
        </w:rPr>
      </w:pPr>
      <w:r w:rsidRPr="009F60D9">
        <w:rPr>
          <w:rFonts w:cs="Tahoma"/>
          <w:szCs w:val="20"/>
        </w:rPr>
        <w:t>3.500 Enterprise Desktop</w:t>
      </w:r>
    </w:p>
    <w:p w:rsidR="000D4ECA" w:rsidRPr="009F60D9" w:rsidRDefault="000D4ECA" w:rsidP="00346F4B">
      <w:pPr>
        <w:numPr>
          <w:ilvl w:val="0"/>
          <w:numId w:val="70"/>
        </w:numPr>
        <w:tabs>
          <w:tab w:val="left" w:pos="720"/>
        </w:tabs>
        <w:spacing w:after="60" w:line="276" w:lineRule="auto"/>
        <w:rPr>
          <w:rFonts w:cs="Tahoma"/>
        </w:rPr>
      </w:pPr>
      <w:r w:rsidRPr="009F60D9">
        <w:rPr>
          <w:rFonts w:cs="Tahoma"/>
          <w:szCs w:val="20"/>
        </w:rPr>
        <w:t xml:space="preserve">3.500 Office Professional </w:t>
      </w:r>
      <w:r w:rsidRPr="009F60D9">
        <w:rPr>
          <w:rFonts w:cs="Tahoma"/>
          <w:color w:val="000000"/>
          <w:szCs w:val="20"/>
        </w:rPr>
        <w:t>Plus</w:t>
      </w:r>
    </w:p>
    <w:p w:rsidR="000D4ECA" w:rsidRPr="009F60D9" w:rsidRDefault="000D4ECA" w:rsidP="00346F4B">
      <w:pPr>
        <w:numPr>
          <w:ilvl w:val="0"/>
          <w:numId w:val="70"/>
        </w:numPr>
        <w:spacing w:after="60" w:line="276" w:lineRule="auto"/>
        <w:rPr>
          <w:rFonts w:cs="Tahoma"/>
        </w:rPr>
      </w:pPr>
      <w:r w:rsidRPr="009F60D9">
        <w:rPr>
          <w:rFonts w:cs="Tahoma"/>
          <w:color w:val="000000"/>
          <w:szCs w:val="20"/>
        </w:rPr>
        <w:t>3.500 Enterprise CAL Suite</w:t>
      </w:r>
    </w:p>
    <w:p w:rsidR="000D4ECA" w:rsidRPr="00E01C66" w:rsidRDefault="000D4ECA" w:rsidP="000D4ECA">
      <w:pPr>
        <w:spacing w:after="60"/>
        <w:rPr>
          <w:rFonts w:cs="Tahoma"/>
          <w:lang w:val="it-IT"/>
        </w:rPr>
      </w:pPr>
      <w:r w:rsidRPr="00E01C66">
        <w:rPr>
          <w:rFonts w:cs="Tahoma"/>
          <w:szCs w:val="20"/>
          <w:lang w:val="it-IT"/>
        </w:rPr>
        <w:t>+50 Windows Server Enterprise Edition (x 50 punti ciascuna = 2.500 punti)</w:t>
      </w:r>
    </w:p>
    <w:p w:rsidR="000D4ECA" w:rsidRPr="00E01C66" w:rsidRDefault="000D4ECA" w:rsidP="000D4ECA">
      <w:pPr>
        <w:spacing w:after="60"/>
        <w:rPr>
          <w:rFonts w:cs="Tahoma"/>
          <w:lang w:val="it-IT"/>
        </w:rPr>
      </w:pPr>
      <w:r w:rsidRPr="00E01C66">
        <w:rPr>
          <w:rFonts w:cs="Tahoma"/>
          <w:szCs w:val="20"/>
          <w:u w:val="single"/>
          <w:lang w:val="it-IT"/>
        </w:rPr>
        <w:t>+600 SA per Visio Standard</w:t>
      </w:r>
      <w:r w:rsidRPr="00E01C66">
        <w:rPr>
          <w:rFonts w:cs="Tahoma"/>
          <w:szCs w:val="20"/>
          <w:u w:val="single"/>
          <w:lang w:val="it-IT"/>
        </w:rPr>
        <w:tab/>
      </w:r>
    </w:p>
    <w:p w:rsidR="000D4ECA" w:rsidRPr="00E01C66" w:rsidRDefault="000D4ECA" w:rsidP="000D4ECA">
      <w:pPr>
        <w:spacing w:after="60"/>
        <w:rPr>
          <w:rFonts w:cs="Tahoma"/>
          <w:lang w:val="it-IT"/>
        </w:rPr>
      </w:pPr>
      <w:r w:rsidRPr="00E01C66">
        <w:rPr>
          <w:rFonts w:cs="Tahoma"/>
          <w:szCs w:val="20"/>
          <w:lang w:val="it-IT"/>
        </w:rPr>
        <w:t xml:space="preserve">6.600 Punti per Licenze per Applicazioni Office e/o Server Coperte = 10 giorni </w:t>
      </w:r>
    </w:p>
    <w:p w:rsidR="00BB458A" w:rsidRPr="00E01C66" w:rsidRDefault="00BB458A" w:rsidP="000D4ECA">
      <w:pPr>
        <w:spacing w:after="60"/>
        <w:rPr>
          <w:rFonts w:cs="Tahoma"/>
          <w:szCs w:val="20"/>
          <w:lang w:val="it-IT"/>
        </w:rPr>
      </w:pPr>
    </w:p>
    <w:p w:rsidR="000D4ECA" w:rsidRPr="00E01C66" w:rsidRDefault="000D4ECA" w:rsidP="000D4ECA">
      <w:pPr>
        <w:spacing w:after="60"/>
        <w:rPr>
          <w:rFonts w:cs="Tahoma"/>
          <w:lang w:val="it-IT"/>
        </w:rPr>
      </w:pPr>
      <w:r w:rsidRPr="00E01C66">
        <w:rPr>
          <w:rFonts w:cs="Tahoma"/>
          <w:szCs w:val="20"/>
          <w:lang w:val="it-IT"/>
        </w:rPr>
        <w:lastRenderedPageBreak/>
        <w:t>7.000 punti per CAL Suite Coperte= 3 giorni</w:t>
      </w:r>
    </w:p>
    <w:p w:rsidR="000D4ECA" w:rsidRPr="009F60D9" w:rsidRDefault="000D4ECA" w:rsidP="00346F4B">
      <w:pPr>
        <w:numPr>
          <w:ilvl w:val="0"/>
          <w:numId w:val="71"/>
        </w:numPr>
        <w:spacing w:after="60"/>
        <w:ind w:left="720"/>
        <w:rPr>
          <w:rFonts w:cs="Tahoma"/>
        </w:rPr>
      </w:pPr>
      <w:r w:rsidRPr="009F60D9">
        <w:rPr>
          <w:rFonts w:cs="Tahoma"/>
          <w:szCs w:val="20"/>
        </w:rPr>
        <w:t>Totale 13 Giorni Planning Services</w:t>
      </w:r>
    </w:p>
    <w:p w:rsidR="000D4ECA" w:rsidRPr="009F60D9" w:rsidRDefault="000D4ECA" w:rsidP="000D4ECA">
      <w:pPr>
        <w:spacing w:after="60"/>
        <w:rPr>
          <w:rFonts w:cs="Tahoma"/>
        </w:rPr>
      </w:pPr>
      <w:r w:rsidRPr="009F60D9">
        <w:rPr>
          <w:rFonts w:cs="Tahoma"/>
          <w:szCs w:val="20"/>
        </w:rPr>
        <w:t>Iscrizione ECI con:</w:t>
      </w:r>
    </w:p>
    <w:p w:rsidR="00316AE2" w:rsidRPr="009F60D9" w:rsidRDefault="00316AE2" w:rsidP="00316AE2">
      <w:pPr>
        <w:spacing w:after="60"/>
        <w:rPr>
          <w:rFonts w:cs="Tahoma"/>
        </w:rPr>
      </w:pPr>
      <w:r w:rsidRPr="009F60D9">
        <w:rPr>
          <w:rFonts w:cs="Tahoma"/>
          <w:szCs w:val="20"/>
        </w:rPr>
        <w:t xml:space="preserve">100 ECI Datacenter </w:t>
      </w:r>
    </w:p>
    <w:p w:rsidR="00316AE2" w:rsidRPr="00E01C66" w:rsidRDefault="00316AE2" w:rsidP="00346F4B">
      <w:pPr>
        <w:numPr>
          <w:ilvl w:val="0"/>
          <w:numId w:val="71"/>
        </w:numPr>
        <w:spacing w:after="60"/>
        <w:ind w:left="720"/>
        <w:rPr>
          <w:rFonts w:cs="Tahoma"/>
          <w:lang w:val="it-IT"/>
        </w:rPr>
      </w:pPr>
      <w:r w:rsidRPr="00E01C66">
        <w:rPr>
          <w:rFonts w:cs="Tahoma"/>
          <w:szCs w:val="20"/>
          <w:lang w:val="it-IT"/>
        </w:rPr>
        <w:t>100 Windows Server Datacenter Edition (x 75 punti ciascuna x 2 punti moltiplicatori = 15.000 punti)</w:t>
      </w:r>
    </w:p>
    <w:p w:rsidR="00316AE2" w:rsidRPr="00E01C66" w:rsidRDefault="00316AE2" w:rsidP="00346F4B">
      <w:pPr>
        <w:numPr>
          <w:ilvl w:val="0"/>
          <w:numId w:val="71"/>
        </w:numPr>
        <w:spacing w:after="60"/>
        <w:ind w:left="720"/>
        <w:rPr>
          <w:rFonts w:cs="Tahoma"/>
          <w:lang w:val="it-IT"/>
        </w:rPr>
      </w:pPr>
      <w:r w:rsidRPr="00E01C66">
        <w:rPr>
          <w:rFonts w:cs="Tahoma"/>
          <w:szCs w:val="20"/>
          <w:u w:val="single"/>
          <w:lang w:val="it-IT"/>
        </w:rPr>
        <w:t>100 System Center 2012 Datacenter Edition (x 75 punti ciascuna x 2 punti moltiplicatori = 15.000 punti)</w:t>
      </w:r>
    </w:p>
    <w:p w:rsidR="000D4ECA" w:rsidRPr="00E01C66" w:rsidRDefault="00316AE2" w:rsidP="00697E59">
      <w:pPr>
        <w:spacing w:after="60"/>
        <w:ind w:firstLine="360"/>
        <w:rPr>
          <w:rFonts w:cs="Tahoma"/>
          <w:lang w:val="it-IT"/>
        </w:rPr>
      </w:pPr>
      <w:r w:rsidRPr="00E01C66">
        <w:rPr>
          <w:rFonts w:cs="Tahoma"/>
          <w:szCs w:val="20"/>
          <w:lang w:val="it-IT"/>
        </w:rPr>
        <w:t>30.000 Punti per Licenze per Applicazioni Office e/o Server Coperte = 15 giorni</w:t>
      </w:r>
    </w:p>
    <w:p w:rsidR="00277029" w:rsidRPr="00E01C66" w:rsidRDefault="00277029" w:rsidP="00077CE5">
      <w:pPr>
        <w:ind w:firstLine="360"/>
        <w:rPr>
          <w:rFonts w:cs="Tahoma"/>
          <w:lang w:val="it-IT"/>
        </w:rPr>
      </w:pPr>
    </w:p>
    <w:p w:rsidR="00023FE7" w:rsidRPr="00E01C66" w:rsidRDefault="00023FE7" w:rsidP="00F528E5">
      <w:pPr>
        <w:pStyle w:val="AppendixBodyText"/>
        <w:spacing w:after="0"/>
        <w:rPr>
          <w:rFonts w:ascii="Tahoma" w:hAnsi="Tahoma" w:cs="Tahoma"/>
          <w:lang w:val="it-IT"/>
        </w:rPr>
      </w:pPr>
      <w:r w:rsidRPr="00E01C66">
        <w:rPr>
          <w:rFonts w:ascii="Tahoma" w:hAnsi="Tahoma" w:cs="Tahoma"/>
          <w:sz w:val="18"/>
          <w:lang w:val="it-IT"/>
        </w:rPr>
        <w:t>Le società possono inoltre incrementare il numero di Giorni Planning Services qualora soddisfino i seguenti criteri: (a)</w:t>
      </w:r>
      <w:r w:rsidR="00277029" w:rsidRPr="00E01C66">
        <w:rPr>
          <w:rFonts w:ascii="Tahoma" w:hAnsi="Tahoma" w:cs="Tahoma"/>
          <w:sz w:val="18"/>
          <w:lang w:val="it-IT"/>
        </w:rPr>
        <w:t> </w:t>
      </w:r>
      <w:r w:rsidRPr="00E01C66">
        <w:rPr>
          <w:rFonts w:ascii="Tahoma" w:hAnsi="Tahoma" w:cs="Tahoma"/>
          <w:sz w:val="18"/>
          <w:lang w:val="it-IT"/>
        </w:rPr>
        <w:t>sono al momento idonee per il vantaggio Voucher Corsi, (b) hanno attivato il vantaggio Voucher Corsi e (c) hanno almeno 3 giorni di corsi non rivendicati del vantaggio Voucher Corsi disponibili per la conversione.</w:t>
      </w:r>
      <w:r w:rsidR="00450165" w:rsidRPr="00E01C66">
        <w:rPr>
          <w:rFonts w:ascii="Tahoma" w:hAnsi="Tahoma" w:cs="Tahoma"/>
          <w:sz w:val="18"/>
          <w:lang w:val="it-IT"/>
        </w:rPr>
        <w:t xml:space="preserve"> </w:t>
      </w:r>
      <w:r w:rsidRPr="00E01C66">
        <w:rPr>
          <w:rFonts w:ascii="Tahoma" w:hAnsi="Tahoma" w:cs="Tahoma"/>
          <w:sz w:val="18"/>
          <w:lang w:val="it-IT"/>
        </w:rPr>
        <w:t xml:space="preserve">Le società idonee possono convertire i giorni non utilizzati di Voucher Corsi in Giorni Planning Services sulla base di 3 a 1 (tre Giorni Voucher Corsi = un Giorno Planning Services). </w:t>
      </w:r>
      <w:r w:rsidRPr="00E01C66">
        <w:rPr>
          <w:rFonts w:ascii="Tahoma" w:hAnsi="Tahoma" w:cs="Tahoma"/>
          <w:bCs/>
          <w:sz w:val="18"/>
          <w:lang w:val="it-IT"/>
        </w:rPr>
        <w:t xml:space="preserve">(NOTA: le società che desiderano utilizzare i loro giorni Voucher Corsi a favore dei Planning Services non dovranno creare Voucher Corsi con quei giorni). [I giorni </w:t>
      </w:r>
      <w:r w:rsidRPr="00E01C66">
        <w:rPr>
          <w:rFonts w:ascii="Tahoma" w:hAnsi="Tahoma" w:cs="Tahoma"/>
          <w:sz w:val="18"/>
          <w:lang w:val="it-IT"/>
        </w:rPr>
        <w:t>Planning</w:t>
      </w:r>
      <w:r w:rsidRPr="00E01C66">
        <w:rPr>
          <w:rFonts w:ascii="Tahoma" w:hAnsi="Tahoma" w:cs="Tahoma"/>
          <w:bCs/>
          <w:sz w:val="18"/>
          <w:lang w:val="it-IT"/>
        </w:rPr>
        <w:t xml:space="preserve"> Services non possono essere convertiti in giorni Voucher Corsi]. Tuttavia, qualora una società desideri annullare la conversione di</w:t>
      </w:r>
      <w:r w:rsidR="00AE6D7B" w:rsidRPr="00E01C66">
        <w:rPr>
          <w:rFonts w:ascii="Tahoma" w:hAnsi="Tahoma" w:cs="Tahoma"/>
          <w:bCs/>
          <w:sz w:val="18"/>
          <w:lang w:val="it-IT"/>
        </w:rPr>
        <w:t> </w:t>
      </w:r>
      <w:r w:rsidRPr="00E01C66">
        <w:rPr>
          <w:rFonts w:ascii="Tahoma" w:hAnsi="Tahoma" w:cs="Tahoma"/>
          <w:bCs/>
          <w:sz w:val="18"/>
          <w:lang w:val="it-IT"/>
        </w:rPr>
        <w:t>giorni Voucher Corsi, i Giorni Planning Services potranno essere riconvertiti in giorni Voucher Corsi. In seguito alla</w:t>
      </w:r>
      <w:r w:rsidR="00AE6D7B" w:rsidRPr="00E01C66">
        <w:rPr>
          <w:rFonts w:ascii="Tahoma" w:hAnsi="Tahoma" w:cs="Tahoma"/>
          <w:bCs/>
          <w:sz w:val="18"/>
          <w:lang w:val="it-IT"/>
        </w:rPr>
        <w:t> </w:t>
      </w:r>
      <w:r w:rsidRPr="00E01C66">
        <w:rPr>
          <w:rFonts w:ascii="Tahoma" w:hAnsi="Tahoma" w:cs="Tahoma"/>
          <w:bCs/>
          <w:sz w:val="18"/>
          <w:lang w:val="it-IT"/>
        </w:rPr>
        <w:t>conversione di giorni Voucher Corsi in Giorni Planning Services, i Giorni Planning Services appariranno nel pool di giorni Planning Services della società.</w:t>
      </w:r>
      <w:r w:rsidR="00450165" w:rsidRPr="00E01C66">
        <w:rPr>
          <w:rFonts w:ascii="Tahoma" w:hAnsi="Tahoma" w:cs="Tahoma"/>
          <w:bCs/>
          <w:sz w:val="18"/>
          <w:lang w:val="it-IT"/>
        </w:rPr>
        <w:t xml:space="preserve"> </w:t>
      </w:r>
      <w:r w:rsidRPr="00E01C66">
        <w:rPr>
          <w:rFonts w:ascii="Tahoma" w:hAnsi="Tahoma" w:cs="Tahoma"/>
          <w:bCs/>
          <w:sz w:val="18"/>
          <w:lang w:val="it-IT"/>
        </w:rPr>
        <w:t>Tali giorni possono essere utilizzati per creare voucher per i servizi disponibili, ad esempio DDPS o SDPS.</w:t>
      </w:r>
      <w:r w:rsidR="00450165" w:rsidRPr="00E01C66">
        <w:rPr>
          <w:rFonts w:ascii="Tahoma" w:hAnsi="Tahoma" w:cs="Tahoma"/>
          <w:bCs/>
          <w:sz w:val="18"/>
          <w:lang w:val="it-IT"/>
        </w:rPr>
        <w:t xml:space="preserve"> </w:t>
      </w:r>
      <w:r w:rsidRPr="00E01C66">
        <w:rPr>
          <w:rFonts w:ascii="Tahoma" w:hAnsi="Tahoma" w:cs="Tahoma"/>
          <w:bCs/>
          <w:sz w:val="18"/>
          <w:lang w:val="it-IT"/>
        </w:rPr>
        <w:t>*L</w:t>
      </w:r>
      <w:r w:rsidR="00B5630B" w:rsidRPr="00E01C66">
        <w:rPr>
          <w:rFonts w:ascii="Tahoma" w:hAnsi="Tahoma" w:cs="Tahoma"/>
          <w:bCs/>
          <w:sz w:val="18"/>
          <w:lang w:val="it-IT"/>
        </w:rPr>
        <w:t>’</w:t>
      </w:r>
      <w:r w:rsidRPr="00E01C66">
        <w:rPr>
          <w:rFonts w:ascii="Tahoma" w:hAnsi="Tahoma" w:cs="Tahoma"/>
          <w:bCs/>
          <w:sz w:val="18"/>
          <w:lang w:val="it-IT"/>
        </w:rPr>
        <w:t>idoneità delle società a riconvertire i giorni in giorni Voucher Corsi è limitata sulla base del numero di giorni disponibili a livello di Giorni Planning Services.</w:t>
      </w:r>
      <w:r w:rsidR="00450165" w:rsidRPr="00E01C66">
        <w:rPr>
          <w:rFonts w:ascii="Tahoma" w:hAnsi="Tahoma" w:cs="Tahoma"/>
          <w:bCs/>
          <w:sz w:val="18"/>
          <w:lang w:val="it-IT"/>
        </w:rPr>
        <w:t xml:space="preserve"> </w:t>
      </w:r>
      <w:r w:rsidRPr="00E01C66">
        <w:rPr>
          <w:rFonts w:ascii="Tahoma" w:hAnsi="Tahoma" w:cs="Tahoma"/>
          <w:bCs/>
          <w:sz w:val="18"/>
          <w:lang w:val="it-IT"/>
        </w:rPr>
        <w:t>Qualora una società desideri riconvertire 10 giorni, ma nel pool sono disponibili solo 8 Giorni Planning Services, potranno essere riconvertiti solo 8 giorni.</w:t>
      </w:r>
      <w:r w:rsidR="00450165" w:rsidRPr="00E01C66">
        <w:rPr>
          <w:rFonts w:ascii="Tahoma" w:hAnsi="Tahoma" w:cs="Tahoma"/>
          <w:bCs/>
          <w:sz w:val="18"/>
          <w:lang w:val="it-IT"/>
        </w:rPr>
        <w:t xml:space="preserve"> </w:t>
      </w:r>
    </w:p>
    <w:p w:rsidR="00F528E5" w:rsidRPr="00E01C66" w:rsidRDefault="00F528E5" w:rsidP="00F528E5">
      <w:pPr>
        <w:pStyle w:val="AppendixBodyText"/>
        <w:spacing w:after="0"/>
        <w:rPr>
          <w:rFonts w:ascii="Tahoma" w:hAnsi="Tahoma" w:cs="Tahoma"/>
          <w:sz w:val="18"/>
          <w:szCs w:val="18"/>
          <w:lang w:val="it-IT"/>
        </w:rPr>
      </w:pPr>
    </w:p>
    <w:p w:rsidR="00023FE7" w:rsidRPr="00E01C66" w:rsidRDefault="00023FE7" w:rsidP="00C709D3">
      <w:pPr>
        <w:pStyle w:val="AppendixBodyText"/>
        <w:spacing w:after="0"/>
        <w:rPr>
          <w:rFonts w:ascii="Tahoma" w:hAnsi="Tahoma" w:cs="Tahoma"/>
          <w:lang w:val="it-IT"/>
        </w:rPr>
      </w:pPr>
      <w:r w:rsidRPr="00E01C66">
        <w:rPr>
          <w:rFonts w:ascii="Tahoma" w:hAnsi="Tahoma" w:cs="Tahoma"/>
          <w:bCs/>
          <w:sz w:val="18"/>
          <w:lang w:val="it-IT"/>
        </w:rPr>
        <w:t>Le società con Contratti Multilicenza idonei che non hanno soddisfatto la soglia minima per ricevere i Planning Services, ma che soddisfano o superano i criteri per la conversione dei giorni Voucher Corsi potranno convertire tali</w:t>
      </w:r>
      <w:r w:rsidR="00C709D3" w:rsidRPr="00E01C66">
        <w:rPr>
          <w:rFonts w:ascii="Tahoma" w:hAnsi="Tahoma" w:cs="Tahoma"/>
          <w:bCs/>
          <w:sz w:val="18"/>
          <w:lang w:val="it-IT"/>
        </w:rPr>
        <w:t> </w:t>
      </w:r>
      <w:r w:rsidRPr="00E01C66">
        <w:rPr>
          <w:rFonts w:ascii="Tahoma" w:hAnsi="Tahoma" w:cs="Tahoma"/>
          <w:bCs/>
          <w:sz w:val="18"/>
          <w:lang w:val="it-IT"/>
        </w:rPr>
        <w:t>giorni come illustrato sopra.</w:t>
      </w:r>
    </w:p>
    <w:p w:rsidR="00023FE7" w:rsidRPr="00E01C66" w:rsidRDefault="00023FE7" w:rsidP="00077CE5">
      <w:pPr>
        <w:pStyle w:val="AppendixBodyText"/>
        <w:spacing w:after="0"/>
        <w:rPr>
          <w:rFonts w:ascii="Tahoma" w:hAnsi="Tahoma" w:cs="Tahoma"/>
          <w:sz w:val="18"/>
          <w:szCs w:val="18"/>
          <w:lang w:val="it-IT"/>
        </w:rPr>
      </w:pPr>
    </w:p>
    <w:p w:rsidR="00023FE7" w:rsidRPr="00E01C66" w:rsidRDefault="000D4ECA">
      <w:pPr>
        <w:pStyle w:val="AppendixBodyText"/>
        <w:rPr>
          <w:rFonts w:ascii="Tahoma" w:hAnsi="Tahoma" w:cs="Tahoma"/>
          <w:lang w:val="it-IT"/>
        </w:rPr>
      </w:pPr>
      <w:r w:rsidRPr="00E01C66">
        <w:rPr>
          <w:rFonts w:ascii="Tahoma" w:hAnsi="Tahoma" w:cs="Tahoma"/>
          <w:sz w:val="18"/>
          <w:lang w:val="it-IT"/>
        </w:rPr>
        <w:t>I Planning Services potranno essere forniti alla società da Partner Microsoft qualificati o da Microsoft Consulting Services.</w:t>
      </w:r>
      <w:r w:rsidR="00450165" w:rsidRPr="00E01C66">
        <w:rPr>
          <w:rFonts w:ascii="Tahoma" w:hAnsi="Tahoma" w:cs="Tahoma"/>
          <w:sz w:val="18"/>
          <w:lang w:val="it-IT"/>
        </w:rPr>
        <w:t xml:space="preserve"> </w:t>
      </w:r>
      <w:r w:rsidRPr="00E01C66">
        <w:rPr>
          <w:rFonts w:ascii="Tahoma" w:hAnsi="Tahoma" w:cs="Tahoma"/>
          <w:sz w:val="18"/>
          <w:lang w:val="it-IT"/>
        </w:rPr>
        <w:t>L</w:t>
      </w:r>
      <w:r w:rsidR="00B5630B" w:rsidRPr="00E01C66">
        <w:rPr>
          <w:rFonts w:ascii="Tahoma" w:hAnsi="Tahoma" w:cs="Tahoma"/>
          <w:sz w:val="18"/>
          <w:lang w:val="it-IT"/>
        </w:rPr>
        <w:t>’</w:t>
      </w:r>
      <w:r w:rsidRPr="00E01C66">
        <w:rPr>
          <w:rFonts w:ascii="Tahoma" w:hAnsi="Tahoma" w:cs="Tahoma"/>
          <w:sz w:val="18"/>
          <w:lang w:val="it-IT"/>
        </w:rPr>
        <w:t>elenco dei Provider Qualificati è visibile al seguente indirizzo: http://directory.partners.extranet.microsoft.com/psbproviders</w:t>
      </w:r>
      <w:r w:rsidR="00450165" w:rsidRPr="00E01C66">
        <w:rPr>
          <w:rFonts w:ascii="Tahoma" w:hAnsi="Tahoma" w:cs="Tahoma"/>
          <w:sz w:val="18"/>
          <w:lang w:val="it-IT"/>
        </w:rPr>
        <w:t xml:space="preserve"> </w:t>
      </w:r>
    </w:p>
    <w:p w:rsidR="00EC05F0" w:rsidRPr="00E01C66" w:rsidRDefault="00EC05F0">
      <w:pPr>
        <w:rPr>
          <w:rFonts w:cs="Tahoma"/>
          <w:szCs w:val="18"/>
          <w:lang w:val="it-IT"/>
        </w:rPr>
      </w:pPr>
    </w:p>
    <w:p w:rsidR="00023FE7" w:rsidRPr="00E01C66" w:rsidRDefault="000D4ECA" w:rsidP="005A141F">
      <w:pPr>
        <w:pStyle w:val="AppendixBodyText"/>
        <w:spacing w:after="0"/>
        <w:rPr>
          <w:rFonts w:ascii="Tahoma" w:hAnsi="Tahoma" w:cs="Tahoma"/>
          <w:lang w:val="it-IT"/>
        </w:rPr>
      </w:pPr>
      <w:r w:rsidRPr="00E01C66">
        <w:rPr>
          <w:rFonts w:ascii="Tahoma" w:hAnsi="Tahoma" w:cs="Tahoma"/>
          <w:sz w:val="18"/>
          <w:lang w:val="it-IT"/>
        </w:rPr>
        <w:t>Gli engagement Planning Services forniscono servizi di consulenza che coprono un ambito di lavoro predeterminato, il</w:t>
      </w:r>
      <w:r w:rsidR="00980DE5" w:rsidRPr="00E01C66">
        <w:rPr>
          <w:rFonts w:ascii="Tahoma" w:hAnsi="Tahoma" w:cs="Tahoma"/>
          <w:sz w:val="18"/>
          <w:lang w:val="it-IT"/>
        </w:rPr>
        <w:t> </w:t>
      </w:r>
      <w:r w:rsidRPr="00E01C66">
        <w:rPr>
          <w:rFonts w:ascii="Tahoma" w:hAnsi="Tahoma" w:cs="Tahoma"/>
          <w:sz w:val="18"/>
          <w:lang w:val="it-IT"/>
        </w:rPr>
        <w:t>cui esito è un piano di distribuzione di alto livello; la distribuzione effettiva del software non può essere inclusa.</w:t>
      </w:r>
    </w:p>
    <w:p w:rsidR="00023FE7" w:rsidRPr="00E01C66" w:rsidRDefault="00023FE7" w:rsidP="005A141F">
      <w:pPr>
        <w:pStyle w:val="AppendixBodyText"/>
        <w:spacing w:after="0"/>
        <w:rPr>
          <w:rFonts w:ascii="Tahoma" w:hAnsi="Tahoma" w:cs="Tahoma"/>
          <w:sz w:val="18"/>
          <w:szCs w:val="18"/>
          <w:lang w:val="it-IT"/>
        </w:rPr>
      </w:pPr>
    </w:p>
    <w:p w:rsidR="00AC1997" w:rsidRPr="00E01C66" w:rsidRDefault="000D4ECA" w:rsidP="002F529F">
      <w:pPr>
        <w:pStyle w:val="AppendixBodyText"/>
        <w:numPr>
          <w:ilvl w:val="0"/>
          <w:numId w:val="1"/>
        </w:numPr>
        <w:tabs>
          <w:tab w:val="clear" w:pos="720"/>
          <w:tab w:val="num" w:pos="1440"/>
        </w:tabs>
        <w:ind w:left="1440"/>
        <w:rPr>
          <w:rFonts w:ascii="Tahoma" w:hAnsi="Tahoma" w:cs="Tahoma"/>
          <w:lang w:val="it-IT"/>
        </w:rPr>
      </w:pPr>
      <w:r w:rsidRPr="00E01C66">
        <w:rPr>
          <w:rFonts w:ascii="Tahoma" w:hAnsi="Tahoma" w:cs="Tahoma"/>
          <w:bCs/>
          <w:sz w:val="18"/>
          <w:lang w:val="it-IT"/>
        </w:rPr>
        <w:t>I Planning Services non sono disponibili in tutte le lingue.</w:t>
      </w:r>
    </w:p>
    <w:p w:rsidR="00AC1997" w:rsidRPr="00E01C66" w:rsidRDefault="000D4ECA" w:rsidP="002F529F">
      <w:pPr>
        <w:pStyle w:val="AppendixBodyText"/>
        <w:numPr>
          <w:ilvl w:val="0"/>
          <w:numId w:val="1"/>
        </w:numPr>
        <w:tabs>
          <w:tab w:val="clear" w:pos="720"/>
          <w:tab w:val="num" w:pos="1440"/>
        </w:tabs>
        <w:ind w:left="1440"/>
        <w:rPr>
          <w:rFonts w:ascii="Tahoma" w:hAnsi="Tahoma" w:cs="Tahoma"/>
          <w:lang w:val="it-IT"/>
        </w:rPr>
      </w:pPr>
      <w:r w:rsidRPr="00E01C66">
        <w:rPr>
          <w:rFonts w:ascii="Tahoma" w:hAnsi="Tahoma" w:cs="Tahoma"/>
          <w:bCs/>
          <w:color w:val="000000"/>
          <w:sz w:val="18"/>
          <w:lang w:val="it-IT"/>
        </w:rPr>
        <w:t>I voucher Planning Services possono essere riscattati solo dalla società idonea a ricevere il</w:t>
      </w:r>
      <w:r w:rsidR="00980DE5" w:rsidRPr="00E01C66">
        <w:rPr>
          <w:rFonts w:ascii="Tahoma" w:hAnsi="Tahoma" w:cs="Tahoma"/>
          <w:bCs/>
          <w:color w:val="000000"/>
          <w:sz w:val="18"/>
          <w:lang w:val="it-IT"/>
        </w:rPr>
        <w:t> </w:t>
      </w:r>
      <w:r w:rsidRPr="00E01C66">
        <w:rPr>
          <w:rFonts w:ascii="Tahoma" w:hAnsi="Tahoma" w:cs="Tahoma"/>
          <w:bCs/>
          <w:color w:val="000000"/>
          <w:sz w:val="18"/>
          <w:lang w:val="it-IT"/>
        </w:rPr>
        <w:t>vantaggio.</w:t>
      </w:r>
    </w:p>
    <w:p w:rsidR="00AC1997" w:rsidRPr="00E01C66" w:rsidRDefault="000D4ECA" w:rsidP="002F529F">
      <w:pPr>
        <w:pStyle w:val="AppendixBodyText"/>
        <w:numPr>
          <w:ilvl w:val="0"/>
          <w:numId w:val="1"/>
        </w:numPr>
        <w:tabs>
          <w:tab w:val="clear" w:pos="720"/>
          <w:tab w:val="num" w:pos="1440"/>
        </w:tabs>
        <w:ind w:left="1440"/>
        <w:rPr>
          <w:rFonts w:ascii="Tahoma" w:hAnsi="Tahoma" w:cs="Tahoma"/>
          <w:lang w:val="it-IT"/>
        </w:rPr>
      </w:pPr>
      <w:r w:rsidRPr="00E01C66">
        <w:rPr>
          <w:rFonts w:ascii="Tahoma" w:hAnsi="Tahoma" w:cs="Tahoma"/>
          <w:bCs/>
          <w:color w:val="000000"/>
          <w:sz w:val="18"/>
          <w:lang w:val="it-IT"/>
        </w:rPr>
        <w:t>I voucher Planning Services non potranno essere scambiati con contante, somme di denaro o</w:t>
      </w:r>
      <w:r w:rsidR="00953EF9" w:rsidRPr="00E01C66">
        <w:rPr>
          <w:rFonts w:ascii="Tahoma" w:hAnsi="Tahoma" w:cs="Tahoma"/>
          <w:bCs/>
          <w:color w:val="000000"/>
          <w:sz w:val="18"/>
          <w:lang w:val="it-IT"/>
        </w:rPr>
        <w:t> </w:t>
      </w:r>
      <w:r w:rsidRPr="00E01C66">
        <w:rPr>
          <w:rFonts w:ascii="Tahoma" w:hAnsi="Tahoma" w:cs="Tahoma"/>
          <w:bCs/>
          <w:color w:val="000000"/>
          <w:sz w:val="18"/>
          <w:lang w:val="it-IT"/>
        </w:rPr>
        <w:t>altri</w:t>
      </w:r>
      <w:r w:rsidR="00953EF9" w:rsidRPr="00E01C66">
        <w:rPr>
          <w:rFonts w:ascii="Tahoma" w:hAnsi="Tahoma" w:cs="Tahoma"/>
          <w:bCs/>
          <w:color w:val="000000"/>
          <w:sz w:val="18"/>
          <w:lang w:val="it-IT"/>
        </w:rPr>
        <w:t> </w:t>
      </w:r>
      <w:r w:rsidRPr="00E01C66">
        <w:rPr>
          <w:rFonts w:ascii="Tahoma" w:hAnsi="Tahoma" w:cs="Tahoma"/>
          <w:bCs/>
          <w:color w:val="000000"/>
          <w:sz w:val="18"/>
          <w:lang w:val="it-IT"/>
        </w:rPr>
        <w:t>corrispettivi.</w:t>
      </w:r>
    </w:p>
    <w:p w:rsidR="00AC1997" w:rsidRPr="00E01C66" w:rsidRDefault="00AC1997" w:rsidP="002F529F">
      <w:pPr>
        <w:pStyle w:val="AppendixBodyText"/>
        <w:numPr>
          <w:ilvl w:val="0"/>
          <w:numId w:val="1"/>
        </w:numPr>
        <w:tabs>
          <w:tab w:val="clear" w:pos="720"/>
          <w:tab w:val="num" w:pos="1440"/>
        </w:tabs>
        <w:ind w:left="1440"/>
        <w:rPr>
          <w:rFonts w:ascii="Tahoma" w:hAnsi="Tahoma" w:cs="Tahoma"/>
          <w:lang w:val="it-IT"/>
        </w:rPr>
      </w:pPr>
      <w:r w:rsidRPr="00E01C66">
        <w:rPr>
          <w:rFonts w:ascii="Tahoma" w:hAnsi="Tahoma" w:cs="Tahoma"/>
          <w:bCs/>
          <w:color w:val="000000"/>
          <w:sz w:val="18"/>
          <w:lang w:val="it-IT"/>
        </w:rPr>
        <w:t>Le società interessate ad acquisire servizi aggiuntivi oltre a quelli coperti dall</w:t>
      </w:r>
      <w:r w:rsidR="00B5630B" w:rsidRPr="00E01C66">
        <w:rPr>
          <w:rFonts w:ascii="Tahoma" w:hAnsi="Tahoma" w:cs="Tahoma"/>
          <w:bCs/>
          <w:color w:val="000000"/>
          <w:sz w:val="18"/>
          <w:lang w:val="it-IT"/>
        </w:rPr>
        <w:t>’</w:t>
      </w:r>
      <w:r w:rsidRPr="00E01C66">
        <w:rPr>
          <w:rFonts w:ascii="Tahoma" w:hAnsi="Tahoma" w:cs="Tahoma"/>
          <w:color w:val="000000"/>
          <w:sz w:val="18"/>
          <w:szCs w:val="18"/>
          <w:lang w:val="it-IT"/>
        </w:rPr>
        <w:t>ambito di lavoro per</w:t>
      </w:r>
      <w:r w:rsidR="00AE6D7B" w:rsidRPr="00E01C66">
        <w:rPr>
          <w:rFonts w:ascii="Tahoma" w:hAnsi="Tahoma" w:cs="Tahoma"/>
          <w:color w:val="000000"/>
          <w:sz w:val="18"/>
          <w:szCs w:val="18"/>
          <w:lang w:val="it-IT"/>
        </w:rPr>
        <w:t> </w:t>
      </w:r>
      <w:r w:rsidRPr="00E01C66">
        <w:rPr>
          <w:rFonts w:ascii="Tahoma" w:hAnsi="Tahoma" w:cs="Tahoma"/>
          <w:color w:val="000000"/>
          <w:sz w:val="18"/>
          <w:szCs w:val="18"/>
          <w:lang w:val="it-IT"/>
        </w:rPr>
        <w:t>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engagement relativo al voucher assegnato (secondo quanto definito dal tipo di voucher e dal</w:t>
      </w:r>
      <w:r w:rsidR="00AE6D7B" w:rsidRPr="00E01C66">
        <w:rPr>
          <w:rFonts w:ascii="Tahoma" w:hAnsi="Tahoma" w:cs="Tahoma"/>
          <w:color w:val="000000"/>
          <w:sz w:val="18"/>
          <w:szCs w:val="18"/>
          <w:lang w:val="it-IT"/>
        </w:rPr>
        <w:t> </w:t>
      </w:r>
      <w:r w:rsidRPr="00E01C66">
        <w:rPr>
          <w:rFonts w:ascii="Tahoma" w:hAnsi="Tahoma" w:cs="Tahoma"/>
          <w:color w:val="000000"/>
          <w:sz w:val="18"/>
          <w:szCs w:val="18"/>
          <w:lang w:val="it-IT"/>
        </w:rPr>
        <w:t>livello di servizio)</w:t>
      </w:r>
      <w:r w:rsidRPr="00E01C66">
        <w:rPr>
          <w:rFonts w:ascii="Tahoma" w:hAnsi="Tahoma" w:cs="Tahoma"/>
          <w:bCs/>
          <w:color w:val="000000"/>
          <w:sz w:val="18"/>
          <w:lang w:val="it-IT"/>
        </w:rPr>
        <w:t xml:space="preserve"> potranno pagare il provider al di fuori di questo programma.</w:t>
      </w:r>
    </w:p>
    <w:p w:rsidR="00AC1997" w:rsidRPr="00E01C66" w:rsidRDefault="00AC1997" w:rsidP="002F529F">
      <w:pPr>
        <w:pStyle w:val="AppendixBodyText"/>
        <w:numPr>
          <w:ilvl w:val="0"/>
          <w:numId w:val="1"/>
        </w:numPr>
        <w:tabs>
          <w:tab w:val="clear" w:pos="720"/>
          <w:tab w:val="num" w:pos="1440"/>
        </w:tabs>
        <w:ind w:left="1440"/>
        <w:rPr>
          <w:rFonts w:ascii="Tahoma" w:hAnsi="Tahoma" w:cs="Tahoma"/>
          <w:lang w:val="it-IT"/>
        </w:rPr>
      </w:pPr>
      <w:r w:rsidRPr="00E01C66">
        <w:rPr>
          <w:rFonts w:ascii="Tahoma" w:hAnsi="Tahoma" w:cs="Tahoma"/>
          <w:color w:val="000000"/>
          <w:sz w:val="18"/>
          <w:lang w:val="it-IT"/>
        </w:rPr>
        <w:t>La riduzione della copertura SA qualificante in seguito a resi o altre modifiche apportate alla fatturazione</w:t>
      </w:r>
      <w:r w:rsidRPr="00E01C66">
        <w:rPr>
          <w:rFonts w:ascii="Tahoma" w:hAnsi="Tahoma" w:cs="Tahoma"/>
          <w:bCs/>
          <w:color w:val="000000"/>
          <w:sz w:val="18"/>
          <w:lang w:val="it-IT"/>
        </w:rPr>
        <w:t>,</w:t>
      </w:r>
      <w:r w:rsidRPr="00E01C66">
        <w:rPr>
          <w:rFonts w:ascii="Tahoma" w:hAnsi="Tahoma" w:cs="Tahoma"/>
          <w:color w:val="000000"/>
          <w:sz w:val="18"/>
          <w:lang w:val="it-IT"/>
        </w:rPr>
        <w:t xml:space="preserve"> ove ammessa, </w:t>
      </w:r>
      <w:r w:rsidRPr="00E01C66">
        <w:rPr>
          <w:rFonts w:ascii="Tahoma" w:hAnsi="Tahoma" w:cs="Tahoma"/>
          <w:bCs/>
          <w:color w:val="000000"/>
          <w:sz w:val="18"/>
          <w:lang w:val="it-IT"/>
        </w:rPr>
        <w:t>potrà</w:t>
      </w:r>
      <w:r w:rsidRPr="00E01C66">
        <w:rPr>
          <w:rFonts w:ascii="Tahoma" w:hAnsi="Tahoma" w:cs="Tahoma"/>
          <w:color w:val="000000"/>
          <w:sz w:val="18"/>
          <w:lang w:val="it-IT"/>
        </w:rPr>
        <w:t xml:space="preserve"> diminuire i giorni di idoneità ai Planning Services della </w:t>
      </w:r>
      <w:r w:rsidRPr="00E01C66">
        <w:rPr>
          <w:rFonts w:ascii="Tahoma" w:hAnsi="Tahoma" w:cs="Tahoma"/>
          <w:bCs/>
          <w:color w:val="000000"/>
          <w:sz w:val="18"/>
          <w:lang w:val="it-IT"/>
        </w:rPr>
        <w:t>società.</w:t>
      </w:r>
    </w:p>
    <w:p w:rsidR="00762183" w:rsidRPr="009F60D9" w:rsidRDefault="00AC1997" w:rsidP="00346F4B">
      <w:pPr>
        <w:pStyle w:val="AppendixBodyText"/>
        <w:numPr>
          <w:ilvl w:val="0"/>
          <w:numId w:val="22"/>
        </w:numPr>
        <w:tabs>
          <w:tab w:val="num" w:pos="1440"/>
        </w:tabs>
        <w:ind w:left="1440"/>
        <w:rPr>
          <w:rFonts w:ascii="Tahoma" w:hAnsi="Tahoma" w:cs="Tahoma"/>
        </w:rPr>
      </w:pPr>
      <w:r w:rsidRPr="00E01C66">
        <w:rPr>
          <w:rFonts w:ascii="Tahoma" w:hAnsi="Tahoma" w:cs="Tahoma"/>
          <w:bCs/>
          <w:color w:val="000000"/>
          <w:sz w:val="18"/>
          <w:lang w:val="it-IT"/>
        </w:rPr>
        <w:t xml:space="preserve">I voucher sono validi solo con </w:t>
      </w:r>
      <w:r w:rsidRPr="00E01C66">
        <w:rPr>
          <w:rFonts w:ascii="Tahoma" w:hAnsi="Tahoma" w:cs="Tahoma"/>
          <w:color w:val="000000"/>
          <w:sz w:val="18"/>
          <w:lang w:val="it-IT"/>
        </w:rPr>
        <w:t xml:space="preserve">Provider qualificati </w:t>
      </w:r>
      <w:r w:rsidRPr="00E01C66">
        <w:rPr>
          <w:rFonts w:ascii="Tahoma" w:hAnsi="Tahoma" w:cs="Tahoma"/>
          <w:bCs/>
          <w:color w:val="000000"/>
          <w:sz w:val="18"/>
          <w:lang w:val="it-IT"/>
        </w:rPr>
        <w:t xml:space="preserve">per il tipo di servizio specifico per il quale il voucher </w:t>
      </w:r>
      <w:r w:rsidRPr="00E01C66">
        <w:rPr>
          <w:rFonts w:ascii="Tahoma" w:hAnsi="Tahoma" w:cs="Tahoma"/>
          <w:bCs/>
          <w:color w:val="000000"/>
          <w:sz w:val="18"/>
          <w:szCs w:val="18"/>
          <w:lang w:val="it-IT"/>
        </w:rPr>
        <w:t xml:space="preserve">viene riscattato. </w:t>
      </w:r>
      <w:r w:rsidRPr="00E01C66">
        <w:rPr>
          <w:rFonts w:ascii="Tahoma" w:hAnsi="Tahoma" w:cs="Tahoma"/>
          <w:color w:val="000000"/>
          <w:sz w:val="18"/>
          <w:szCs w:val="18"/>
          <w:lang w:val="it-IT"/>
        </w:rPr>
        <w:t>Il voucher può essere utilizzato con qualsiasi Provider Qualificato a livello mondiale. </w:t>
      </w:r>
      <w:r w:rsidRPr="009F60D9">
        <w:rPr>
          <w:rFonts w:ascii="Tahoma" w:hAnsi="Tahoma" w:cs="Tahoma"/>
          <w:color w:val="000000"/>
          <w:sz w:val="18"/>
          <w:szCs w:val="18"/>
        </w:rPr>
        <w:t>La partecipazione potrebbe variare.</w:t>
      </w:r>
    </w:p>
    <w:p w:rsidR="0083748D" w:rsidRPr="00E01C66" w:rsidRDefault="0083748D" w:rsidP="002F529F">
      <w:pPr>
        <w:pStyle w:val="AppendixBodyText"/>
        <w:numPr>
          <w:ilvl w:val="0"/>
          <w:numId w:val="1"/>
        </w:numPr>
        <w:tabs>
          <w:tab w:val="clear" w:pos="720"/>
          <w:tab w:val="num" w:pos="1440"/>
        </w:tabs>
        <w:ind w:left="1440"/>
        <w:rPr>
          <w:rFonts w:ascii="Tahoma" w:hAnsi="Tahoma" w:cs="Tahoma"/>
          <w:lang w:val="it-IT"/>
        </w:rPr>
      </w:pPr>
      <w:r w:rsidRPr="00E01C66">
        <w:rPr>
          <w:rFonts w:ascii="Tahoma" w:hAnsi="Tahoma" w:cs="Tahoma"/>
          <w:color w:val="000000"/>
          <w:sz w:val="18"/>
          <w:szCs w:val="18"/>
          <w:lang w:val="it-IT"/>
        </w:rPr>
        <w:t>I voucher dovranno essere assegnati durante il periodo della copertura Software Assurance.</w:t>
      </w:r>
    </w:p>
    <w:p w:rsidR="0083748D" w:rsidRPr="00E01C66" w:rsidRDefault="0083748D" w:rsidP="002F529F">
      <w:pPr>
        <w:pStyle w:val="AppendixBodyText"/>
        <w:numPr>
          <w:ilvl w:val="0"/>
          <w:numId w:val="1"/>
        </w:numPr>
        <w:tabs>
          <w:tab w:val="clear" w:pos="720"/>
          <w:tab w:val="num" w:pos="1440"/>
        </w:tabs>
        <w:ind w:left="1440"/>
        <w:rPr>
          <w:rFonts w:ascii="Tahoma" w:hAnsi="Tahoma" w:cs="Tahoma"/>
          <w:lang w:val="it-IT"/>
        </w:rPr>
      </w:pPr>
      <w:r w:rsidRPr="00E01C66">
        <w:rPr>
          <w:rFonts w:ascii="Tahoma" w:hAnsi="Tahoma" w:cs="Tahoma"/>
          <w:color w:val="000000"/>
          <w:sz w:val="18"/>
          <w:szCs w:val="18"/>
          <w:lang w:val="it-IT"/>
        </w:rPr>
        <w:t>I voucher scadranno dopo 180 giorni dalla data di assegnazione, indipendentemente dalla data di</w:t>
      </w:r>
      <w:r w:rsidR="00953EF9" w:rsidRPr="00E01C66">
        <w:rPr>
          <w:rFonts w:ascii="Tahoma" w:hAnsi="Tahoma" w:cs="Tahoma"/>
          <w:color w:val="000000"/>
          <w:sz w:val="18"/>
          <w:szCs w:val="18"/>
          <w:lang w:val="it-IT"/>
        </w:rPr>
        <w:t> </w:t>
      </w:r>
      <w:r w:rsidRPr="00E01C66">
        <w:rPr>
          <w:rFonts w:ascii="Tahoma" w:hAnsi="Tahoma" w:cs="Tahoma"/>
          <w:color w:val="000000"/>
          <w:sz w:val="18"/>
          <w:szCs w:val="18"/>
          <w:lang w:val="it-IT"/>
        </w:rPr>
        <w:t>scadenza della copertura Software Assurance. Tutti i servizi dovranno essere forniti (voucher riscattato) prima della scadenza dei voucher. Per i voucher, la cui data di scadenza è precedente a</w:t>
      </w:r>
      <w:r w:rsidR="00953EF9" w:rsidRPr="00E01C66">
        <w:rPr>
          <w:rFonts w:ascii="Tahoma" w:hAnsi="Tahoma" w:cs="Tahoma"/>
          <w:color w:val="000000"/>
          <w:sz w:val="18"/>
          <w:szCs w:val="18"/>
          <w:lang w:val="it-IT"/>
        </w:rPr>
        <w:t> </w:t>
      </w:r>
      <w:r w:rsidRPr="00E01C66">
        <w:rPr>
          <w:rFonts w:ascii="Tahoma" w:hAnsi="Tahoma" w:cs="Tahoma"/>
          <w:color w:val="000000"/>
          <w:sz w:val="18"/>
          <w:szCs w:val="18"/>
          <w:lang w:val="it-IT"/>
        </w:rPr>
        <w:t>quella della copertura Software Assurance, verrà ripristinato il pool disponibile di giorni Planning</w:t>
      </w:r>
      <w:r w:rsidR="00953EF9" w:rsidRPr="00E01C66">
        <w:rPr>
          <w:rFonts w:ascii="Tahoma" w:hAnsi="Tahoma" w:cs="Tahoma"/>
          <w:color w:val="000000"/>
          <w:sz w:val="18"/>
          <w:szCs w:val="18"/>
          <w:lang w:val="it-IT"/>
        </w:rPr>
        <w:t> </w:t>
      </w:r>
      <w:r w:rsidRPr="00E01C66">
        <w:rPr>
          <w:rFonts w:ascii="Tahoma" w:hAnsi="Tahoma" w:cs="Tahoma"/>
          <w:color w:val="000000"/>
          <w:sz w:val="18"/>
          <w:szCs w:val="18"/>
          <w:lang w:val="it-IT"/>
        </w:rPr>
        <w:t>Services.</w:t>
      </w:r>
    </w:p>
    <w:p w:rsidR="00AC1997" w:rsidRPr="00E01C66" w:rsidRDefault="00AC1997" w:rsidP="002F529F">
      <w:pPr>
        <w:pStyle w:val="AppendixBodyText"/>
        <w:numPr>
          <w:ilvl w:val="0"/>
          <w:numId w:val="21"/>
        </w:numPr>
        <w:tabs>
          <w:tab w:val="num" w:pos="1440"/>
        </w:tabs>
        <w:rPr>
          <w:rFonts w:ascii="Tahoma" w:hAnsi="Tahoma" w:cs="Tahoma"/>
          <w:lang w:val="it-IT"/>
        </w:rPr>
      </w:pPr>
      <w:r w:rsidRPr="00E01C66">
        <w:rPr>
          <w:rFonts w:ascii="Tahoma" w:hAnsi="Tahoma" w:cs="Tahoma"/>
          <w:bCs/>
          <w:color w:val="000000"/>
          <w:sz w:val="18"/>
          <w:szCs w:val="18"/>
          <w:lang w:val="it-IT"/>
        </w:rPr>
        <w:t>Microsoft non è responsabile</w:t>
      </w:r>
      <w:r w:rsidRPr="00E01C66">
        <w:rPr>
          <w:rFonts w:ascii="Tahoma" w:hAnsi="Tahoma" w:cs="Tahoma"/>
          <w:bCs/>
          <w:color w:val="000000"/>
          <w:sz w:val="18"/>
          <w:lang w:val="it-IT"/>
        </w:rPr>
        <w:t xml:space="preserve"> dei voucher persi, rubati, collocati fuori posto o maltrattati.</w:t>
      </w:r>
    </w:p>
    <w:p w:rsidR="00AC1997" w:rsidRPr="00E01C66" w:rsidRDefault="00AC1997" w:rsidP="002F529F">
      <w:pPr>
        <w:pStyle w:val="AppendixBodyText"/>
        <w:numPr>
          <w:ilvl w:val="0"/>
          <w:numId w:val="21"/>
        </w:numPr>
        <w:tabs>
          <w:tab w:val="num" w:pos="1440"/>
        </w:tabs>
        <w:rPr>
          <w:rFonts w:ascii="Tahoma" w:hAnsi="Tahoma" w:cs="Tahoma"/>
          <w:lang w:val="it-IT"/>
        </w:rPr>
      </w:pPr>
      <w:r w:rsidRPr="00E01C66">
        <w:rPr>
          <w:rFonts w:ascii="Tahoma" w:hAnsi="Tahoma" w:cs="Tahoma"/>
          <w:bCs/>
          <w:color w:val="000000"/>
          <w:sz w:val="18"/>
          <w:lang w:val="it-IT"/>
        </w:rPr>
        <w:lastRenderedPageBreak/>
        <w:t xml:space="preserve">I servizi erogati con i voucher vengono </w:t>
      </w:r>
      <w:r w:rsidRPr="00E01C66">
        <w:rPr>
          <w:rFonts w:ascii="Tahoma" w:hAnsi="Tahoma" w:cs="Tahoma"/>
          <w:color w:val="000000"/>
          <w:sz w:val="18"/>
          <w:lang w:val="it-IT"/>
        </w:rPr>
        <w:t>forniti ai sensi di un contratto tra la Società e il Provider Qualificato; Microsoft non è responsabile dell</w:t>
      </w:r>
      <w:r w:rsidR="00B5630B" w:rsidRPr="00E01C66">
        <w:rPr>
          <w:rFonts w:ascii="Tahoma" w:hAnsi="Tahoma" w:cs="Tahoma"/>
          <w:color w:val="000000"/>
          <w:sz w:val="18"/>
          <w:lang w:val="it-IT"/>
        </w:rPr>
        <w:t>’</w:t>
      </w:r>
      <w:r w:rsidRPr="00E01C66">
        <w:rPr>
          <w:rFonts w:ascii="Tahoma" w:hAnsi="Tahoma" w:cs="Tahoma"/>
          <w:color w:val="000000"/>
          <w:sz w:val="18"/>
          <w:lang w:val="it-IT"/>
        </w:rPr>
        <w:t>eventuale funzionamento o mancato funzionamento dei servizi da parte del Provider Qualificato.</w:t>
      </w:r>
    </w:p>
    <w:p w:rsidR="00F643B6" w:rsidRPr="00E01C66" w:rsidRDefault="00AC1997" w:rsidP="00346F4B">
      <w:pPr>
        <w:pStyle w:val="AppendixBodyText"/>
        <w:numPr>
          <w:ilvl w:val="0"/>
          <w:numId w:val="72"/>
        </w:numPr>
        <w:rPr>
          <w:rFonts w:ascii="Tahoma" w:hAnsi="Tahoma" w:cs="Tahoma"/>
          <w:lang w:val="it-IT"/>
        </w:rPr>
      </w:pPr>
      <w:r w:rsidRPr="00E01C66">
        <w:rPr>
          <w:rFonts w:ascii="Tahoma" w:hAnsi="Tahoma" w:cs="Tahoma"/>
          <w:bCs/>
          <w:color w:val="000000"/>
          <w:sz w:val="18"/>
          <w:lang w:val="it-IT"/>
        </w:rPr>
        <w:t>Accettando un engagement Planning Services, le società</w:t>
      </w:r>
      <w:r w:rsidRPr="00E01C66">
        <w:rPr>
          <w:rFonts w:ascii="Tahoma" w:hAnsi="Tahoma" w:cs="Tahoma"/>
          <w:bCs/>
          <w:sz w:val="18"/>
          <w:lang w:val="it-IT"/>
        </w:rPr>
        <w:t xml:space="preserve"> danno atto che non appena lo</w:t>
      </w:r>
      <w:r w:rsidR="00953EF9" w:rsidRPr="00E01C66">
        <w:rPr>
          <w:rFonts w:ascii="Tahoma" w:hAnsi="Tahoma" w:cs="Tahoma"/>
          <w:bCs/>
          <w:sz w:val="18"/>
          <w:lang w:val="it-IT"/>
        </w:rPr>
        <w:t> </w:t>
      </w:r>
      <w:r w:rsidRPr="00E01C66">
        <w:rPr>
          <w:rFonts w:ascii="Tahoma" w:hAnsi="Tahoma" w:cs="Tahoma"/>
          <w:bCs/>
          <w:sz w:val="18"/>
          <w:lang w:val="it-IT"/>
        </w:rPr>
        <w:t>completeranno, riceveranno un sondaggio per il controllo della qualità.</w:t>
      </w:r>
    </w:p>
    <w:p w:rsidR="0008036A" w:rsidRPr="00E01C66" w:rsidRDefault="00F643B6" w:rsidP="00346F4B">
      <w:pPr>
        <w:pStyle w:val="AppendixBodyText"/>
        <w:numPr>
          <w:ilvl w:val="0"/>
          <w:numId w:val="72"/>
        </w:numPr>
        <w:rPr>
          <w:rFonts w:ascii="Tahoma" w:hAnsi="Tahoma" w:cs="Tahoma"/>
          <w:lang w:val="it-IT"/>
        </w:rPr>
      </w:pPr>
      <w:r w:rsidRPr="00E01C66">
        <w:rPr>
          <w:rFonts w:ascii="Tahoma" w:hAnsi="Tahoma" w:cs="Tahoma"/>
          <w:bCs/>
          <w:color w:val="000000"/>
          <w:sz w:val="18"/>
          <w:szCs w:val="18"/>
          <w:lang w:val="it-IT"/>
        </w:rPr>
        <w:t>Le tabelle riportate sopra mostrano i giorni di servizio disponibili sulla base di un</w:t>
      </w:r>
      <w:r w:rsidR="00B5630B" w:rsidRPr="00E01C66">
        <w:rPr>
          <w:rFonts w:ascii="Tahoma" w:hAnsi="Tahoma" w:cs="Tahoma"/>
          <w:bCs/>
          <w:color w:val="000000"/>
          <w:sz w:val="18"/>
          <w:szCs w:val="18"/>
          <w:lang w:val="it-IT"/>
        </w:rPr>
        <w:t>’</w:t>
      </w:r>
      <w:r w:rsidRPr="00E01C66">
        <w:rPr>
          <w:rFonts w:ascii="Tahoma" w:hAnsi="Tahoma" w:cs="Tahoma"/>
          <w:bCs/>
          <w:color w:val="000000"/>
          <w:sz w:val="18"/>
          <w:szCs w:val="18"/>
          <w:lang w:val="it-IT"/>
        </w:rPr>
        <w:t>iscrizione o di un</w:t>
      </w:r>
      <w:r w:rsidR="00AA4FAB" w:rsidRPr="00E01C66">
        <w:rPr>
          <w:rFonts w:ascii="Tahoma" w:hAnsi="Tahoma" w:cs="Tahoma"/>
          <w:bCs/>
          <w:color w:val="000000"/>
          <w:sz w:val="18"/>
          <w:szCs w:val="18"/>
          <w:lang w:val="it-IT"/>
        </w:rPr>
        <w:t> </w:t>
      </w:r>
      <w:r w:rsidRPr="00E01C66">
        <w:rPr>
          <w:rFonts w:ascii="Tahoma" w:hAnsi="Tahoma" w:cs="Tahoma"/>
          <w:bCs/>
          <w:color w:val="000000"/>
          <w:sz w:val="18"/>
          <w:szCs w:val="18"/>
          <w:lang w:val="it-IT"/>
        </w:rPr>
        <w:t>contratto triennale completo. Le società che acquistano una copertura Software Assurance di</w:t>
      </w:r>
      <w:r w:rsidR="00AA4FAB" w:rsidRPr="00E01C66">
        <w:rPr>
          <w:rFonts w:ascii="Tahoma" w:hAnsi="Tahoma" w:cs="Tahoma"/>
          <w:bCs/>
          <w:color w:val="000000"/>
          <w:sz w:val="18"/>
          <w:szCs w:val="18"/>
          <w:lang w:val="it-IT"/>
        </w:rPr>
        <w:t> </w:t>
      </w:r>
      <w:r w:rsidRPr="00E01C66">
        <w:rPr>
          <w:rFonts w:ascii="Tahoma" w:hAnsi="Tahoma" w:cs="Tahoma"/>
          <w:bCs/>
          <w:color w:val="000000"/>
          <w:sz w:val="18"/>
          <w:szCs w:val="18"/>
          <w:lang w:val="it-IT"/>
        </w:rPr>
        <w:t xml:space="preserve">durata annuale </w:t>
      </w:r>
      <w:r w:rsidRPr="00E01C66">
        <w:rPr>
          <w:rFonts w:ascii="Tahoma" w:hAnsi="Tahoma" w:cs="Tahoma"/>
          <w:color w:val="000000"/>
          <w:sz w:val="18"/>
          <w:szCs w:val="18"/>
          <w:lang w:val="it-IT"/>
        </w:rPr>
        <w:t>riceveranno un terzo del numero dichiarato di giorni di servizio. Le società che acquistano una copertura Software Assurance di durata biennale riceveranno due terzi del numero dichiarato di giorni di servizio.</w:t>
      </w:r>
      <w:r w:rsidR="00450165" w:rsidRPr="00E01C66">
        <w:rPr>
          <w:rFonts w:ascii="Tahoma" w:hAnsi="Tahoma" w:cs="Tahoma"/>
          <w:color w:val="000000"/>
          <w:sz w:val="18"/>
          <w:szCs w:val="18"/>
          <w:lang w:val="it-IT"/>
        </w:rPr>
        <w:t xml:space="preserve"> </w:t>
      </w:r>
    </w:p>
    <w:p w:rsidR="00023FE7" w:rsidRPr="00E01C66" w:rsidRDefault="00023FE7">
      <w:pPr>
        <w:pStyle w:val="AppendixBodyText"/>
        <w:rPr>
          <w:rFonts w:ascii="Tahoma" w:hAnsi="Tahoma" w:cs="Tahoma"/>
          <w:lang w:val="it-IT"/>
        </w:rPr>
      </w:pPr>
      <w:r w:rsidRPr="00E01C66">
        <w:rPr>
          <w:rFonts w:ascii="Tahoma" w:hAnsi="Tahoma" w:cs="Tahoma"/>
          <w:bCs/>
          <w:color w:val="000000"/>
          <w:sz w:val="18"/>
          <w:lang w:val="it-IT"/>
        </w:rPr>
        <w:t>I deliverable completati inviati a Microsoft dal Provider Qualificato al termine dell</w:t>
      </w:r>
      <w:r w:rsidR="00B5630B" w:rsidRPr="00E01C66">
        <w:rPr>
          <w:rFonts w:ascii="Tahoma" w:hAnsi="Tahoma" w:cs="Tahoma"/>
          <w:bCs/>
          <w:color w:val="000000"/>
          <w:sz w:val="18"/>
          <w:lang w:val="it-IT"/>
        </w:rPr>
        <w:t>’</w:t>
      </w:r>
      <w:r w:rsidRPr="00E01C66">
        <w:rPr>
          <w:rFonts w:ascii="Tahoma" w:hAnsi="Tahoma" w:cs="Tahoma"/>
          <w:bCs/>
          <w:color w:val="000000"/>
          <w:sz w:val="18"/>
          <w:lang w:val="it-IT"/>
        </w:rPr>
        <w:t>engagement potranno essere utilizzati da Microsoft per il controllo della qualità e a tale scopo potranno essere condivisi con il team dell</w:t>
      </w:r>
      <w:r w:rsidR="00B5630B" w:rsidRPr="00E01C66">
        <w:rPr>
          <w:rFonts w:ascii="Tahoma" w:hAnsi="Tahoma" w:cs="Tahoma"/>
          <w:bCs/>
          <w:color w:val="000000"/>
          <w:sz w:val="18"/>
          <w:lang w:val="it-IT"/>
        </w:rPr>
        <w:t>’</w:t>
      </w:r>
      <w:r w:rsidRPr="00E01C66">
        <w:rPr>
          <w:rFonts w:ascii="Tahoma" w:hAnsi="Tahoma" w:cs="Tahoma"/>
          <w:bCs/>
          <w:color w:val="000000"/>
          <w:sz w:val="18"/>
          <w:lang w:val="it-IT"/>
        </w:rPr>
        <w:t>account Microsoft della società.</w:t>
      </w:r>
    </w:p>
    <w:p w:rsidR="00BB458A" w:rsidRPr="00E01C66" w:rsidRDefault="00BB458A">
      <w:pPr>
        <w:pStyle w:val="Heading3"/>
        <w:rPr>
          <w:rFonts w:ascii="Tahoma" w:hAnsi="Tahoma" w:cs="Tahoma"/>
          <w:b w:val="0"/>
          <w:bCs/>
          <w:sz w:val="18"/>
          <w:szCs w:val="18"/>
          <w:lang w:val="it-IT"/>
        </w:rPr>
      </w:pPr>
      <w:bookmarkStart w:id="729" w:name="_Toc328145999"/>
      <w:bookmarkStart w:id="730" w:name="_Toc336338230"/>
    </w:p>
    <w:p w:rsidR="00023FE7" w:rsidRPr="00E01C66" w:rsidRDefault="00023FE7">
      <w:pPr>
        <w:pStyle w:val="Heading3"/>
        <w:rPr>
          <w:rFonts w:ascii="Tahoma" w:hAnsi="Tahoma" w:cs="Tahoma"/>
          <w:lang w:val="it-IT"/>
        </w:rPr>
      </w:pPr>
      <w:bookmarkStart w:id="731" w:name="_Toc360111562"/>
      <w:r w:rsidRPr="00E01C66">
        <w:rPr>
          <w:rFonts w:ascii="Tahoma" w:hAnsi="Tahoma" w:cs="Tahoma"/>
          <w:sz w:val="24"/>
          <w:lang w:val="it-IT"/>
        </w:rPr>
        <w:t>Windows 8 Enterprise</w:t>
      </w:r>
      <w:bookmarkEnd w:id="729"/>
      <w:bookmarkEnd w:id="730"/>
      <w:bookmarkEnd w:id="731"/>
      <w:r w:rsidRPr="00E01C66">
        <w:rPr>
          <w:rFonts w:ascii="Tahoma" w:hAnsi="Tahoma" w:cs="Tahoma"/>
          <w:sz w:val="24"/>
          <w:lang w:val="it-IT"/>
        </w:rPr>
        <w:t xml:space="preserve"> </w:t>
      </w:r>
    </w:p>
    <w:p w:rsidR="00023FE7" w:rsidRPr="00E01C66" w:rsidRDefault="00023FE7" w:rsidP="00077CE5">
      <w:pPr>
        <w:pStyle w:val="AppendixBodyText"/>
        <w:spacing w:after="0"/>
        <w:rPr>
          <w:rFonts w:ascii="Tahoma" w:hAnsi="Tahoma" w:cs="Tahoma"/>
          <w:lang w:val="it-IT"/>
        </w:rPr>
      </w:pPr>
    </w:p>
    <w:p w:rsidR="005A141F" w:rsidRPr="00E01C66" w:rsidRDefault="00324479" w:rsidP="005A141F">
      <w:pPr>
        <w:spacing w:after="60"/>
        <w:jc w:val="both"/>
        <w:rPr>
          <w:rFonts w:cs="Tahoma"/>
          <w:lang w:val="it-IT"/>
        </w:rPr>
      </w:pPr>
      <w:r w:rsidRPr="00E01C66">
        <w:rPr>
          <w:rFonts w:cs="Tahoma"/>
          <w:b/>
          <w:szCs w:val="18"/>
          <w:lang w:val="it-IT"/>
        </w:rPr>
        <w:t>Società con Software Assurance idonee</w:t>
      </w:r>
    </w:p>
    <w:p w:rsidR="00324479" w:rsidRPr="00E01C66" w:rsidRDefault="00324479" w:rsidP="00324479">
      <w:pPr>
        <w:jc w:val="both"/>
        <w:rPr>
          <w:rFonts w:cs="Tahoma"/>
          <w:lang w:val="it-IT"/>
        </w:rPr>
      </w:pPr>
      <w:r w:rsidRPr="00E01C66">
        <w:rPr>
          <w:rFonts w:cs="Tahoma"/>
          <w:szCs w:val="18"/>
          <w:lang w:val="it-IT"/>
        </w:rPr>
        <w:t>Le società con copertura Software Assurance attiva per il sistema operativo desktop Windows sono idonee a ricevere questo vantaggio. La copertura Software Assurance per il sistema operativo desktop Windows su un dispositivo con licenza offre alle società la possibilità di utilizzare Windows 8 Enterprise anziché Windows 8 Pro su tale dispositivo.</w:t>
      </w:r>
    </w:p>
    <w:p w:rsidR="00324479" w:rsidRPr="00E01C66" w:rsidRDefault="00324479" w:rsidP="00324479">
      <w:pPr>
        <w:jc w:val="both"/>
        <w:rPr>
          <w:rFonts w:cs="Tahoma"/>
          <w:lang w:val="it-IT"/>
        </w:rPr>
      </w:pPr>
    </w:p>
    <w:p w:rsidR="00324479" w:rsidRPr="00E01C66" w:rsidRDefault="00324479" w:rsidP="00D13166">
      <w:pPr>
        <w:jc w:val="both"/>
        <w:rPr>
          <w:rFonts w:cs="Tahoma"/>
          <w:lang w:val="it-IT"/>
        </w:rPr>
      </w:pPr>
      <w:r w:rsidRPr="00E01C66">
        <w:rPr>
          <w:rFonts w:cs="Tahoma"/>
          <w:szCs w:val="18"/>
          <w:lang w:val="it-IT"/>
        </w:rPr>
        <w:t>Le società Software Assurance idonee dispongono dei diritti di utilizzare Windows 8 Enterprise come descritto nei</w:t>
      </w:r>
      <w:r w:rsidR="00D13166" w:rsidRPr="00E01C66">
        <w:rPr>
          <w:rFonts w:cs="Tahoma"/>
          <w:szCs w:val="18"/>
          <w:lang w:val="it-IT"/>
        </w:rPr>
        <w:t> </w:t>
      </w:r>
      <w:r w:rsidRPr="00E01C66">
        <w:rPr>
          <w:rFonts w:cs="Tahoma"/>
          <w:szCs w:val="18"/>
          <w:lang w:val="it-IT"/>
        </w:rPr>
        <w:t>Diritti di Utilizzo del Prodotto. Le società non possono trasferire Windows 8 Enterprise dal dispositivo concesso</w:t>
      </w:r>
      <w:r w:rsidR="00D13166" w:rsidRPr="00E01C66">
        <w:rPr>
          <w:rFonts w:cs="Tahoma"/>
          <w:szCs w:val="18"/>
          <w:lang w:val="it-IT"/>
        </w:rPr>
        <w:t> </w:t>
      </w:r>
      <w:r w:rsidRPr="00E01C66">
        <w:rPr>
          <w:rFonts w:cs="Tahoma"/>
          <w:szCs w:val="18"/>
          <w:lang w:val="it-IT"/>
        </w:rPr>
        <w:t>in</w:t>
      </w:r>
      <w:r w:rsidR="00C709D3" w:rsidRPr="00E01C66">
        <w:rPr>
          <w:rFonts w:cs="Tahoma"/>
          <w:szCs w:val="18"/>
          <w:lang w:val="it-IT"/>
        </w:rPr>
        <w:t> </w:t>
      </w:r>
      <w:r w:rsidRPr="00E01C66">
        <w:rPr>
          <w:rFonts w:cs="Tahoma"/>
          <w:szCs w:val="18"/>
          <w:lang w:val="it-IT"/>
        </w:rPr>
        <w:t xml:space="preserve">licenza a un altro dispositivo, se non in combinazione con la riassegnazione consentita della copertura Software Assurance. </w:t>
      </w:r>
    </w:p>
    <w:p w:rsidR="00324479" w:rsidRPr="00E01C66" w:rsidRDefault="00324479" w:rsidP="00324479">
      <w:pPr>
        <w:jc w:val="both"/>
        <w:rPr>
          <w:rFonts w:cs="Tahoma"/>
          <w:lang w:val="it-IT"/>
        </w:rPr>
      </w:pPr>
    </w:p>
    <w:p w:rsidR="005A141F" w:rsidRPr="00E01C66" w:rsidRDefault="00324479" w:rsidP="005A141F">
      <w:pPr>
        <w:spacing w:after="60"/>
        <w:jc w:val="both"/>
        <w:rPr>
          <w:rFonts w:cs="Tahoma"/>
          <w:lang w:val="it-IT"/>
        </w:rPr>
      </w:pPr>
      <w:r w:rsidRPr="00E01C66">
        <w:rPr>
          <w:rFonts w:cs="Tahoma"/>
          <w:b/>
          <w:szCs w:val="18"/>
          <w:lang w:val="it-IT"/>
        </w:rPr>
        <w:t>Società con i Vantaggi dei Servizi Online idonee</w:t>
      </w:r>
    </w:p>
    <w:p w:rsidR="00324479" w:rsidRPr="00E01C66" w:rsidRDefault="0071258F" w:rsidP="00324479">
      <w:pPr>
        <w:jc w:val="both"/>
        <w:rPr>
          <w:rFonts w:cs="Tahoma"/>
          <w:lang w:val="it-IT"/>
        </w:rPr>
      </w:pPr>
      <w:r w:rsidRPr="00E01C66">
        <w:rPr>
          <w:rFonts w:cs="Tahoma"/>
          <w:szCs w:val="18"/>
          <w:lang w:val="it-IT"/>
        </w:rPr>
        <w:t>Le società con Windows Intune (Per Dispositivo) dispongono dei diritti di utilizzare Windows 8 Enterprise come descritto nei Diritti di Utilizzo del Prodotto. Vedere l</w:t>
      </w:r>
      <w:r w:rsidR="00B5630B" w:rsidRPr="00E01C66">
        <w:rPr>
          <w:rFonts w:cs="Tahoma"/>
          <w:szCs w:val="18"/>
          <w:lang w:val="it-IT"/>
        </w:rPr>
        <w:t>’</w:t>
      </w:r>
      <w:r w:rsidRPr="00E01C66">
        <w:rPr>
          <w:rFonts w:cs="Tahoma"/>
          <w:szCs w:val="18"/>
          <w:lang w:val="it-IT"/>
        </w:rPr>
        <w:t>Articolo Note del Prodotto della presente Lista dei Prodotti per le</w:t>
      </w:r>
      <w:r w:rsidR="00030CBC" w:rsidRPr="00E01C66">
        <w:rPr>
          <w:rFonts w:cs="Tahoma"/>
          <w:szCs w:val="18"/>
          <w:lang w:val="it-IT"/>
        </w:rPr>
        <w:t> </w:t>
      </w:r>
      <w:r w:rsidRPr="00E01C66">
        <w:rPr>
          <w:rFonts w:cs="Tahoma"/>
          <w:szCs w:val="18"/>
          <w:lang w:val="it-IT"/>
        </w:rPr>
        <w:t>condizioni applicabili all</w:t>
      </w:r>
      <w:r w:rsidR="00B5630B" w:rsidRPr="00E01C66">
        <w:rPr>
          <w:rFonts w:cs="Tahoma"/>
          <w:szCs w:val="18"/>
          <w:lang w:val="it-IT"/>
        </w:rPr>
        <w:t>’</w:t>
      </w:r>
      <w:r w:rsidRPr="00E01C66">
        <w:rPr>
          <w:rFonts w:cs="Tahoma"/>
          <w:szCs w:val="18"/>
          <w:lang w:val="it-IT"/>
        </w:rPr>
        <w:t>acquisto e alla riassegnazione di licenze per Windows Intune (Per Dispositivo).</w:t>
      </w:r>
    </w:p>
    <w:p w:rsidR="005A141F" w:rsidRPr="00E01C66" w:rsidDel="008900EB" w:rsidRDefault="005A141F" w:rsidP="00324479">
      <w:pPr>
        <w:jc w:val="both"/>
        <w:rPr>
          <w:rFonts w:cs="Tahoma"/>
          <w:lang w:val="it-IT"/>
        </w:rPr>
      </w:pPr>
    </w:p>
    <w:p w:rsidR="00324479" w:rsidRPr="00E01C66" w:rsidRDefault="00324479" w:rsidP="00324479">
      <w:pPr>
        <w:spacing w:after="60"/>
        <w:rPr>
          <w:rFonts w:cs="Tahoma"/>
          <w:lang w:val="it-IT"/>
        </w:rPr>
      </w:pPr>
      <w:r w:rsidRPr="00E01C66">
        <w:rPr>
          <w:rFonts w:cs="Tahoma"/>
          <w:szCs w:val="18"/>
          <w:lang w:val="it-IT"/>
        </w:rPr>
        <w:t>Le società che dispongono di Software Assurance e di Windows Intune (Per Dispositivo) sono autorizzate a utilizzare l</w:t>
      </w:r>
      <w:r w:rsidR="00B5630B" w:rsidRPr="00E01C66">
        <w:rPr>
          <w:rFonts w:cs="Tahoma"/>
          <w:szCs w:val="18"/>
          <w:lang w:val="it-IT"/>
        </w:rPr>
        <w:t>’</w:t>
      </w:r>
      <w:r w:rsidRPr="00E01C66">
        <w:rPr>
          <w:rFonts w:cs="Tahoma"/>
          <w:szCs w:val="18"/>
          <w:lang w:val="it-IT"/>
        </w:rPr>
        <w:t>edizione MUI (Multilingual User Interface) delle versioni precedenti del sistema operativo desktop Windows al posto di Windows 8 Enterprise.</w:t>
      </w:r>
    </w:p>
    <w:p w:rsidR="00870095" w:rsidRPr="00E01C66" w:rsidRDefault="00870095" w:rsidP="005A141F">
      <w:pPr>
        <w:pStyle w:val="Heading3"/>
        <w:spacing w:after="60"/>
        <w:rPr>
          <w:rFonts w:ascii="Tahoma" w:hAnsi="Tahoma" w:cs="Tahoma"/>
          <w:sz w:val="18"/>
          <w:szCs w:val="18"/>
          <w:lang w:val="it-IT"/>
        </w:rPr>
      </w:pPr>
    </w:p>
    <w:p w:rsidR="00870095" w:rsidRPr="00E01C66" w:rsidRDefault="00870095" w:rsidP="005A141F">
      <w:pPr>
        <w:pStyle w:val="Heading3"/>
        <w:spacing w:after="60"/>
        <w:rPr>
          <w:rFonts w:ascii="Tahoma" w:hAnsi="Tahoma" w:cs="Tahoma"/>
          <w:lang w:val="it-IT"/>
        </w:rPr>
      </w:pPr>
      <w:bookmarkStart w:id="732" w:name="_Toc336338231"/>
      <w:bookmarkStart w:id="733" w:name="_Toc360111563"/>
      <w:r w:rsidRPr="00E01C66">
        <w:rPr>
          <w:rFonts w:ascii="Tahoma" w:hAnsi="Tahoma" w:cs="Tahoma"/>
          <w:sz w:val="18"/>
          <w:lang w:val="it-IT"/>
        </w:rPr>
        <w:t>Windows 8 Enterprise Sideloading</w:t>
      </w:r>
      <w:bookmarkEnd w:id="732"/>
      <w:bookmarkEnd w:id="733"/>
    </w:p>
    <w:p w:rsidR="00810479" w:rsidRPr="00E01C66" w:rsidRDefault="00870095" w:rsidP="00991DD4">
      <w:pPr>
        <w:jc w:val="both"/>
        <w:rPr>
          <w:rFonts w:cs="Tahoma"/>
          <w:lang w:val="it-IT"/>
        </w:rPr>
      </w:pPr>
      <w:r w:rsidRPr="00E01C66">
        <w:rPr>
          <w:rFonts w:cs="Tahoma"/>
          <w:szCs w:val="18"/>
          <w:lang w:val="it-IT"/>
        </w:rPr>
        <w:t>Informazioni sul prodotto Windows 8 Enterprise Sideloading sono disponibili nell</w:t>
      </w:r>
      <w:r w:rsidR="00B5630B" w:rsidRPr="00E01C66">
        <w:rPr>
          <w:rFonts w:cs="Tahoma"/>
          <w:szCs w:val="18"/>
          <w:lang w:val="it-IT"/>
        </w:rPr>
        <w:t>’</w:t>
      </w:r>
      <w:r w:rsidRPr="00E01C66">
        <w:rPr>
          <w:rFonts w:cs="Tahoma"/>
          <w:szCs w:val="18"/>
          <w:lang w:val="it-IT"/>
        </w:rPr>
        <w:t>Articolo “Note del Prodotto” del</w:t>
      </w:r>
      <w:r w:rsidR="00030CBC" w:rsidRPr="00E01C66">
        <w:rPr>
          <w:rFonts w:cs="Tahoma"/>
          <w:szCs w:val="18"/>
          <w:lang w:val="it-IT"/>
        </w:rPr>
        <w:t> </w:t>
      </w:r>
      <w:r w:rsidRPr="00E01C66">
        <w:rPr>
          <w:rFonts w:cs="Tahoma"/>
          <w:szCs w:val="18"/>
          <w:lang w:val="it-IT"/>
        </w:rPr>
        <w:t>presente documento.</w:t>
      </w:r>
    </w:p>
    <w:p w:rsidR="00BD1A6A" w:rsidRPr="00E01C66" w:rsidRDefault="00BD1A6A">
      <w:pPr>
        <w:rPr>
          <w:rFonts w:cs="Tahoma"/>
          <w:szCs w:val="18"/>
          <w:lang w:val="it-IT"/>
        </w:rPr>
      </w:pPr>
      <w:bookmarkStart w:id="734" w:name="_Toc336338232"/>
    </w:p>
    <w:p w:rsidR="00EA1BE9" w:rsidRPr="00E01C66" w:rsidRDefault="00EA1BE9" w:rsidP="005A141F">
      <w:pPr>
        <w:pStyle w:val="Heading3"/>
        <w:spacing w:after="60"/>
        <w:rPr>
          <w:rFonts w:ascii="Tahoma" w:hAnsi="Tahoma" w:cs="Tahoma"/>
          <w:lang w:val="it-IT"/>
        </w:rPr>
      </w:pPr>
      <w:bookmarkStart w:id="735" w:name="_Toc360111564"/>
      <w:r w:rsidRPr="00E01C66">
        <w:rPr>
          <w:rFonts w:ascii="Tahoma" w:hAnsi="Tahoma" w:cs="Tahoma"/>
          <w:sz w:val="18"/>
          <w:lang w:val="it-IT"/>
        </w:rPr>
        <w:t>Licenza “Subscription” per Windows Companion</w:t>
      </w:r>
      <w:bookmarkEnd w:id="734"/>
      <w:bookmarkEnd w:id="735"/>
    </w:p>
    <w:p w:rsidR="00EA1BE9" w:rsidRPr="00E01C66" w:rsidRDefault="00EA1BE9" w:rsidP="00870095">
      <w:pPr>
        <w:jc w:val="both"/>
        <w:rPr>
          <w:rFonts w:cs="Tahoma"/>
          <w:lang w:val="it-IT"/>
        </w:rPr>
      </w:pPr>
      <w:r w:rsidRPr="00E01C66">
        <w:rPr>
          <w:rFonts w:cs="Tahoma"/>
          <w:szCs w:val="18"/>
          <w:lang w:val="it-IT"/>
        </w:rPr>
        <w:t>La nota relativa alla Licenza “Subscription” per Windows Companion è disponibile nell</w:t>
      </w:r>
      <w:r w:rsidR="00B5630B" w:rsidRPr="00E01C66">
        <w:rPr>
          <w:rFonts w:cs="Tahoma"/>
          <w:szCs w:val="18"/>
          <w:lang w:val="it-IT"/>
        </w:rPr>
        <w:t>’</w:t>
      </w:r>
      <w:r w:rsidRPr="00E01C66">
        <w:rPr>
          <w:rFonts w:cs="Tahoma"/>
          <w:szCs w:val="18"/>
          <w:lang w:val="it-IT"/>
        </w:rPr>
        <w:t>Articolo “Note del Prodotto” del</w:t>
      </w:r>
      <w:r w:rsidR="00030CBC" w:rsidRPr="00E01C66">
        <w:rPr>
          <w:rFonts w:cs="Tahoma"/>
          <w:szCs w:val="18"/>
          <w:lang w:val="it-IT"/>
        </w:rPr>
        <w:t> </w:t>
      </w:r>
      <w:r w:rsidRPr="00E01C66">
        <w:rPr>
          <w:rFonts w:cs="Tahoma"/>
          <w:szCs w:val="18"/>
          <w:lang w:val="it-IT"/>
        </w:rPr>
        <w:t>presente documento.</w:t>
      </w:r>
    </w:p>
    <w:p w:rsidR="00870095" w:rsidRPr="00E01C66" w:rsidRDefault="00870095" w:rsidP="003C56F1">
      <w:pPr>
        <w:jc w:val="both"/>
        <w:rPr>
          <w:rFonts w:cs="Tahoma"/>
          <w:szCs w:val="18"/>
          <w:lang w:val="it-IT"/>
        </w:rPr>
      </w:pPr>
    </w:p>
    <w:p w:rsidR="00023FE7" w:rsidRPr="00E01C66" w:rsidRDefault="00023FE7">
      <w:pPr>
        <w:pStyle w:val="Heading3"/>
        <w:rPr>
          <w:rFonts w:ascii="Tahoma" w:hAnsi="Tahoma" w:cs="Tahoma"/>
          <w:lang w:val="it-IT"/>
        </w:rPr>
      </w:pPr>
      <w:bookmarkStart w:id="736" w:name="_Toc328146000"/>
      <w:bookmarkStart w:id="737" w:name="_Toc336338233"/>
      <w:bookmarkStart w:id="738" w:name="_Toc360111565"/>
      <w:r w:rsidRPr="00E01C66">
        <w:rPr>
          <w:rFonts w:ascii="Tahoma" w:hAnsi="Tahoma" w:cs="Tahoma"/>
          <w:sz w:val="24"/>
          <w:lang w:val="it-IT"/>
        </w:rPr>
        <w:t>Voucher Corsi</w:t>
      </w:r>
      <w:bookmarkEnd w:id="736"/>
      <w:bookmarkEnd w:id="737"/>
      <w:bookmarkEnd w:id="738"/>
    </w:p>
    <w:p w:rsidR="00023FE7" w:rsidRPr="00E01C66" w:rsidRDefault="00023FE7" w:rsidP="003C56F1">
      <w:pPr>
        <w:pStyle w:val="AppendixBodyText"/>
        <w:spacing w:after="0"/>
        <w:rPr>
          <w:rFonts w:ascii="Tahoma" w:hAnsi="Tahoma" w:cs="Tahoma"/>
          <w:lang w:val="it-IT"/>
        </w:rPr>
      </w:pPr>
    </w:p>
    <w:p w:rsidR="00023FE7" w:rsidRPr="00E01C66" w:rsidRDefault="008A15A8" w:rsidP="00F528E5">
      <w:pPr>
        <w:pStyle w:val="AppendixBodyText"/>
        <w:spacing w:after="0"/>
        <w:rPr>
          <w:rFonts w:ascii="Tahoma" w:hAnsi="Tahoma" w:cs="Tahoma"/>
          <w:lang w:val="it-IT"/>
        </w:rPr>
      </w:pPr>
      <w:r w:rsidRPr="00E01C66">
        <w:rPr>
          <w:rFonts w:ascii="Tahoma" w:hAnsi="Tahoma" w:cs="Tahoma"/>
          <w:sz w:val="18"/>
          <w:szCs w:val="18"/>
          <w:lang w:val="it-IT"/>
        </w:rPr>
        <w:t>Le società che non siano società con Contratti Academic Select License, Select Plus for Academic, Open Value Subscription - Education Solutions, Campus e School, ma con Partecipazione a Software Assurance per i prodotti del</w:t>
      </w:r>
      <w:r w:rsidR="00030CBC" w:rsidRPr="00E01C66">
        <w:rPr>
          <w:rFonts w:ascii="Tahoma" w:hAnsi="Tahoma" w:cs="Tahoma"/>
          <w:sz w:val="18"/>
          <w:szCs w:val="18"/>
          <w:lang w:val="it-IT"/>
        </w:rPr>
        <w:t> </w:t>
      </w:r>
      <w:r w:rsidRPr="00E01C66">
        <w:rPr>
          <w:rFonts w:ascii="Tahoma" w:hAnsi="Tahoma" w:cs="Tahoma"/>
          <w:sz w:val="18"/>
          <w:szCs w:val="18"/>
          <w:lang w:val="it-IT"/>
        </w:rPr>
        <w:t>pool di applicazioni o sistemi, sono idonee a ricevere i voucher corsi di Microsoft.</w:t>
      </w:r>
      <w:r w:rsidR="00450165" w:rsidRPr="00E01C66">
        <w:rPr>
          <w:rFonts w:ascii="Tahoma" w:hAnsi="Tahoma" w:cs="Tahoma"/>
          <w:sz w:val="18"/>
          <w:szCs w:val="18"/>
          <w:lang w:val="it-IT"/>
        </w:rPr>
        <w:t xml:space="preserve"> </w:t>
      </w:r>
      <w:r w:rsidRPr="00E01C66">
        <w:rPr>
          <w:rFonts w:ascii="Tahoma" w:hAnsi="Tahoma" w:cs="Tahoma"/>
          <w:sz w:val="18"/>
          <w:szCs w:val="18"/>
          <w:lang w:val="it-IT"/>
        </w:rPr>
        <w:t>I voucher autorizzano le società a ricevere corsi tenuti da un Partner Microsoft in possesso di una Competenza Learning (Microsoft Learning Partner) per un numero specifico di giorni.</w:t>
      </w:r>
      <w:r w:rsidR="00450165" w:rsidRPr="00E01C66">
        <w:rPr>
          <w:rFonts w:ascii="Tahoma" w:hAnsi="Tahoma" w:cs="Tahoma"/>
          <w:sz w:val="18"/>
          <w:szCs w:val="18"/>
          <w:lang w:val="it-IT"/>
        </w:rPr>
        <w:t xml:space="preserve"> </w:t>
      </w:r>
      <w:r w:rsidRPr="00E01C66">
        <w:rPr>
          <w:rFonts w:ascii="Tahoma" w:hAnsi="Tahoma" w:cs="Tahoma"/>
          <w:sz w:val="18"/>
          <w:szCs w:val="18"/>
          <w:lang w:val="it-IT"/>
        </w:rPr>
        <w:t>Il numero di giorni consentiti varia in base al programma e al numero di licenze qualificanti per le quali è stata acquistata la copertura Software Assurance.</w:t>
      </w:r>
      <w:r w:rsidR="00450165" w:rsidRPr="00E01C66">
        <w:rPr>
          <w:rFonts w:ascii="Tahoma" w:hAnsi="Tahoma" w:cs="Tahoma"/>
          <w:sz w:val="18"/>
          <w:szCs w:val="18"/>
          <w:lang w:val="it-IT"/>
        </w:rPr>
        <w:t xml:space="preserve"> </w:t>
      </w:r>
      <w:r w:rsidRPr="00E01C66">
        <w:rPr>
          <w:rFonts w:ascii="Tahoma" w:hAnsi="Tahoma" w:cs="Tahoma"/>
          <w:sz w:val="18"/>
          <w:szCs w:val="18"/>
          <w:lang w:val="it-IT"/>
        </w:rPr>
        <w:t xml:space="preserve">Dopo che il Gestore del Vantaggio dei Voucher Corsi ha attivato il vantaggio Voucher Corsi tramite lo strumento Volume Licensing Service Center (VLSC), </w:t>
      </w:r>
      <w:r w:rsidR="00030CBC" w:rsidRPr="00E01C66">
        <w:rPr>
          <w:rFonts w:ascii="Tahoma" w:hAnsi="Tahoma" w:cs="Tahoma"/>
          <w:sz w:val="18"/>
          <w:szCs w:val="18"/>
          <w:lang w:val="it-IT"/>
        </w:rPr>
        <w:t>I </w:t>
      </w:r>
      <w:r w:rsidRPr="00E01C66">
        <w:rPr>
          <w:rFonts w:ascii="Tahoma" w:hAnsi="Tahoma" w:cs="Tahoma"/>
          <w:sz w:val="18"/>
          <w:szCs w:val="18"/>
          <w:lang w:val="it-IT"/>
        </w:rPr>
        <w:t>Voucher Corsi possono essere assegnati a singoli utenti designati dal Gestore del Vantaggio dei Voucher Corsi della</w:t>
      </w:r>
      <w:r w:rsidR="00030CBC" w:rsidRPr="00E01C66">
        <w:rPr>
          <w:rFonts w:ascii="Tahoma" w:hAnsi="Tahoma" w:cs="Tahoma"/>
          <w:sz w:val="18"/>
          <w:szCs w:val="18"/>
          <w:lang w:val="it-IT"/>
        </w:rPr>
        <w:t> </w:t>
      </w:r>
      <w:r w:rsidRPr="00E01C66">
        <w:rPr>
          <w:rFonts w:ascii="Tahoma" w:hAnsi="Tahoma" w:cs="Tahoma"/>
          <w:sz w:val="18"/>
          <w:szCs w:val="18"/>
          <w:lang w:val="it-IT"/>
        </w:rPr>
        <w:t>società.</w:t>
      </w:r>
    </w:p>
    <w:tbl>
      <w:tblPr>
        <w:tblW w:w="9360" w:type="dxa"/>
        <w:tblInd w:w="8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21"/>
        <w:gridCol w:w="3150"/>
        <w:gridCol w:w="3289"/>
      </w:tblGrid>
      <w:tr w:rsidR="00F76ED4" w:rsidRPr="009F60D9" w:rsidTr="00C709D3">
        <w:trPr>
          <w:trHeight w:val="531"/>
          <w:tblHeader/>
        </w:trPr>
        <w:tc>
          <w:tcPr>
            <w:tcW w:w="2921" w:type="dxa"/>
            <w:shd w:val="clear" w:color="auto" w:fill="FFCC99"/>
            <w:vAlign w:val="center"/>
          </w:tcPr>
          <w:p w:rsidR="00F76ED4" w:rsidRPr="009F60D9" w:rsidRDefault="00F76ED4" w:rsidP="00C709D3">
            <w:pPr>
              <w:pStyle w:val="AppendixTableHeadings"/>
              <w:rPr>
                <w:rFonts w:ascii="Tahoma" w:hAnsi="Tahoma" w:cs="Tahoma"/>
                <w:sz w:val="20"/>
                <w:szCs w:val="20"/>
              </w:rPr>
            </w:pPr>
            <w:r w:rsidRPr="009F60D9">
              <w:rPr>
                <w:rFonts w:ascii="Tahoma" w:hAnsi="Tahoma" w:cs="Tahoma"/>
                <w:sz w:val="20"/>
                <w:szCs w:val="20"/>
              </w:rPr>
              <w:lastRenderedPageBreak/>
              <w:t>Programma</w:t>
            </w:r>
          </w:p>
        </w:tc>
        <w:tc>
          <w:tcPr>
            <w:tcW w:w="3150" w:type="dxa"/>
            <w:shd w:val="clear" w:color="auto" w:fill="FFCC99"/>
            <w:vAlign w:val="center"/>
          </w:tcPr>
          <w:p w:rsidR="00F76ED4" w:rsidRPr="00E01C66" w:rsidRDefault="00F76ED4" w:rsidP="00C709D3">
            <w:pPr>
              <w:pStyle w:val="AppendixTableHeadings"/>
              <w:rPr>
                <w:rFonts w:ascii="Tahoma" w:hAnsi="Tahoma" w:cs="Tahoma"/>
                <w:sz w:val="20"/>
                <w:szCs w:val="20"/>
                <w:lang w:val="it-IT"/>
              </w:rPr>
            </w:pPr>
            <w:r w:rsidRPr="00E01C66">
              <w:rPr>
                <w:rFonts w:ascii="Tahoma" w:hAnsi="Tahoma" w:cs="Tahoma"/>
                <w:sz w:val="20"/>
                <w:szCs w:val="20"/>
                <w:lang w:val="it-IT"/>
              </w:rPr>
              <w:t>Prodotti del Pool di Applicazioni Office System</w:t>
            </w:r>
            <w:r w:rsidRPr="00E01C66">
              <w:rPr>
                <w:rFonts w:ascii="Tahoma" w:hAnsi="Tahoma" w:cs="Tahoma"/>
                <w:b w:val="0"/>
                <w:i/>
                <w:sz w:val="20"/>
                <w:szCs w:val="20"/>
                <w:lang w:val="it-IT"/>
              </w:rPr>
              <w:t xml:space="preserve"> </w:t>
            </w:r>
          </w:p>
        </w:tc>
        <w:tc>
          <w:tcPr>
            <w:tcW w:w="3289" w:type="dxa"/>
            <w:shd w:val="clear" w:color="auto" w:fill="FFCC99"/>
            <w:vAlign w:val="center"/>
          </w:tcPr>
          <w:p w:rsidR="00F76ED4" w:rsidRPr="009F60D9" w:rsidRDefault="00F76ED4" w:rsidP="00C709D3">
            <w:pPr>
              <w:pStyle w:val="AppendixTableHeadings"/>
              <w:rPr>
                <w:rFonts w:ascii="Tahoma" w:hAnsi="Tahoma" w:cs="Tahoma"/>
                <w:sz w:val="20"/>
                <w:szCs w:val="20"/>
              </w:rPr>
            </w:pPr>
            <w:r w:rsidRPr="009F60D9">
              <w:rPr>
                <w:rFonts w:ascii="Tahoma" w:hAnsi="Tahoma" w:cs="Tahoma"/>
                <w:sz w:val="20"/>
                <w:szCs w:val="20"/>
              </w:rPr>
              <w:t>Pool di Sistemi</w:t>
            </w:r>
          </w:p>
        </w:tc>
      </w:tr>
      <w:tr w:rsidR="00F76ED4" w:rsidRPr="00E01C66" w:rsidTr="00C709D3">
        <w:trPr>
          <w:cantSplit/>
          <w:trHeight w:val="236"/>
        </w:trPr>
        <w:tc>
          <w:tcPr>
            <w:tcW w:w="2921" w:type="dxa"/>
            <w:vAlign w:val="center"/>
          </w:tcPr>
          <w:p w:rsidR="00F76ED4" w:rsidRPr="009F60D9" w:rsidRDefault="00F76ED4" w:rsidP="00C709D3">
            <w:pPr>
              <w:pStyle w:val="AppendixTableText"/>
              <w:rPr>
                <w:rFonts w:ascii="Tahoma" w:hAnsi="Tahoma" w:cs="Tahoma"/>
              </w:rPr>
            </w:pPr>
            <w:r w:rsidRPr="009F60D9">
              <w:rPr>
                <w:rFonts w:ascii="Tahoma" w:hAnsi="Tahoma" w:cs="Tahoma"/>
              </w:rPr>
              <w:t>Open Value</w:t>
            </w:r>
          </w:p>
        </w:tc>
        <w:tc>
          <w:tcPr>
            <w:tcW w:w="3150" w:type="dxa"/>
            <w:vAlign w:val="center"/>
          </w:tcPr>
          <w:p w:rsidR="00F76ED4" w:rsidRPr="00E01C66" w:rsidRDefault="00F76ED4" w:rsidP="00BB458A">
            <w:pPr>
              <w:pStyle w:val="AppendixTableText"/>
              <w:rPr>
                <w:rFonts w:ascii="Tahoma" w:hAnsi="Tahoma" w:cs="Tahoma"/>
                <w:lang w:val="it-IT"/>
              </w:rPr>
            </w:pPr>
            <w:r w:rsidRPr="00E01C66">
              <w:rPr>
                <w:rFonts w:ascii="Tahoma" w:hAnsi="Tahoma" w:cs="Tahoma"/>
                <w:lang w:val="it-IT"/>
              </w:rPr>
              <w:t>2 giorni per 50 licenze (</w:t>
            </w:r>
            <w:r w:rsidR="00BB458A" w:rsidRPr="00E01C66">
              <w:rPr>
                <w:rFonts w:ascii="Tahoma" w:hAnsi="Tahoma" w:cs="Tahoma"/>
                <w:lang w:val="it-IT"/>
              </w:rPr>
              <w:t>Massimo </w:t>
            </w:r>
            <w:r w:rsidRPr="00E01C66">
              <w:rPr>
                <w:rFonts w:ascii="Tahoma" w:hAnsi="Tahoma" w:cs="Tahoma"/>
                <w:lang w:val="it-IT"/>
              </w:rPr>
              <w:t>20</w:t>
            </w:r>
            <w:r w:rsidR="008218D5" w:rsidRPr="00E01C66">
              <w:rPr>
                <w:rFonts w:ascii="Tahoma" w:hAnsi="Tahoma" w:cs="Tahoma"/>
                <w:lang w:val="it-IT"/>
              </w:rPr>
              <w:t> </w:t>
            </w:r>
            <w:r w:rsidRPr="00E01C66">
              <w:rPr>
                <w:rFonts w:ascii="Tahoma" w:hAnsi="Tahoma" w:cs="Tahoma"/>
                <w:lang w:val="it-IT"/>
              </w:rPr>
              <w:t>giorni)</w:t>
            </w:r>
          </w:p>
        </w:tc>
        <w:tc>
          <w:tcPr>
            <w:tcW w:w="3289" w:type="dxa"/>
            <w:vAlign w:val="center"/>
          </w:tcPr>
          <w:p w:rsidR="00F76ED4" w:rsidRPr="00E01C66" w:rsidRDefault="00F76ED4" w:rsidP="00C709D3">
            <w:pPr>
              <w:pStyle w:val="AppendixTableText"/>
              <w:rPr>
                <w:rFonts w:ascii="Tahoma" w:hAnsi="Tahoma" w:cs="Tahoma"/>
                <w:lang w:val="it-IT"/>
              </w:rPr>
            </w:pPr>
            <w:r w:rsidRPr="00E01C66">
              <w:rPr>
                <w:rFonts w:ascii="Tahoma" w:hAnsi="Tahoma" w:cs="Tahoma"/>
                <w:lang w:val="it-IT"/>
              </w:rPr>
              <w:t>1 giorno per 50 licenze</w:t>
            </w:r>
          </w:p>
          <w:p w:rsidR="00F76ED4" w:rsidRPr="00E01C66" w:rsidRDefault="00F76ED4" w:rsidP="00C709D3">
            <w:pPr>
              <w:pStyle w:val="AppendixTableText"/>
              <w:rPr>
                <w:rFonts w:ascii="Tahoma" w:hAnsi="Tahoma" w:cs="Tahoma"/>
                <w:lang w:val="it-IT"/>
              </w:rPr>
            </w:pPr>
            <w:r w:rsidRPr="00E01C66">
              <w:rPr>
                <w:rFonts w:ascii="Tahoma" w:hAnsi="Tahoma" w:cs="Tahoma"/>
                <w:lang w:val="it-IT"/>
              </w:rPr>
              <w:t>(massimo 10 giorni)</w:t>
            </w:r>
          </w:p>
        </w:tc>
      </w:tr>
      <w:tr w:rsidR="00F76ED4" w:rsidRPr="009F60D9" w:rsidTr="00C709D3">
        <w:trPr>
          <w:cantSplit/>
          <w:trHeight w:val="236"/>
        </w:trPr>
        <w:tc>
          <w:tcPr>
            <w:tcW w:w="2921" w:type="dxa"/>
            <w:vAlign w:val="center"/>
          </w:tcPr>
          <w:p w:rsidR="00F76ED4" w:rsidRPr="009F60D9" w:rsidRDefault="00F76ED4" w:rsidP="00C709D3">
            <w:pPr>
              <w:pStyle w:val="AppendixTableHeadings"/>
              <w:rPr>
                <w:rFonts w:ascii="Tahoma" w:hAnsi="Tahoma" w:cs="Tahoma"/>
              </w:rPr>
            </w:pPr>
            <w:r w:rsidRPr="009F60D9">
              <w:rPr>
                <w:rFonts w:ascii="Tahoma" w:hAnsi="Tahoma" w:cs="Tahoma"/>
                <w:b w:val="0"/>
              </w:rPr>
              <w:t>SAM</w:t>
            </w:r>
          </w:p>
          <w:p w:rsidR="00F76ED4" w:rsidRPr="009F60D9" w:rsidRDefault="00F76ED4" w:rsidP="00C709D3">
            <w:pPr>
              <w:pStyle w:val="AppendixTableHeadings"/>
              <w:rPr>
                <w:rFonts w:ascii="Tahoma" w:hAnsi="Tahoma" w:cs="Tahoma"/>
                <w:b w:val="0"/>
              </w:rPr>
            </w:pPr>
            <w:r w:rsidRPr="009F60D9">
              <w:rPr>
                <w:rFonts w:ascii="Tahoma" w:hAnsi="Tahoma" w:cs="Tahoma"/>
                <w:b w:val="0"/>
              </w:rPr>
              <w:t>1</w:t>
            </w:r>
            <w:r w:rsidR="00BB458A" w:rsidRPr="009F60D9">
              <w:rPr>
                <w:rFonts w:ascii="Tahoma" w:hAnsi="Tahoma" w:cs="Tahoma"/>
              </w:rPr>
              <w:t xml:space="preserve"> – </w:t>
            </w:r>
            <w:r w:rsidRPr="009F60D9">
              <w:rPr>
                <w:rFonts w:ascii="Tahoma" w:hAnsi="Tahoma" w:cs="Tahoma"/>
                <w:b w:val="0"/>
              </w:rPr>
              <w:t>249</w:t>
            </w:r>
          </w:p>
        </w:tc>
        <w:tc>
          <w:tcPr>
            <w:tcW w:w="3150" w:type="dxa"/>
            <w:vAlign w:val="center"/>
          </w:tcPr>
          <w:p w:rsidR="00F76ED4" w:rsidRPr="009F60D9" w:rsidRDefault="00F76ED4" w:rsidP="00C709D3">
            <w:pPr>
              <w:pStyle w:val="AppendixTableText"/>
              <w:rPr>
                <w:rFonts w:ascii="Tahoma" w:hAnsi="Tahoma" w:cs="Tahoma"/>
              </w:rPr>
            </w:pPr>
            <w:r w:rsidRPr="009F60D9">
              <w:rPr>
                <w:rFonts w:ascii="Tahoma" w:hAnsi="Tahoma" w:cs="Tahoma"/>
              </w:rPr>
              <w:t>2 giorni per 50 licenze</w:t>
            </w:r>
          </w:p>
        </w:tc>
        <w:tc>
          <w:tcPr>
            <w:tcW w:w="3289" w:type="dxa"/>
            <w:vAlign w:val="center"/>
          </w:tcPr>
          <w:p w:rsidR="00F76ED4" w:rsidRPr="009F60D9" w:rsidRDefault="00F76ED4" w:rsidP="00C709D3">
            <w:pPr>
              <w:pStyle w:val="AppendixTableText"/>
              <w:rPr>
                <w:rFonts w:ascii="Tahoma" w:hAnsi="Tahoma" w:cs="Tahoma"/>
              </w:rPr>
            </w:pPr>
            <w:r w:rsidRPr="009F60D9">
              <w:rPr>
                <w:rFonts w:ascii="Tahoma" w:hAnsi="Tahoma" w:cs="Tahoma"/>
              </w:rPr>
              <w:t>1 giorno per 50 licenze</w:t>
            </w:r>
          </w:p>
          <w:p w:rsidR="00F76ED4" w:rsidRPr="009F60D9" w:rsidRDefault="00F76ED4" w:rsidP="00C709D3">
            <w:pPr>
              <w:pStyle w:val="AppendixTableText"/>
              <w:rPr>
                <w:rFonts w:ascii="Tahoma" w:hAnsi="Tahoma" w:cs="Tahoma"/>
              </w:rPr>
            </w:pPr>
          </w:p>
        </w:tc>
      </w:tr>
      <w:tr w:rsidR="00F76ED4" w:rsidRPr="009F60D9" w:rsidTr="00C709D3">
        <w:trPr>
          <w:cantSplit/>
          <w:trHeight w:val="236"/>
        </w:trPr>
        <w:tc>
          <w:tcPr>
            <w:tcW w:w="2921" w:type="dxa"/>
            <w:vAlign w:val="center"/>
          </w:tcPr>
          <w:p w:rsidR="00F76ED4" w:rsidRPr="009F60D9" w:rsidRDefault="00F76ED4" w:rsidP="00C709D3">
            <w:pPr>
              <w:pStyle w:val="AppendixTableHeadings"/>
              <w:rPr>
                <w:rFonts w:ascii="Tahoma" w:hAnsi="Tahoma" w:cs="Tahoma"/>
              </w:rPr>
            </w:pPr>
            <w:r w:rsidRPr="009F60D9">
              <w:rPr>
                <w:rFonts w:ascii="Tahoma" w:hAnsi="Tahoma" w:cs="Tahoma"/>
                <w:b w:val="0"/>
              </w:rPr>
              <w:t>SAM</w:t>
            </w:r>
          </w:p>
          <w:p w:rsidR="00F76ED4" w:rsidRPr="009F60D9" w:rsidRDefault="00F76ED4" w:rsidP="00C709D3">
            <w:pPr>
              <w:pStyle w:val="AppendixTableText"/>
              <w:rPr>
                <w:rFonts w:ascii="Tahoma" w:hAnsi="Tahoma" w:cs="Tahoma"/>
              </w:rPr>
            </w:pPr>
            <w:r w:rsidRPr="009F60D9">
              <w:rPr>
                <w:rFonts w:ascii="Tahoma" w:hAnsi="Tahoma" w:cs="Tahoma"/>
              </w:rPr>
              <w:t>250</w:t>
            </w:r>
            <w:r w:rsidR="008218D5" w:rsidRPr="009F60D9">
              <w:rPr>
                <w:rFonts w:ascii="Tahoma" w:hAnsi="Tahoma" w:cs="Tahoma"/>
              </w:rPr>
              <w:t xml:space="preserve"> – </w:t>
            </w:r>
            <w:r w:rsidRPr="009F60D9">
              <w:rPr>
                <w:rFonts w:ascii="Tahoma" w:hAnsi="Tahoma" w:cs="Tahoma"/>
              </w:rPr>
              <w:t>2</w:t>
            </w:r>
            <w:r w:rsidR="00030CBC" w:rsidRPr="009F60D9">
              <w:rPr>
                <w:rFonts w:ascii="Tahoma" w:hAnsi="Tahoma" w:cs="Tahoma"/>
              </w:rPr>
              <w:t>.</w:t>
            </w:r>
            <w:r w:rsidRPr="009F60D9">
              <w:rPr>
                <w:rFonts w:ascii="Tahoma" w:hAnsi="Tahoma" w:cs="Tahoma"/>
              </w:rPr>
              <w:t xml:space="preserve">399 </w:t>
            </w:r>
          </w:p>
        </w:tc>
        <w:tc>
          <w:tcPr>
            <w:tcW w:w="3150" w:type="dxa"/>
            <w:vAlign w:val="center"/>
          </w:tcPr>
          <w:p w:rsidR="00F76ED4" w:rsidRPr="009F60D9" w:rsidRDefault="00F76ED4" w:rsidP="00C709D3">
            <w:pPr>
              <w:pStyle w:val="AppendixTableText"/>
              <w:rPr>
                <w:rFonts w:ascii="Tahoma" w:hAnsi="Tahoma" w:cs="Tahoma"/>
              </w:rPr>
            </w:pPr>
            <w:r w:rsidRPr="009F60D9">
              <w:rPr>
                <w:rFonts w:ascii="Tahoma" w:hAnsi="Tahoma" w:cs="Tahoma"/>
              </w:rPr>
              <w:t>20 giorni per</w:t>
            </w:r>
          </w:p>
          <w:p w:rsidR="00F76ED4" w:rsidRPr="009F60D9" w:rsidRDefault="00F76ED4" w:rsidP="00C709D3">
            <w:pPr>
              <w:pStyle w:val="AppendixTableText"/>
              <w:rPr>
                <w:rFonts w:ascii="Tahoma" w:hAnsi="Tahoma" w:cs="Tahoma"/>
              </w:rPr>
            </w:pPr>
            <w:r w:rsidRPr="009F60D9">
              <w:rPr>
                <w:rFonts w:ascii="Tahoma" w:hAnsi="Tahoma" w:cs="Tahoma"/>
              </w:rPr>
              <w:t>iscrizione idonea</w:t>
            </w:r>
          </w:p>
        </w:tc>
        <w:tc>
          <w:tcPr>
            <w:tcW w:w="3289" w:type="dxa"/>
            <w:vAlign w:val="center"/>
          </w:tcPr>
          <w:p w:rsidR="00F76ED4" w:rsidRPr="009F60D9" w:rsidRDefault="00F76ED4" w:rsidP="00C709D3">
            <w:pPr>
              <w:pStyle w:val="AppendixTableText"/>
              <w:rPr>
                <w:rFonts w:ascii="Tahoma" w:hAnsi="Tahoma" w:cs="Tahoma"/>
              </w:rPr>
            </w:pPr>
            <w:r w:rsidRPr="009F60D9">
              <w:rPr>
                <w:rFonts w:ascii="Tahoma" w:hAnsi="Tahoma" w:cs="Tahoma"/>
              </w:rPr>
              <w:t>10 giorni per</w:t>
            </w:r>
          </w:p>
          <w:p w:rsidR="00F76ED4" w:rsidRPr="009F60D9" w:rsidRDefault="00F76ED4" w:rsidP="00C709D3">
            <w:pPr>
              <w:pStyle w:val="AppendixTableText"/>
              <w:rPr>
                <w:rFonts w:ascii="Tahoma" w:hAnsi="Tahoma" w:cs="Tahoma"/>
              </w:rPr>
            </w:pPr>
            <w:r w:rsidRPr="009F60D9">
              <w:rPr>
                <w:rFonts w:ascii="Tahoma" w:hAnsi="Tahoma" w:cs="Tahoma"/>
              </w:rPr>
              <w:t>iscrizione idonea</w:t>
            </w:r>
          </w:p>
        </w:tc>
      </w:tr>
      <w:tr w:rsidR="00F76ED4" w:rsidRPr="009F60D9" w:rsidTr="00C709D3">
        <w:trPr>
          <w:cantSplit/>
          <w:trHeight w:val="236"/>
        </w:trPr>
        <w:tc>
          <w:tcPr>
            <w:tcW w:w="2921" w:type="dxa"/>
            <w:vAlign w:val="center"/>
          </w:tcPr>
          <w:p w:rsidR="00F76ED4" w:rsidRPr="009F60D9" w:rsidRDefault="00F76ED4" w:rsidP="00C709D3">
            <w:pPr>
              <w:pStyle w:val="AppendixTableHeadings"/>
              <w:rPr>
                <w:rFonts w:ascii="Tahoma" w:hAnsi="Tahoma" w:cs="Tahoma"/>
              </w:rPr>
            </w:pPr>
            <w:r w:rsidRPr="009F60D9">
              <w:rPr>
                <w:rFonts w:ascii="Tahoma" w:hAnsi="Tahoma" w:cs="Tahoma"/>
                <w:b w:val="0"/>
              </w:rPr>
              <w:t>SAM</w:t>
            </w:r>
          </w:p>
          <w:p w:rsidR="00F76ED4" w:rsidRPr="009F60D9" w:rsidRDefault="00F76ED4" w:rsidP="00C709D3">
            <w:pPr>
              <w:pStyle w:val="AppendixTableText"/>
              <w:rPr>
                <w:rFonts w:ascii="Tahoma" w:hAnsi="Tahoma" w:cs="Tahoma"/>
                <w:i/>
              </w:rPr>
            </w:pPr>
            <w:r w:rsidRPr="009F60D9">
              <w:rPr>
                <w:rFonts w:ascii="Tahoma" w:hAnsi="Tahoma" w:cs="Tahoma"/>
              </w:rPr>
              <w:t>2</w:t>
            </w:r>
            <w:r w:rsidR="00030CBC" w:rsidRPr="009F60D9">
              <w:rPr>
                <w:rFonts w:ascii="Tahoma" w:hAnsi="Tahoma" w:cs="Tahoma"/>
              </w:rPr>
              <w:t>.</w:t>
            </w:r>
            <w:r w:rsidRPr="009F60D9">
              <w:rPr>
                <w:rFonts w:ascii="Tahoma" w:hAnsi="Tahoma" w:cs="Tahoma"/>
              </w:rPr>
              <w:t>400</w:t>
            </w:r>
            <w:r w:rsidR="008218D5" w:rsidRPr="009F60D9">
              <w:rPr>
                <w:rFonts w:ascii="Tahoma" w:hAnsi="Tahoma" w:cs="Tahoma"/>
              </w:rPr>
              <w:t xml:space="preserve"> – </w:t>
            </w:r>
            <w:r w:rsidRPr="009F60D9">
              <w:rPr>
                <w:rFonts w:ascii="Tahoma" w:hAnsi="Tahoma" w:cs="Tahoma"/>
              </w:rPr>
              <w:t>5</w:t>
            </w:r>
            <w:r w:rsidR="00030CBC" w:rsidRPr="009F60D9">
              <w:rPr>
                <w:rFonts w:ascii="Tahoma" w:hAnsi="Tahoma" w:cs="Tahoma"/>
              </w:rPr>
              <w:t>.</w:t>
            </w:r>
            <w:r w:rsidRPr="009F60D9">
              <w:rPr>
                <w:rFonts w:ascii="Tahoma" w:hAnsi="Tahoma" w:cs="Tahoma"/>
              </w:rPr>
              <w:t>999</w:t>
            </w:r>
          </w:p>
        </w:tc>
        <w:tc>
          <w:tcPr>
            <w:tcW w:w="3150" w:type="dxa"/>
            <w:vAlign w:val="center"/>
          </w:tcPr>
          <w:p w:rsidR="00F76ED4" w:rsidRPr="009F60D9" w:rsidRDefault="00F76ED4" w:rsidP="00C709D3">
            <w:pPr>
              <w:pStyle w:val="AppendixTableText"/>
              <w:rPr>
                <w:rFonts w:ascii="Tahoma" w:hAnsi="Tahoma" w:cs="Tahoma"/>
              </w:rPr>
            </w:pPr>
            <w:r w:rsidRPr="009F60D9">
              <w:rPr>
                <w:rFonts w:ascii="Tahoma" w:hAnsi="Tahoma" w:cs="Tahoma"/>
              </w:rPr>
              <w:t xml:space="preserve">30 giorni* </w:t>
            </w:r>
          </w:p>
          <w:p w:rsidR="00F76ED4" w:rsidRPr="009F60D9" w:rsidRDefault="00F76ED4" w:rsidP="00C709D3">
            <w:pPr>
              <w:pStyle w:val="AppendixTableText"/>
              <w:rPr>
                <w:rFonts w:ascii="Tahoma" w:hAnsi="Tahoma" w:cs="Tahoma"/>
              </w:rPr>
            </w:pPr>
          </w:p>
        </w:tc>
        <w:tc>
          <w:tcPr>
            <w:tcW w:w="3289" w:type="dxa"/>
            <w:vAlign w:val="center"/>
          </w:tcPr>
          <w:p w:rsidR="00F76ED4" w:rsidRPr="009F60D9" w:rsidRDefault="00F76ED4" w:rsidP="00C709D3">
            <w:pPr>
              <w:pStyle w:val="AppendixTableText"/>
              <w:rPr>
                <w:rFonts w:ascii="Tahoma" w:hAnsi="Tahoma" w:cs="Tahoma"/>
              </w:rPr>
            </w:pPr>
            <w:r w:rsidRPr="009F60D9">
              <w:rPr>
                <w:rFonts w:ascii="Tahoma" w:hAnsi="Tahoma" w:cs="Tahoma"/>
              </w:rPr>
              <w:t xml:space="preserve">15 giorni* </w:t>
            </w:r>
          </w:p>
          <w:p w:rsidR="00F76ED4" w:rsidRPr="009F60D9" w:rsidRDefault="00F76ED4" w:rsidP="00C709D3">
            <w:pPr>
              <w:pStyle w:val="AppendixTableText"/>
              <w:rPr>
                <w:rFonts w:ascii="Tahoma" w:hAnsi="Tahoma" w:cs="Tahoma"/>
              </w:rPr>
            </w:pPr>
          </w:p>
        </w:tc>
      </w:tr>
      <w:tr w:rsidR="00F76ED4" w:rsidRPr="009F60D9" w:rsidTr="00C709D3">
        <w:trPr>
          <w:cantSplit/>
          <w:trHeight w:val="236"/>
        </w:trPr>
        <w:tc>
          <w:tcPr>
            <w:tcW w:w="2921" w:type="dxa"/>
            <w:vAlign w:val="center"/>
          </w:tcPr>
          <w:p w:rsidR="00F76ED4" w:rsidRPr="009F60D9" w:rsidRDefault="00F76ED4" w:rsidP="00C709D3">
            <w:pPr>
              <w:pStyle w:val="AppendixTableHeadings"/>
              <w:rPr>
                <w:rFonts w:ascii="Tahoma" w:hAnsi="Tahoma" w:cs="Tahoma"/>
              </w:rPr>
            </w:pPr>
            <w:r w:rsidRPr="009F60D9">
              <w:rPr>
                <w:rFonts w:ascii="Tahoma" w:hAnsi="Tahoma" w:cs="Tahoma"/>
                <w:b w:val="0"/>
              </w:rPr>
              <w:t>SAM</w:t>
            </w:r>
          </w:p>
          <w:p w:rsidR="00F76ED4" w:rsidRPr="009F60D9" w:rsidRDefault="00F76ED4" w:rsidP="00C709D3">
            <w:pPr>
              <w:pStyle w:val="AppendixTableText"/>
              <w:rPr>
                <w:rFonts w:ascii="Tahoma" w:hAnsi="Tahoma" w:cs="Tahoma"/>
                <w:i/>
              </w:rPr>
            </w:pPr>
            <w:r w:rsidRPr="009F60D9">
              <w:rPr>
                <w:rFonts w:ascii="Tahoma" w:hAnsi="Tahoma" w:cs="Tahoma"/>
              </w:rPr>
              <w:t>6</w:t>
            </w:r>
            <w:r w:rsidR="00030CBC" w:rsidRPr="009F60D9">
              <w:rPr>
                <w:rFonts w:ascii="Tahoma" w:hAnsi="Tahoma" w:cs="Tahoma"/>
              </w:rPr>
              <w:t>.</w:t>
            </w:r>
            <w:r w:rsidRPr="009F60D9">
              <w:rPr>
                <w:rFonts w:ascii="Tahoma" w:hAnsi="Tahoma" w:cs="Tahoma"/>
              </w:rPr>
              <w:t>000</w:t>
            </w:r>
            <w:r w:rsidR="008218D5" w:rsidRPr="009F60D9">
              <w:rPr>
                <w:rFonts w:ascii="Tahoma" w:hAnsi="Tahoma" w:cs="Tahoma"/>
              </w:rPr>
              <w:t xml:space="preserve"> – </w:t>
            </w:r>
            <w:r w:rsidRPr="009F60D9">
              <w:rPr>
                <w:rFonts w:ascii="Tahoma" w:hAnsi="Tahoma" w:cs="Tahoma"/>
              </w:rPr>
              <w:t>14</w:t>
            </w:r>
            <w:r w:rsidR="00030CBC" w:rsidRPr="009F60D9">
              <w:rPr>
                <w:rFonts w:ascii="Tahoma" w:hAnsi="Tahoma" w:cs="Tahoma"/>
              </w:rPr>
              <w:t>.</w:t>
            </w:r>
            <w:r w:rsidRPr="009F60D9">
              <w:rPr>
                <w:rFonts w:ascii="Tahoma" w:hAnsi="Tahoma" w:cs="Tahoma"/>
              </w:rPr>
              <w:t>999</w:t>
            </w:r>
          </w:p>
        </w:tc>
        <w:tc>
          <w:tcPr>
            <w:tcW w:w="3150" w:type="dxa"/>
            <w:vAlign w:val="center"/>
          </w:tcPr>
          <w:p w:rsidR="00F76ED4" w:rsidRPr="009F60D9" w:rsidRDefault="00F76ED4" w:rsidP="00C709D3">
            <w:pPr>
              <w:pStyle w:val="AppendixTableText"/>
              <w:rPr>
                <w:rFonts w:ascii="Tahoma" w:hAnsi="Tahoma" w:cs="Tahoma"/>
              </w:rPr>
            </w:pPr>
            <w:r w:rsidRPr="009F60D9">
              <w:rPr>
                <w:rFonts w:ascii="Tahoma" w:hAnsi="Tahoma" w:cs="Tahoma"/>
              </w:rPr>
              <w:t xml:space="preserve">50 giorni* </w:t>
            </w:r>
          </w:p>
          <w:p w:rsidR="00F76ED4" w:rsidRPr="009F60D9" w:rsidRDefault="00F76ED4" w:rsidP="00C709D3">
            <w:pPr>
              <w:pStyle w:val="AppendixTableText"/>
              <w:rPr>
                <w:rFonts w:ascii="Tahoma" w:hAnsi="Tahoma" w:cs="Tahoma"/>
              </w:rPr>
            </w:pPr>
          </w:p>
        </w:tc>
        <w:tc>
          <w:tcPr>
            <w:tcW w:w="3289" w:type="dxa"/>
            <w:vAlign w:val="center"/>
          </w:tcPr>
          <w:p w:rsidR="00F76ED4" w:rsidRPr="009F60D9" w:rsidRDefault="00F76ED4" w:rsidP="00C709D3">
            <w:pPr>
              <w:pStyle w:val="AppendixTableText"/>
              <w:rPr>
                <w:rFonts w:ascii="Tahoma" w:hAnsi="Tahoma" w:cs="Tahoma"/>
              </w:rPr>
            </w:pPr>
            <w:r w:rsidRPr="009F60D9">
              <w:rPr>
                <w:rFonts w:ascii="Tahoma" w:hAnsi="Tahoma" w:cs="Tahoma"/>
              </w:rPr>
              <w:t xml:space="preserve">25 giorni* </w:t>
            </w:r>
          </w:p>
          <w:p w:rsidR="00F76ED4" w:rsidRPr="009F60D9" w:rsidRDefault="00F76ED4" w:rsidP="00C709D3">
            <w:pPr>
              <w:pStyle w:val="AppendixTableText"/>
              <w:rPr>
                <w:rFonts w:ascii="Tahoma" w:hAnsi="Tahoma" w:cs="Tahoma"/>
              </w:rPr>
            </w:pPr>
          </w:p>
        </w:tc>
      </w:tr>
      <w:tr w:rsidR="00F76ED4" w:rsidRPr="009F60D9" w:rsidTr="00C709D3">
        <w:trPr>
          <w:cantSplit/>
          <w:trHeight w:val="236"/>
        </w:trPr>
        <w:tc>
          <w:tcPr>
            <w:tcW w:w="2921" w:type="dxa"/>
            <w:vAlign w:val="center"/>
          </w:tcPr>
          <w:p w:rsidR="00F76ED4" w:rsidRPr="009F60D9" w:rsidRDefault="00F76ED4" w:rsidP="00C709D3">
            <w:pPr>
              <w:pStyle w:val="AppendixTableHeadings"/>
              <w:rPr>
                <w:rFonts w:ascii="Tahoma" w:hAnsi="Tahoma" w:cs="Tahoma"/>
              </w:rPr>
            </w:pPr>
            <w:r w:rsidRPr="009F60D9">
              <w:rPr>
                <w:rFonts w:ascii="Tahoma" w:hAnsi="Tahoma" w:cs="Tahoma"/>
                <w:b w:val="0"/>
              </w:rPr>
              <w:t>SAM</w:t>
            </w:r>
          </w:p>
          <w:p w:rsidR="00F76ED4" w:rsidRPr="009F60D9" w:rsidRDefault="00F76ED4" w:rsidP="00C709D3">
            <w:pPr>
              <w:pStyle w:val="AppendixTableText"/>
              <w:rPr>
                <w:rFonts w:ascii="Tahoma" w:hAnsi="Tahoma" w:cs="Tahoma"/>
                <w:i/>
              </w:rPr>
            </w:pPr>
            <w:r w:rsidRPr="009F60D9">
              <w:rPr>
                <w:rFonts w:ascii="Tahoma" w:hAnsi="Tahoma" w:cs="Tahoma"/>
              </w:rPr>
              <w:t>15</w:t>
            </w:r>
            <w:r w:rsidR="00030CBC" w:rsidRPr="009F60D9">
              <w:rPr>
                <w:rFonts w:ascii="Tahoma" w:hAnsi="Tahoma" w:cs="Tahoma"/>
              </w:rPr>
              <w:t>.</w:t>
            </w:r>
            <w:r w:rsidRPr="009F60D9">
              <w:rPr>
                <w:rFonts w:ascii="Tahoma" w:hAnsi="Tahoma" w:cs="Tahoma"/>
              </w:rPr>
              <w:t>000 – 29</w:t>
            </w:r>
            <w:r w:rsidR="00030CBC" w:rsidRPr="009F60D9">
              <w:rPr>
                <w:rFonts w:ascii="Tahoma" w:hAnsi="Tahoma" w:cs="Tahoma"/>
              </w:rPr>
              <w:t>.</w:t>
            </w:r>
            <w:r w:rsidRPr="009F60D9">
              <w:rPr>
                <w:rFonts w:ascii="Tahoma" w:hAnsi="Tahoma" w:cs="Tahoma"/>
              </w:rPr>
              <w:t>999</w:t>
            </w:r>
          </w:p>
        </w:tc>
        <w:tc>
          <w:tcPr>
            <w:tcW w:w="3150" w:type="dxa"/>
            <w:vAlign w:val="center"/>
          </w:tcPr>
          <w:p w:rsidR="00F76ED4" w:rsidRPr="009F60D9" w:rsidRDefault="00F76ED4" w:rsidP="00C709D3">
            <w:pPr>
              <w:pStyle w:val="AppendixTableText"/>
              <w:rPr>
                <w:rFonts w:ascii="Tahoma" w:hAnsi="Tahoma" w:cs="Tahoma"/>
              </w:rPr>
            </w:pPr>
            <w:r w:rsidRPr="009F60D9">
              <w:rPr>
                <w:rFonts w:ascii="Tahoma" w:hAnsi="Tahoma" w:cs="Tahoma"/>
              </w:rPr>
              <w:t xml:space="preserve">110 giorni* </w:t>
            </w:r>
          </w:p>
          <w:p w:rsidR="00F76ED4" w:rsidRPr="009F60D9" w:rsidRDefault="00F76ED4" w:rsidP="00C709D3">
            <w:pPr>
              <w:pStyle w:val="AppendixTableText"/>
              <w:rPr>
                <w:rFonts w:ascii="Tahoma" w:hAnsi="Tahoma" w:cs="Tahoma"/>
              </w:rPr>
            </w:pPr>
          </w:p>
        </w:tc>
        <w:tc>
          <w:tcPr>
            <w:tcW w:w="3289" w:type="dxa"/>
            <w:vAlign w:val="center"/>
          </w:tcPr>
          <w:p w:rsidR="00F76ED4" w:rsidRPr="009F60D9" w:rsidRDefault="00F76ED4" w:rsidP="00C709D3">
            <w:pPr>
              <w:pStyle w:val="AppendixTableText"/>
              <w:rPr>
                <w:rFonts w:ascii="Tahoma" w:hAnsi="Tahoma" w:cs="Tahoma"/>
              </w:rPr>
            </w:pPr>
            <w:r w:rsidRPr="009F60D9">
              <w:rPr>
                <w:rFonts w:ascii="Tahoma" w:hAnsi="Tahoma" w:cs="Tahoma"/>
              </w:rPr>
              <w:t xml:space="preserve">55 giorni* </w:t>
            </w:r>
          </w:p>
          <w:p w:rsidR="00F76ED4" w:rsidRPr="009F60D9" w:rsidRDefault="00F76ED4" w:rsidP="00C709D3">
            <w:pPr>
              <w:pStyle w:val="AppendixTableText"/>
              <w:rPr>
                <w:rFonts w:ascii="Tahoma" w:hAnsi="Tahoma" w:cs="Tahoma"/>
              </w:rPr>
            </w:pPr>
          </w:p>
        </w:tc>
      </w:tr>
      <w:tr w:rsidR="00F76ED4" w:rsidRPr="009F60D9" w:rsidTr="00C709D3">
        <w:trPr>
          <w:cantSplit/>
          <w:trHeight w:val="236"/>
        </w:trPr>
        <w:tc>
          <w:tcPr>
            <w:tcW w:w="2921" w:type="dxa"/>
            <w:vAlign w:val="center"/>
          </w:tcPr>
          <w:p w:rsidR="00F76ED4" w:rsidRPr="009F60D9" w:rsidRDefault="00F76ED4" w:rsidP="00C709D3">
            <w:pPr>
              <w:pStyle w:val="AppendixTableHeadings"/>
              <w:rPr>
                <w:rFonts w:ascii="Tahoma" w:hAnsi="Tahoma" w:cs="Tahoma"/>
              </w:rPr>
            </w:pPr>
            <w:r w:rsidRPr="009F60D9">
              <w:rPr>
                <w:rFonts w:ascii="Tahoma" w:hAnsi="Tahoma" w:cs="Tahoma"/>
                <w:b w:val="0"/>
              </w:rPr>
              <w:t>SAM</w:t>
            </w:r>
          </w:p>
          <w:p w:rsidR="00F76ED4" w:rsidRPr="009F60D9" w:rsidRDefault="00F76ED4" w:rsidP="00C709D3">
            <w:pPr>
              <w:pStyle w:val="AppendixTableText"/>
              <w:rPr>
                <w:rFonts w:ascii="Tahoma" w:hAnsi="Tahoma" w:cs="Tahoma"/>
                <w:i/>
              </w:rPr>
            </w:pPr>
            <w:r w:rsidRPr="009F60D9">
              <w:rPr>
                <w:rFonts w:ascii="Tahoma" w:hAnsi="Tahoma" w:cs="Tahoma"/>
              </w:rPr>
              <w:t>30</w:t>
            </w:r>
            <w:r w:rsidR="00030CBC" w:rsidRPr="009F60D9">
              <w:rPr>
                <w:rFonts w:ascii="Tahoma" w:hAnsi="Tahoma" w:cs="Tahoma"/>
              </w:rPr>
              <w:t>.</w:t>
            </w:r>
            <w:r w:rsidRPr="009F60D9">
              <w:rPr>
                <w:rFonts w:ascii="Tahoma" w:hAnsi="Tahoma" w:cs="Tahoma"/>
              </w:rPr>
              <w:t>000 – 49</w:t>
            </w:r>
            <w:r w:rsidR="00030CBC" w:rsidRPr="009F60D9">
              <w:rPr>
                <w:rFonts w:ascii="Tahoma" w:hAnsi="Tahoma" w:cs="Tahoma"/>
              </w:rPr>
              <w:t>.</w:t>
            </w:r>
            <w:r w:rsidRPr="009F60D9">
              <w:rPr>
                <w:rFonts w:ascii="Tahoma" w:hAnsi="Tahoma" w:cs="Tahoma"/>
              </w:rPr>
              <w:t>999</w:t>
            </w:r>
          </w:p>
        </w:tc>
        <w:tc>
          <w:tcPr>
            <w:tcW w:w="3150" w:type="dxa"/>
            <w:vAlign w:val="center"/>
          </w:tcPr>
          <w:p w:rsidR="00F76ED4" w:rsidRPr="009F60D9" w:rsidRDefault="00F76ED4" w:rsidP="00C709D3">
            <w:pPr>
              <w:pStyle w:val="AppendixTableText"/>
              <w:rPr>
                <w:rFonts w:ascii="Tahoma" w:hAnsi="Tahoma" w:cs="Tahoma"/>
              </w:rPr>
            </w:pPr>
            <w:r w:rsidRPr="009F60D9">
              <w:rPr>
                <w:rFonts w:ascii="Tahoma" w:hAnsi="Tahoma" w:cs="Tahoma"/>
              </w:rPr>
              <w:t xml:space="preserve">160 giorni* </w:t>
            </w:r>
          </w:p>
          <w:p w:rsidR="00F76ED4" w:rsidRPr="009F60D9" w:rsidRDefault="00F76ED4" w:rsidP="00C709D3">
            <w:pPr>
              <w:pStyle w:val="AppendixTableText"/>
              <w:rPr>
                <w:rFonts w:ascii="Tahoma" w:hAnsi="Tahoma" w:cs="Tahoma"/>
              </w:rPr>
            </w:pPr>
          </w:p>
        </w:tc>
        <w:tc>
          <w:tcPr>
            <w:tcW w:w="3289" w:type="dxa"/>
            <w:vAlign w:val="center"/>
          </w:tcPr>
          <w:p w:rsidR="00F76ED4" w:rsidRPr="009F60D9" w:rsidRDefault="00F76ED4" w:rsidP="00C709D3">
            <w:pPr>
              <w:pStyle w:val="AppendixTableText"/>
              <w:rPr>
                <w:rFonts w:ascii="Tahoma" w:hAnsi="Tahoma" w:cs="Tahoma"/>
              </w:rPr>
            </w:pPr>
            <w:r w:rsidRPr="009F60D9">
              <w:rPr>
                <w:rFonts w:ascii="Tahoma" w:hAnsi="Tahoma" w:cs="Tahoma"/>
              </w:rPr>
              <w:t>80 giorni*</w:t>
            </w:r>
          </w:p>
          <w:p w:rsidR="00F76ED4" w:rsidRPr="009F60D9" w:rsidRDefault="00F76ED4" w:rsidP="00C709D3">
            <w:pPr>
              <w:pStyle w:val="AppendixTableText"/>
              <w:rPr>
                <w:rFonts w:ascii="Tahoma" w:hAnsi="Tahoma" w:cs="Tahoma"/>
              </w:rPr>
            </w:pPr>
          </w:p>
        </w:tc>
      </w:tr>
      <w:tr w:rsidR="00F76ED4" w:rsidRPr="009F60D9" w:rsidTr="00C709D3">
        <w:trPr>
          <w:cantSplit/>
          <w:trHeight w:val="236"/>
        </w:trPr>
        <w:tc>
          <w:tcPr>
            <w:tcW w:w="2921" w:type="dxa"/>
            <w:vAlign w:val="center"/>
          </w:tcPr>
          <w:p w:rsidR="00F76ED4" w:rsidRPr="009F60D9" w:rsidRDefault="00F76ED4" w:rsidP="00C709D3">
            <w:pPr>
              <w:pStyle w:val="AppendixTableHeadings"/>
              <w:rPr>
                <w:rFonts w:ascii="Tahoma" w:hAnsi="Tahoma" w:cs="Tahoma"/>
              </w:rPr>
            </w:pPr>
            <w:r w:rsidRPr="009F60D9">
              <w:rPr>
                <w:rFonts w:ascii="Tahoma" w:hAnsi="Tahoma" w:cs="Tahoma"/>
                <w:b w:val="0"/>
              </w:rPr>
              <w:t>SAM</w:t>
            </w:r>
          </w:p>
          <w:p w:rsidR="00F76ED4" w:rsidRPr="009F60D9" w:rsidRDefault="00F76ED4" w:rsidP="00C709D3">
            <w:pPr>
              <w:pStyle w:val="AppendixTableText"/>
              <w:rPr>
                <w:rFonts w:ascii="Tahoma" w:hAnsi="Tahoma" w:cs="Tahoma"/>
                <w:i/>
              </w:rPr>
            </w:pPr>
            <w:r w:rsidRPr="009F60D9">
              <w:rPr>
                <w:rFonts w:ascii="Tahoma" w:hAnsi="Tahoma" w:cs="Tahoma"/>
              </w:rPr>
              <w:t>50</w:t>
            </w:r>
            <w:r w:rsidR="00030CBC" w:rsidRPr="009F60D9">
              <w:rPr>
                <w:rFonts w:ascii="Tahoma" w:hAnsi="Tahoma" w:cs="Tahoma"/>
              </w:rPr>
              <w:t>.</w:t>
            </w:r>
            <w:r w:rsidRPr="009F60D9">
              <w:rPr>
                <w:rFonts w:ascii="Tahoma" w:hAnsi="Tahoma" w:cs="Tahoma"/>
              </w:rPr>
              <w:t>000 – 99</w:t>
            </w:r>
            <w:r w:rsidR="00030CBC" w:rsidRPr="009F60D9">
              <w:rPr>
                <w:rFonts w:ascii="Tahoma" w:hAnsi="Tahoma" w:cs="Tahoma"/>
              </w:rPr>
              <w:t>.</w:t>
            </w:r>
            <w:r w:rsidRPr="009F60D9">
              <w:rPr>
                <w:rFonts w:ascii="Tahoma" w:hAnsi="Tahoma" w:cs="Tahoma"/>
              </w:rPr>
              <w:t>999</w:t>
            </w:r>
          </w:p>
        </w:tc>
        <w:tc>
          <w:tcPr>
            <w:tcW w:w="3150" w:type="dxa"/>
            <w:vAlign w:val="center"/>
          </w:tcPr>
          <w:p w:rsidR="00F76ED4" w:rsidRPr="009F60D9" w:rsidRDefault="00F76ED4" w:rsidP="00C709D3">
            <w:pPr>
              <w:pStyle w:val="AppendixTableText"/>
              <w:rPr>
                <w:rFonts w:ascii="Tahoma" w:hAnsi="Tahoma" w:cs="Tahoma"/>
              </w:rPr>
            </w:pPr>
            <w:r w:rsidRPr="009F60D9">
              <w:rPr>
                <w:rFonts w:ascii="Tahoma" w:hAnsi="Tahoma" w:cs="Tahoma"/>
              </w:rPr>
              <w:t>250 giorni*</w:t>
            </w:r>
          </w:p>
          <w:p w:rsidR="00F76ED4" w:rsidRPr="009F60D9" w:rsidRDefault="00F76ED4" w:rsidP="00C709D3">
            <w:pPr>
              <w:pStyle w:val="AppendixTableText"/>
              <w:rPr>
                <w:rFonts w:ascii="Tahoma" w:hAnsi="Tahoma" w:cs="Tahoma"/>
              </w:rPr>
            </w:pPr>
          </w:p>
        </w:tc>
        <w:tc>
          <w:tcPr>
            <w:tcW w:w="3289" w:type="dxa"/>
            <w:vAlign w:val="center"/>
          </w:tcPr>
          <w:p w:rsidR="00F76ED4" w:rsidRPr="009F60D9" w:rsidRDefault="00F76ED4" w:rsidP="00C709D3">
            <w:pPr>
              <w:pStyle w:val="AppendixTableText"/>
              <w:rPr>
                <w:rFonts w:ascii="Tahoma" w:hAnsi="Tahoma" w:cs="Tahoma"/>
              </w:rPr>
            </w:pPr>
            <w:r w:rsidRPr="009F60D9">
              <w:rPr>
                <w:rFonts w:ascii="Tahoma" w:hAnsi="Tahoma" w:cs="Tahoma"/>
              </w:rPr>
              <w:t xml:space="preserve">125 giorni* </w:t>
            </w:r>
          </w:p>
          <w:p w:rsidR="00F76ED4" w:rsidRPr="009F60D9" w:rsidRDefault="00F76ED4" w:rsidP="00C709D3">
            <w:pPr>
              <w:pStyle w:val="AppendixTableText"/>
              <w:rPr>
                <w:rFonts w:ascii="Tahoma" w:hAnsi="Tahoma" w:cs="Tahoma"/>
              </w:rPr>
            </w:pPr>
          </w:p>
        </w:tc>
      </w:tr>
      <w:tr w:rsidR="00F76ED4" w:rsidRPr="009F60D9" w:rsidTr="00C709D3">
        <w:trPr>
          <w:cantSplit/>
          <w:trHeight w:val="236"/>
        </w:trPr>
        <w:tc>
          <w:tcPr>
            <w:tcW w:w="2921" w:type="dxa"/>
            <w:vAlign w:val="center"/>
          </w:tcPr>
          <w:p w:rsidR="00F76ED4" w:rsidRPr="009F60D9" w:rsidRDefault="00F76ED4" w:rsidP="00C709D3">
            <w:pPr>
              <w:pStyle w:val="AppendixTableHeadings"/>
              <w:rPr>
                <w:rFonts w:ascii="Tahoma" w:hAnsi="Tahoma" w:cs="Tahoma"/>
              </w:rPr>
            </w:pPr>
            <w:r w:rsidRPr="009F60D9">
              <w:rPr>
                <w:rFonts w:ascii="Tahoma" w:hAnsi="Tahoma" w:cs="Tahoma"/>
                <w:b w:val="0"/>
              </w:rPr>
              <w:t>SAM</w:t>
            </w:r>
          </w:p>
          <w:p w:rsidR="00F76ED4" w:rsidRPr="009F60D9" w:rsidRDefault="00F76ED4" w:rsidP="00C709D3">
            <w:pPr>
              <w:pStyle w:val="AppendixTableHeadings"/>
              <w:rPr>
                <w:rFonts w:ascii="Tahoma" w:hAnsi="Tahoma" w:cs="Tahoma"/>
                <w:b w:val="0"/>
              </w:rPr>
            </w:pPr>
            <w:r w:rsidRPr="009F60D9">
              <w:rPr>
                <w:rFonts w:ascii="Tahoma" w:hAnsi="Tahoma" w:cs="Tahoma"/>
                <w:b w:val="0"/>
              </w:rPr>
              <w:t>100</w:t>
            </w:r>
            <w:r w:rsidR="00030CBC" w:rsidRPr="009F60D9">
              <w:rPr>
                <w:rFonts w:ascii="Tahoma" w:hAnsi="Tahoma" w:cs="Tahoma"/>
                <w:b w:val="0"/>
              </w:rPr>
              <w:t>.</w:t>
            </w:r>
            <w:r w:rsidRPr="009F60D9">
              <w:rPr>
                <w:rFonts w:ascii="Tahoma" w:hAnsi="Tahoma" w:cs="Tahoma"/>
                <w:b w:val="0"/>
              </w:rPr>
              <w:t>000 – 199</w:t>
            </w:r>
            <w:r w:rsidR="00030CBC" w:rsidRPr="009F60D9">
              <w:rPr>
                <w:rFonts w:ascii="Tahoma" w:hAnsi="Tahoma" w:cs="Tahoma"/>
                <w:b w:val="0"/>
              </w:rPr>
              <w:t>.</w:t>
            </w:r>
            <w:r w:rsidRPr="009F60D9">
              <w:rPr>
                <w:rFonts w:ascii="Tahoma" w:hAnsi="Tahoma" w:cs="Tahoma"/>
                <w:b w:val="0"/>
              </w:rPr>
              <w:t>999</w:t>
            </w:r>
          </w:p>
        </w:tc>
        <w:tc>
          <w:tcPr>
            <w:tcW w:w="3150" w:type="dxa"/>
            <w:vAlign w:val="center"/>
          </w:tcPr>
          <w:p w:rsidR="00F76ED4" w:rsidRPr="009F60D9" w:rsidRDefault="00F76ED4" w:rsidP="00C709D3">
            <w:pPr>
              <w:pStyle w:val="AppendixTableText"/>
              <w:rPr>
                <w:rFonts w:ascii="Tahoma" w:hAnsi="Tahoma" w:cs="Tahoma"/>
              </w:rPr>
            </w:pPr>
            <w:r w:rsidRPr="009F60D9">
              <w:rPr>
                <w:rFonts w:ascii="Tahoma" w:hAnsi="Tahoma" w:cs="Tahoma"/>
              </w:rPr>
              <w:t>400 giorni*</w:t>
            </w:r>
          </w:p>
          <w:p w:rsidR="00F76ED4" w:rsidRPr="009F60D9" w:rsidRDefault="00F76ED4" w:rsidP="00C709D3">
            <w:pPr>
              <w:pStyle w:val="AppendixTableText"/>
              <w:rPr>
                <w:rFonts w:ascii="Tahoma" w:hAnsi="Tahoma" w:cs="Tahoma"/>
              </w:rPr>
            </w:pPr>
          </w:p>
        </w:tc>
        <w:tc>
          <w:tcPr>
            <w:tcW w:w="3289" w:type="dxa"/>
            <w:vAlign w:val="center"/>
          </w:tcPr>
          <w:p w:rsidR="00F76ED4" w:rsidRPr="009F60D9" w:rsidRDefault="00F76ED4" w:rsidP="00C709D3">
            <w:pPr>
              <w:pStyle w:val="AppendixTableText"/>
              <w:rPr>
                <w:rFonts w:ascii="Tahoma" w:hAnsi="Tahoma" w:cs="Tahoma"/>
              </w:rPr>
            </w:pPr>
            <w:r w:rsidRPr="009F60D9">
              <w:rPr>
                <w:rFonts w:ascii="Tahoma" w:hAnsi="Tahoma" w:cs="Tahoma"/>
              </w:rPr>
              <w:t>200 giorni*</w:t>
            </w:r>
          </w:p>
          <w:p w:rsidR="00F76ED4" w:rsidRPr="009F60D9" w:rsidRDefault="00F76ED4" w:rsidP="00C709D3">
            <w:pPr>
              <w:pStyle w:val="AppendixTableText"/>
              <w:rPr>
                <w:rFonts w:ascii="Tahoma" w:hAnsi="Tahoma" w:cs="Tahoma"/>
              </w:rPr>
            </w:pPr>
          </w:p>
        </w:tc>
      </w:tr>
      <w:tr w:rsidR="00F76ED4" w:rsidRPr="009F60D9" w:rsidTr="00C709D3">
        <w:trPr>
          <w:cantSplit/>
          <w:trHeight w:val="236"/>
        </w:trPr>
        <w:tc>
          <w:tcPr>
            <w:tcW w:w="2921" w:type="dxa"/>
            <w:vAlign w:val="center"/>
          </w:tcPr>
          <w:p w:rsidR="00F76ED4" w:rsidRPr="009F60D9" w:rsidRDefault="00F76ED4" w:rsidP="00C709D3">
            <w:pPr>
              <w:pStyle w:val="AppendixTableHeadings"/>
              <w:rPr>
                <w:rFonts w:ascii="Tahoma" w:hAnsi="Tahoma" w:cs="Tahoma"/>
              </w:rPr>
            </w:pPr>
            <w:r w:rsidRPr="009F60D9">
              <w:rPr>
                <w:rFonts w:ascii="Tahoma" w:hAnsi="Tahoma" w:cs="Tahoma"/>
                <w:b w:val="0"/>
              </w:rPr>
              <w:t>SAM</w:t>
            </w:r>
          </w:p>
          <w:p w:rsidR="00F76ED4" w:rsidRPr="009F60D9" w:rsidRDefault="00F76ED4" w:rsidP="00C709D3">
            <w:pPr>
              <w:pStyle w:val="AppendixTableHeadings"/>
              <w:rPr>
                <w:rFonts w:ascii="Tahoma" w:hAnsi="Tahoma" w:cs="Tahoma"/>
                <w:b w:val="0"/>
              </w:rPr>
            </w:pPr>
            <w:r w:rsidRPr="009F60D9">
              <w:rPr>
                <w:rFonts w:ascii="Tahoma" w:hAnsi="Tahoma" w:cs="Tahoma"/>
                <w:b w:val="0"/>
              </w:rPr>
              <w:t>200</w:t>
            </w:r>
            <w:r w:rsidR="00030CBC" w:rsidRPr="009F60D9">
              <w:rPr>
                <w:rFonts w:ascii="Tahoma" w:hAnsi="Tahoma" w:cs="Tahoma"/>
                <w:b w:val="0"/>
              </w:rPr>
              <w:t>.</w:t>
            </w:r>
            <w:r w:rsidRPr="009F60D9">
              <w:rPr>
                <w:rFonts w:ascii="Tahoma" w:hAnsi="Tahoma" w:cs="Tahoma"/>
                <w:b w:val="0"/>
              </w:rPr>
              <w:t>000 – 399</w:t>
            </w:r>
            <w:r w:rsidR="00030CBC" w:rsidRPr="009F60D9">
              <w:rPr>
                <w:rFonts w:ascii="Tahoma" w:hAnsi="Tahoma" w:cs="Tahoma"/>
                <w:b w:val="0"/>
              </w:rPr>
              <w:t>.</w:t>
            </w:r>
            <w:r w:rsidRPr="009F60D9">
              <w:rPr>
                <w:rFonts w:ascii="Tahoma" w:hAnsi="Tahoma" w:cs="Tahoma"/>
                <w:b w:val="0"/>
              </w:rPr>
              <w:t>999</w:t>
            </w:r>
          </w:p>
        </w:tc>
        <w:tc>
          <w:tcPr>
            <w:tcW w:w="3150" w:type="dxa"/>
            <w:vAlign w:val="center"/>
          </w:tcPr>
          <w:p w:rsidR="00F76ED4" w:rsidRPr="009F60D9" w:rsidRDefault="00F76ED4" w:rsidP="00C709D3">
            <w:pPr>
              <w:pStyle w:val="AppendixTableText"/>
              <w:rPr>
                <w:rFonts w:ascii="Tahoma" w:hAnsi="Tahoma" w:cs="Tahoma"/>
              </w:rPr>
            </w:pPr>
            <w:r w:rsidRPr="009F60D9">
              <w:rPr>
                <w:rFonts w:ascii="Tahoma" w:hAnsi="Tahoma" w:cs="Tahoma"/>
              </w:rPr>
              <w:t>600 giorni*</w:t>
            </w:r>
          </w:p>
          <w:p w:rsidR="00F76ED4" w:rsidRPr="009F60D9" w:rsidRDefault="00F76ED4" w:rsidP="00C709D3">
            <w:pPr>
              <w:pStyle w:val="AppendixTableText"/>
              <w:rPr>
                <w:rFonts w:ascii="Tahoma" w:hAnsi="Tahoma" w:cs="Tahoma"/>
              </w:rPr>
            </w:pPr>
          </w:p>
        </w:tc>
        <w:tc>
          <w:tcPr>
            <w:tcW w:w="3289" w:type="dxa"/>
            <w:vAlign w:val="center"/>
          </w:tcPr>
          <w:p w:rsidR="00F76ED4" w:rsidRPr="009F60D9" w:rsidRDefault="00F76ED4" w:rsidP="00C709D3">
            <w:pPr>
              <w:pStyle w:val="AppendixTableText"/>
              <w:rPr>
                <w:rFonts w:ascii="Tahoma" w:hAnsi="Tahoma" w:cs="Tahoma"/>
              </w:rPr>
            </w:pPr>
            <w:r w:rsidRPr="009F60D9">
              <w:rPr>
                <w:rFonts w:ascii="Tahoma" w:hAnsi="Tahoma" w:cs="Tahoma"/>
              </w:rPr>
              <w:t>300 giorni*</w:t>
            </w:r>
          </w:p>
          <w:p w:rsidR="00F76ED4" w:rsidRPr="009F60D9" w:rsidRDefault="00F76ED4" w:rsidP="00C709D3">
            <w:pPr>
              <w:pStyle w:val="AppendixTableText"/>
              <w:rPr>
                <w:rFonts w:ascii="Tahoma" w:hAnsi="Tahoma" w:cs="Tahoma"/>
              </w:rPr>
            </w:pPr>
          </w:p>
        </w:tc>
      </w:tr>
      <w:tr w:rsidR="00F76ED4" w:rsidRPr="009F60D9" w:rsidTr="00C709D3">
        <w:trPr>
          <w:cantSplit/>
          <w:trHeight w:val="236"/>
        </w:trPr>
        <w:tc>
          <w:tcPr>
            <w:tcW w:w="2921" w:type="dxa"/>
            <w:vAlign w:val="center"/>
          </w:tcPr>
          <w:p w:rsidR="00F76ED4" w:rsidRPr="009F60D9" w:rsidRDefault="00F76ED4" w:rsidP="00C709D3">
            <w:pPr>
              <w:pStyle w:val="AppendixTableHeadings"/>
              <w:rPr>
                <w:rFonts w:ascii="Tahoma" w:hAnsi="Tahoma" w:cs="Tahoma"/>
              </w:rPr>
            </w:pPr>
            <w:r w:rsidRPr="009F60D9">
              <w:rPr>
                <w:rFonts w:ascii="Tahoma" w:hAnsi="Tahoma" w:cs="Tahoma"/>
                <w:b w:val="0"/>
              </w:rPr>
              <w:t>SAM</w:t>
            </w:r>
          </w:p>
          <w:p w:rsidR="00F76ED4" w:rsidRPr="009F60D9" w:rsidRDefault="00F76ED4" w:rsidP="00C709D3">
            <w:pPr>
              <w:pStyle w:val="AppendixTableHeadings"/>
              <w:rPr>
                <w:rFonts w:ascii="Tahoma" w:hAnsi="Tahoma" w:cs="Tahoma"/>
                <w:b w:val="0"/>
              </w:rPr>
            </w:pPr>
            <w:r w:rsidRPr="009F60D9">
              <w:rPr>
                <w:rFonts w:ascii="Tahoma" w:hAnsi="Tahoma" w:cs="Tahoma"/>
                <w:b w:val="0"/>
              </w:rPr>
              <w:t>400</w:t>
            </w:r>
            <w:r w:rsidR="00030CBC" w:rsidRPr="009F60D9">
              <w:rPr>
                <w:rFonts w:ascii="Tahoma" w:hAnsi="Tahoma" w:cs="Tahoma"/>
                <w:b w:val="0"/>
              </w:rPr>
              <w:t>.</w:t>
            </w:r>
            <w:r w:rsidRPr="009F60D9">
              <w:rPr>
                <w:rFonts w:ascii="Tahoma" w:hAnsi="Tahoma" w:cs="Tahoma"/>
                <w:b w:val="0"/>
              </w:rPr>
              <w:t>000 – 599</w:t>
            </w:r>
            <w:r w:rsidR="00030CBC" w:rsidRPr="009F60D9">
              <w:rPr>
                <w:rFonts w:ascii="Tahoma" w:hAnsi="Tahoma" w:cs="Tahoma"/>
                <w:b w:val="0"/>
              </w:rPr>
              <w:t>.</w:t>
            </w:r>
            <w:r w:rsidRPr="009F60D9">
              <w:rPr>
                <w:rFonts w:ascii="Tahoma" w:hAnsi="Tahoma" w:cs="Tahoma"/>
                <w:b w:val="0"/>
              </w:rPr>
              <w:t>999</w:t>
            </w:r>
          </w:p>
        </w:tc>
        <w:tc>
          <w:tcPr>
            <w:tcW w:w="3150" w:type="dxa"/>
            <w:vAlign w:val="center"/>
          </w:tcPr>
          <w:p w:rsidR="00F76ED4" w:rsidRPr="009F60D9" w:rsidRDefault="00F76ED4" w:rsidP="00C709D3">
            <w:pPr>
              <w:pStyle w:val="AppendixTableText"/>
              <w:rPr>
                <w:rFonts w:ascii="Tahoma" w:hAnsi="Tahoma" w:cs="Tahoma"/>
              </w:rPr>
            </w:pPr>
            <w:r w:rsidRPr="009F60D9">
              <w:rPr>
                <w:rFonts w:ascii="Tahoma" w:hAnsi="Tahoma" w:cs="Tahoma"/>
              </w:rPr>
              <w:t>800 giorni*</w:t>
            </w:r>
          </w:p>
          <w:p w:rsidR="00F76ED4" w:rsidRPr="009F60D9" w:rsidRDefault="00F76ED4" w:rsidP="00C709D3">
            <w:pPr>
              <w:pStyle w:val="AppendixTableText"/>
              <w:rPr>
                <w:rFonts w:ascii="Tahoma" w:hAnsi="Tahoma" w:cs="Tahoma"/>
              </w:rPr>
            </w:pPr>
          </w:p>
        </w:tc>
        <w:tc>
          <w:tcPr>
            <w:tcW w:w="3289" w:type="dxa"/>
            <w:vAlign w:val="center"/>
          </w:tcPr>
          <w:p w:rsidR="00F76ED4" w:rsidRPr="009F60D9" w:rsidRDefault="00F76ED4" w:rsidP="00C709D3">
            <w:pPr>
              <w:pStyle w:val="AppendixTableText"/>
              <w:rPr>
                <w:rFonts w:ascii="Tahoma" w:hAnsi="Tahoma" w:cs="Tahoma"/>
              </w:rPr>
            </w:pPr>
            <w:r w:rsidRPr="009F60D9">
              <w:rPr>
                <w:rFonts w:ascii="Tahoma" w:hAnsi="Tahoma" w:cs="Tahoma"/>
              </w:rPr>
              <w:t>400 giorni*</w:t>
            </w:r>
          </w:p>
          <w:p w:rsidR="00F76ED4" w:rsidRPr="009F60D9" w:rsidRDefault="00F76ED4" w:rsidP="00C709D3">
            <w:pPr>
              <w:pStyle w:val="AppendixTableText"/>
              <w:rPr>
                <w:rFonts w:ascii="Tahoma" w:hAnsi="Tahoma" w:cs="Tahoma"/>
              </w:rPr>
            </w:pPr>
          </w:p>
        </w:tc>
      </w:tr>
      <w:tr w:rsidR="00F76ED4" w:rsidRPr="009F60D9" w:rsidTr="00C709D3">
        <w:trPr>
          <w:cantSplit/>
          <w:trHeight w:val="236"/>
        </w:trPr>
        <w:tc>
          <w:tcPr>
            <w:tcW w:w="2921" w:type="dxa"/>
            <w:vAlign w:val="center"/>
          </w:tcPr>
          <w:p w:rsidR="00F76ED4" w:rsidRPr="009F60D9" w:rsidRDefault="00F76ED4" w:rsidP="00C709D3">
            <w:pPr>
              <w:pStyle w:val="AppendixTableHeadings"/>
              <w:rPr>
                <w:rFonts w:ascii="Tahoma" w:hAnsi="Tahoma" w:cs="Tahoma"/>
              </w:rPr>
            </w:pPr>
            <w:r w:rsidRPr="009F60D9">
              <w:rPr>
                <w:rFonts w:ascii="Tahoma" w:hAnsi="Tahoma" w:cs="Tahoma"/>
                <w:b w:val="0"/>
              </w:rPr>
              <w:t>SAM</w:t>
            </w:r>
          </w:p>
          <w:p w:rsidR="00F76ED4" w:rsidRPr="009F60D9" w:rsidRDefault="00F76ED4" w:rsidP="00C709D3">
            <w:pPr>
              <w:pStyle w:val="AppendixTableHeadings"/>
              <w:rPr>
                <w:rFonts w:ascii="Tahoma" w:hAnsi="Tahoma" w:cs="Tahoma"/>
                <w:b w:val="0"/>
              </w:rPr>
            </w:pPr>
            <w:r w:rsidRPr="009F60D9">
              <w:rPr>
                <w:rFonts w:ascii="Tahoma" w:hAnsi="Tahoma" w:cs="Tahoma"/>
                <w:b w:val="0"/>
              </w:rPr>
              <w:t>600</w:t>
            </w:r>
            <w:r w:rsidR="00030CBC" w:rsidRPr="009F60D9">
              <w:rPr>
                <w:rFonts w:ascii="Tahoma" w:hAnsi="Tahoma" w:cs="Tahoma"/>
                <w:b w:val="0"/>
              </w:rPr>
              <w:t>.</w:t>
            </w:r>
            <w:r w:rsidRPr="009F60D9">
              <w:rPr>
                <w:rFonts w:ascii="Tahoma" w:hAnsi="Tahoma" w:cs="Tahoma"/>
                <w:b w:val="0"/>
              </w:rPr>
              <w:t>000 +</w:t>
            </w:r>
          </w:p>
        </w:tc>
        <w:tc>
          <w:tcPr>
            <w:tcW w:w="3150" w:type="dxa"/>
            <w:vAlign w:val="center"/>
          </w:tcPr>
          <w:p w:rsidR="00F76ED4" w:rsidRPr="009F60D9" w:rsidRDefault="00F76ED4" w:rsidP="00C709D3">
            <w:pPr>
              <w:pStyle w:val="AppendixTableText"/>
              <w:rPr>
                <w:rFonts w:ascii="Tahoma" w:hAnsi="Tahoma" w:cs="Tahoma"/>
              </w:rPr>
            </w:pPr>
            <w:r w:rsidRPr="009F60D9">
              <w:rPr>
                <w:rFonts w:ascii="Tahoma" w:hAnsi="Tahoma" w:cs="Tahoma"/>
              </w:rPr>
              <w:t xml:space="preserve">1400 giorni* </w:t>
            </w:r>
          </w:p>
          <w:p w:rsidR="00F76ED4" w:rsidRPr="009F60D9" w:rsidRDefault="00F76ED4" w:rsidP="00C709D3">
            <w:pPr>
              <w:pStyle w:val="AppendixTableText"/>
              <w:rPr>
                <w:rFonts w:ascii="Tahoma" w:hAnsi="Tahoma" w:cs="Tahoma"/>
              </w:rPr>
            </w:pPr>
          </w:p>
        </w:tc>
        <w:tc>
          <w:tcPr>
            <w:tcW w:w="3289" w:type="dxa"/>
            <w:vAlign w:val="center"/>
          </w:tcPr>
          <w:p w:rsidR="00F76ED4" w:rsidRPr="009F60D9" w:rsidRDefault="00F76ED4" w:rsidP="00C709D3">
            <w:pPr>
              <w:pStyle w:val="AppendixTableText"/>
              <w:rPr>
                <w:rFonts w:ascii="Tahoma" w:hAnsi="Tahoma" w:cs="Tahoma"/>
              </w:rPr>
            </w:pPr>
            <w:r w:rsidRPr="009F60D9">
              <w:rPr>
                <w:rFonts w:ascii="Tahoma" w:hAnsi="Tahoma" w:cs="Tahoma"/>
              </w:rPr>
              <w:t>700 giorni*</w:t>
            </w:r>
          </w:p>
          <w:p w:rsidR="00F76ED4" w:rsidRPr="009F60D9" w:rsidRDefault="00F76ED4" w:rsidP="00C709D3">
            <w:pPr>
              <w:pStyle w:val="AppendixTableText"/>
              <w:rPr>
                <w:rFonts w:ascii="Tahoma" w:hAnsi="Tahoma" w:cs="Tahoma"/>
              </w:rPr>
            </w:pPr>
          </w:p>
        </w:tc>
      </w:tr>
    </w:tbl>
    <w:p w:rsidR="00F528E5" w:rsidRPr="009F60D9" w:rsidRDefault="00F528E5" w:rsidP="003C56F1">
      <w:pPr>
        <w:pStyle w:val="AppendixBodyText"/>
        <w:spacing w:after="0"/>
        <w:rPr>
          <w:rFonts w:ascii="Tahoma" w:hAnsi="Tahoma" w:cs="Tahoma"/>
          <w:sz w:val="18"/>
          <w:szCs w:val="18"/>
        </w:rPr>
      </w:pPr>
    </w:p>
    <w:p w:rsidR="00E762F8" w:rsidRPr="00E01C66" w:rsidRDefault="00023FE7">
      <w:pPr>
        <w:pStyle w:val="AppendixFlushBulletedList"/>
        <w:tabs>
          <w:tab w:val="clear" w:pos="360"/>
          <w:tab w:val="num" w:pos="0"/>
        </w:tabs>
        <w:ind w:left="0" w:firstLine="0"/>
        <w:rPr>
          <w:rFonts w:ascii="Tahoma" w:hAnsi="Tahoma" w:cs="Tahoma"/>
          <w:lang w:val="it-IT"/>
        </w:rPr>
      </w:pPr>
      <w:r w:rsidRPr="00E01C66">
        <w:rPr>
          <w:rFonts w:ascii="Tahoma" w:hAnsi="Tahoma" w:cs="Tahoma"/>
          <w:sz w:val="18"/>
          <w:szCs w:val="18"/>
          <w:lang w:val="it-IT"/>
        </w:rPr>
        <w:t>Il numero minimo di licenze per l</w:t>
      </w:r>
      <w:r w:rsidR="00B5630B" w:rsidRPr="00E01C66">
        <w:rPr>
          <w:rFonts w:ascii="Tahoma" w:hAnsi="Tahoma" w:cs="Tahoma"/>
          <w:sz w:val="18"/>
          <w:szCs w:val="18"/>
          <w:lang w:val="it-IT"/>
        </w:rPr>
        <w:t>’</w:t>
      </w:r>
      <w:r w:rsidRPr="00E01C66">
        <w:rPr>
          <w:rFonts w:ascii="Tahoma" w:hAnsi="Tahoma" w:cs="Tahoma"/>
          <w:sz w:val="18"/>
          <w:szCs w:val="18"/>
          <w:lang w:val="it-IT"/>
        </w:rPr>
        <w:t>acquisto di Software Assurance, necessario per l</w:t>
      </w:r>
      <w:r w:rsidR="00B5630B" w:rsidRPr="00E01C66">
        <w:rPr>
          <w:rFonts w:ascii="Tahoma" w:hAnsi="Tahoma" w:cs="Tahoma"/>
          <w:sz w:val="18"/>
          <w:szCs w:val="18"/>
          <w:lang w:val="it-IT"/>
        </w:rPr>
        <w:t>’</w:t>
      </w:r>
      <w:r w:rsidRPr="00E01C66">
        <w:rPr>
          <w:rFonts w:ascii="Tahoma" w:hAnsi="Tahoma" w:cs="Tahoma"/>
          <w:sz w:val="18"/>
          <w:szCs w:val="18"/>
          <w:lang w:val="it-IT"/>
        </w:rPr>
        <w:t>idoneità a Voucher Corsi, varia in</w:t>
      </w:r>
      <w:r w:rsidR="00030CBC" w:rsidRPr="00E01C66">
        <w:rPr>
          <w:rFonts w:ascii="Tahoma" w:hAnsi="Tahoma" w:cs="Tahoma"/>
          <w:sz w:val="18"/>
          <w:szCs w:val="18"/>
          <w:lang w:val="it-IT"/>
        </w:rPr>
        <w:t> </w:t>
      </w:r>
      <w:r w:rsidRPr="00E01C66">
        <w:rPr>
          <w:rFonts w:ascii="Tahoma" w:hAnsi="Tahoma" w:cs="Tahoma"/>
          <w:sz w:val="18"/>
          <w:szCs w:val="18"/>
          <w:lang w:val="it-IT"/>
        </w:rPr>
        <w:t>base al programma.</w:t>
      </w:r>
    </w:p>
    <w:p w:rsidR="00C65D66" w:rsidRPr="00E01C66" w:rsidRDefault="00C65D66" w:rsidP="00C65D66">
      <w:pPr>
        <w:tabs>
          <w:tab w:val="left" w:pos="10440"/>
        </w:tabs>
        <w:spacing w:before="120"/>
        <w:ind w:right="306"/>
        <w:rPr>
          <w:rFonts w:cs="Tahoma"/>
          <w:lang w:val="it-IT"/>
        </w:rPr>
      </w:pPr>
      <w:r w:rsidRPr="00E01C66">
        <w:rPr>
          <w:rFonts w:eastAsia="Calibri" w:cs="Tahoma"/>
          <w:b/>
          <w:i/>
          <w:color w:val="000000"/>
          <w:sz w:val="16"/>
          <w:szCs w:val="16"/>
          <w:lang w:val="it-IT"/>
        </w:rPr>
        <w:t>Nota:</w:t>
      </w:r>
      <w:r w:rsidRPr="00E01C66">
        <w:rPr>
          <w:rFonts w:eastAsia="Calibri" w:cs="Tahoma"/>
          <w:i/>
          <w:color w:val="000000"/>
          <w:sz w:val="16"/>
          <w:szCs w:val="16"/>
          <w:lang w:val="it-IT"/>
        </w:rPr>
        <w:t xml:space="preserve"> i crediti per i corsi disponibili sulla base di un</w:t>
      </w:r>
      <w:r w:rsidR="00B5630B" w:rsidRPr="00E01C66">
        <w:rPr>
          <w:rFonts w:eastAsia="Calibri" w:cs="Tahoma"/>
          <w:i/>
          <w:color w:val="000000"/>
          <w:sz w:val="16"/>
          <w:szCs w:val="16"/>
          <w:lang w:val="it-IT"/>
        </w:rPr>
        <w:t>’</w:t>
      </w:r>
      <w:r w:rsidRPr="00E01C66">
        <w:rPr>
          <w:rFonts w:eastAsia="Calibri" w:cs="Tahoma"/>
          <w:i/>
          <w:color w:val="000000"/>
          <w:sz w:val="16"/>
          <w:szCs w:val="16"/>
          <w:lang w:val="it-IT"/>
        </w:rPr>
        <w:t xml:space="preserve">iscrizione o di un contratto triennale completo (vedere di seguito per </w:t>
      </w:r>
      <w:r w:rsidR="00030CBC" w:rsidRPr="00E01C66">
        <w:rPr>
          <w:rFonts w:eastAsia="Calibri" w:cs="Tahoma"/>
          <w:i/>
          <w:color w:val="000000"/>
          <w:sz w:val="16"/>
          <w:szCs w:val="16"/>
          <w:lang w:val="it-IT"/>
        </w:rPr>
        <w:t>I </w:t>
      </w:r>
      <w:r w:rsidRPr="00E01C66">
        <w:rPr>
          <w:rFonts w:eastAsia="Calibri" w:cs="Tahoma"/>
          <w:i/>
          <w:color w:val="000000"/>
          <w:sz w:val="16"/>
          <w:szCs w:val="16"/>
          <w:lang w:val="it-IT"/>
        </w:rPr>
        <w:t>dettagli).</w:t>
      </w:r>
      <w:r w:rsidR="00450165" w:rsidRPr="00E01C66">
        <w:rPr>
          <w:rFonts w:eastAsia="Calibri" w:cs="Tahoma"/>
          <w:i/>
          <w:color w:val="000000"/>
          <w:sz w:val="16"/>
          <w:szCs w:val="16"/>
          <w:lang w:val="it-IT"/>
        </w:rPr>
        <w:t xml:space="preserve"> </w:t>
      </w:r>
    </w:p>
    <w:p w:rsidR="00C65D66" w:rsidRPr="00E01C66" w:rsidRDefault="00C65D66" w:rsidP="00C65D66">
      <w:pPr>
        <w:spacing w:after="60"/>
        <w:rPr>
          <w:rFonts w:cs="Tahoma"/>
          <w:lang w:val="it-IT"/>
        </w:rPr>
      </w:pPr>
      <w:r w:rsidRPr="00E01C66">
        <w:rPr>
          <w:rFonts w:eastAsia="Calibri" w:cs="Tahoma"/>
          <w:i/>
          <w:color w:val="000000"/>
          <w:sz w:val="16"/>
          <w:szCs w:val="16"/>
          <w:lang w:val="it-IT"/>
        </w:rPr>
        <w:t>Consultare la tabella con le Applicazioni Office System</w:t>
      </w:r>
    </w:p>
    <w:p w:rsidR="00EC05F0" w:rsidRPr="00E01C66" w:rsidRDefault="00C65D66" w:rsidP="00F76ED4">
      <w:pPr>
        <w:tabs>
          <w:tab w:val="left" w:pos="10440"/>
        </w:tabs>
        <w:ind w:right="302"/>
        <w:rPr>
          <w:rFonts w:cs="Tahoma"/>
          <w:lang w:val="it-IT"/>
        </w:rPr>
      </w:pPr>
      <w:r w:rsidRPr="00E01C66">
        <w:rPr>
          <w:rFonts w:eastAsia="Calibri" w:cs="Tahoma"/>
          <w:i/>
          <w:color w:val="000000"/>
          <w:sz w:val="16"/>
          <w:szCs w:val="16"/>
          <w:lang w:val="it-IT"/>
        </w:rPr>
        <w:t>*Numero di giorni in base all</w:t>
      </w:r>
      <w:r w:rsidR="00B5630B" w:rsidRPr="00E01C66">
        <w:rPr>
          <w:rFonts w:eastAsia="Calibri" w:cs="Tahoma"/>
          <w:i/>
          <w:color w:val="000000"/>
          <w:sz w:val="16"/>
          <w:szCs w:val="16"/>
          <w:lang w:val="it-IT"/>
        </w:rPr>
        <w:t>’</w:t>
      </w:r>
      <w:r w:rsidRPr="00E01C66">
        <w:rPr>
          <w:rFonts w:eastAsia="Calibri" w:cs="Tahoma"/>
          <w:i/>
          <w:color w:val="000000"/>
          <w:sz w:val="16"/>
          <w:szCs w:val="16"/>
          <w:lang w:val="it-IT"/>
        </w:rPr>
        <w:t>iscrizione o al contratto idoneo.</w:t>
      </w:r>
    </w:p>
    <w:p w:rsidR="009D26EE" w:rsidRPr="00E01C66" w:rsidRDefault="009D26EE" w:rsidP="003C56F1">
      <w:pPr>
        <w:pStyle w:val="AppendixBodyText"/>
        <w:spacing w:after="0"/>
        <w:rPr>
          <w:rFonts w:ascii="Tahoma" w:hAnsi="Tahoma" w:cs="Tahoma"/>
          <w:lang w:val="it-IT"/>
        </w:rPr>
      </w:pP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Non tutti i corsi sono disponibili in tutte le lingue.</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Si applicano i criteri locali stabiliti dal Microsoft Learning Partner.</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I Gestori dei vantaggi hanno la possibilità di revocare un voucher assegnato fino alla data di</w:t>
      </w:r>
      <w:r w:rsidR="00030CBC" w:rsidRPr="00E01C66">
        <w:rPr>
          <w:rFonts w:ascii="Tahoma" w:hAnsi="Tahoma" w:cs="Tahoma"/>
          <w:bCs/>
          <w:sz w:val="18"/>
          <w:szCs w:val="18"/>
          <w:lang w:val="it-IT"/>
        </w:rPr>
        <w:t> </w:t>
      </w:r>
      <w:r w:rsidRPr="00E01C66">
        <w:rPr>
          <w:rFonts w:ascii="Tahoma" w:hAnsi="Tahoma" w:cs="Tahoma"/>
          <w:bCs/>
          <w:sz w:val="18"/>
          <w:szCs w:val="18"/>
          <w:lang w:val="it-IT"/>
        </w:rPr>
        <w:t>annullamento della lezione stabilita dal Microsoft Learning Partner.</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I giorni dei corsi non coperti dal voucher dovranno essere pagati dalla persona che riceve il corso.</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I giorni coperti dai voucher che superano la quantità di giorni assegnata a una particolare lezione saranno restituiti al pool di giorni disponibili per essere riallocati dai Gestori dei vantaggi.</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La quantità di giorni coperti dai voucher per i corsi rapidi è equivalente al numero di giorni necessari per la fornitura normale del corso.</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Il voucher è riscattabile solo per i giorni di corsi approvati tenuti da un istruttore presso i Microsoft Learning Partner qualificati.</w:t>
      </w:r>
      <w:r w:rsidR="00450165" w:rsidRPr="00E01C66">
        <w:rPr>
          <w:rFonts w:ascii="Tahoma" w:hAnsi="Tahoma" w:cs="Tahoma"/>
          <w:bCs/>
          <w:sz w:val="18"/>
          <w:szCs w:val="18"/>
          <w:lang w:val="it-IT"/>
        </w:rPr>
        <w:t xml:space="preserve"> </w:t>
      </w:r>
      <w:r w:rsidRPr="00E01C66">
        <w:rPr>
          <w:rFonts w:ascii="Tahoma" w:hAnsi="Tahoma" w:cs="Tahoma"/>
          <w:bCs/>
          <w:sz w:val="18"/>
          <w:szCs w:val="18"/>
          <w:lang w:val="it-IT"/>
        </w:rPr>
        <w:t>I corsi personalizzati a differenza dei corsi rapidi approvati non sono idonei ad essere coperti da questi voucher.</w:t>
      </w:r>
      <w:r w:rsidR="00450165" w:rsidRPr="00E01C66">
        <w:rPr>
          <w:rFonts w:ascii="Tahoma" w:hAnsi="Tahoma" w:cs="Tahoma"/>
          <w:bCs/>
          <w:sz w:val="18"/>
          <w:szCs w:val="18"/>
          <w:lang w:val="it-IT"/>
        </w:rPr>
        <w:t xml:space="preserve"> </w:t>
      </w:r>
      <w:r w:rsidRPr="00E01C66">
        <w:rPr>
          <w:rFonts w:ascii="Tahoma" w:hAnsi="Tahoma" w:cs="Tahoma"/>
          <w:bCs/>
          <w:sz w:val="18"/>
          <w:szCs w:val="18"/>
          <w:lang w:val="it-IT"/>
        </w:rPr>
        <w:t>Per informazioni sui corsi approvati, visitare la pagina http://www.microsoft.com/learning/sa/training.mspx.</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lastRenderedPageBreak/>
        <w:t>I voucher non possono essere utilizzati per coprire corrispettivi correlati alla mancata presenza di</w:t>
      </w:r>
      <w:r w:rsidR="00184BED" w:rsidRPr="00E01C66">
        <w:rPr>
          <w:rFonts w:ascii="Tahoma" w:hAnsi="Tahoma" w:cs="Tahoma"/>
          <w:bCs/>
          <w:sz w:val="18"/>
          <w:szCs w:val="18"/>
          <w:lang w:val="it-IT"/>
        </w:rPr>
        <w:t> </w:t>
      </w:r>
      <w:r w:rsidRPr="00E01C66">
        <w:rPr>
          <w:rFonts w:ascii="Tahoma" w:hAnsi="Tahoma" w:cs="Tahoma"/>
          <w:bCs/>
          <w:sz w:val="18"/>
          <w:szCs w:val="18"/>
          <w:lang w:val="it-IT"/>
        </w:rPr>
        <w:t>una società a un corso riservato.</w:t>
      </w:r>
      <w:r w:rsidR="00450165" w:rsidRPr="00E01C66">
        <w:rPr>
          <w:rFonts w:ascii="Tahoma" w:hAnsi="Tahoma" w:cs="Tahoma"/>
          <w:bCs/>
          <w:sz w:val="18"/>
          <w:szCs w:val="18"/>
          <w:lang w:val="it-IT"/>
        </w:rPr>
        <w:t xml:space="preserve"> </w:t>
      </w:r>
      <w:r w:rsidRPr="00E01C66">
        <w:rPr>
          <w:rFonts w:ascii="Tahoma" w:hAnsi="Tahoma" w:cs="Tahoma"/>
          <w:bCs/>
          <w:sz w:val="18"/>
          <w:szCs w:val="18"/>
          <w:lang w:val="it-IT"/>
        </w:rPr>
        <w:t xml:space="preserve">Tutti i corrispettivi relativi alle mancate presenze sono responsabilità della società. </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I voucher potranno essere riscattati solo da singole persone approvate dalla società a utilizzare il</w:t>
      </w:r>
      <w:r w:rsidR="00184BED" w:rsidRPr="00E01C66">
        <w:rPr>
          <w:rFonts w:ascii="Tahoma" w:hAnsi="Tahoma" w:cs="Tahoma"/>
          <w:bCs/>
          <w:sz w:val="18"/>
          <w:szCs w:val="18"/>
          <w:lang w:val="it-IT"/>
        </w:rPr>
        <w:t> </w:t>
      </w:r>
      <w:r w:rsidRPr="00E01C66">
        <w:rPr>
          <w:rFonts w:ascii="Tahoma" w:hAnsi="Tahoma" w:cs="Tahoma"/>
          <w:bCs/>
          <w:sz w:val="18"/>
          <w:szCs w:val="18"/>
          <w:lang w:val="it-IT"/>
        </w:rPr>
        <w:t xml:space="preserve">voucher. </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I voucher non potranno essere scambiati con contante, somme di denaro o altri corrispettivi.</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I voucher dovranno essere assegnati durante il periodo della copertura Software Assurance.</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I voucher scadranno dopo 180 giorni dalla data di assegnazione, indipendentemente dalla data di</w:t>
      </w:r>
      <w:r w:rsidR="00184BED" w:rsidRPr="00E01C66">
        <w:rPr>
          <w:rFonts w:ascii="Tahoma" w:hAnsi="Tahoma" w:cs="Tahoma"/>
          <w:bCs/>
          <w:sz w:val="18"/>
          <w:szCs w:val="18"/>
          <w:lang w:val="it-IT"/>
        </w:rPr>
        <w:t> </w:t>
      </w:r>
      <w:r w:rsidRPr="00E01C66">
        <w:rPr>
          <w:rFonts w:ascii="Tahoma" w:hAnsi="Tahoma" w:cs="Tahoma"/>
          <w:bCs/>
          <w:sz w:val="18"/>
          <w:szCs w:val="18"/>
          <w:lang w:val="it-IT"/>
        </w:rPr>
        <w:t>scadenza della copertura Software Assurance. Tutti i servizi dovranno essere erogati (formazione fornita e voucher riscattato) prima della scadenza dei voucher. Per i voucher, la cui data di scadenza è precedente a quella della copertura Software Assurance, verrà ripristinato il pool disponibile di giorni Voucher Corsi.</w:t>
      </w:r>
    </w:p>
    <w:p w:rsidR="00982A40" w:rsidRPr="00E01C66" w:rsidRDefault="00982A40" w:rsidP="0090635F">
      <w:pPr>
        <w:numPr>
          <w:ilvl w:val="0"/>
          <w:numId w:val="29"/>
        </w:numPr>
        <w:spacing w:afterLines="60" w:after="144"/>
        <w:rPr>
          <w:rFonts w:cs="Tahoma"/>
          <w:lang w:val="it-IT"/>
        </w:rPr>
      </w:pPr>
      <w:r w:rsidRPr="00E01C66">
        <w:rPr>
          <w:rFonts w:cs="Tahoma"/>
          <w:bCs/>
          <w:szCs w:val="18"/>
          <w:lang w:val="it-IT"/>
        </w:rPr>
        <w:t>Ad eccezione delle Sessioni Dimostrative, un giorno Voucher Corsi corrisponde all</w:t>
      </w:r>
      <w:r w:rsidR="00B5630B" w:rsidRPr="00E01C66">
        <w:rPr>
          <w:rFonts w:cs="Tahoma"/>
          <w:bCs/>
          <w:szCs w:val="18"/>
          <w:lang w:val="it-IT"/>
        </w:rPr>
        <w:t>’</w:t>
      </w:r>
      <w:r w:rsidRPr="00E01C66">
        <w:rPr>
          <w:rFonts w:cs="Tahoma"/>
          <w:bCs/>
          <w:szCs w:val="18"/>
          <w:lang w:val="it-IT"/>
        </w:rPr>
        <w:t>equivalente di</w:t>
      </w:r>
      <w:r w:rsidR="00B131F4" w:rsidRPr="00E01C66">
        <w:rPr>
          <w:rFonts w:cs="Tahoma"/>
          <w:bCs/>
          <w:szCs w:val="18"/>
          <w:lang w:val="it-IT"/>
        </w:rPr>
        <w:t> </w:t>
      </w:r>
      <w:r w:rsidRPr="00E01C66">
        <w:rPr>
          <w:rFonts w:cs="Tahoma"/>
          <w:bCs/>
          <w:szCs w:val="18"/>
          <w:lang w:val="it-IT"/>
        </w:rPr>
        <w:t>un</w:t>
      </w:r>
      <w:r w:rsidR="00B131F4" w:rsidRPr="00E01C66">
        <w:rPr>
          <w:rFonts w:cs="Tahoma"/>
          <w:bCs/>
          <w:szCs w:val="18"/>
          <w:lang w:val="it-IT"/>
        </w:rPr>
        <w:t> </w:t>
      </w:r>
      <w:r w:rsidRPr="00E01C66">
        <w:rPr>
          <w:rFonts w:cs="Tahoma"/>
          <w:bCs/>
          <w:szCs w:val="18"/>
          <w:lang w:val="it-IT"/>
        </w:rPr>
        <w:t>giorno della sessione di formazione.</w:t>
      </w:r>
      <w:r w:rsidR="00450165" w:rsidRPr="00E01C66">
        <w:rPr>
          <w:rFonts w:cs="Tahoma"/>
          <w:bCs/>
          <w:szCs w:val="18"/>
          <w:lang w:val="it-IT"/>
        </w:rPr>
        <w:t xml:space="preserve"> </w:t>
      </w:r>
      <w:r w:rsidRPr="00E01C66">
        <w:rPr>
          <w:rFonts w:cs="Tahoma"/>
          <w:bCs/>
          <w:szCs w:val="18"/>
          <w:lang w:val="it-IT"/>
        </w:rPr>
        <w:t>Per le Sessioni Dimostrative un giorno Voucher Corsi corrisponde a una Sessione Dimostrativa.</w:t>
      </w:r>
    </w:p>
    <w:p w:rsidR="00982A40" w:rsidRPr="00E01C66" w:rsidRDefault="00982A40" w:rsidP="0090635F">
      <w:pPr>
        <w:numPr>
          <w:ilvl w:val="0"/>
          <w:numId w:val="29"/>
        </w:numPr>
        <w:spacing w:afterLines="60" w:after="144"/>
        <w:rPr>
          <w:rFonts w:cs="Tahoma"/>
          <w:lang w:val="it-IT"/>
        </w:rPr>
      </w:pPr>
      <w:r w:rsidRPr="00E01C66">
        <w:rPr>
          <w:rFonts w:cs="Tahoma"/>
          <w:bCs/>
          <w:szCs w:val="18"/>
          <w:lang w:val="it-IT"/>
        </w:rPr>
        <w:t>Le società dovranno riscattare i Voucher Corsi di quattro o più gruppi di Sessioni Dimostrative.</w:t>
      </w:r>
    </w:p>
    <w:p w:rsidR="00982A40" w:rsidRPr="00E01C66" w:rsidRDefault="00982A40" w:rsidP="0090635F">
      <w:pPr>
        <w:numPr>
          <w:ilvl w:val="0"/>
          <w:numId w:val="29"/>
        </w:numPr>
        <w:spacing w:afterLines="60" w:after="144"/>
        <w:rPr>
          <w:rFonts w:cs="Tahoma"/>
          <w:lang w:val="it-IT"/>
        </w:rPr>
      </w:pPr>
      <w:r w:rsidRPr="00E01C66">
        <w:rPr>
          <w:rFonts w:cs="Tahoma"/>
          <w:bCs/>
          <w:szCs w:val="18"/>
          <w:lang w:val="it-IT"/>
        </w:rPr>
        <w:t>I Voucher Corsi riscattati per le Sessioni Dimostrative, diversamente dai Voucher Corsi riscattati per</w:t>
      </w:r>
      <w:r w:rsidR="00D740B4" w:rsidRPr="00E01C66">
        <w:rPr>
          <w:rFonts w:cs="Tahoma"/>
          <w:bCs/>
          <w:szCs w:val="18"/>
          <w:lang w:val="it-IT"/>
        </w:rPr>
        <w:t> </w:t>
      </w:r>
      <w:r w:rsidRPr="00E01C66">
        <w:rPr>
          <w:rFonts w:cs="Tahoma"/>
          <w:bCs/>
          <w:szCs w:val="18"/>
          <w:lang w:val="it-IT"/>
        </w:rPr>
        <w:t>altre sessioni di formazione, non sono limitati a una sola persona.</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 xml:space="preserve">I voucher potranno essere utilizzati per riservare il corso con un solo Microsoft Learning Partner qualificato alla volta. </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Il Microsoft Learning Partner si riserva il diritto di annullare una lezione in conformità ai criteri di</w:t>
      </w:r>
      <w:r w:rsidR="003877C2" w:rsidRPr="00E01C66">
        <w:rPr>
          <w:rFonts w:ascii="Tahoma" w:hAnsi="Tahoma" w:cs="Tahoma"/>
          <w:bCs/>
          <w:sz w:val="18"/>
          <w:szCs w:val="18"/>
          <w:lang w:val="it-IT"/>
        </w:rPr>
        <w:t> </w:t>
      </w:r>
      <w:r w:rsidRPr="00E01C66">
        <w:rPr>
          <w:rFonts w:ascii="Tahoma" w:hAnsi="Tahoma" w:cs="Tahoma"/>
          <w:bCs/>
          <w:sz w:val="18"/>
          <w:szCs w:val="18"/>
          <w:lang w:val="it-IT"/>
        </w:rPr>
        <w:t>annullamento locali.</w:t>
      </w:r>
    </w:p>
    <w:p w:rsidR="009D26EE" w:rsidRPr="009F60D9" w:rsidRDefault="009D26EE" w:rsidP="00D13166">
      <w:pPr>
        <w:pStyle w:val="AppendixBodyText"/>
        <w:numPr>
          <w:ilvl w:val="0"/>
          <w:numId w:val="29"/>
        </w:numPr>
        <w:spacing w:afterLines="60" w:after="144"/>
        <w:rPr>
          <w:rFonts w:ascii="Tahoma" w:hAnsi="Tahoma" w:cs="Tahoma"/>
        </w:rPr>
      </w:pPr>
      <w:r w:rsidRPr="00E01C66">
        <w:rPr>
          <w:rFonts w:ascii="Tahoma" w:hAnsi="Tahoma" w:cs="Tahoma"/>
          <w:bCs/>
          <w:sz w:val="18"/>
          <w:szCs w:val="18"/>
          <w:lang w:val="it-IT"/>
        </w:rPr>
        <w:t>I voucher sono validi per i Microsoft Learning Partner che partecipano. Potranno essere utilizzati</w:t>
      </w:r>
      <w:r w:rsidR="00D13166" w:rsidRPr="00E01C66">
        <w:rPr>
          <w:rFonts w:ascii="Tahoma" w:hAnsi="Tahoma" w:cs="Tahoma"/>
          <w:bCs/>
          <w:sz w:val="18"/>
          <w:szCs w:val="18"/>
          <w:lang w:val="it-IT"/>
        </w:rPr>
        <w:t> </w:t>
      </w:r>
      <w:r w:rsidRPr="00E01C66">
        <w:rPr>
          <w:rFonts w:ascii="Tahoma" w:hAnsi="Tahoma" w:cs="Tahoma"/>
          <w:bCs/>
          <w:sz w:val="18"/>
          <w:szCs w:val="18"/>
          <w:lang w:val="it-IT"/>
        </w:rPr>
        <w:t xml:space="preserve">con qualsiasi Microsoft Learning Partner qualificato a livello mondiale. </w:t>
      </w:r>
      <w:r w:rsidRPr="009F60D9">
        <w:rPr>
          <w:rFonts w:ascii="Tahoma" w:hAnsi="Tahoma" w:cs="Tahoma"/>
          <w:bCs/>
          <w:sz w:val="18"/>
          <w:szCs w:val="18"/>
        </w:rPr>
        <w:t>La partecipazione può variare.</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Le società dovranno fornire al Microsoft Learning Partner le informazioni relative ai voucher da</w:t>
      </w:r>
      <w:r w:rsidR="00184BED" w:rsidRPr="00E01C66">
        <w:rPr>
          <w:rFonts w:ascii="Tahoma" w:hAnsi="Tahoma" w:cs="Tahoma"/>
          <w:bCs/>
          <w:sz w:val="18"/>
          <w:szCs w:val="18"/>
          <w:lang w:val="it-IT"/>
        </w:rPr>
        <w:t> </w:t>
      </w:r>
      <w:r w:rsidRPr="00E01C66">
        <w:rPr>
          <w:rFonts w:ascii="Tahoma" w:hAnsi="Tahoma" w:cs="Tahoma"/>
          <w:bCs/>
          <w:sz w:val="18"/>
          <w:szCs w:val="18"/>
          <w:lang w:val="it-IT"/>
        </w:rPr>
        <w:t xml:space="preserve">applicare nei confronti del corso prima del termine del corso stesso allo scopo di utilizzare </w:t>
      </w:r>
      <w:r w:rsidR="00184BED" w:rsidRPr="00E01C66">
        <w:rPr>
          <w:rFonts w:ascii="Tahoma" w:hAnsi="Tahoma" w:cs="Tahoma"/>
          <w:bCs/>
          <w:sz w:val="18"/>
          <w:szCs w:val="18"/>
          <w:lang w:val="it-IT"/>
        </w:rPr>
        <w:t>I </w:t>
      </w:r>
      <w:r w:rsidRPr="00E01C66">
        <w:rPr>
          <w:rFonts w:ascii="Tahoma" w:hAnsi="Tahoma" w:cs="Tahoma"/>
          <w:bCs/>
          <w:sz w:val="18"/>
          <w:szCs w:val="18"/>
          <w:lang w:val="it-IT"/>
        </w:rPr>
        <w:t>voucher come forma di pagamento.</w:t>
      </w:r>
      <w:r w:rsidR="00450165" w:rsidRPr="00E01C66">
        <w:rPr>
          <w:rFonts w:ascii="Tahoma" w:hAnsi="Tahoma" w:cs="Tahoma"/>
          <w:bCs/>
          <w:sz w:val="18"/>
          <w:szCs w:val="18"/>
          <w:lang w:val="it-IT"/>
        </w:rPr>
        <w:t xml:space="preserve"> </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Microsoft non è responsabile dei voucher persi, rubati, collocati fuori posto o maltrattati.</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La riduzione del numero di licenze qualificanti per cui è stata acquistata la copertura Software Assurance in seguito a resi e altre modifiche apportate alla fatturazione, ove ammessa, potrà diminuire l</w:t>
      </w:r>
      <w:r w:rsidR="00B5630B" w:rsidRPr="00E01C66">
        <w:rPr>
          <w:rFonts w:ascii="Tahoma" w:hAnsi="Tahoma" w:cs="Tahoma"/>
          <w:bCs/>
          <w:sz w:val="18"/>
          <w:szCs w:val="18"/>
          <w:lang w:val="it-IT"/>
        </w:rPr>
        <w:t>’</w:t>
      </w:r>
      <w:r w:rsidRPr="00E01C66">
        <w:rPr>
          <w:rFonts w:ascii="Tahoma" w:hAnsi="Tahoma" w:cs="Tahoma"/>
          <w:bCs/>
          <w:sz w:val="18"/>
          <w:szCs w:val="18"/>
          <w:lang w:val="it-IT"/>
        </w:rPr>
        <w:t>idoneità dei livelli di servizio dei Voucher Corsi della società.</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I voucher possono essere riscattati solo dalla società idonea a ricevere il vantaggio.</w:t>
      </w:r>
    </w:p>
    <w:p w:rsidR="009D26EE" w:rsidRPr="00E01C66" w:rsidRDefault="009D26EE" w:rsidP="0090635F">
      <w:pPr>
        <w:pStyle w:val="AppendixBodyText"/>
        <w:numPr>
          <w:ilvl w:val="0"/>
          <w:numId w:val="29"/>
        </w:numPr>
        <w:spacing w:afterLines="60" w:after="144"/>
        <w:rPr>
          <w:rFonts w:ascii="Tahoma" w:hAnsi="Tahoma" w:cs="Tahoma"/>
          <w:lang w:val="it-IT"/>
        </w:rPr>
      </w:pPr>
      <w:r w:rsidRPr="00E01C66">
        <w:rPr>
          <w:rFonts w:ascii="Tahoma" w:hAnsi="Tahoma" w:cs="Tahoma"/>
          <w:bCs/>
          <w:sz w:val="18"/>
          <w:szCs w:val="18"/>
          <w:lang w:val="it-IT"/>
        </w:rPr>
        <w:t>I servizi erogati con i voucher vengono forniti ai sensi di un contratto tra la Società e il Provider Qualificato; Microsoft non è responsabile dell</w:t>
      </w:r>
      <w:r w:rsidR="00B5630B" w:rsidRPr="00E01C66">
        <w:rPr>
          <w:rFonts w:ascii="Tahoma" w:hAnsi="Tahoma" w:cs="Tahoma"/>
          <w:bCs/>
          <w:sz w:val="18"/>
          <w:szCs w:val="18"/>
          <w:lang w:val="it-IT"/>
        </w:rPr>
        <w:t>’</w:t>
      </w:r>
      <w:r w:rsidRPr="00E01C66">
        <w:rPr>
          <w:rFonts w:ascii="Tahoma" w:hAnsi="Tahoma" w:cs="Tahoma"/>
          <w:bCs/>
          <w:sz w:val="18"/>
          <w:szCs w:val="18"/>
          <w:lang w:val="it-IT"/>
        </w:rPr>
        <w:t>eventuale funzionamento o mancato funzionamento dei servizi da parte del Provider Qualificato.</w:t>
      </w:r>
    </w:p>
    <w:p w:rsidR="00973A93" w:rsidRPr="00E01C66" w:rsidRDefault="009D26EE" w:rsidP="00D13166">
      <w:pPr>
        <w:pStyle w:val="AppendixBodyText"/>
        <w:numPr>
          <w:ilvl w:val="0"/>
          <w:numId w:val="29"/>
        </w:numPr>
        <w:spacing w:after="0"/>
        <w:rPr>
          <w:rFonts w:ascii="Tahoma" w:hAnsi="Tahoma" w:cs="Tahoma"/>
          <w:lang w:val="it-IT"/>
        </w:rPr>
      </w:pPr>
      <w:r w:rsidRPr="00E01C66">
        <w:rPr>
          <w:rFonts w:ascii="Tahoma" w:hAnsi="Tahoma" w:cs="Tahoma"/>
          <w:bCs/>
          <w:sz w:val="18"/>
          <w:szCs w:val="18"/>
          <w:lang w:val="it-IT"/>
        </w:rPr>
        <w:t>La tabella riportata sopra mostra i crediti per i corsi disponibili sulla base di un</w:t>
      </w:r>
      <w:r w:rsidR="00B5630B" w:rsidRPr="00E01C66">
        <w:rPr>
          <w:rFonts w:ascii="Tahoma" w:hAnsi="Tahoma" w:cs="Tahoma"/>
          <w:bCs/>
          <w:sz w:val="18"/>
          <w:szCs w:val="18"/>
          <w:lang w:val="it-IT"/>
        </w:rPr>
        <w:t>’</w:t>
      </w:r>
      <w:r w:rsidRPr="00E01C66">
        <w:rPr>
          <w:rFonts w:ascii="Tahoma" w:hAnsi="Tahoma" w:cs="Tahoma"/>
          <w:bCs/>
          <w:sz w:val="18"/>
          <w:szCs w:val="18"/>
          <w:lang w:val="it-IT"/>
        </w:rPr>
        <w:t>iscrizione o di un</w:t>
      </w:r>
      <w:r w:rsidR="00D13166" w:rsidRPr="00E01C66">
        <w:rPr>
          <w:rFonts w:ascii="Tahoma" w:hAnsi="Tahoma" w:cs="Tahoma"/>
          <w:bCs/>
          <w:sz w:val="18"/>
          <w:szCs w:val="18"/>
          <w:lang w:val="it-IT"/>
        </w:rPr>
        <w:t> </w:t>
      </w:r>
      <w:r w:rsidRPr="00E01C66">
        <w:rPr>
          <w:rFonts w:ascii="Tahoma" w:hAnsi="Tahoma" w:cs="Tahoma"/>
          <w:bCs/>
          <w:sz w:val="18"/>
          <w:szCs w:val="18"/>
          <w:lang w:val="it-IT"/>
        </w:rPr>
        <w:t>contratto triennale completo.</w:t>
      </w:r>
      <w:r w:rsidR="00450165" w:rsidRPr="00E01C66">
        <w:rPr>
          <w:rFonts w:ascii="Tahoma" w:hAnsi="Tahoma" w:cs="Tahoma"/>
          <w:bCs/>
          <w:sz w:val="18"/>
          <w:szCs w:val="18"/>
          <w:lang w:val="it-IT"/>
        </w:rPr>
        <w:t xml:space="preserve"> </w:t>
      </w:r>
      <w:r w:rsidRPr="00E01C66">
        <w:rPr>
          <w:rFonts w:ascii="Tahoma" w:hAnsi="Tahoma" w:cs="Tahoma"/>
          <w:bCs/>
          <w:sz w:val="18"/>
          <w:szCs w:val="18"/>
          <w:lang w:val="it-IT"/>
        </w:rPr>
        <w:t>Le società che acquistano una copertura Software Assurance annuale riceveranno un terzo del numero dichiarato di crediti per i corsi.</w:t>
      </w:r>
      <w:r w:rsidR="00450165" w:rsidRPr="00E01C66">
        <w:rPr>
          <w:rFonts w:ascii="Tahoma" w:hAnsi="Tahoma" w:cs="Tahoma"/>
          <w:bCs/>
          <w:sz w:val="18"/>
          <w:szCs w:val="18"/>
          <w:lang w:val="it-IT"/>
        </w:rPr>
        <w:t xml:space="preserve"> </w:t>
      </w:r>
      <w:r w:rsidRPr="00E01C66">
        <w:rPr>
          <w:rFonts w:ascii="Tahoma" w:hAnsi="Tahoma" w:cs="Tahoma"/>
          <w:bCs/>
          <w:sz w:val="18"/>
          <w:szCs w:val="18"/>
          <w:lang w:val="it-IT"/>
        </w:rPr>
        <w:t xml:space="preserve">Le società che acquistano una copertura Software Assurance biennale riceveranno due terzi del numero dichiarato di crediti per </w:t>
      </w:r>
      <w:r w:rsidR="00184BED" w:rsidRPr="00E01C66">
        <w:rPr>
          <w:rFonts w:ascii="Tahoma" w:hAnsi="Tahoma" w:cs="Tahoma"/>
          <w:bCs/>
          <w:sz w:val="18"/>
          <w:szCs w:val="18"/>
          <w:lang w:val="it-IT"/>
        </w:rPr>
        <w:t>I </w:t>
      </w:r>
      <w:r w:rsidRPr="00E01C66">
        <w:rPr>
          <w:rFonts w:ascii="Tahoma" w:hAnsi="Tahoma" w:cs="Tahoma"/>
          <w:bCs/>
          <w:sz w:val="18"/>
          <w:szCs w:val="18"/>
          <w:lang w:val="it-IT"/>
        </w:rPr>
        <w:t>corsi.</w:t>
      </w:r>
      <w:bookmarkStart w:id="739" w:name="_Toc336338234"/>
    </w:p>
    <w:p w:rsidR="005A141F" w:rsidRPr="00E01C66" w:rsidRDefault="005A141F" w:rsidP="005A141F">
      <w:pPr>
        <w:pStyle w:val="AppendixBodyText"/>
        <w:spacing w:after="0"/>
        <w:rPr>
          <w:rFonts w:ascii="Tahoma" w:hAnsi="Tahoma" w:cs="Tahoma"/>
          <w:sz w:val="18"/>
          <w:szCs w:val="18"/>
          <w:lang w:val="it-IT"/>
        </w:rPr>
      </w:pPr>
    </w:p>
    <w:p w:rsidR="00BB458A" w:rsidRPr="00E01C66" w:rsidRDefault="00BB458A" w:rsidP="005A141F">
      <w:pPr>
        <w:pStyle w:val="AppendixBodyText"/>
        <w:spacing w:after="0"/>
        <w:rPr>
          <w:rFonts w:ascii="Tahoma" w:hAnsi="Tahoma" w:cs="Tahoma"/>
          <w:sz w:val="18"/>
          <w:szCs w:val="18"/>
          <w:lang w:val="it-IT"/>
        </w:rPr>
      </w:pPr>
    </w:p>
    <w:p w:rsidR="00BB458A" w:rsidRPr="00E01C66" w:rsidRDefault="00BB458A" w:rsidP="005A141F">
      <w:pPr>
        <w:pStyle w:val="AppendixBodyText"/>
        <w:spacing w:after="0"/>
        <w:rPr>
          <w:rFonts w:ascii="Tahoma" w:hAnsi="Tahoma" w:cs="Tahoma"/>
          <w:sz w:val="18"/>
          <w:szCs w:val="18"/>
          <w:lang w:val="it-IT"/>
        </w:rPr>
      </w:pPr>
    </w:p>
    <w:p w:rsidR="00BB458A" w:rsidRPr="00E01C66" w:rsidRDefault="00BB458A" w:rsidP="005A141F">
      <w:pPr>
        <w:pStyle w:val="AppendixBodyText"/>
        <w:spacing w:after="0"/>
        <w:rPr>
          <w:rFonts w:ascii="Tahoma" w:hAnsi="Tahoma" w:cs="Tahoma"/>
          <w:sz w:val="18"/>
          <w:szCs w:val="18"/>
          <w:lang w:val="it-IT"/>
        </w:rPr>
      </w:pPr>
    </w:p>
    <w:p w:rsidR="00BB458A" w:rsidRPr="00E01C66" w:rsidRDefault="00BB458A" w:rsidP="005A141F">
      <w:pPr>
        <w:pStyle w:val="AppendixBodyText"/>
        <w:spacing w:after="0"/>
        <w:rPr>
          <w:rFonts w:ascii="Tahoma" w:hAnsi="Tahoma" w:cs="Tahoma"/>
          <w:sz w:val="18"/>
          <w:szCs w:val="18"/>
          <w:lang w:val="it-IT"/>
        </w:rPr>
      </w:pPr>
    </w:p>
    <w:p w:rsidR="00BB458A" w:rsidRPr="00E01C66" w:rsidRDefault="00BB458A" w:rsidP="005A141F">
      <w:pPr>
        <w:pStyle w:val="AppendixBodyText"/>
        <w:spacing w:after="0"/>
        <w:rPr>
          <w:rFonts w:ascii="Tahoma" w:hAnsi="Tahoma" w:cs="Tahoma"/>
          <w:sz w:val="18"/>
          <w:szCs w:val="18"/>
          <w:lang w:val="it-IT"/>
        </w:rPr>
      </w:pPr>
    </w:p>
    <w:p w:rsidR="00023FE7" w:rsidRPr="00E01C66" w:rsidRDefault="00023FE7">
      <w:pPr>
        <w:pStyle w:val="Heading3"/>
        <w:rPr>
          <w:rFonts w:ascii="Tahoma" w:hAnsi="Tahoma" w:cs="Tahoma"/>
          <w:lang w:val="it-IT"/>
        </w:rPr>
      </w:pPr>
      <w:bookmarkStart w:id="740" w:name="_Toc360111566"/>
      <w:r w:rsidRPr="00E01C66">
        <w:rPr>
          <w:rFonts w:ascii="Tahoma" w:hAnsi="Tahoma" w:cs="Tahoma"/>
          <w:sz w:val="24"/>
          <w:lang w:val="it-IT"/>
        </w:rPr>
        <w:lastRenderedPageBreak/>
        <w:t>E-Learning</w:t>
      </w:r>
      <w:bookmarkEnd w:id="739"/>
      <w:bookmarkEnd w:id="740"/>
    </w:p>
    <w:p w:rsidR="00023FE7" w:rsidRPr="00E01C66" w:rsidRDefault="00023FE7" w:rsidP="002D25C8">
      <w:pPr>
        <w:rPr>
          <w:rFonts w:cs="Tahoma"/>
          <w:lang w:val="it-IT"/>
        </w:rPr>
      </w:pPr>
    </w:p>
    <w:p w:rsidR="003C56F1" w:rsidRPr="00E01C66" w:rsidRDefault="00324479" w:rsidP="008A7860">
      <w:pPr>
        <w:tabs>
          <w:tab w:val="num" w:pos="360"/>
        </w:tabs>
        <w:spacing w:after="60"/>
        <w:rPr>
          <w:rFonts w:cs="Tahoma"/>
          <w:lang w:val="it-IT"/>
        </w:rPr>
      </w:pPr>
      <w:r w:rsidRPr="00E01C66">
        <w:rPr>
          <w:rFonts w:cs="Tahoma"/>
          <w:b/>
          <w:szCs w:val="18"/>
          <w:lang w:val="it-IT"/>
        </w:rPr>
        <w:t>Società con Software Assurance idonee</w:t>
      </w:r>
    </w:p>
    <w:p w:rsidR="00324479" w:rsidRPr="00E01C66" w:rsidRDefault="00324479" w:rsidP="002D25C8">
      <w:pPr>
        <w:tabs>
          <w:tab w:val="num" w:pos="360"/>
        </w:tabs>
        <w:rPr>
          <w:rFonts w:cs="Tahoma"/>
          <w:lang w:val="it-IT"/>
        </w:rPr>
      </w:pPr>
      <w:r w:rsidRPr="00E01C66">
        <w:rPr>
          <w:rFonts w:cs="Tahoma"/>
          <w:szCs w:val="18"/>
          <w:lang w:val="it-IT"/>
        </w:rPr>
        <w:t xml:space="preserve">Le società con copertura Software Assurance per i prodotti qualificanti del pool di server, sistemi o applicazioni sono idonee a utilizzare il relativo vantaggio E-Learning per Applicazioni, Sistemi e Server durante il periodo di validità della copertura Software Assurance. </w:t>
      </w:r>
    </w:p>
    <w:p w:rsidR="00324479" w:rsidRPr="00E01C66" w:rsidRDefault="00324479" w:rsidP="002D25C8">
      <w:pPr>
        <w:tabs>
          <w:tab w:val="num" w:pos="360"/>
        </w:tabs>
        <w:rPr>
          <w:rFonts w:cs="Tahoma"/>
          <w:lang w:val="it-IT"/>
        </w:rPr>
      </w:pPr>
    </w:p>
    <w:p w:rsidR="008A7860" w:rsidRPr="00E01C66" w:rsidRDefault="00324479" w:rsidP="008A7860">
      <w:pPr>
        <w:tabs>
          <w:tab w:val="num" w:pos="360"/>
        </w:tabs>
        <w:spacing w:after="60"/>
        <w:rPr>
          <w:rFonts w:cs="Tahoma"/>
          <w:lang w:val="it-IT"/>
        </w:rPr>
      </w:pPr>
      <w:r w:rsidRPr="00E01C66">
        <w:rPr>
          <w:rFonts w:cs="Tahoma"/>
          <w:b/>
          <w:szCs w:val="18"/>
          <w:lang w:val="it-IT"/>
        </w:rPr>
        <w:t>Società con i Vantaggi dei Servizi Online idonee</w:t>
      </w:r>
    </w:p>
    <w:p w:rsidR="00324479" w:rsidRPr="00E01C66" w:rsidRDefault="00324479" w:rsidP="002D25C8">
      <w:pPr>
        <w:tabs>
          <w:tab w:val="num" w:pos="360"/>
        </w:tabs>
        <w:rPr>
          <w:rFonts w:cs="Tahoma"/>
          <w:lang w:val="it-IT"/>
        </w:rPr>
      </w:pPr>
      <w:r w:rsidRPr="00E01C66">
        <w:rPr>
          <w:rFonts w:cs="Tahoma"/>
          <w:szCs w:val="18"/>
          <w:lang w:val="it-IT"/>
        </w:rPr>
        <w:t>Le società con Windows Intune (Per Dispositivo) sono idonee a utilizzare il vantaggio Systems E-Learning durante il</w:t>
      </w:r>
      <w:r w:rsidR="00AC638F" w:rsidRPr="00E01C66">
        <w:rPr>
          <w:rFonts w:cs="Tahoma"/>
          <w:szCs w:val="18"/>
          <w:lang w:val="it-IT"/>
        </w:rPr>
        <w:t> </w:t>
      </w:r>
      <w:r w:rsidRPr="00E01C66">
        <w:rPr>
          <w:rFonts w:cs="Tahoma"/>
          <w:szCs w:val="18"/>
          <w:lang w:val="it-IT"/>
        </w:rPr>
        <w:t>periodo di validità della loro iscrizione.</w:t>
      </w:r>
      <w:r w:rsidR="00450165" w:rsidRPr="00E01C66">
        <w:rPr>
          <w:rFonts w:cs="Tahoma"/>
          <w:szCs w:val="18"/>
          <w:lang w:val="it-IT"/>
        </w:rPr>
        <w:t xml:space="preserve"> </w:t>
      </w:r>
      <w:r w:rsidRPr="00E01C66">
        <w:rPr>
          <w:rFonts w:cs="Tahoma"/>
          <w:szCs w:val="18"/>
          <w:lang w:val="it-IT"/>
        </w:rPr>
        <w:t>Analogamente, le società in possesso di Office 365 sono idonee a utilizzare il</w:t>
      </w:r>
      <w:r w:rsidR="00AC638F" w:rsidRPr="00E01C66">
        <w:rPr>
          <w:rFonts w:cs="Tahoma"/>
          <w:szCs w:val="18"/>
          <w:lang w:val="it-IT"/>
        </w:rPr>
        <w:t> </w:t>
      </w:r>
      <w:r w:rsidRPr="00E01C66">
        <w:rPr>
          <w:rFonts w:cs="Tahoma"/>
          <w:szCs w:val="18"/>
          <w:lang w:val="it-IT"/>
        </w:rPr>
        <w:t xml:space="preserve">vantaggio E-Learning per Applicazioni durante il periodo di validità della rispettiva iscrizione. </w:t>
      </w:r>
    </w:p>
    <w:p w:rsidR="00324479" w:rsidRPr="00E01C66" w:rsidRDefault="00324479" w:rsidP="002D25C8">
      <w:pPr>
        <w:tabs>
          <w:tab w:val="num" w:pos="360"/>
        </w:tabs>
        <w:rPr>
          <w:rFonts w:cs="Tahoma"/>
          <w:lang w:val="it-IT"/>
        </w:rPr>
      </w:pPr>
    </w:p>
    <w:p w:rsidR="00324479" w:rsidRPr="00E01C66" w:rsidRDefault="00324479" w:rsidP="002D25C8">
      <w:pPr>
        <w:rPr>
          <w:rFonts w:cs="Tahoma"/>
          <w:lang w:val="it-IT"/>
        </w:rPr>
      </w:pPr>
      <w:r w:rsidRPr="00E01C66">
        <w:rPr>
          <w:rFonts w:cs="Tahoma"/>
          <w:szCs w:val="18"/>
          <w:lang w:val="it-IT"/>
        </w:rPr>
        <w:t>Le società idonee riceveranno un codice di accesso (per Applicazioni, Sistemi, Server, Windows Intune (Per</w:t>
      </w:r>
      <w:r w:rsidR="00AC638F" w:rsidRPr="00E01C66">
        <w:rPr>
          <w:rFonts w:cs="Tahoma"/>
          <w:szCs w:val="18"/>
          <w:lang w:val="it-IT"/>
        </w:rPr>
        <w:t> </w:t>
      </w:r>
      <w:r w:rsidRPr="00E01C66">
        <w:rPr>
          <w:rFonts w:cs="Tahoma"/>
          <w:szCs w:val="18"/>
          <w:lang w:val="it-IT"/>
        </w:rPr>
        <w:t>Dispositivo) e Office 365) per ogni iscrizione/contratto qualificante.</w:t>
      </w:r>
      <w:r w:rsidR="00450165" w:rsidRPr="00E01C66">
        <w:rPr>
          <w:rFonts w:cs="Tahoma"/>
          <w:szCs w:val="18"/>
          <w:lang w:val="it-IT"/>
        </w:rPr>
        <w:t xml:space="preserve"> </w:t>
      </w:r>
      <w:r w:rsidRPr="00E01C66">
        <w:rPr>
          <w:rFonts w:cs="Tahoma"/>
          <w:szCs w:val="18"/>
          <w:lang w:val="it-IT"/>
        </w:rPr>
        <w:t xml:space="preserve">Le società potranno inoltre scaricare file </w:t>
      </w:r>
      <w:r w:rsidR="00AC638F" w:rsidRPr="00E01C66">
        <w:rPr>
          <w:rFonts w:cs="Tahoma"/>
          <w:szCs w:val="18"/>
          <w:lang w:val="it-IT"/>
        </w:rPr>
        <w:br/>
      </w:r>
      <w:r w:rsidRPr="00E01C66">
        <w:rPr>
          <w:rFonts w:cs="Tahoma"/>
          <w:szCs w:val="18"/>
          <w:lang w:val="it-IT"/>
        </w:rPr>
        <w:t>E-learning di solo contenuto, conformi a SCORM (per Applicazioni e Sistemi) da VLSC per importarli in Learning Management System (LMS).</w:t>
      </w:r>
      <w:r w:rsidR="00450165" w:rsidRPr="00E01C66">
        <w:rPr>
          <w:rFonts w:cs="Tahoma"/>
          <w:szCs w:val="18"/>
          <w:lang w:val="it-IT"/>
        </w:rPr>
        <w:t xml:space="preserve"> </w:t>
      </w:r>
      <w:r w:rsidRPr="00E01C66">
        <w:rPr>
          <w:rFonts w:cs="Tahoma"/>
          <w:szCs w:val="18"/>
          <w:lang w:val="it-IT"/>
        </w:rPr>
        <w:t>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w:t>
      </w:r>
      <w:r w:rsidR="00AC638F" w:rsidRPr="00E01C66">
        <w:rPr>
          <w:rFonts w:cs="Tahoma"/>
          <w:szCs w:val="18"/>
          <w:lang w:val="it-IT"/>
        </w:rPr>
        <w:t> </w:t>
      </w:r>
      <w:r w:rsidRPr="00E01C66">
        <w:rPr>
          <w:rFonts w:cs="Tahoma"/>
          <w:szCs w:val="18"/>
          <w:lang w:val="it-IT"/>
        </w:rPr>
        <w:t>DVD.</w:t>
      </w:r>
    </w:p>
    <w:p w:rsidR="00324479" w:rsidRPr="00E01C66" w:rsidRDefault="00324479" w:rsidP="002D25C8">
      <w:pPr>
        <w:rPr>
          <w:rFonts w:cs="Tahoma"/>
          <w:lang w:val="it-IT"/>
        </w:rPr>
      </w:pPr>
    </w:p>
    <w:p w:rsidR="00324479" w:rsidRPr="00E01C66" w:rsidRDefault="00324479" w:rsidP="002D25C8">
      <w:pPr>
        <w:rPr>
          <w:rFonts w:cs="Tahoma"/>
          <w:lang w:val="it-IT"/>
        </w:rPr>
      </w:pPr>
      <w:r w:rsidRPr="00E01C66">
        <w:rPr>
          <w:rFonts w:cs="Tahoma"/>
          <w:szCs w:val="18"/>
          <w:lang w:val="it-IT"/>
        </w:rPr>
        <w:t>Il numero massimo di utenti per i quali una società potrà utilizzare il corso di E-Learning è uguale al numero di copie con licenza dei prodotti qualificanti che la società ha inserito nell</w:t>
      </w:r>
      <w:r w:rsidR="00B5630B" w:rsidRPr="00E01C66">
        <w:rPr>
          <w:rFonts w:cs="Tahoma"/>
          <w:szCs w:val="18"/>
          <w:lang w:val="it-IT"/>
        </w:rPr>
        <w:t>’</w:t>
      </w:r>
      <w:r w:rsidRPr="00E01C66">
        <w:rPr>
          <w:rFonts w:cs="Tahoma"/>
          <w:szCs w:val="18"/>
          <w:lang w:val="it-IT"/>
        </w:rPr>
        <w:t>iscrizione per Software Assurance o degli abbonamenti per le famiglie di prodotti Windows</w:t>
      </w:r>
      <w:r w:rsidRPr="00E01C66">
        <w:rPr>
          <w:rFonts w:cs="Tahoma"/>
          <w:szCs w:val="18"/>
          <w:vertAlign w:val="superscript"/>
          <w:lang w:val="it-IT"/>
        </w:rPr>
        <w:t>®</w:t>
      </w:r>
      <w:r w:rsidRPr="00E01C66">
        <w:rPr>
          <w:rFonts w:cs="Tahoma"/>
          <w:szCs w:val="18"/>
          <w:lang w:val="it-IT"/>
        </w:rPr>
        <w:t xml:space="preserve"> Intune o Office 365 acquistate. Le società dovranno designare un utente per ciascuna licenza qualificante.</w:t>
      </w:r>
      <w:r w:rsidR="00450165" w:rsidRPr="00E01C66">
        <w:rPr>
          <w:rFonts w:cs="Tahoma"/>
          <w:szCs w:val="18"/>
          <w:lang w:val="it-IT"/>
        </w:rPr>
        <w:t xml:space="preserve"> </w:t>
      </w:r>
      <w:r w:rsidRPr="00E01C66">
        <w:rPr>
          <w:rFonts w:cs="Tahoma"/>
          <w:szCs w:val="18"/>
          <w:lang w:val="it-IT"/>
        </w:rPr>
        <w:t>L</w:t>
      </w:r>
      <w:r w:rsidR="00B5630B" w:rsidRPr="00E01C66">
        <w:rPr>
          <w:rFonts w:cs="Tahoma"/>
          <w:szCs w:val="18"/>
          <w:lang w:val="it-IT"/>
        </w:rPr>
        <w:t>’</w:t>
      </w:r>
      <w:r w:rsidRPr="00E01C66">
        <w:rPr>
          <w:rFonts w:cs="Tahoma"/>
          <w:szCs w:val="18"/>
          <w:lang w:val="it-IT"/>
        </w:rPr>
        <w:t>accesso non può essere trasferito da un utente a un altro.</w:t>
      </w:r>
      <w:r w:rsidR="00450165" w:rsidRPr="00E01C66">
        <w:rPr>
          <w:rFonts w:cs="Tahoma"/>
          <w:szCs w:val="18"/>
          <w:lang w:val="it-IT"/>
        </w:rPr>
        <w:t xml:space="preserve"> </w:t>
      </w:r>
      <w:r w:rsidRPr="00E01C66">
        <w:rPr>
          <w:rFonts w:cs="Tahoma"/>
          <w:szCs w:val="18"/>
          <w:lang w:val="it-IT"/>
        </w:rPr>
        <w:t>Al momento del lancio di un corso individuale ciascun utente qualificato avrà a disposizione fino a 12 mesi per completarlo prima che l</w:t>
      </w:r>
      <w:r w:rsidR="00B5630B" w:rsidRPr="00E01C66">
        <w:rPr>
          <w:rFonts w:cs="Tahoma"/>
          <w:szCs w:val="18"/>
          <w:lang w:val="it-IT"/>
        </w:rPr>
        <w:t>’</w:t>
      </w:r>
      <w:r w:rsidRPr="00E01C66">
        <w:rPr>
          <w:rFonts w:cs="Tahoma"/>
          <w:szCs w:val="18"/>
          <w:lang w:val="it-IT"/>
        </w:rPr>
        <w:t>accesso scada, a condizione che il corso sia avviato prima della data di scadenza della copertura Software Assurance o della licenza “subscription”.</w:t>
      </w:r>
    </w:p>
    <w:p w:rsidR="00324479" w:rsidRPr="00E01C66" w:rsidRDefault="00324479" w:rsidP="002D25C8">
      <w:pPr>
        <w:tabs>
          <w:tab w:val="num" w:pos="360"/>
        </w:tabs>
        <w:rPr>
          <w:rFonts w:cs="Tahoma"/>
          <w:lang w:val="it-IT"/>
        </w:rPr>
      </w:pPr>
    </w:p>
    <w:p w:rsidR="00324479" w:rsidRPr="00E01C66" w:rsidRDefault="00324479" w:rsidP="002D25C8">
      <w:pPr>
        <w:tabs>
          <w:tab w:val="num" w:pos="0"/>
        </w:tabs>
        <w:rPr>
          <w:rFonts w:cs="Tahoma"/>
          <w:lang w:val="it-IT"/>
        </w:rPr>
      </w:pPr>
      <w:r w:rsidRPr="00E01C66">
        <w:rPr>
          <w:rFonts w:cs="Tahoma"/>
          <w:szCs w:val="18"/>
          <w:lang w:val="it-IT"/>
        </w:rPr>
        <w:t>Le società idonee potranno acquistare i kit di E-learning presso un centro di rifornimento regionale qualora l</w:t>
      </w:r>
      <w:r w:rsidR="00B5630B" w:rsidRPr="00E01C66">
        <w:rPr>
          <w:rFonts w:cs="Tahoma"/>
          <w:szCs w:val="18"/>
          <w:lang w:val="it-IT"/>
        </w:rPr>
        <w:t>’</w:t>
      </w:r>
      <w:r w:rsidRPr="00E01C66">
        <w:rPr>
          <w:rFonts w:cs="Tahoma"/>
          <w:szCs w:val="18"/>
          <w:lang w:val="it-IT"/>
        </w:rPr>
        <w:t xml:space="preserve">opzione online non sia sufficiente. </w:t>
      </w:r>
    </w:p>
    <w:p w:rsidR="00324479" w:rsidRPr="00E01C66" w:rsidRDefault="00324479" w:rsidP="002D25C8">
      <w:pPr>
        <w:tabs>
          <w:tab w:val="num" w:pos="0"/>
        </w:tabs>
        <w:rPr>
          <w:rFonts w:cs="Tahoma"/>
          <w:lang w:val="it-IT"/>
        </w:rPr>
      </w:pPr>
      <w:r w:rsidRPr="00E01C66">
        <w:rPr>
          <w:rFonts w:cs="Tahoma"/>
          <w:szCs w:val="18"/>
          <w:lang w:val="it-IT"/>
        </w:rPr>
        <w:t>La distribuzione e l</w:t>
      </w:r>
      <w:r w:rsidR="00B5630B" w:rsidRPr="00E01C66">
        <w:rPr>
          <w:rFonts w:cs="Tahoma"/>
          <w:szCs w:val="18"/>
          <w:lang w:val="it-IT"/>
        </w:rPr>
        <w:t>’</w:t>
      </w:r>
      <w:r w:rsidRPr="00E01C66">
        <w:rPr>
          <w:rFonts w:cs="Tahoma"/>
          <w:szCs w:val="18"/>
          <w:lang w:val="it-IT"/>
        </w:rPr>
        <w:t>utilizzo dei corsi di E-Learning da parte della società sono soggetti alle condizioni del relativo contratto di licenza.</w:t>
      </w:r>
      <w:r w:rsidR="00450165" w:rsidRPr="00E01C66">
        <w:rPr>
          <w:rFonts w:cs="Tahoma"/>
          <w:szCs w:val="18"/>
          <w:lang w:val="it-IT"/>
        </w:rPr>
        <w:t xml:space="preserve"> </w:t>
      </w:r>
    </w:p>
    <w:p w:rsidR="00324479" w:rsidRPr="00E01C66" w:rsidRDefault="00324479" w:rsidP="002D25C8">
      <w:pPr>
        <w:tabs>
          <w:tab w:val="num" w:pos="0"/>
        </w:tabs>
        <w:rPr>
          <w:rFonts w:cs="Tahoma"/>
          <w:lang w:val="it-IT"/>
        </w:rPr>
      </w:pPr>
    </w:p>
    <w:p w:rsidR="008A7860" w:rsidRPr="00E01C66" w:rsidRDefault="008A7860" w:rsidP="008A7860">
      <w:pPr>
        <w:spacing w:after="60"/>
        <w:rPr>
          <w:rFonts w:cs="Tahoma"/>
          <w:lang w:val="it-IT"/>
        </w:rPr>
      </w:pPr>
      <w:r w:rsidRPr="00E01C66">
        <w:rPr>
          <w:rFonts w:cs="Tahoma"/>
          <w:b/>
          <w:szCs w:val="18"/>
          <w:lang w:val="it-IT"/>
        </w:rPr>
        <w:t>Applicazioni di E-Learning</w:t>
      </w:r>
    </w:p>
    <w:p w:rsidR="00324479" w:rsidRPr="00E01C66" w:rsidRDefault="00324479" w:rsidP="002D25C8">
      <w:pPr>
        <w:rPr>
          <w:rFonts w:cs="Tahoma"/>
          <w:lang w:val="it-IT"/>
        </w:rPr>
      </w:pPr>
      <w:r w:rsidRPr="00E01C66">
        <w:rPr>
          <w:rFonts w:cs="Tahoma"/>
          <w:szCs w:val="18"/>
          <w:lang w:val="it-IT"/>
        </w:rPr>
        <w:t xml:space="preserve">Le società </w:t>
      </w:r>
      <w:r w:rsidRPr="00E01C66">
        <w:rPr>
          <w:rFonts w:cs="Tahoma"/>
          <w:color w:val="000000"/>
          <w:szCs w:val="18"/>
          <w:lang w:val="it-IT"/>
        </w:rPr>
        <w:t>con famiglie di prodotti Office 365 ProPlus,</w:t>
      </w:r>
      <w:r w:rsidRPr="00E01C66">
        <w:rPr>
          <w:rFonts w:cs="Tahoma"/>
          <w:szCs w:val="18"/>
          <w:lang w:val="it-IT"/>
        </w:rPr>
        <w:t xml:space="preserve"> Office 365 e copertura Software Assurance per i prodotti Applicativi qualificanti sono idonee a utilizzare corsi di E-Learning in hosting e contenuto conforme a SCORM.</w:t>
      </w:r>
      <w:r w:rsidR="00450165" w:rsidRPr="00E01C66">
        <w:rPr>
          <w:rFonts w:cs="Tahoma"/>
          <w:szCs w:val="18"/>
          <w:lang w:val="it-IT"/>
        </w:rPr>
        <w:t xml:space="preserve"> </w:t>
      </w:r>
    </w:p>
    <w:p w:rsidR="00324479" w:rsidRPr="00E01C66" w:rsidRDefault="00324479" w:rsidP="002D25C8">
      <w:pPr>
        <w:rPr>
          <w:rFonts w:cs="Tahoma"/>
          <w:lang w:val="it-IT"/>
        </w:rPr>
      </w:pPr>
    </w:p>
    <w:p w:rsidR="008A7860" w:rsidRPr="00E01C66" w:rsidRDefault="008A7860" w:rsidP="008A7860">
      <w:pPr>
        <w:spacing w:after="60"/>
        <w:rPr>
          <w:rFonts w:cs="Tahoma"/>
          <w:lang w:val="it-IT"/>
        </w:rPr>
      </w:pPr>
      <w:r w:rsidRPr="00E01C66">
        <w:rPr>
          <w:rFonts w:cs="Tahoma"/>
          <w:b/>
          <w:szCs w:val="18"/>
          <w:lang w:val="it-IT"/>
        </w:rPr>
        <w:t>Sistemi di E-Learning</w:t>
      </w:r>
    </w:p>
    <w:p w:rsidR="00324479" w:rsidRPr="00E01C66" w:rsidRDefault="00324479" w:rsidP="002D25C8">
      <w:pPr>
        <w:rPr>
          <w:rFonts w:cs="Tahoma"/>
          <w:lang w:val="it-IT"/>
        </w:rPr>
      </w:pPr>
      <w:r w:rsidRPr="00E01C66">
        <w:rPr>
          <w:rFonts w:cs="Tahoma"/>
          <w:szCs w:val="18"/>
          <w:lang w:val="it-IT"/>
        </w:rPr>
        <w:t>Le società con Windows Intune (Per Dispositivo) e copertura Software Assurance per i prodotti Sistemi qualificanti sono idonee a utilizzare i corsi di E-Learning Client ospitati e contenuto conforme a SCORM.</w:t>
      </w:r>
      <w:r w:rsidR="00450165" w:rsidRPr="00E01C66">
        <w:rPr>
          <w:rFonts w:cs="Tahoma"/>
          <w:szCs w:val="18"/>
          <w:lang w:val="it-IT"/>
        </w:rPr>
        <w:t xml:space="preserve"> </w:t>
      </w:r>
    </w:p>
    <w:p w:rsidR="00F76ED4" w:rsidRPr="00E01C66" w:rsidRDefault="00F76ED4">
      <w:pPr>
        <w:rPr>
          <w:rFonts w:cs="Tahoma"/>
          <w:lang w:val="it-IT"/>
        </w:rPr>
      </w:pPr>
    </w:p>
    <w:p w:rsidR="008A7860" w:rsidRPr="00E01C66" w:rsidRDefault="008A7860" w:rsidP="008A7860">
      <w:pPr>
        <w:spacing w:after="60"/>
        <w:rPr>
          <w:rFonts w:cs="Tahoma"/>
          <w:lang w:val="it-IT"/>
        </w:rPr>
      </w:pPr>
      <w:r w:rsidRPr="00E01C66">
        <w:rPr>
          <w:rFonts w:cs="Tahoma"/>
          <w:b/>
          <w:szCs w:val="18"/>
          <w:lang w:val="it-IT"/>
        </w:rPr>
        <w:t>Server di E-Learning</w:t>
      </w:r>
    </w:p>
    <w:p w:rsidR="00324479" w:rsidRPr="00E01C66" w:rsidRDefault="00324479" w:rsidP="002D25C8">
      <w:pPr>
        <w:rPr>
          <w:rFonts w:cs="Tahoma"/>
          <w:lang w:val="it-IT"/>
        </w:rPr>
      </w:pPr>
      <w:r w:rsidRPr="00E01C66">
        <w:rPr>
          <w:rFonts w:cs="Tahoma"/>
          <w:szCs w:val="18"/>
          <w:lang w:val="it-IT"/>
        </w:rPr>
        <w:t xml:space="preserve">Le società con copertura Software Assurance per i prodotti Server qualificanti sono idonee a utilizzare i corsi di </w:t>
      </w:r>
      <w:r w:rsidR="00C709D3" w:rsidRPr="00E01C66">
        <w:rPr>
          <w:rFonts w:cs="Tahoma"/>
          <w:szCs w:val="18"/>
          <w:lang w:val="it-IT"/>
        </w:rPr>
        <w:br/>
      </w:r>
      <w:r w:rsidRPr="00E01C66">
        <w:rPr>
          <w:rFonts w:cs="Tahoma"/>
          <w:szCs w:val="18"/>
          <w:lang w:val="it-IT"/>
        </w:rPr>
        <w:t>E-Learning Server ospitati.</w:t>
      </w:r>
      <w:r w:rsidR="00450165" w:rsidRPr="00E01C66">
        <w:rPr>
          <w:rFonts w:cs="Tahoma"/>
          <w:szCs w:val="18"/>
          <w:lang w:val="it-IT"/>
        </w:rPr>
        <w:t xml:space="preserve"> </w:t>
      </w:r>
    </w:p>
    <w:p w:rsidR="00023FE7" w:rsidRPr="00E01C66" w:rsidRDefault="00023FE7" w:rsidP="002D25C8">
      <w:pPr>
        <w:rPr>
          <w:rFonts w:cs="Tahoma"/>
          <w:lang w:val="it-IT"/>
        </w:rPr>
      </w:pPr>
    </w:p>
    <w:p w:rsidR="00023FE7" w:rsidRPr="00E01C66" w:rsidRDefault="00023FE7" w:rsidP="002D25C8">
      <w:pPr>
        <w:pStyle w:val="Heading3"/>
        <w:rPr>
          <w:rFonts w:ascii="Tahoma" w:hAnsi="Tahoma" w:cs="Tahoma"/>
          <w:lang w:val="it-IT"/>
        </w:rPr>
      </w:pPr>
      <w:bookmarkStart w:id="741" w:name="_Toc336338235"/>
      <w:bookmarkStart w:id="742" w:name="_Toc360111567"/>
      <w:r w:rsidRPr="00E01C66">
        <w:rPr>
          <w:rFonts w:ascii="Tahoma" w:hAnsi="Tahoma" w:cs="Tahoma"/>
          <w:sz w:val="24"/>
          <w:lang w:val="it-IT"/>
        </w:rPr>
        <w:t>Home Use Program</w:t>
      </w:r>
      <w:bookmarkEnd w:id="741"/>
      <w:bookmarkEnd w:id="742"/>
    </w:p>
    <w:p w:rsidR="00023FE7" w:rsidRPr="00E01C66" w:rsidRDefault="00023FE7" w:rsidP="002D25C8">
      <w:pPr>
        <w:rPr>
          <w:rFonts w:cs="Tahoma"/>
          <w:lang w:val="it-IT"/>
        </w:rPr>
      </w:pPr>
    </w:p>
    <w:p w:rsidR="00023FE7" w:rsidRPr="00E01C66" w:rsidRDefault="00023FE7" w:rsidP="002D25C8">
      <w:pPr>
        <w:pStyle w:val="AppendixBodyText"/>
        <w:spacing w:after="0"/>
        <w:rPr>
          <w:rFonts w:ascii="Tahoma" w:hAnsi="Tahoma" w:cs="Tahoma"/>
          <w:spacing w:val="-2"/>
          <w:lang w:val="it-IT"/>
        </w:rPr>
      </w:pPr>
      <w:r w:rsidRPr="00E01C66">
        <w:rPr>
          <w:rFonts w:ascii="Tahoma" w:hAnsi="Tahoma" w:cs="Tahoma"/>
          <w:spacing w:val="-2"/>
          <w:sz w:val="18"/>
          <w:szCs w:val="18"/>
          <w:lang w:val="it-IT"/>
        </w:rPr>
        <w:t>Le società con copertura Software Assurance attiva per i prodotti applicativi desktop qualificanti sono idonee a</w:t>
      </w:r>
      <w:r w:rsidR="00AC638F" w:rsidRPr="00E01C66">
        <w:rPr>
          <w:rFonts w:ascii="Tahoma" w:hAnsi="Tahoma" w:cs="Tahoma"/>
          <w:spacing w:val="-2"/>
          <w:sz w:val="18"/>
          <w:szCs w:val="18"/>
          <w:lang w:val="it-IT"/>
        </w:rPr>
        <w:t> </w:t>
      </w:r>
      <w:r w:rsidRPr="00E01C66">
        <w:rPr>
          <w:rFonts w:ascii="Tahoma" w:hAnsi="Tahoma" w:cs="Tahoma"/>
          <w:color w:val="000000"/>
          <w:spacing w:val="-2"/>
          <w:sz w:val="18"/>
          <w:szCs w:val="18"/>
          <w:lang w:val="it-IT"/>
        </w:rPr>
        <w:t>partecipare al programma Home Use Program**.</w:t>
      </w:r>
      <w:r w:rsidR="00450165" w:rsidRPr="00E01C66">
        <w:rPr>
          <w:rFonts w:ascii="Tahoma" w:hAnsi="Tahoma" w:cs="Tahoma"/>
          <w:color w:val="000000"/>
          <w:spacing w:val="-2"/>
          <w:sz w:val="18"/>
          <w:szCs w:val="18"/>
          <w:lang w:val="it-IT"/>
        </w:rPr>
        <w:t xml:space="preserve"> </w:t>
      </w:r>
      <w:r w:rsidRPr="00E01C66">
        <w:rPr>
          <w:rFonts w:ascii="Tahoma" w:hAnsi="Tahoma" w:cs="Tahoma"/>
          <w:color w:val="000000"/>
          <w:spacing w:val="-2"/>
          <w:sz w:val="18"/>
          <w:szCs w:val="18"/>
          <w:lang w:val="it-IT"/>
        </w:rPr>
        <w:t>Ai sensi del programma Home Use Program i dipendenti delle</w:t>
      </w:r>
      <w:r w:rsidR="00AC638F" w:rsidRPr="00E01C66">
        <w:rPr>
          <w:rFonts w:ascii="Tahoma" w:hAnsi="Tahoma" w:cs="Tahoma"/>
          <w:color w:val="000000"/>
          <w:spacing w:val="-2"/>
          <w:sz w:val="18"/>
          <w:szCs w:val="18"/>
          <w:lang w:val="it-IT"/>
        </w:rPr>
        <w:t> </w:t>
      </w:r>
      <w:r w:rsidRPr="00E01C66">
        <w:rPr>
          <w:rFonts w:ascii="Tahoma" w:hAnsi="Tahoma" w:cs="Tahoma"/>
          <w:color w:val="000000"/>
          <w:spacing w:val="-2"/>
          <w:sz w:val="18"/>
          <w:szCs w:val="18"/>
          <w:lang w:val="it-IT"/>
        </w:rPr>
        <w:t>società, che utilizzano le applicazioni con licenza qualificanti, potranno acquistare una licenza singola per il</w:t>
      </w:r>
      <w:r w:rsidR="00AC638F" w:rsidRPr="00E01C66">
        <w:rPr>
          <w:rFonts w:ascii="Tahoma" w:hAnsi="Tahoma" w:cs="Tahoma"/>
          <w:color w:val="000000"/>
          <w:spacing w:val="-2"/>
          <w:sz w:val="18"/>
          <w:szCs w:val="18"/>
          <w:lang w:val="it-IT"/>
        </w:rPr>
        <w:t> </w:t>
      </w:r>
      <w:r w:rsidRPr="00E01C66">
        <w:rPr>
          <w:rFonts w:ascii="Tahoma" w:hAnsi="Tahoma" w:cs="Tahoma"/>
          <w:color w:val="000000"/>
          <w:spacing w:val="-2"/>
          <w:sz w:val="18"/>
          <w:szCs w:val="18"/>
          <w:lang w:val="it-IT"/>
        </w:rPr>
        <w:t>corrispondente software Home Use Program da installare su un computer domestico. Le condizioni di licenza per</w:t>
      </w:r>
      <w:r w:rsidR="00AC638F" w:rsidRPr="00E01C66">
        <w:rPr>
          <w:rFonts w:ascii="Tahoma" w:hAnsi="Tahoma" w:cs="Tahoma"/>
          <w:color w:val="000000"/>
          <w:spacing w:val="-2"/>
          <w:sz w:val="18"/>
          <w:szCs w:val="18"/>
          <w:lang w:val="it-IT"/>
        </w:rPr>
        <w:t> </w:t>
      </w:r>
      <w:r w:rsidRPr="00E01C66">
        <w:rPr>
          <w:rFonts w:ascii="Tahoma" w:hAnsi="Tahoma" w:cs="Tahoma"/>
          <w:color w:val="000000"/>
          <w:spacing w:val="-2"/>
          <w:sz w:val="18"/>
          <w:szCs w:val="18"/>
          <w:lang w:val="it-IT"/>
        </w:rPr>
        <w:t>tale</w:t>
      </w:r>
      <w:r w:rsidR="00D01A03" w:rsidRPr="00E01C66">
        <w:rPr>
          <w:rFonts w:ascii="Tahoma" w:hAnsi="Tahoma" w:cs="Tahoma"/>
          <w:color w:val="000000"/>
          <w:spacing w:val="-2"/>
          <w:sz w:val="18"/>
          <w:szCs w:val="18"/>
          <w:lang w:val="it-IT"/>
        </w:rPr>
        <w:t> </w:t>
      </w:r>
      <w:r w:rsidRPr="00E01C66">
        <w:rPr>
          <w:rFonts w:ascii="Tahoma" w:hAnsi="Tahoma" w:cs="Tahoma"/>
          <w:color w:val="000000"/>
          <w:spacing w:val="-2"/>
          <w:sz w:val="18"/>
          <w:szCs w:val="18"/>
          <w:lang w:val="it-IT"/>
        </w:rPr>
        <w:t>software consentono all</w:t>
      </w:r>
      <w:r w:rsidR="00B5630B" w:rsidRPr="00E01C66">
        <w:rPr>
          <w:rFonts w:ascii="Tahoma" w:hAnsi="Tahoma" w:cs="Tahoma"/>
          <w:color w:val="000000"/>
          <w:spacing w:val="-2"/>
          <w:sz w:val="18"/>
          <w:szCs w:val="18"/>
          <w:lang w:val="it-IT"/>
        </w:rPr>
        <w:t>’</w:t>
      </w:r>
      <w:r w:rsidRPr="00E01C66">
        <w:rPr>
          <w:rFonts w:ascii="Tahoma" w:hAnsi="Tahoma" w:cs="Tahoma"/>
          <w:color w:val="000000"/>
          <w:spacing w:val="-2"/>
          <w:sz w:val="18"/>
          <w:szCs w:val="18"/>
          <w:lang w:val="it-IT"/>
        </w:rPr>
        <w:t>utente principale del computer domestico di installare e utilizzare un</w:t>
      </w:r>
      <w:r w:rsidR="00B5630B" w:rsidRPr="00E01C66">
        <w:rPr>
          <w:rFonts w:ascii="Tahoma" w:hAnsi="Tahoma" w:cs="Tahoma"/>
          <w:color w:val="000000"/>
          <w:spacing w:val="-2"/>
          <w:sz w:val="18"/>
          <w:szCs w:val="18"/>
          <w:lang w:val="it-IT"/>
        </w:rPr>
        <w:t>’</w:t>
      </w:r>
      <w:r w:rsidRPr="00E01C66">
        <w:rPr>
          <w:rFonts w:ascii="Tahoma" w:hAnsi="Tahoma" w:cs="Tahoma"/>
          <w:color w:val="000000"/>
          <w:spacing w:val="-2"/>
          <w:sz w:val="18"/>
          <w:szCs w:val="18"/>
          <w:lang w:val="it-IT"/>
        </w:rPr>
        <w:t>altra copia su</w:t>
      </w:r>
      <w:r w:rsidR="00AC638F" w:rsidRPr="00E01C66">
        <w:rPr>
          <w:rFonts w:ascii="Tahoma" w:hAnsi="Tahoma" w:cs="Tahoma"/>
          <w:color w:val="000000"/>
          <w:spacing w:val="-2"/>
          <w:sz w:val="18"/>
          <w:szCs w:val="18"/>
          <w:lang w:val="it-IT"/>
        </w:rPr>
        <w:t> </w:t>
      </w:r>
      <w:r w:rsidRPr="00E01C66">
        <w:rPr>
          <w:rFonts w:ascii="Tahoma" w:hAnsi="Tahoma" w:cs="Tahoma"/>
          <w:color w:val="000000"/>
          <w:spacing w:val="-2"/>
          <w:sz w:val="18"/>
          <w:szCs w:val="18"/>
          <w:lang w:val="it-IT"/>
        </w:rPr>
        <w:t>un dispositivo portatile.</w:t>
      </w:r>
      <w:r w:rsidR="00450165" w:rsidRPr="00E01C66">
        <w:rPr>
          <w:rFonts w:ascii="Tahoma" w:hAnsi="Tahoma" w:cs="Tahoma"/>
          <w:color w:val="000000"/>
          <w:spacing w:val="-2"/>
          <w:sz w:val="18"/>
          <w:szCs w:val="18"/>
          <w:lang w:val="it-IT"/>
        </w:rPr>
        <w:t xml:space="preserve"> </w:t>
      </w:r>
      <w:r w:rsidRPr="00E01C66">
        <w:rPr>
          <w:rFonts w:ascii="Tahoma" w:hAnsi="Tahoma" w:cs="Tahoma"/>
          <w:color w:val="000000"/>
          <w:spacing w:val="-2"/>
          <w:sz w:val="18"/>
          <w:szCs w:val="18"/>
          <w:lang w:val="it-IT"/>
        </w:rP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 Qualora una nuova versione sia rilasciata durante il periodo di</w:t>
      </w:r>
      <w:r w:rsidR="00D01A03" w:rsidRPr="00E01C66">
        <w:rPr>
          <w:rFonts w:ascii="Tahoma" w:hAnsi="Tahoma" w:cs="Tahoma"/>
          <w:color w:val="000000"/>
          <w:spacing w:val="-2"/>
          <w:sz w:val="18"/>
          <w:szCs w:val="18"/>
          <w:lang w:val="it-IT"/>
        </w:rPr>
        <w:t> </w:t>
      </w:r>
      <w:r w:rsidRPr="00E01C66">
        <w:rPr>
          <w:rFonts w:ascii="Tahoma" w:hAnsi="Tahoma" w:cs="Tahoma"/>
          <w:color w:val="000000"/>
          <w:spacing w:val="-2"/>
          <w:sz w:val="18"/>
          <w:szCs w:val="18"/>
          <w:lang w:val="it-IT"/>
        </w:rPr>
        <w:t xml:space="preserve">utilizzo qualificato, gli utenti principali possono acquistare la versione più recente in sostituzione della versione </w:t>
      </w:r>
      <w:r w:rsidRPr="00E01C66">
        <w:rPr>
          <w:rFonts w:ascii="Tahoma" w:hAnsi="Tahoma" w:cs="Tahoma"/>
          <w:color w:val="000000"/>
          <w:spacing w:val="-2"/>
          <w:sz w:val="18"/>
          <w:szCs w:val="18"/>
          <w:lang w:val="it-IT"/>
        </w:rPr>
        <w:lastRenderedPageBreak/>
        <w:t>attualmente installata.</w:t>
      </w:r>
      <w:r w:rsidR="00450165" w:rsidRPr="00E01C66">
        <w:rPr>
          <w:rFonts w:ascii="Tahoma" w:hAnsi="Tahoma" w:cs="Tahoma"/>
          <w:color w:val="000000"/>
          <w:spacing w:val="-2"/>
          <w:sz w:val="18"/>
          <w:szCs w:val="18"/>
          <w:lang w:val="it-IT"/>
        </w:rPr>
        <w:t xml:space="preserve"> </w:t>
      </w:r>
      <w:r w:rsidRPr="00E01C66">
        <w:rPr>
          <w:rFonts w:ascii="Tahoma" w:hAnsi="Tahoma" w:cs="Tahoma"/>
          <w:color w:val="000000"/>
          <w:spacing w:val="-2"/>
          <w:sz w:val="18"/>
          <w:szCs w:val="18"/>
          <w:lang w:val="it-IT"/>
        </w:rPr>
        <w:t>Fare riferimento alla tabella o alle singole sezioni sui prodotti riportate di seguito per conoscere le</w:t>
      </w:r>
      <w:r w:rsidR="00D01A03" w:rsidRPr="00E01C66">
        <w:rPr>
          <w:rFonts w:ascii="Tahoma" w:hAnsi="Tahoma" w:cs="Tahoma"/>
          <w:color w:val="000000"/>
          <w:spacing w:val="-2"/>
          <w:sz w:val="18"/>
          <w:szCs w:val="18"/>
          <w:lang w:val="it-IT"/>
        </w:rPr>
        <w:t> </w:t>
      </w:r>
      <w:r w:rsidRPr="00E01C66">
        <w:rPr>
          <w:rFonts w:ascii="Tahoma" w:hAnsi="Tahoma" w:cs="Tahoma"/>
          <w:color w:val="000000"/>
          <w:spacing w:val="-2"/>
          <w:sz w:val="18"/>
          <w:szCs w:val="18"/>
          <w:lang w:val="it-IT"/>
        </w:rPr>
        <w:t>applicazioni desktop che qualificano le società per la partecipazione al programma Home Use Program.</w:t>
      </w:r>
      <w:r w:rsidR="00450165" w:rsidRPr="00E01C66">
        <w:rPr>
          <w:rFonts w:ascii="Tahoma" w:hAnsi="Tahoma" w:cs="Tahoma"/>
          <w:color w:val="000000"/>
          <w:spacing w:val="-2"/>
          <w:sz w:val="18"/>
          <w:szCs w:val="18"/>
          <w:lang w:val="it-IT"/>
        </w:rPr>
        <w:t xml:space="preserve"> </w:t>
      </w:r>
      <w:r w:rsidRPr="00E01C66">
        <w:rPr>
          <w:rFonts w:ascii="Tahoma" w:hAnsi="Tahoma" w:cs="Tahoma"/>
          <w:color w:val="000000"/>
          <w:spacing w:val="-2"/>
          <w:sz w:val="18"/>
          <w:szCs w:val="18"/>
          <w:lang w:val="it-IT"/>
        </w:rPr>
        <w:t>Le applicazioni desktop disponibili nel programma Home Use Program sono indicate anche nella tabella che</w:t>
      </w:r>
      <w:r w:rsidR="00AC638F" w:rsidRPr="00E01C66">
        <w:rPr>
          <w:rFonts w:ascii="Tahoma" w:hAnsi="Tahoma" w:cs="Tahoma"/>
          <w:color w:val="000000"/>
          <w:spacing w:val="-2"/>
          <w:sz w:val="18"/>
          <w:szCs w:val="18"/>
          <w:lang w:val="it-IT"/>
        </w:rPr>
        <w:t> </w:t>
      </w:r>
      <w:r w:rsidRPr="00E01C66">
        <w:rPr>
          <w:rFonts w:ascii="Tahoma" w:hAnsi="Tahoma" w:cs="Tahoma"/>
          <w:color w:val="000000"/>
          <w:spacing w:val="-2"/>
          <w:sz w:val="18"/>
          <w:szCs w:val="18"/>
          <w:lang w:val="it-IT"/>
        </w:rPr>
        <w:t>segue*.</w:t>
      </w:r>
    </w:p>
    <w:p w:rsidR="00023FE7" w:rsidRPr="00E01C66" w:rsidRDefault="00023FE7" w:rsidP="002D25C8">
      <w:pPr>
        <w:pStyle w:val="AppendixBodyText"/>
        <w:spacing w:after="0"/>
        <w:rPr>
          <w:rFonts w:ascii="Tahoma" w:hAnsi="Tahoma" w:cs="Tahoma"/>
          <w:lang w:val="it-IT"/>
        </w:rPr>
      </w:pPr>
    </w:p>
    <w:p w:rsidR="00023FE7" w:rsidRPr="00E01C66" w:rsidRDefault="00023FE7" w:rsidP="002D25C8">
      <w:pPr>
        <w:pStyle w:val="AppendixFlushBulletedList"/>
        <w:tabs>
          <w:tab w:val="clear" w:pos="360"/>
        </w:tabs>
        <w:ind w:left="0" w:firstLine="0"/>
        <w:rPr>
          <w:rFonts w:ascii="Tahoma" w:hAnsi="Tahoma" w:cs="Tahoma"/>
          <w:lang w:val="it-IT"/>
        </w:rPr>
      </w:pPr>
      <w:r w:rsidRPr="00E01C66">
        <w:rPr>
          <w:rFonts w:ascii="Tahoma" w:hAnsi="Tahoma" w:cs="Tahoma"/>
          <w:sz w:val="18"/>
          <w:szCs w:val="18"/>
          <w:lang w:val="it-IT"/>
        </w:rPr>
        <w:t>L</w:t>
      </w:r>
      <w:r w:rsidR="00B5630B" w:rsidRPr="00E01C66">
        <w:rPr>
          <w:rFonts w:ascii="Tahoma" w:hAnsi="Tahoma" w:cs="Tahoma"/>
          <w:sz w:val="18"/>
          <w:szCs w:val="18"/>
          <w:lang w:val="it-IT"/>
        </w:rPr>
        <w:t>’</w:t>
      </w:r>
      <w:r w:rsidRPr="00E01C66">
        <w:rPr>
          <w:rFonts w:ascii="Tahoma" w:hAnsi="Tahoma" w:cs="Tahoma"/>
          <w:sz w:val="18"/>
          <w:szCs w:val="18"/>
          <w:lang w:val="it-IT"/>
        </w:rPr>
        <w:t>idoneità delle società a partecipare al programma Home Use Program termina alla scadenza o alla risoluzione della</w:t>
      </w:r>
      <w:r w:rsidR="00AC638F" w:rsidRPr="00E01C66">
        <w:rPr>
          <w:rFonts w:ascii="Tahoma" w:hAnsi="Tahoma" w:cs="Tahoma"/>
          <w:sz w:val="18"/>
          <w:szCs w:val="18"/>
          <w:lang w:val="it-IT"/>
        </w:rPr>
        <w:t> </w:t>
      </w:r>
      <w:r w:rsidRPr="00E01C66">
        <w:rPr>
          <w:rFonts w:ascii="Tahoma" w:hAnsi="Tahoma" w:cs="Tahoma"/>
          <w:sz w:val="18"/>
          <w:szCs w:val="18"/>
          <w:lang w:val="it-IT"/>
        </w:rPr>
        <w:t>copertura Software Assurance relativa alle applicazioni desktop qualificanti.</w:t>
      </w:r>
      <w:r w:rsidR="00450165" w:rsidRPr="00E01C66">
        <w:rPr>
          <w:rFonts w:ascii="Tahoma" w:hAnsi="Tahoma" w:cs="Tahoma"/>
          <w:sz w:val="18"/>
          <w:szCs w:val="18"/>
          <w:lang w:val="it-IT"/>
        </w:rPr>
        <w:t xml:space="preserve"> </w:t>
      </w:r>
      <w:r w:rsidRPr="00E01C66">
        <w:rPr>
          <w:rFonts w:ascii="Tahoma" w:hAnsi="Tahoma" w:cs="Tahoma"/>
          <w:sz w:val="18"/>
          <w:szCs w:val="18"/>
          <w:lang w:val="it-IT"/>
        </w:rP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rsidR="00023FE7" w:rsidRPr="00E01C66" w:rsidRDefault="00023FE7" w:rsidP="002D25C8">
      <w:pPr>
        <w:pStyle w:val="AppendixFlushBulletedList"/>
        <w:tabs>
          <w:tab w:val="clear" w:pos="360"/>
        </w:tabs>
        <w:ind w:left="0" w:firstLine="0"/>
        <w:rPr>
          <w:rFonts w:ascii="Tahoma" w:hAnsi="Tahoma" w:cs="Tahoma"/>
          <w:lang w:val="it-IT"/>
        </w:rPr>
      </w:pPr>
    </w:p>
    <w:p w:rsidR="00023FE7" w:rsidRPr="00E01C66" w:rsidRDefault="00023FE7" w:rsidP="002D25C8">
      <w:pPr>
        <w:pStyle w:val="AppendixFlushBulletedList"/>
        <w:tabs>
          <w:tab w:val="clear" w:pos="360"/>
        </w:tabs>
        <w:ind w:left="0" w:firstLine="0"/>
        <w:rPr>
          <w:rFonts w:ascii="Tahoma" w:hAnsi="Tahoma" w:cs="Tahoma"/>
          <w:lang w:val="it-IT"/>
        </w:rPr>
      </w:pPr>
      <w:r w:rsidRPr="00E01C66">
        <w:rPr>
          <w:rFonts w:ascii="Tahoma" w:hAnsi="Tahoma" w:cs="Tahoma"/>
          <w:sz w:val="18"/>
          <w:szCs w:val="18"/>
          <w:lang w:val="it-IT"/>
        </w:rPr>
        <w:t>Il numero di licenze Home Use Program acquistabili per qualsiasi applicazione desktop è limitato al numero di licenze per le corrispondenti applicazioni desktop qualificanti per le quali la società acquista Software Assurance.</w:t>
      </w:r>
      <w:r w:rsidR="00450165" w:rsidRPr="00E01C66">
        <w:rPr>
          <w:rFonts w:ascii="Tahoma" w:hAnsi="Tahoma" w:cs="Tahoma"/>
          <w:sz w:val="18"/>
          <w:szCs w:val="18"/>
          <w:lang w:val="it-IT"/>
        </w:rPr>
        <w:t xml:space="preserve"> </w:t>
      </w:r>
      <w:r w:rsidRPr="00E01C66">
        <w:rPr>
          <w:rFonts w:ascii="Tahoma" w:hAnsi="Tahoma" w:cs="Tahoma"/>
          <w:sz w:val="18"/>
          <w:szCs w:val="18"/>
          <w:lang w:val="it-IT"/>
        </w:rPr>
        <w:t>Ai sensi del</w:t>
      </w:r>
      <w:r w:rsidR="00AC638F" w:rsidRPr="00E01C66">
        <w:rPr>
          <w:rFonts w:ascii="Tahoma" w:hAnsi="Tahoma" w:cs="Tahoma"/>
          <w:sz w:val="18"/>
          <w:szCs w:val="18"/>
          <w:lang w:val="it-IT"/>
        </w:rPr>
        <w:t> </w:t>
      </w:r>
      <w:r w:rsidRPr="00E01C66">
        <w:rPr>
          <w:rFonts w:ascii="Tahoma" w:hAnsi="Tahoma" w:cs="Tahoma"/>
          <w:sz w:val="18"/>
          <w:szCs w:val="18"/>
          <w:lang w:val="it-IT"/>
        </w:rPr>
        <w:t>programma Home Use Program i diritti sull</w:t>
      </w:r>
      <w:r w:rsidR="00B5630B" w:rsidRPr="00E01C66">
        <w:rPr>
          <w:rFonts w:ascii="Tahoma" w:hAnsi="Tahoma" w:cs="Tahoma"/>
          <w:sz w:val="18"/>
          <w:szCs w:val="18"/>
          <w:lang w:val="it-IT"/>
        </w:rPr>
        <w:t>’</w:t>
      </w:r>
      <w:r w:rsidRPr="00E01C66">
        <w:rPr>
          <w:rFonts w:ascii="Tahoma" w:hAnsi="Tahoma" w:cs="Tahoma"/>
          <w:sz w:val="18"/>
          <w:szCs w:val="18"/>
          <w:lang w:val="it-IT"/>
        </w:rPr>
        <w:t>utilizzo concessi a una società sono collegati alla continuazione del</w:t>
      </w:r>
      <w:r w:rsidR="00AC638F" w:rsidRPr="00E01C66">
        <w:rPr>
          <w:rFonts w:ascii="Tahoma" w:hAnsi="Tahoma" w:cs="Tahoma"/>
          <w:sz w:val="18"/>
          <w:szCs w:val="18"/>
          <w:lang w:val="it-IT"/>
        </w:rPr>
        <w:t> </w:t>
      </w:r>
      <w:r w:rsidRPr="00E01C66">
        <w:rPr>
          <w:rFonts w:ascii="Tahoma" w:hAnsi="Tahoma" w:cs="Tahoma"/>
          <w:sz w:val="18"/>
          <w:szCs w:val="18"/>
          <w:lang w:val="it-IT"/>
        </w:rPr>
        <w:t>rapporto di lavoro con la Società e terminano con la risoluzione del rapporto di lavoro, con la risoluzione o la scadenza della copertura Software Assurance per la copia dell</w:t>
      </w:r>
      <w:r w:rsidR="00B5630B" w:rsidRPr="00E01C66">
        <w:rPr>
          <w:rFonts w:ascii="Tahoma" w:hAnsi="Tahoma" w:cs="Tahoma"/>
          <w:sz w:val="18"/>
          <w:szCs w:val="18"/>
          <w:lang w:val="it-IT"/>
        </w:rPr>
        <w:t>’</w:t>
      </w:r>
      <w:r w:rsidRPr="00E01C66">
        <w:rPr>
          <w:rFonts w:ascii="Tahoma" w:hAnsi="Tahoma" w:cs="Tahoma"/>
          <w:sz w:val="18"/>
          <w:szCs w:val="18"/>
          <w:lang w:val="it-IT"/>
        </w:rPr>
        <w:t>applicazione desktop corrispondente che il dipendente utilizza in ufficio, quando il dipendente non usa più la copia con licenza del software o in occasione dell</w:t>
      </w:r>
      <w:r w:rsidR="00B5630B" w:rsidRPr="00E01C66">
        <w:rPr>
          <w:rFonts w:ascii="Tahoma" w:hAnsi="Tahoma" w:cs="Tahoma"/>
          <w:sz w:val="18"/>
          <w:szCs w:val="18"/>
          <w:lang w:val="it-IT"/>
        </w:rPr>
        <w:t>’</w:t>
      </w:r>
      <w:r w:rsidRPr="00E01C66">
        <w:rPr>
          <w:rFonts w:ascii="Tahoma" w:hAnsi="Tahoma" w:cs="Tahoma"/>
          <w:sz w:val="18"/>
          <w:szCs w:val="18"/>
          <w:lang w:val="it-IT"/>
        </w:rPr>
        <w:t>installazione e</w:t>
      </w:r>
      <w:r w:rsidR="00AC638F" w:rsidRPr="00E01C66">
        <w:rPr>
          <w:rFonts w:ascii="Tahoma" w:hAnsi="Tahoma" w:cs="Tahoma"/>
          <w:sz w:val="18"/>
          <w:szCs w:val="18"/>
          <w:lang w:val="it-IT"/>
        </w:rPr>
        <w:t> </w:t>
      </w:r>
      <w:r w:rsidRPr="00E01C66">
        <w:rPr>
          <w:rFonts w:ascii="Tahoma" w:hAnsi="Tahoma" w:cs="Tahoma"/>
          <w:sz w:val="18"/>
          <w:szCs w:val="18"/>
          <w:lang w:val="it-IT"/>
        </w:rPr>
        <w:t>dell</w:t>
      </w:r>
      <w:r w:rsidR="00B5630B" w:rsidRPr="00E01C66">
        <w:rPr>
          <w:rFonts w:ascii="Tahoma" w:hAnsi="Tahoma" w:cs="Tahoma"/>
          <w:sz w:val="18"/>
          <w:szCs w:val="18"/>
          <w:lang w:val="it-IT"/>
        </w:rPr>
        <w:t>’</w:t>
      </w:r>
      <w:r w:rsidRPr="00E01C66">
        <w:rPr>
          <w:rFonts w:ascii="Tahoma" w:hAnsi="Tahoma" w:cs="Tahoma"/>
          <w:sz w:val="18"/>
          <w:szCs w:val="18"/>
          <w:lang w:val="it-IT"/>
        </w:rPr>
        <w:t>impiego da parte del dipendente di una versione precedente o successiva dell</w:t>
      </w:r>
      <w:r w:rsidR="00B5630B" w:rsidRPr="00E01C66">
        <w:rPr>
          <w:rFonts w:ascii="Tahoma" w:hAnsi="Tahoma" w:cs="Tahoma"/>
          <w:sz w:val="18"/>
          <w:szCs w:val="18"/>
          <w:lang w:val="it-IT"/>
        </w:rPr>
        <w:t>’</w:t>
      </w:r>
      <w:r w:rsidRPr="00E01C66">
        <w:rPr>
          <w:rFonts w:ascii="Tahoma" w:hAnsi="Tahoma" w:cs="Tahoma"/>
          <w:sz w:val="18"/>
          <w:szCs w:val="18"/>
          <w:lang w:val="it-IT"/>
        </w:rPr>
        <w:t>applicazione desktop in conformità alla licenza Home Use Program.</w:t>
      </w:r>
    </w:p>
    <w:p w:rsidR="00023FE7" w:rsidRPr="00E01C66" w:rsidRDefault="00023FE7" w:rsidP="002D25C8">
      <w:pPr>
        <w:pStyle w:val="AppendixFlushBulletedList"/>
        <w:tabs>
          <w:tab w:val="clear" w:pos="360"/>
        </w:tabs>
        <w:ind w:left="0" w:firstLine="0"/>
        <w:rPr>
          <w:rFonts w:ascii="Tahoma" w:hAnsi="Tahoma" w:cs="Tahoma"/>
          <w:lang w:val="it-IT"/>
        </w:rPr>
      </w:pPr>
    </w:p>
    <w:p w:rsidR="00023FE7" w:rsidRPr="00E01C66" w:rsidRDefault="00023FE7" w:rsidP="002D25C8">
      <w:pPr>
        <w:pStyle w:val="AppendixFlushBulletedList"/>
        <w:tabs>
          <w:tab w:val="clear" w:pos="360"/>
        </w:tabs>
        <w:ind w:left="0" w:firstLine="0"/>
        <w:rPr>
          <w:rFonts w:ascii="Tahoma" w:hAnsi="Tahoma" w:cs="Tahoma"/>
          <w:lang w:val="it-IT"/>
        </w:rPr>
      </w:pPr>
      <w:r w:rsidRPr="00E01C66">
        <w:rPr>
          <w:rFonts w:ascii="Tahoma" w:hAnsi="Tahoma" w:cs="Tahoma"/>
          <w:sz w:val="18"/>
          <w:szCs w:val="18"/>
          <w:lang w:val="it-IT"/>
        </w:rPr>
        <w:t>Le società non sono responsabili della conformità dei singoli dipendenti alle condizioni di licenza con l</w:t>
      </w:r>
      <w:r w:rsidR="00B5630B" w:rsidRPr="00E01C66">
        <w:rPr>
          <w:rFonts w:ascii="Tahoma" w:hAnsi="Tahoma" w:cs="Tahoma"/>
          <w:sz w:val="18"/>
          <w:szCs w:val="18"/>
          <w:lang w:val="it-IT"/>
        </w:rPr>
        <w:t>’</w:t>
      </w:r>
      <w:r w:rsidRPr="00E01C66">
        <w:rPr>
          <w:rFonts w:ascii="Tahoma" w:hAnsi="Tahoma" w:cs="Tahoma"/>
          <w:sz w:val="18"/>
          <w:szCs w:val="18"/>
          <w:lang w:val="it-IT"/>
        </w:rPr>
        <w:t>utente finale per il programma Home Use Program.</w:t>
      </w:r>
      <w:r w:rsidR="00450165" w:rsidRPr="00E01C66">
        <w:rPr>
          <w:rFonts w:ascii="Tahoma" w:hAnsi="Tahoma" w:cs="Tahoma"/>
          <w:sz w:val="18"/>
          <w:szCs w:val="18"/>
          <w:lang w:val="it-IT"/>
        </w:rPr>
        <w:t xml:space="preserve"> </w:t>
      </w:r>
      <w:r w:rsidRPr="00E01C66">
        <w:rPr>
          <w:rFonts w:ascii="Tahoma" w:hAnsi="Tahoma" w:cs="Tahoma"/>
          <w:sz w:val="18"/>
          <w:szCs w:val="18"/>
          <w:lang w:val="it-IT"/>
        </w:rPr>
        <w:t>Tali condizioni vengono stipulate tra Microsoft e il dipendente della società e</w:t>
      </w:r>
      <w:r w:rsidR="003B532E" w:rsidRPr="00E01C66">
        <w:rPr>
          <w:rFonts w:ascii="Tahoma" w:hAnsi="Tahoma" w:cs="Tahoma"/>
          <w:sz w:val="18"/>
          <w:szCs w:val="18"/>
          <w:lang w:val="it-IT"/>
        </w:rPr>
        <w:t> </w:t>
      </w:r>
      <w:r w:rsidRPr="00E01C66">
        <w:rPr>
          <w:rFonts w:ascii="Tahoma" w:hAnsi="Tahoma" w:cs="Tahoma"/>
          <w:sz w:val="18"/>
          <w:szCs w:val="18"/>
          <w:lang w:val="it-IT"/>
        </w:rPr>
        <w:t>sono diverse dai diritti offerti ai sensi dei contratti Volume Licensing delle società, ad esempio il dipendente potrà installare solo una copia del software HUP. Microsoft invita le società a limitare l</w:t>
      </w:r>
      <w:r w:rsidR="00B5630B" w:rsidRPr="00E01C66">
        <w:rPr>
          <w:rFonts w:ascii="Tahoma" w:hAnsi="Tahoma" w:cs="Tahoma"/>
          <w:sz w:val="18"/>
          <w:szCs w:val="18"/>
          <w:lang w:val="it-IT"/>
        </w:rPr>
        <w:t>’</w:t>
      </w:r>
      <w:r w:rsidRPr="00E01C66">
        <w:rPr>
          <w:rFonts w:ascii="Tahoma" w:hAnsi="Tahoma" w:cs="Tahoma"/>
          <w:sz w:val="18"/>
          <w:szCs w:val="18"/>
          <w:lang w:val="it-IT"/>
        </w:rPr>
        <w:t>accesso al programma Home Use Program ai dipendenti e a informare tali dipendenti che dovranno interrompere l</w:t>
      </w:r>
      <w:r w:rsidR="00B5630B" w:rsidRPr="00E01C66">
        <w:rPr>
          <w:rFonts w:ascii="Tahoma" w:hAnsi="Tahoma" w:cs="Tahoma"/>
          <w:sz w:val="18"/>
          <w:szCs w:val="18"/>
          <w:lang w:val="it-IT"/>
        </w:rPr>
        <w:t>’</w:t>
      </w:r>
      <w:r w:rsidRPr="00E01C66">
        <w:rPr>
          <w:rFonts w:ascii="Tahoma" w:hAnsi="Tahoma" w:cs="Tahoma"/>
          <w:sz w:val="18"/>
          <w:szCs w:val="18"/>
          <w:lang w:val="it-IT"/>
        </w:rPr>
        <w:t>utilizzo del software Home Use Program alla scadenza della copertura Software Assurance o alla risoluzione del rapporto di lavoro.</w:t>
      </w:r>
    </w:p>
    <w:p w:rsidR="00023FE7" w:rsidRPr="00E01C66" w:rsidRDefault="00023FE7" w:rsidP="002D25C8">
      <w:pPr>
        <w:pStyle w:val="AppendixFlushBulletedList"/>
        <w:tabs>
          <w:tab w:val="clear" w:pos="360"/>
        </w:tabs>
        <w:ind w:left="0" w:firstLine="0"/>
        <w:rPr>
          <w:rFonts w:ascii="Tahoma" w:hAnsi="Tahoma" w:cs="Tahoma"/>
          <w:sz w:val="18"/>
          <w:szCs w:val="18"/>
          <w:lang w:val="it-IT"/>
        </w:rPr>
      </w:pPr>
    </w:p>
    <w:p w:rsidR="00023FE7" w:rsidRPr="00E01C66" w:rsidRDefault="00023FE7" w:rsidP="002D25C8">
      <w:pPr>
        <w:rPr>
          <w:rFonts w:cs="Tahoma"/>
          <w:lang w:val="it-IT"/>
        </w:rPr>
      </w:pPr>
      <w:r w:rsidRPr="00E01C66">
        <w:rPr>
          <w:rFonts w:cs="Tahoma"/>
          <w:color w:val="000000"/>
          <w:szCs w:val="18"/>
          <w:lang w:val="it-IT"/>
        </w:rPr>
        <w:t>La partecipazione al programma potrà implicare il pagamento di alcune imposte da parte della società e dei suoi dipendenti.</w:t>
      </w:r>
      <w:r w:rsidR="00450165" w:rsidRPr="00E01C66">
        <w:rPr>
          <w:rFonts w:cs="Tahoma"/>
          <w:color w:val="000000"/>
          <w:szCs w:val="18"/>
          <w:lang w:val="it-IT"/>
        </w:rPr>
        <w:t xml:space="preserve"> </w:t>
      </w:r>
      <w:r w:rsidRPr="00E01C66">
        <w:rPr>
          <w:rFonts w:cs="Tahoma"/>
          <w:color w:val="000000"/>
          <w:szCs w:val="18"/>
          <w:lang w:val="it-IT"/>
        </w:rPr>
        <w:t xml:space="preserve">La società potrà desiderare di rivolgersi a un consulente fiscale prima di utilizzare tale vantaggio. Microsoft non si assume alcuna responsabilità riguardo alla conformità alle obbligazioni che la società o i suoi dipendenti potranno avere circa la relazione rapporto di lavoro-vantaggio, le imposte o le segnalazioni. </w:t>
      </w:r>
      <w:r w:rsidRPr="00E01C66">
        <w:rPr>
          <w:rFonts w:cs="Tahoma"/>
          <w:lang w:val="it-IT"/>
        </w:rPr>
        <w:t>Ulteriori condizioni che si applicano ai dipendenti che risiedono in Nuova Zelanda sono stabilite di seguito:</w:t>
      </w:r>
    </w:p>
    <w:p w:rsidR="00023FE7" w:rsidRPr="00E01C66" w:rsidRDefault="00023FE7" w:rsidP="00F93617">
      <w:pPr>
        <w:rPr>
          <w:rFonts w:cs="Tahoma"/>
          <w:lang w:val="it-IT"/>
        </w:rPr>
      </w:pPr>
    </w:p>
    <w:p w:rsidR="00023FE7" w:rsidRPr="00E01C66" w:rsidRDefault="00023FE7" w:rsidP="0090635F">
      <w:pPr>
        <w:numPr>
          <w:ilvl w:val="0"/>
          <w:numId w:val="12"/>
        </w:numPr>
        <w:tabs>
          <w:tab w:val="left" w:pos="1440"/>
        </w:tabs>
        <w:spacing w:afterLines="60" w:after="144"/>
        <w:ind w:left="1440"/>
        <w:rPr>
          <w:rFonts w:cs="Tahoma"/>
          <w:lang w:val="it-IT"/>
        </w:rPr>
      </w:pPr>
      <w:r w:rsidRPr="00E01C66">
        <w:rPr>
          <w:rFonts w:cs="Tahoma"/>
          <w:lang w:val="it-IT"/>
        </w:rPr>
        <w:t>Le società non dovranno richiedere alcun pagamento o compenso ai dipendenti in relazione all</w:t>
      </w:r>
      <w:r w:rsidR="00B5630B" w:rsidRPr="00E01C66">
        <w:rPr>
          <w:rFonts w:cs="Tahoma"/>
          <w:lang w:val="it-IT"/>
        </w:rPr>
        <w:t>’</w:t>
      </w:r>
      <w:r w:rsidRPr="00E01C66">
        <w:rPr>
          <w:rFonts w:cs="Tahoma"/>
          <w:lang w:val="it-IT"/>
        </w:rPr>
        <w:t>HUP né dovranno svolgere o omettere di svolgere azioni che avrebbero come conseguenza l</w:t>
      </w:r>
      <w:r w:rsidR="00B5630B" w:rsidRPr="00E01C66">
        <w:rPr>
          <w:rFonts w:cs="Tahoma"/>
          <w:lang w:val="it-IT"/>
        </w:rPr>
        <w:t>’</w:t>
      </w:r>
      <w:r w:rsidRPr="00E01C66">
        <w:rPr>
          <w:rFonts w:cs="Tahoma"/>
          <w:lang w:val="it-IT"/>
        </w:rPr>
        <w:t xml:space="preserve">aumento del costo totale dei vantaggi HUP per qualsiasi dipendente residente in Nuova Zelanda al di là di qualsiasi importo addebitato da Microsoft. </w:t>
      </w:r>
    </w:p>
    <w:p w:rsidR="00023FE7" w:rsidRPr="00E01C66" w:rsidRDefault="00023FE7" w:rsidP="00F93617">
      <w:pPr>
        <w:numPr>
          <w:ilvl w:val="0"/>
          <w:numId w:val="12"/>
        </w:numPr>
        <w:tabs>
          <w:tab w:val="left" w:pos="1440"/>
        </w:tabs>
        <w:ind w:left="1440"/>
        <w:rPr>
          <w:rFonts w:cs="Tahoma"/>
          <w:lang w:val="it-IT"/>
        </w:rPr>
      </w:pPr>
      <w:r w:rsidRPr="00E01C66">
        <w:rPr>
          <w:rFonts w:cs="Tahoma"/>
          <w:lang w:val="it-IT"/>
        </w:rP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rsidR="00023FE7" w:rsidRPr="00E01C66" w:rsidRDefault="00023FE7" w:rsidP="00F93617">
      <w:pPr>
        <w:rPr>
          <w:rFonts w:cs="Tahoma"/>
          <w:lang w:val="it-IT"/>
        </w:rPr>
      </w:pPr>
    </w:p>
    <w:p w:rsidR="00023FE7" w:rsidRPr="00E01C66" w:rsidRDefault="00023FE7" w:rsidP="002D25C8">
      <w:pPr>
        <w:rPr>
          <w:rFonts w:cs="Tahoma"/>
          <w:lang w:val="it-IT"/>
        </w:rPr>
      </w:pPr>
      <w:r w:rsidRPr="00E01C66">
        <w:rPr>
          <w:rFonts w:cs="Tahoma"/>
          <w:szCs w:val="18"/>
          <w:lang w:val="it-IT"/>
        </w:rPr>
        <w:t>L</w:t>
      </w:r>
      <w:r w:rsidR="00B5630B" w:rsidRPr="00E01C66">
        <w:rPr>
          <w:rFonts w:cs="Tahoma"/>
          <w:szCs w:val="18"/>
          <w:lang w:val="it-IT"/>
        </w:rPr>
        <w:t>’</w:t>
      </w:r>
      <w:r w:rsidRPr="00E01C66">
        <w:rPr>
          <w:rFonts w:cs="Tahoma"/>
          <w:szCs w:val="18"/>
          <w:lang w:val="it-IT"/>
        </w:rPr>
        <w:t>elenco di applicazioni desktop qualificanti è soggetto a modifica in qualsiasi momento e senza alcuna comunicazione e varia in base alla regione o all</w:t>
      </w:r>
      <w:r w:rsidR="00B5630B" w:rsidRPr="00E01C66">
        <w:rPr>
          <w:rFonts w:cs="Tahoma"/>
          <w:szCs w:val="18"/>
          <w:lang w:val="it-IT"/>
        </w:rPr>
        <w:t>’</w:t>
      </w:r>
      <w:r w:rsidRPr="00E01C66">
        <w:rPr>
          <w:rFonts w:cs="Tahoma"/>
          <w:szCs w:val="18"/>
          <w:lang w:val="it-IT"/>
        </w:rPr>
        <w:t>offerta. La disponibilità del software Home Use Program è soggetta a modifica in qualsiasi momento e senza alcuna comunicazione e varia in base alla regione, all</w:t>
      </w:r>
      <w:r w:rsidR="00B5630B" w:rsidRPr="00E01C66">
        <w:rPr>
          <w:rFonts w:cs="Tahoma"/>
          <w:szCs w:val="18"/>
          <w:lang w:val="it-IT"/>
        </w:rPr>
        <w:t>’</w:t>
      </w:r>
      <w:r w:rsidRPr="00E01C66">
        <w:rPr>
          <w:rFonts w:cs="Tahoma"/>
          <w:szCs w:val="18"/>
          <w:lang w:val="it-IT"/>
        </w:rPr>
        <w:t>offerta, all</w:t>
      </w:r>
      <w:r w:rsidR="00B5630B" w:rsidRPr="00E01C66">
        <w:rPr>
          <w:rFonts w:cs="Tahoma"/>
          <w:szCs w:val="18"/>
          <w:lang w:val="it-IT"/>
        </w:rPr>
        <w:t>’</w:t>
      </w:r>
      <w:r w:rsidRPr="00E01C66">
        <w:rPr>
          <w:rFonts w:cs="Tahoma"/>
          <w:szCs w:val="18"/>
          <w:lang w:val="it-IT"/>
        </w:rPr>
        <w:t>applicazione, alla versione e alla lingua.</w:t>
      </w:r>
    </w:p>
    <w:p w:rsidR="00023FE7" w:rsidRPr="00E01C66" w:rsidRDefault="00023FE7" w:rsidP="002D25C8">
      <w:pPr>
        <w:rPr>
          <w:rFonts w:cs="Tahoma"/>
          <w:lang w:val="it-IT"/>
        </w:rPr>
      </w:pPr>
    </w:p>
    <w:p w:rsidR="00023FE7" w:rsidRPr="00E01C66" w:rsidRDefault="00502827" w:rsidP="00EC05F0">
      <w:pPr>
        <w:keepNext/>
        <w:keepLines/>
        <w:rPr>
          <w:rFonts w:cs="Tahoma"/>
          <w:lang w:val="it-IT"/>
        </w:rPr>
      </w:pPr>
      <w:r w:rsidRPr="00E01C66">
        <w:rPr>
          <w:rFonts w:cs="Tahoma"/>
          <w:szCs w:val="18"/>
          <w:lang w:val="it-IT"/>
        </w:rPr>
        <w:lastRenderedPageBreak/>
        <w:t>In Microsoft Office Professional Plus HUP sono inclusi i seguenti programmi Microsoft Office:</w:t>
      </w:r>
    </w:p>
    <w:p w:rsidR="00023FE7" w:rsidRPr="00E01C66" w:rsidRDefault="00023FE7" w:rsidP="00EC05F0">
      <w:pPr>
        <w:keepNext/>
        <w:keepLines/>
        <w:rPr>
          <w:rFonts w:cs="Tahoma"/>
          <w:lang w:val="it-IT"/>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9F60D9" w:rsidTr="00BF1889">
        <w:trPr>
          <w:trHeight w:val="60"/>
        </w:trPr>
        <w:tc>
          <w:tcPr>
            <w:tcW w:w="4437" w:type="dxa"/>
            <w:shd w:val="clear" w:color="auto" w:fill="FABF8F"/>
            <w:tcMar>
              <w:top w:w="0" w:type="dxa"/>
              <w:left w:w="108" w:type="dxa"/>
              <w:bottom w:w="0" w:type="dxa"/>
              <w:right w:w="108" w:type="dxa"/>
            </w:tcMar>
            <w:vAlign w:val="center"/>
          </w:tcPr>
          <w:p w:rsidR="00CA6072" w:rsidRPr="009F60D9" w:rsidRDefault="00CA6072" w:rsidP="00EC05F0">
            <w:pPr>
              <w:pStyle w:val="appendixtableheadings0"/>
              <w:keepNext/>
              <w:keepLines/>
              <w:rPr>
                <w:rFonts w:ascii="Tahoma" w:hAnsi="Tahoma" w:cs="Tahoma"/>
              </w:rPr>
            </w:pPr>
            <w:r w:rsidRPr="009F60D9">
              <w:rPr>
                <w:rFonts w:ascii="Tahoma" w:hAnsi="Tahoma" w:cs="Tahoma"/>
                <w:color w:val="000000"/>
                <w:sz w:val="20"/>
                <w:szCs w:val="20"/>
              </w:rPr>
              <w:t>Componenti Office Professional Plus per</w:t>
            </w:r>
            <w:r w:rsidR="003B532E" w:rsidRPr="009F60D9">
              <w:rPr>
                <w:rFonts w:ascii="Tahoma" w:hAnsi="Tahoma" w:cs="Tahoma"/>
                <w:color w:val="000000"/>
                <w:sz w:val="20"/>
                <w:szCs w:val="20"/>
              </w:rPr>
              <w:t> </w:t>
            </w:r>
            <w:r w:rsidRPr="009F60D9">
              <w:rPr>
                <w:rFonts w:ascii="Tahoma" w:hAnsi="Tahoma" w:cs="Tahoma"/>
                <w:color w:val="000000"/>
                <w:sz w:val="20"/>
                <w:szCs w:val="20"/>
              </w:rPr>
              <w:t xml:space="preserve">HUP </w:t>
            </w:r>
          </w:p>
          <w:p w:rsidR="00023FE7" w:rsidRPr="009F60D9" w:rsidRDefault="00023FE7" w:rsidP="00EC05F0">
            <w:pPr>
              <w:pStyle w:val="appendixtableheadings0"/>
              <w:keepNext/>
              <w:keepLines/>
              <w:rPr>
                <w:rFonts w:ascii="Tahoma" w:hAnsi="Tahoma" w:cs="Tahoma"/>
                <w:color w:val="000000"/>
                <w:sz w:val="20"/>
                <w:szCs w:val="20"/>
              </w:rPr>
            </w:pPr>
          </w:p>
        </w:tc>
      </w:tr>
      <w:tr w:rsidR="00023FE7" w:rsidRPr="009F60D9" w:rsidTr="00BF1889">
        <w:trPr>
          <w:trHeight w:val="438"/>
        </w:trPr>
        <w:tc>
          <w:tcPr>
            <w:tcW w:w="4437" w:type="dxa"/>
            <w:tcMar>
              <w:top w:w="0" w:type="dxa"/>
              <w:left w:w="108" w:type="dxa"/>
              <w:bottom w:w="0" w:type="dxa"/>
              <w:right w:w="108" w:type="dxa"/>
            </w:tcMar>
            <w:vAlign w:val="center"/>
          </w:tcPr>
          <w:p w:rsidR="00CA6072" w:rsidRPr="009F60D9" w:rsidRDefault="00CA6072" w:rsidP="00EC05F0">
            <w:pPr>
              <w:pStyle w:val="appendixtabletext0"/>
              <w:keepNext/>
              <w:keepLines/>
              <w:rPr>
                <w:rFonts w:ascii="Tahoma" w:hAnsi="Tahoma" w:cs="Tahoma"/>
              </w:rPr>
            </w:pPr>
            <w:r w:rsidRPr="009F60D9">
              <w:rPr>
                <w:rFonts w:ascii="Tahoma" w:hAnsi="Tahoma" w:cs="Tahoma"/>
                <w:color w:val="000000"/>
              </w:rPr>
              <w:t>Word 2013</w:t>
            </w:r>
          </w:p>
          <w:p w:rsidR="00CA6072" w:rsidRPr="009F60D9" w:rsidRDefault="00CA6072" w:rsidP="00EC05F0">
            <w:pPr>
              <w:pStyle w:val="appendixtabletext0"/>
              <w:keepNext/>
              <w:keepLines/>
              <w:rPr>
                <w:rFonts w:ascii="Tahoma" w:hAnsi="Tahoma" w:cs="Tahoma"/>
              </w:rPr>
            </w:pPr>
            <w:r w:rsidRPr="009F60D9">
              <w:rPr>
                <w:rFonts w:ascii="Tahoma" w:hAnsi="Tahoma" w:cs="Tahoma"/>
                <w:color w:val="000000"/>
              </w:rPr>
              <w:t>Excel</w:t>
            </w:r>
            <w:r w:rsidRPr="009F60D9">
              <w:rPr>
                <w:rFonts w:ascii="Tahoma" w:hAnsi="Tahoma" w:cs="Tahoma"/>
                <w:color w:val="000000"/>
                <w:vertAlign w:val="superscript"/>
              </w:rPr>
              <w:t>®</w:t>
            </w:r>
            <w:r w:rsidRPr="009F60D9">
              <w:rPr>
                <w:rFonts w:ascii="Tahoma" w:hAnsi="Tahoma" w:cs="Tahoma"/>
                <w:color w:val="000000"/>
              </w:rPr>
              <w:t xml:space="preserve"> 2013</w:t>
            </w:r>
          </w:p>
          <w:p w:rsidR="00CA6072" w:rsidRPr="009F60D9" w:rsidRDefault="00CA6072" w:rsidP="00EC05F0">
            <w:pPr>
              <w:pStyle w:val="appendixtabletext0"/>
              <w:keepNext/>
              <w:keepLines/>
              <w:rPr>
                <w:rFonts w:ascii="Tahoma" w:hAnsi="Tahoma" w:cs="Tahoma"/>
              </w:rPr>
            </w:pPr>
            <w:r w:rsidRPr="009F60D9">
              <w:rPr>
                <w:rFonts w:ascii="Tahoma" w:hAnsi="Tahoma" w:cs="Tahoma"/>
                <w:color w:val="000000"/>
              </w:rPr>
              <w:t>PowerPoint</w:t>
            </w:r>
            <w:r w:rsidRPr="009F60D9">
              <w:rPr>
                <w:rFonts w:ascii="Tahoma" w:hAnsi="Tahoma" w:cs="Tahoma"/>
                <w:color w:val="000000"/>
                <w:vertAlign w:val="superscript"/>
              </w:rPr>
              <w:t>®</w:t>
            </w:r>
            <w:r w:rsidRPr="009F60D9">
              <w:rPr>
                <w:rFonts w:ascii="Tahoma" w:hAnsi="Tahoma" w:cs="Tahoma"/>
                <w:color w:val="000000"/>
              </w:rPr>
              <w:t xml:space="preserve"> 2013</w:t>
            </w:r>
          </w:p>
          <w:p w:rsidR="00CA6072" w:rsidRPr="009F60D9" w:rsidRDefault="00CA6072" w:rsidP="00EC05F0">
            <w:pPr>
              <w:pStyle w:val="appendixtabletext0"/>
              <w:keepNext/>
              <w:keepLines/>
              <w:rPr>
                <w:rFonts w:ascii="Tahoma" w:hAnsi="Tahoma" w:cs="Tahoma"/>
              </w:rPr>
            </w:pPr>
            <w:r w:rsidRPr="009F60D9">
              <w:rPr>
                <w:rFonts w:ascii="Tahoma" w:hAnsi="Tahoma" w:cs="Tahoma"/>
                <w:color w:val="000000"/>
              </w:rPr>
              <w:t>Outlook</w:t>
            </w:r>
            <w:r w:rsidRPr="009F60D9">
              <w:rPr>
                <w:rFonts w:ascii="Tahoma" w:hAnsi="Tahoma" w:cs="Tahoma"/>
                <w:color w:val="000000"/>
                <w:vertAlign w:val="superscript"/>
              </w:rPr>
              <w:t>®</w:t>
            </w:r>
            <w:r w:rsidRPr="009F60D9">
              <w:rPr>
                <w:rFonts w:ascii="Tahoma" w:hAnsi="Tahoma" w:cs="Tahoma"/>
                <w:color w:val="000000"/>
              </w:rPr>
              <w:t xml:space="preserve"> 2013</w:t>
            </w:r>
          </w:p>
          <w:p w:rsidR="00CA6072" w:rsidRPr="009F60D9" w:rsidRDefault="00CA6072" w:rsidP="00EC05F0">
            <w:pPr>
              <w:pStyle w:val="appendixtabletext0"/>
              <w:keepNext/>
              <w:keepLines/>
              <w:rPr>
                <w:rFonts w:ascii="Tahoma" w:hAnsi="Tahoma" w:cs="Tahoma"/>
              </w:rPr>
            </w:pPr>
            <w:r w:rsidRPr="009F60D9">
              <w:rPr>
                <w:rFonts w:ascii="Tahoma" w:hAnsi="Tahoma" w:cs="Tahoma"/>
                <w:color w:val="000000"/>
              </w:rPr>
              <w:t>Publisher 2013</w:t>
            </w:r>
          </w:p>
          <w:p w:rsidR="00CA6072" w:rsidRPr="009F60D9" w:rsidRDefault="00CA6072" w:rsidP="00EC05F0">
            <w:pPr>
              <w:pStyle w:val="appendixtabletext0"/>
              <w:keepNext/>
              <w:keepLines/>
              <w:rPr>
                <w:rFonts w:ascii="Tahoma" w:hAnsi="Tahoma" w:cs="Tahoma"/>
              </w:rPr>
            </w:pPr>
            <w:r w:rsidRPr="009F60D9">
              <w:rPr>
                <w:rFonts w:ascii="Tahoma" w:hAnsi="Tahoma" w:cs="Tahoma"/>
                <w:color w:val="000000"/>
              </w:rPr>
              <w:t>Access</w:t>
            </w:r>
            <w:r w:rsidRPr="009F60D9">
              <w:rPr>
                <w:rFonts w:ascii="Tahoma" w:hAnsi="Tahoma" w:cs="Tahoma"/>
                <w:color w:val="000000"/>
                <w:vertAlign w:val="superscript"/>
              </w:rPr>
              <w:t>®</w:t>
            </w:r>
            <w:r w:rsidRPr="009F60D9">
              <w:rPr>
                <w:rFonts w:ascii="Tahoma" w:hAnsi="Tahoma" w:cs="Tahoma"/>
                <w:color w:val="000000"/>
              </w:rPr>
              <w:t xml:space="preserve"> 2013</w:t>
            </w:r>
          </w:p>
          <w:p w:rsidR="00CA6072" w:rsidRPr="009F60D9" w:rsidRDefault="00CA6072" w:rsidP="00EC05F0">
            <w:pPr>
              <w:pStyle w:val="appendixtabletext0"/>
              <w:keepNext/>
              <w:keepLines/>
              <w:rPr>
                <w:rFonts w:ascii="Tahoma" w:hAnsi="Tahoma" w:cs="Tahoma"/>
              </w:rPr>
            </w:pPr>
            <w:r w:rsidRPr="009F60D9">
              <w:rPr>
                <w:rFonts w:ascii="Tahoma" w:hAnsi="Tahoma" w:cs="Tahoma"/>
                <w:color w:val="000000"/>
              </w:rPr>
              <w:t>OneNote</w:t>
            </w:r>
            <w:r w:rsidRPr="009F60D9">
              <w:rPr>
                <w:rFonts w:ascii="Tahoma" w:hAnsi="Tahoma" w:cs="Tahoma"/>
                <w:color w:val="000000"/>
                <w:vertAlign w:val="superscript"/>
              </w:rPr>
              <w:t>®</w:t>
            </w:r>
            <w:r w:rsidRPr="009F60D9">
              <w:rPr>
                <w:rFonts w:ascii="Tahoma" w:hAnsi="Tahoma" w:cs="Tahoma"/>
                <w:color w:val="000000"/>
              </w:rPr>
              <w:t xml:space="preserve"> 2013</w:t>
            </w:r>
          </w:p>
          <w:p w:rsidR="00CA6072" w:rsidRPr="009F60D9" w:rsidRDefault="00CA6072" w:rsidP="00EC05F0">
            <w:pPr>
              <w:pStyle w:val="appendixtabletext0"/>
              <w:keepNext/>
              <w:keepLines/>
              <w:rPr>
                <w:rFonts w:ascii="Tahoma" w:hAnsi="Tahoma" w:cs="Tahoma"/>
              </w:rPr>
            </w:pPr>
            <w:r w:rsidRPr="009F60D9">
              <w:rPr>
                <w:rFonts w:ascii="Tahoma" w:hAnsi="Tahoma" w:cs="Tahoma"/>
                <w:color w:val="000000"/>
              </w:rPr>
              <w:t>InfoPath</w:t>
            </w:r>
            <w:r w:rsidRPr="009F60D9">
              <w:rPr>
                <w:rFonts w:ascii="Tahoma" w:hAnsi="Tahoma" w:cs="Tahoma"/>
                <w:color w:val="000000"/>
                <w:vertAlign w:val="superscript"/>
              </w:rPr>
              <w:t>®</w:t>
            </w:r>
            <w:r w:rsidRPr="009F60D9">
              <w:rPr>
                <w:rFonts w:ascii="Tahoma" w:hAnsi="Tahoma" w:cs="Tahoma"/>
                <w:color w:val="000000"/>
              </w:rPr>
              <w:t xml:space="preserve"> 2013</w:t>
            </w:r>
          </w:p>
          <w:p w:rsidR="00502827" w:rsidRPr="009F60D9" w:rsidRDefault="00B9674D" w:rsidP="00EC05F0">
            <w:pPr>
              <w:pStyle w:val="appendixtabletext0"/>
              <w:keepNext/>
              <w:keepLines/>
              <w:rPr>
                <w:rFonts w:ascii="Tahoma" w:hAnsi="Tahoma" w:cs="Tahoma"/>
              </w:rPr>
            </w:pPr>
            <w:r w:rsidRPr="009F60D9">
              <w:rPr>
                <w:rFonts w:ascii="Tahoma" w:hAnsi="Tahoma" w:cs="Tahoma"/>
                <w:color w:val="000000"/>
              </w:rPr>
              <w:t>Lync 2013</w:t>
            </w:r>
          </w:p>
          <w:p w:rsidR="002D25C8" w:rsidRPr="009F60D9" w:rsidRDefault="002D25C8" w:rsidP="00EC05F0">
            <w:pPr>
              <w:pStyle w:val="appendixtabletext0"/>
              <w:keepNext/>
              <w:keepLines/>
              <w:rPr>
                <w:rFonts w:ascii="Tahoma" w:hAnsi="Tahoma" w:cs="Tahoma"/>
                <w:color w:val="000000"/>
              </w:rPr>
            </w:pPr>
          </w:p>
        </w:tc>
      </w:tr>
    </w:tbl>
    <w:p w:rsidR="00470749" w:rsidRPr="009F60D9" w:rsidRDefault="00470749">
      <w:pPr>
        <w:rPr>
          <w:rFonts w:cs="Tahoma"/>
        </w:rPr>
      </w:pPr>
    </w:p>
    <w:p w:rsidR="00470749" w:rsidRPr="009F60D9" w:rsidRDefault="00470749">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E01C66"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9F60D9" w:rsidRDefault="00CA6072" w:rsidP="001B035A">
            <w:pPr>
              <w:pStyle w:val="appendixtableheadings0"/>
              <w:rPr>
                <w:rFonts w:ascii="Tahoma" w:hAnsi="Tahoma" w:cs="Tahoma"/>
                <w:color w:val="000000"/>
                <w:sz w:val="20"/>
                <w:szCs w:val="20"/>
              </w:rPr>
            </w:pPr>
            <w:r w:rsidRPr="009F60D9">
              <w:rPr>
                <w:rFonts w:ascii="Tahoma" w:hAnsi="Tahoma" w:cs="Tahoma"/>
                <w:color w:val="000000"/>
                <w:sz w:val="20"/>
                <w:szCs w:val="20"/>
              </w:rPr>
              <w:t>Applicazioni Desktop Qualificanti</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E01C66" w:rsidRDefault="00CA6072" w:rsidP="001B035A">
            <w:pPr>
              <w:pStyle w:val="appendixtableheadings0"/>
              <w:rPr>
                <w:rFonts w:ascii="Tahoma" w:hAnsi="Tahoma" w:cs="Tahoma"/>
                <w:color w:val="000000"/>
                <w:sz w:val="20"/>
                <w:szCs w:val="20"/>
                <w:lang w:val="it-IT"/>
              </w:rPr>
            </w:pPr>
            <w:r w:rsidRPr="00E01C66">
              <w:rPr>
                <w:rFonts w:ascii="Tahoma" w:hAnsi="Tahoma" w:cs="Tahoma"/>
                <w:color w:val="000000"/>
                <w:sz w:val="20"/>
                <w:szCs w:val="20"/>
                <w:lang w:val="it-IT"/>
              </w:rPr>
              <w:t xml:space="preserve">Licenza per Home Use </w:t>
            </w:r>
            <w:r w:rsidRPr="00E01C66">
              <w:rPr>
                <w:rFonts w:ascii="Tahoma" w:hAnsi="Tahoma" w:cs="Tahoma"/>
                <w:color w:val="000000"/>
                <w:sz w:val="20"/>
                <w:szCs w:val="20"/>
                <w:lang w:val="it-IT"/>
              </w:rPr>
              <w:br/>
              <w:t>Program Corrispondente</w:t>
            </w:r>
          </w:p>
        </w:tc>
      </w:tr>
      <w:tr w:rsidR="004D700D" w:rsidRPr="009F60D9"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9F60D9" w:rsidRDefault="004D700D" w:rsidP="001B035A">
            <w:pPr>
              <w:pStyle w:val="appendixtabletext0"/>
              <w:rPr>
                <w:rFonts w:ascii="Tahoma" w:hAnsi="Tahoma" w:cs="Tahoma"/>
              </w:rPr>
            </w:pPr>
            <w:r w:rsidRPr="009F60D9">
              <w:rPr>
                <w:rFonts w:ascii="Tahoma" w:hAnsi="Tahoma" w:cs="Tahoma"/>
                <w:color w:val="000000"/>
              </w:rPr>
              <w:t>Office Standard 2010/2013</w:t>
            </w:r>
          </w:p>
          <w:p w:rsidR="004D700D" w:rsidRPr="009F60D9" w:rsidRDefault="004D700D" w:rsidP="001B035A">
            <w:pPr>
              <w:pStyle w:val="appendixtabletext0"/>
              <w:rPr>
                <w:rFonts w:ascii="Tahoma" w:hAnsi="Tahoma" w:cs="Tahoma"/>
              </w:rPr>
            </w:pPr>
            <w:r w:rsidRPr="009F60D9">
              <w:rPr>
                <w:rFonts w:ascii="Tahoma" w:hAnsi="Tahoma" w:cs="Tahoma"/>
                <w:color w:val="000000"/>
              </w:rPr>
              <w:t>Office Professional Plus 2010/2013</w:t>
            </w:r>
          </w:p>
          <w:p w:rsidR="004D700D" w:rsidRPr="009F60D9" w:rsidRDefault="004D700D" w:rsidP="00C37E9D">
            <w:pPr>
              <w:pStyle w:val="appendixtabletext0"/>
              <w:rPr>
                <w:rFonts w:ascii="Tahoma" w:hAnsi="Tahoma" w:cs="Tahoma"/>
                <w:color w:val="000000"/>
              </w:rPr>
            </w:pPr>
            <w:r w:rsidRPr="009F60D9">
              <w:rPr>
                <w:rFonts w:ascii="Tahoma" w:hAnsi="Tahoma" w:cs="Tahoma"/>
                <w:color w:val="000000"/>
              </w:rPr>
              <w:t xml:space="preserve">Office per Mac 2008 / Office per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9F60D9" w:rsidRDefault="004D700D" w:rsidP="00735622">
            <w:pPr>
              <w:pStyle w:val="appendixtabletext0"/>
              <w:rPr>
                <w:rFonts w:ascii="Tahoma" w:hAnsi="Tahoma" w:cs="Tahoma"/>
              </w:rPr>
            </w:pPr>
            <w:r w:rsidRPr="009F60D9">
              <w:rPr>
                <w:rFonts w:ascii="Tahoma" w:hAnsi="Tahoma" w:cs="Tahoma"/>
                <w:color w:val="000000"/>
              </w:rPr>
              <w:t>Office Professional Plus 2013 HUP</w:t>
            </w:r>
          </w:p>
          <w:p w:rsidR="004D700D" w:rsidRPr="009F60D9" w:rsidRDefault="004D700D" w:rsidP="00735622">
            <w:pPr>
              <w:pStyle w:val="appendixtabletext0"/>
              <w:rPr>
                <w:rFonts w:ascii="Tahoma" w:hAnsi="Tahoma" w:cs="Tahoma"/>
              </w:rPr>
            </w:pPr>
            <w:r w:rsidRPr="009F60D9">
              <w:rPr>
                <w:rFonts w:ascii="Tahoma" w:hAnsi="Tahoma" w:cs="Tahoma"/>
                <w:color w:val="000000"/>
              </w:rPr>
              <w:t>o</w:t>
            </w:r>
          </w:p>
          <w:p w:rsidR="004D700D" w:rsidRPr="009F60D9" w:rsidRDefault="00E316C2" w:rsidP="00C37E9D">
            <w:pPr>
              <w:pStyle w:val="appendixtabletext0"/>
              <w:rPr>
                <w:rFonts w:ascii="Tahoma" w:hAnsi="Tahoma" w:cs="Tahoma"/>
                <w:color w:val="000000"/>
              </w:rPr>
            </w:pPr>
            <w:r w:rsidRPr="009F60D9">
              <w:rPr>
                <w:rFonts w:ascii="Tahoma" w:hAnsi="Tahoma" w:cs="Tahoma"/>
                <w:color w:val="000000"/>
              </w:rPr>
              <w:t xml:space="preserve">Office per Mac Home &amp; </w:t>
            </w:r>
            <w:r w:rsidR="00D13166">
              <w:rPr>
                <w:rFonts w:ascii="Tahoma" w:hAnsi="Tahoma" w:cs="Tahoma"/>
                <w:color w:val="000000"/>
              </w:rPr>
              <w:br/>
            </w:r>
            <w:r w:rsidRPr="009F60D9">
              <w:rPr>
                <w:rFonts w:ascii="Tahoma" w:hAnsi="Tahoma" w:cs="Tahoma"/>
                <w:color w:val="000000"/>
              </w:rPr>
              <w:t>Business 2011 HUP</w:t>
            </w:r>
          </w:p>
        </w:tc>
      </w:tr>
      <w:tr w:rsidR="004D700D" w:rsidRPr="009F60D9"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9F60D9" w:rsidRDefault="004D700D" w:rsidP="001B035A">
            <w:pPr>
              <w:pStyle w:val="appendixtabletext0"/>
              <w:rPr>
                <w:rFonts w:ascii="Tahoma" w:hAnsi="Tahoma" w:cs="Tahoma"/>
              </w:rPr>
            </w:pPr>
            <w:r w:rsidRPr="009F60D9">
              <w:rPr>
                <w:rFonts w:ascii="Tahoma" w:hAnsi="Tahoma" w:cs="Tahoma"/>
                <w:color w:val="000000"/>
              </w:rPr>
              <w:t>Access 2010/2013</w:t>
            </w:r>
          </w:p>
          <w:p w:rsidR="004D700D" w:rsidRPr="009F60D9" w:rsidRDefault="004D700D" w:rsidP="001B035A">
            <w:pPr>
              <w:pStyle w:val="appendixtabletext0"/>
              <w:rPr>
                <w:rFonts w:ascii="Tahoma" w:hAnsi="Tahoma" w:cs="Tahoma"/>
              </w:rPr>
            </w:pPr>
            <w:r w:rsidRPr="009F60D9">
              <w:rPr>
                <w:rFonts w:ascii="Tahoma" w:hAnsi="Tahoma" w:cs="Tahoma"/>
                <w:color w:val="000000"/>
              </w:rPr>
              <w:t>Excel 2010/2013</w:t>
            </w:r>
          </w:p>
          <w:p w:rsidR="004D700D" w:rsidRPr="009F60D9" w:rsidRDefault="004D700D" w:rsidP="001B035A">
            <w:pPr>
              <w:pStyle w:val="appendixtabletext0"/>
              <w:rPr>
                <w:rFonts w:ascii="Tahoma" w:hAnsi="Tahoma" w:cs="Tahoma"/>
              </w:rPr>
            </w:pPr>
            <w:r w:rsidRPr="009F60D9">
              <w:rPr>
                <w:rFonts w:ascii="Tahoma" w:hAnsi="Tahoma" w:cs="Tahoma"/>
                <w:color w:val="000000"/>
              </w:rPr>
              <w:t>PowerPoint 2010/2013</w:t>
            </w:r>
          </w:p>
          <w:p w:rsidR="004D700D" w:rsidRPr="009F60D9" w:rsidRDefault="004D700D" w:rsidP="001B035A">
            <w:pPr>
              <w:pStyle w:val="appendixtabletext0"/>
              <w:rPr>
                <w:rFonts w:ascii="Tahoma" w:hAnsi="Tahoma" w:cs="Tahoma"/>
              </w:rPr>
            </w:pPr>
            <w:r w:rsidRPr="009F60D9">
              <w:rPr>
                <w:rFonts w:ascii="Tahoma" w:hAnsi="Tahoma" w:cs="Tahoma"/>
                <w:color w:val="000000"/>
              </w:rPr>
              <w:t>InfoPath 2010/2013</w:t>
            </w:r>
          </w:p>
          <w:p w:rsidR="004D700D" w:rsidRPr="009F60D9" w:rsidRDefault="004D700D" w:rsidP="001B035A">
            <w:pPr>
              <w:pStyle w:val="appendixtabletext0"/>
              <w:rPr>
                <w:rFonts w:ascii="Tahoma" w:hAnsi="Tahoma" w:cs="Tahoma"/>
              </w:rPr>
            </w:pPr>
            <w:r w:rsidRPr="009F60D9">
              <w:rPr>
                <w:rFonts w:ascii="Tahoma" w:hAnsi="Tahoma" w:cs="Tahoma"/>
                <w:color w:val="000000"/>
              </w:rPr>
              <w:t>OneNote 2010/2013</w:t>
            </w:r>
          </w:p>
          <w:p w:rsidR="004D700D" w:rsidRPr="009F60D9" w:rsidRDefault="004D700D" w:rsidP="001B035A">
            <w:pPr>
              <w:pStyle w:val="appendixtabletext0"/>
              <w:rPr>
                <w:rFonts w:ascii="Tahoma" w:hAnsi="Tahoma" w:cs="Tahoma"/>
              </w:rPr>
            </w:pPr>
            <w:r w:rsidRPr="009F60D9">
              <w:rPr>
                <w:rFonts w:ascii="Tahoma" w:hAnsi="Tahoma" w:cs="Tahoma"/>
                <w:color w:val="000000"/>
              </w:rPr>
              <w:t>Outlook 2010/2013</w:t>
            </w:r>
          </w:p>
          <w:p w:rsidR="004D700D" w:rsidRPr="009F60D9" w:rsidRDefault="004D700D" w:rsidP="001B035A">
            <w:pPr>
              <w:pStyle w:val="appendixtabletext0"/>
              <w:rPr>
                <w:rFonts w:ascii="Tahoma" w:hAnsi="Tahoma" w:cs="Tahoma"/>
              </w:rPr>
            </w:pPr>
            <w:r w:rsidRPr="009F60D9">
              <w:rPr>
                <w:rFonts w:ascii="Tahoma" w:hAnsi="Tahoma" w:cs="Tahoma"/>
                <w:color w:val="000000"/>
              </w:rPr>
              <w:t>Publisher 2010/2013</w:t>
            </w:r>
          </w:p>
          <w:p w:rsidR="004D700D" w:rsidRPr="009F60D9" w:rsidRDefault="004D700D" w:rsidP="00737AED">
            <w:pPr>
              <w:pStyle w:val="appendixtabletext0"/>
              <w:rPr>
                <w:rFonts w:ascii="Tahoma" w:hAnsi="Tahoma" w:cs="Tahoma"/>
              </w:rPr>
            </w:pPr>
            <w:r w:rsidRPr="009F60D9">
              <w:rPr>
                <w:rFonts w:ascii="Tahoma" w:hAnsi="Tahoma" w:cs="Tahoma"/>
                <w:color w:val="000000"/>
              </w:rPr>
              <w:t>Word 2010/2013</w:t>
            </w:r>
          </w:p>
          <w:p w:rsidR="00737AED" w:rsidRPr="009F60D9"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9F60D9" w:rsidRDefault="004D700D" w:rsidP="00735622">
            <w:pPr>
              <w:pStyle w:val="appendixtabletext0"/>
              <w:rPr>
                <w:rFonts w:ascii="Tahoma" w:hAnsi="Tahoma" w:cs="Tahoma"/>
              </w:rPr>
            </w:pPr>
            <w:r w:rsidRPr="009F60D9">
              <w:rPr>
                <w:rFonts w:ascii="Tahoma" w:hAnsi="Tahoma" w:cs="Tahoma"/>
                <w:color w:val="000000"/>
              </w:rPr>
              <w:t>Office Professional Plus 2013 HUP</w:t>
            </w:r>
          </w:p>
          <w:p w:rsidR="004D700D" w:rsidRPr="009F60D9" w:rsidRDefault="004D700D" w:rsidP="00735622">
            <w:pPr>
              <w:pStyle w:val="appendixtabletext0"/>
              <w:rPr>
                <w:rFonts w:ascii="Tahoma" w:hAnsi="Tahoma" w:cs="Tahoma"/>
              </w:rPr>
            </w:pPr>
            <w:r w:rsidRPr="009F60D9">
              <w:rPr>
                <w:rFonts w:ascii="Tahoma" w:hAnsi="Tahoma" w:cs="Tahoma"/>
                <w:color w:val="000000"/>
              </w:rPr>
              <w:t>o</w:t>
            </w:r>
          </w:p>
          <w:p w:rsidR="004D700D" w:rsidRPr="009F60D9" w:rsidRDefault="00E316C2" w:rsidP="00C37E9D">
            <w:pPr>
              <w:pStyle w:val="appendixtabletext0"/>
              <w:rPr>
                <w:rFonts w:ascii="Tahoma" w:hAnsi="Tahoma" w:cs="Tahoma"/>
                <w:color w:val="000000"/>
              </w:rPr>
            </w:pPr>
            <w:r w:rsidRPr="009F60D9">
              <w:rPr>
                <w:rFonts w:ascii="Tahoma" w:hAnsi="Tahoma" w:cs="Tahoma"/>
                <w:color w:val="000000"/>
              </w:rPr>
              <w:t xml:space="preserve">Office per Mac Home &amp; </w:t>
            </w:r>
            <w:r w:rsidR="00D13166">
              <w:rPr>
                <w:rFonts w:ascii="Tahoma" w:hAnsi="Tahoma" w:cs="Tahoma"/>
                <w:color w:val="000000"/>
              </w:rPr>
              <w:br/>
            </w:r>
            <w:r w:rsidRPr="009F60D9">
              <w:rPr>
                <w:rFonts w:ascii="Tahoma" w:hAnsi="Tahoma" w:cs="Tahoma"/>
                <w:color w:val="000000"/>
              </w:rPr>
              <w:t>Business 2011 HUP</w:t>
            </w:r>
          </w:p>
        </w:tc>
      </w:tr>
      <w:tr w:rsidR="00CA6072" w:rsidRPr="009F60D9"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9F60D9" w:rsidRDefault="00CA6072" w:rsidP="001B035A">
            <w:pPr>
              <w:pStyle w:val="appendixtabletext0"/>
              <w:rPr>
                <w:rFonts w:ascii="Tahoma" w:hAnsi="Tahoma" w:cs="Tahoma"/>
              </w:rPr>
            </w:pPr>
            <w:r w:rsidRPr="009F60D9">
              <w:rPr>
                <w:rFonts w:ascii="Tahoma" w:hAnsi="Tahoma" w:cs="Tahoma"/>
                <w:color w:val="000000"/>
              </w:rPr>
              <w:t xml:space="preserve">Visio Standard 2010/2013 </w:t>
            </w:r>
          </w:p>
          <w:p w:rsidR="00502827" w:rsidRPr="009F60D9" w:rsidRDefault="00CA6072" w:rsidP="00502827">
            <w:pPr>
              <w:pStyle w:val="appendixtabletext0"/>
              <w:rPr>
                <w:rFonts w:ascii="Tahoma" w:hAnsi="Tahoma" w:cs="Tahoma"/>
              </w:rPr>
            </w:pPr>
            <w:r w:rsidRPr="009F60D9">
              <w:rPr>
                <w:rFonts w:ascii="Tahoma" w:hAnsi="Tahoma" w:cs="Tahoma"/>
                <w:color w:val="000000"/>
              </w:rPr>
              <w:t>Visio Professional 2010/2013</w:t>
            </w:r>
            <w:r w:rsidRPr="009F60D9">
              <w:rPr>
                <w:rFonts w:ascii="Tahoma" w:hAnsi="Tahoma" w:cs="Tahoma"/>
                <w:strike/>
                <w:color w:val="000000"/>
              </w:rPr>
              <w:t xml:space="preserve"> </w:t>
            </w:r>
          </w:p>
          <w:p w:rsidR="00502827" w:rsidRPr="009F60D9"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9F60D9" w:rsidRDefault="00CA6072" w:rsidP="001B035A">
            <w:pPr>
              <w:pStyle w:val="appendixtabletext0"/>
              <w:rPr>
                <w:rFonts w:ascii="Tahoma" w:hAnsi="Tahoma" w:cs="Tahoma"/>
              </w:rPr>
            </w:pPr>
            <w:r w:rsidRPr="009F60D9">
              <w:rPr>
                <w:rFonts w:ascii="Tahoma" w:hAnsi="Tahoma" w:cs="Tahoma"/>
                <w:color w:val="000000"/>
              </w:rPr>
              <w:t>Visio Professional 2013 HUP</w:t>
            </w:r>
          </w:p>
          <w:p w:rsidR="00CA6072" w:rsidRPr="009F60D9" w:rsidRDefault="00CA6072" w:rsidP="001B035A">
            <w:pPr>
              <w:pStyle w:val="appendixtabletext0"/>
              <w:rPr>
                <w:rFonts w:ascii="Tahoma" w:hAnsi="Tahoma" w:cs="Tahoma"/>
                <w:color w:val="000000"/>
              </w:rPr>
            </w:pPr>
          </w:p>
        </w:tc>
      </w:tr>
      <w:tr w:rsidR="00CA6072" w:rsidRPr="009F60D9"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9F60D9" w:rsidRDefault="00CA6072" w:rsidP="001B035A">
            <w:pPr>
              <w:pStyle w:val="appendixtabletext0"/>
              <w:rPr>
                <w:rFonts w:ascii="Tahoma" w:hAnsi="Tahoma" w:cs="Tahoma"/>
              </w:rPr>
            </w:pPr>
            <w:r w:rsidRPr="009F60D9">
              <w:rPr>
                <w:rFonts w:ascii="Tahoma" w:hAnsi="Tahoma" w:cs="Tahoma"/>
                <w:color w:val="000000"/>
              </w:rPr>
              <w:t>Project Standard 2010/2013</w:t>
            </w:r>
          </w:p>
          <w:p w:rsidR="00CA6072" w:rsidRPr="009F60D9" w:rsidRDefault="00CA6072" w:rsidP="001E3357">
            <w:pPr>
              <w:pStyle w:val="appendixtabletext0"/>
              <w:rPr>
                <w:rFonts w:ascii="Tahoma" w:hAnsi="Tahoma" w:cs="Tahoma"/>
              </w:rPr>
            </w:pPr>
            <w:r w:rsidRPr="009F60D9">
              <w:rPr>
                <w:rFonts w:ascii="Tahoma" w:hAnsi="Tahoma" w:cs="Tahoma"/>
                <w:color w:val="000000"/>
              </w:rPr>
              <w:t>Project Professional 2010/2013</w:t>
            </w:r>
          </w:p>
          <w:p w:rsidR="00737AED" w:rsidRPr="009F60D9"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9F60D9" w:rsidRDefault="00CA6072" w:rsidP="001B035A">
            <w:pPr>
              <w:pStyle w:val="appendixtabletext0"/>
              <w:rPr>
                <w:rFonts w:ascii="Tahoma" w:hAnsi="Tahoma" w:cs="Tahoma"/>
              </w:rPr>
            </w:pPr>
            <w:r w:rsidRPr="009F60D9">
              <w:rPr>
                <w:rFonts w:ascii="Tahoma" w:hAnsi="Tahoma" w:cs="Tahoma"/>
                <w:color w:val="000000"/>
              </w:rPr>
              <w:t>Project Standard 2013 HUP</w:t>
            </w:r>
          </w:p>
          <w:p w:rsidR="00CA6072" w:rsidRPr="009F60D9" w:rsidRDefault="00CA6072" w:rsidP="001B035A">
            <w:pPr>
              <w:pStyle w:val="appendixtabletext0"/>
              <w:rPr>
                <w:rFonts w:ascii="Tahoma" w:hAnsi="Tahoma" w:cs="Tahoma"/>
                <w:color w:val="000000"/>
              </w:rPr>
            </w:pPr>
            <w:r w:rsidRPr="009F60D9">
              <w:rPr>
                <w:rFonts w:ascii="Tahoma" w:hAnsi="Tahoma" w:cs="Tahoma"/>
                <w:color w:val="000000"/>
              </w:rPr>
              <w:t xml:space="preserve"> </w:t>
            </w:r>
          </w:p>
        </w:tc>
      </w:tr>
    </w:tbl>
    <w:p w:rsidR="00023FE7" w:rsidRPr="00E01C66" w:rsidRDefault="00023FE7">
      <w:pPr>
        <w:pStyle w:val="AppendixBodyText"/>
        <w:ind w:left="630"/>
        <w:rPr>
          <w:rFonts w:ascii="Tahoma" w:hAnsi="Tahoma" w:cs="Tahoma"/>
          <w:lang w:val="it-IT"/>
        </w:rPr>
      </w:pPr>
      <w:r w:rsidRPr="00E01C66">
        <w:rPr>
          <w:rFonts w:ascii="Tahoma" w:hAnsi="Tahoma" w:cs="Tahoma"/>
          <w:b/>
          <w:i/>
          <w:sz w:val="16"/>
          <w:szCs w:val="16"/>
          <w:lang w:val="it-IT"/>
        </w:rPr>
        <w:t>*</w:t>
      </w:r>
      <w:r w:rsidR="00C709D3" w:rsidRPr="00E01C66">
        <w:rPr>
          <w:rFonts w:ascii="Tahoma" w:hAnsi="Tahoma" w:cs="Tahoma"/>
          <w:b/>
          <w:i/>
          <w:sz w:val="16"/>
          <w:szCs w:val="16"/>
          <w:lang w:val="it-IT"/>
        </w:rPr>
        <w:t xml:space="preserve"> </w:t>
      </w:r>
      <w:r w:rsidRPr="00E01C66">
        <w:rPr>
          <w:rFonts w:ascii="Tahoma" w:hAnsi="Tahoma" w:cs="Tahoma"/>
          <w:i/>
          <w:sz w:val="16"/>
          <w:szCs w:val="16"/>
          <w:lang w:val="it-IT"/>
        </w:rPr>
        <w:t>La disponibilità del software Home Use Program varia in base alla regione, all</w:t>
      </w:r>
      <w:r w:rsidR="00B5630B" w:rsidRPr="00E01C66">
        <w:rPr>
          <w:rFonts w:ascii="Tahoma" w:hAnsi="Tahoma" w:cs="Tahoma"/>
          <w:i/>
          <w:sz w:val="16"/>
          <w:szCs w:val="16"/>
          <w:lang w:val="it-IT"/>
        </w:rPr>
        <w:t>’</w:t>
      </w:r>
      <w:r w:rsidRPr="00E01C66">
        <w:rPr>
          <w:rFonts w:ascii="Tahoma" w:hAnsi="Tahoma" w:cs="Tahoma"/>
          <w:i/>
          <w:sz w:val="16"/>
          <w:szCs w:val="16"/>
          <w:lang w:val="it-IT"/>
        </w:rPr>
        <w:t xml:space="preserve">offerta e alla lingua. </w:t>
      </w:r>
    </w:p>
    <w:p w:rsidR="00023FE7" w:rsidRPr="00E01C66" w:rsidRDefault="00023FE7">
      <w:pPr>
        <w:pStyle w:val="AppendixBodyText"/>
        <w:ind w:left="630"/>
        <w:rPr>
          <w:rFonts w:ascii="Tahoma" w:hAnsi="Tahoma" w:cs="Tahoma"/>
          <w:lang w:val="it-IT"/>
        </w:rPr>
      </w:pPr>
      <w:r w:rsidRPr="00E01C66">
        <w:rPr>
          <w:rFonts w:ascii="Tahoma" w:hAnsi="Tahoma" w:cs="Tahoma"/>
          <w:i/>
          <w:sz w:val="16"/>
          <w:szCs w:val="16"/>
          <w:lang w:val="it-IT"/>
        </w:rPr>
        <w:t>Ulteriori informazioni, tra cui i dettagli relativi alla disponibilità futura del software aggiuntivo Home Use Program, sono reperibili all</w:t>
      </w:r>
      <w:r w:rsidR="00B5630B" w:rsidRPr="00E01C66">
        <w:rPr>
          <w:rFonts w:ascii="Tahoma" w:hAnsi="Tahoma" w:cs="Tahoma"/>
          <w:i/>
          <w:sz w:val="16"/>
          <w:szCs w:val="16"/>
          <w:lang w:val="it-IT"/>
        </w:rPr>
        <w:t>’</w:t>
      </w:r>
      <w:r w:rsidRPr="00E01C66">
        <w:rPr>
          <w:rFonts w:ascii="Tahoma" w:hAnsi="Tahoma" w:cs="Tahoma"/>
          <w:i/>
          <w:sz w:val="16"/>
          <w:szCs w:val="16"/>
          <w:lang w:val="it-IT"/>
        </w:rPr>
        <w:t xml:space="preserve">indirizzo </w:t>
      </w:r>
      <w:hyperlink r:id="rId22" w:history="1">
        <w:r w:rsidRPr="00E01C66">
          <w:rPr>
            <w:rStyle w:val="Hyperlink"/>
            <w:rFonts w:ascii="Tahoma" w:hAnsi="Tahoma" w:cs="Tahoma"/>
            <w:i/>
            <w:sz w:val="16"/>
            <w:szCs w:val="16"/>
            <w:lang w:val="it-IT"/>
          </w:rPr>
          <w:t>http://www.microsoft.com/licensing</w:t>
        </w:r>
      </w:hyperlink>
      <w:r w:rsidRPr="00E01C66">
        <w:rPr>
          <w:rFonts w:ascii="Tahoma" w:hAnsi="Tahoma" w:cs="Tahoma"/>
          <w:i/>
          <w:sz w:val="16"/>
          <w:szCs w:val="16"/>
          <w:lang w:val="it-IT"/>
        </w:rPr>
        <w:t>.</w:t>
      </w:r>
    </w:p>
    <w:p w:rsidR="00023FE7" w:rsidRPr="00E01C66" w:rsidRDefault="00023FE7">
      <w:pPr>
        <w:pStyle w:val="AppendixBodyText"/>
        <w:ind w:left="630"/>
        <w:rPr>
          <w:rFonts w:ascii="Tahoma" w:hAnsi="Tahoma" w:cs="Tahoma"/>
          <w:lang w:val="it-IT"/>
        </w:rPr>
      </w:pPr>
      <w:r w:rsidRPr="00E01C66">
        <w:rPr>
          <w:rFonts w:ascii="Tahoma" w:hAnsi="Tahoma" w:cs="Tahoma"/>
          <w:i/>
          <w:sz w:val="16"/>
          <w:szCs w:val="16"/>
          <w:lang w:val="it-IT"/>
        </w:rPr>
        <w:t>** Nota per le società con Contratti Campus e School e Open Value Subscription-Education Solutions: fare riferimento ai</w:t>
      </w:r>
      <w:r w:rsidR="008C0AD0" w:rsidRPr="00E01C66">
        <w:rPr>
          <w:rFonts w:ascii="Tahoma" w:hAnsi="Tahoma" w:cs="Tahoma"/>
          <w:i/>
          <w:sz w:val="16"/>
          <w:szCs w:val="16"/>
          <w:lang w:val="it-IT"/>
        </w:rPr>
        <w:t> </w:t>
      </w:r>
      <w:r w:rsidRPr="00E01C66">
        <w:rPr>
          <w:rFonts w:ascii="Tahoma" w:hAnsi="Tahoma" w:cs="Tahoma"/>
          <w:i/>
          <w:sz w:val="16"/>
          <w:szCs w:val="16"/>
          <w:lang w:val="it-IT"/>
        </w:rPr>
        <w:t>contratti CASA (3.5 o versione superiore) o OVS-ES per conoscere ulteriori regole specifiche del programma.</w:t>
      </w:r>
    </w:p>
    <w:p w:rsidR="00023FE7" w:rsidRPr="00E01C66" w:rsidRDefault="00023FE7" w:rsidP="00BD1A6A">
      <w:pPr>
        <w:ind w:left="630"/>
        <w:rPr>
          <w:rFonts w:cs="Tahoma"/>
          <w:lang w:val="it-IT"/>
        </w:rPr>
      </w:pPr>
      <w:r w:rsidRPr="00E01C66">
        <w:rPr>
          <w:rFonts w:cs="Tahoma"/>
          <w:i/>
          <w:sz w:val="16"/>
          <w:szCs w:val="16"/>
          <w:lang w:val="it-IT"/>
        </w:rPr>
        <w:t xml:space="preserve">*** SharePoint Designer è ora un prodotto gratuito disponibile per il download facendo clic sul seguente collegamento </w:t>
      </w:r>
      <w:hyperlink r:id="rId23" w:history="1">
        <w:r w:rsidRPr="00E01C66">
          <w:rPr>
            <w:rStyle w:val="Hyperlink"/>
            <w:rFonts w:cs="Tahoma"/>
            <w:i/>
            <w:sz w:val="16"/>
            <w:szCs w:val="16"/>
            <w:lang w:val="it-IT"/>
          </w:rPr>
          <w:t>http://www.microsoft.com/spd</w:t>
        </w:r>
      </w:hyperlink>
    </w:p>
    <w:p w:rsidR="00CA395A" w:rsidRPr="00E01C66" w:rsidRDefault="00CA395A" w:rsidP="008A15A8">
      <w:pPr>
        <w:outlineLvl w:val="2"/>
        <w:rPr>
          <w:rFonts w:cs="Tahoma"/>
          <w:lang w:val="it-IT"/>
        </w:rPr>
      </w:pPr>
      <w:bookmarkStart w:id="743" w:name="_Toc281378922"/>
    </w:p>
    <w:p w:rsidR="008A15A8" w:rsidRPr="00E01C66" w:rsidRDefault="008A15A8" w:rsidP="002D25C8">
      <w:pPr>
        <w:outlineLvl w:val="2"/>
        <w:rPr>
          <w:rFonts w:cs="Tahoma"/>
          <w:lang w:val="it-IT"/>
        </w:rPr>
      </w:pPr>
      <w:r w:rsidRPr="00E01C66">
        <w:rPr>
          <w:rFonts w:eastAsia="Calibri" w:cs="Tahoma"/>
          <w:b/>
          <w:bCs/>
          <w:sz w:val="24"/>
          <w:szCs w:val="20"/>
          <w:lang w:val="it-IT"/>
        </w:rPr>
        <w:t>Enterprise Source Licensing Program</w:t>
      </w:r>
      <w:bookmarkEnd w:id="743"/>
      <w:r w:rsidRPr="00E01C66">
        <w:rPr>
          <w:rFonts w:eastAsia="Calibri" w:cs="Tahoma"/>
          <w:b/>
          <w:bCs/>
          <w:sz w:val="24"/>
          <w:szCs w:val="20"/>
          <w:lang w:val="it-IT"/>
        </w:rPr>
        <w:t xml:space="preserve"> </w:t>
      </w:r>
    </w:p>
    <w:p w:rsidR="001C20C9" w:rsidRPr="00E01C66" w:rsidRDefault="001C20C9" w:rsidP="002D25C8">
      <w:pPr>
        <w:outlineLvl w:val="2"/>
        <w:rPr>
          <w:rFonts w:cs="Tahoma"/>
          <w:lang w:val="it-IT"/>
        </w:rPr>
      </w:pPr>
    </w:p>
    <w:p w:rsidR="008A15A8" w:rsidRPr="00E01C66" w:rsidRDefault="008A15A8" w:rsidP="002D25C8">
      <w:pPr>
        <w:rPr>
          <w:rFonts w:cs="Tahoma"/>
          <w:lang w:val="it-IT"/>
        </w:rPr>
      </w:pPr>
      <w:r w:rsidRPr="00E01C66">
        <w:rPr>
          <w:rFonts w:eastAsia="Calibri" w:cs="Tahoma"/>
          <w:szCs w:val="18"/>
          <w:lang w:val="it-IT"/>
        </w:rPr>
        <w:t>Le società con Partecipazione a Software Assurance e con 1.500 o una quantità superiore di desktop con licenza nel</w:t>
      </w:r>
      <w:r w:rsidR="003B532E" w:rsidRPr="00E01C66">
        <w:rPr>
          <w:rFonts w:eastAsia="Calibri" w:cs="Tahoma"/>
          <w:szCs w:val="18"/>
          <w:lang w:val="it-IT"/>
        </w:rPr>
        <w:t> </w:t>
      </w:r>
      <w:r w:rsidRPr="00E01C66">
        <w:rPr>
          <w:rFonts w:eastAsia="Calibri" w:cs="Tahoma"/>
          <w:szCs w:val="18"/>
          <w:lang w:val="it-IT"/>
        </w:rPr>
        <w:t>pool di sistemi potranno essere idonee a partecipare al programma Enterprise Source Licensing Program (ESLP) durante il periodo di validità della copertura Software Assurance.</w:t>
      </w:r>
      <w:r w:rsidR="00450165" w:rsidRPr="00E01C66">
        <w:rPr>
          <w:rFonts w:eastAsia="Calibri" w:cs="Tahoma"/>
          <w:szCs w:val="18"/>
          <w:lang w:val="it-IT"/>
        </w:rPr>
        <w:t xml:space="preserve"> </w:t>
      </w:r>
      <w:r w:rsidRPr="00E01C66">
        <w:rPr>
          <w:rFonts w:eastAsia="Calibri" w:cs="Tahoma"/>
          <w:szCs w:val="18"/>
          <w:lang w:val="it-IT"/>
        </w:rPr>
        <w:t>Il programma ESLP consente l</w:t>
      </w:r>
      <w:r w:rsidR="00B5630B" w:rsidRPr="00E01C66">
        <w:rPr>
          <w:rFonts w:eastAsia="Calibri" w:cs="Tahoma"/>
          <w:szCs w:val="18"/>
          <w:lang w:val="it-IT"/>
        </w:rPr>
        <w:t>’</w:t>
      </w:r>
      <w:r w:rsidRPr="00E01C66">
        <w:rPr>
          <w:rFonts w:eastAsia="Calibri" w:cs="Tahoma"/>
          <w:szCs w:val="18"/>
          <w:lang w:val="it-IT"/>
        </w:rPr>
        <w:t>accesso al codice sorgente di Microsoft Windows per sviluppo e supporto interno.</w:t>
      </w:r>
      <w:r w:rsidR="00450165" w:rsidRPr="00E01C66">
        <w:rPr>
          <w:rFonts w:eastAsia="Calibri" w:cs="Tahoma"/>
          <w:szCs w:val="18"/>
          <w:lang w:val="it-IT"/>
        </w:rPr>
        <w:t xml:space="preserve"> </w:t>
      </w:r>
      <w:r w:rsidRPr="00E01C66">
        <w:rPr>
          <w:rFonts w:eastAsia="Calibri" w:cs="Tahoma"/>
          <w:szCs w:val="18"/>
          <w:lang w:val="it-IT"/>
        </w:rPr>
        <w:t>Il programma ESLP non è disponibile in tutti i paesi e</w:t>
      </w:r>
      <w:r w:rsidR="003B532E" w:rsidRPr="00E01C66">
        <w:rPr>
          <w:rFonts w:eastAsia="Calibri" w:cs="Tahoma"/>
          <w:szCs w:val="18"/>
          <w:lang w:val="it-IT"/>
        </w:rPr>
        <w:t> </w:t>
      </w:r>
      <w:r w:rsidRPr="00E01C66">
        <w:rPr>
          <w:rFonts w:eastAsia="Calibri" w:cs="Tahoma"/>
          <w:szCs w:val="18"/>
          <w:lang w:val="it-IT"/>
        </w:rPr>
        <w:t>il vantaggio è concesso per contratto/iscrizione.</w:t>
      </w:r>
    </w:p>
    <w:p w:rsidR="00DF400D" w:rsidRPr="00E01C66" w:rsidRDefault="00DF400D" w:rsidP="002D25C8">
      <w:pPr>
        <w:rPr>
          <w:rFonts w:cs="Tahoma"/>
          <w:lang w:val="it-IT"/>
        </w:rPr>
      </w:pPr>
    </w:p>
    <w:p w:rsidR="008A15A8" w:rsidRPr="00E01C66" w:rsidRDefault="008A15A8" w:rsidP="002D25C8">
      <w:pPr>
        <w:rPr>
          <w:rFonts w:cs="Tahoma"/>
          <w:lang w:val="it-IT"/>
        </w:rPr>
      </w:pPr>
      <w:r w:rsidRPr="00E01C66">
        <w:rPr>
          <w:rFonts w:eastAsia="Calibri" w:cs="Tahoma"/>
          <w:szCs w:val="18"/>
          <w:lang w:val="it-IT"/>
        </w:rPr>
        <w:lastRenderedPageBreak/>
        <w:t>Il modulo di applicazione può essere scaricato dal sito Web Volume Licensing Service Center (VLSC). L</w:t>
      </w:r>
      <w:r w:rsidR="00B5630B" w:rsidRPr="00E01C66">
        <w:rPr>
          <w:rFonts w:eastAsia="Calibri" w:cs="Tahoma"/>
          <w:szCs w:val="18"/>
          <w:lang w:val="it-IT"/>
        </w:rPr>
        <w:t>’</w:t>
      </w:r>
      <w:r w:rsidRPr="00E01C66">
        <w:rPr>
          <w:rFonts w:eastAsia="Calibri" w:cs="Tahoma"/>
          <w:szCs w:val="18"/>
          <w:lang w:val="it-IT"/>
        </w:rPr>
        <w:t>idoneità e</w:t>
      </w:r>
      <w:r w:rsidR="003B532E" w:rsidRPr="00E01C66">
        <w:rPr>
          <w:rFonts w:eastAsia="Calibri" w:cs="Tahoma"/>
          <w:szCs w:val="18"/>
          <w:lang w:val="it-IT"/>
        </w:rPr>
        <w:t> </w:t>
      </w:r>
      <w:r w:rsidRPr="00E01C66">
        <w:rPr>
          <w:rFonts w:eastAsia="Calibri" w:cs="Tahoma"/>
          <w:szCs w:val="18"/>
          <w:lang w:val="it-IT"/>
        </w:rPr>
        <w:t>le</w:t>
      </w:r>
      <w:r w:rsidR="003B532E" w:rsidRPr="00E01C66">
        <w:rPr>
          <w:rFonts w:eastAsia="Calibri" w:cs="Tahoma"/>
          <w:szCs w:val="18"/>
          <w:lang w:val="it-IT"/>
        </w:rPr>
        <w:t> </w:t>
      </w:r>
      <w:r w:rsidRPr="00E01C66">
        <w:rPr>
          <w:rFonts w:eastAsia="Calibri" w:cs="Tahoma"/>
          <w:szCs w:val="18"/>
          <w:lang w:val="it-IT"/>
        </w:rPr>
        <w:t xml:space="preserve">aree di disponibilità sono soggette alle condizioni di Microsoft (per dettagli, visitare la pagina </w:t>
      </w:r>
      <w:hyperlink r:id="rId24" w:history="1">
        <w:r w:rsidRPr="00E01C66">
          <w:rPr>
            <w:rFonts w:eastAsia="Calibri" w:cs="Tahoma"/>
            <w:color w:val="0000FF"/>
            <w:szCs w:val="18"/>
            <w:u w:val="single"/>
            <w:lang w:val="it-IT"/>
          </w:rPr>
          <w:t>www.microsoft.com/resources/sharedsource/Licensing/Enterprise.mspx</w:t>
        </w:r>
      </w:hyperlink>
      <w:r w:rsidRPr="00E01C66">
        <w:rPr>
          <w:rFonts w:eastAsia="Calibri" w:cs="Tahoma"/>
          <w:szCs w:val="18"/>
          <w:lang w:val="it-IT"/>
        </w:rPr>
        <w:t>). I programmi Academic sono idonei per</w:t>
      </w:r>
      <w:r w:rsidR="003B532E" w:rsidRPr="00E01C66">
        <w:rPr>
          <w:rFonts w:eastAsia="Calibri" w:cs="Tahoma"/>
          <w:szCs w:val="18"/>
          <w:lang w:val="it-IT"/>
        </w:rPr>
        <w:t> </w:t>
      </w:r>
      <w:r w:rsidRPr="00E01C66">
        <w:rPr>
          <w:rFonts w:eastAsia="Calibri" w:cs="Tahoma"/>
          <w:szCs w:val="18"/>
          <w:lang w:val="it-IT"/>
        </w:rPr>
        <w:t>l</w:t>
      </w:r>
      <w:r w:rsidR="00B5630B" w:rsidRPr="00E01C66">
        <w:rPr>
          <w:rFonts w:eastAsia="Calibri" w:cs="Tahoma"/>
          <w:szCs w:val="18"/>
          <w:lang w:val="it-IT"/>
        </w:rPr>
        <w:t>’</w:t>
      </w:r>
      <w:r w:rsidRPr="00E01C66">
        <w:rPr>
          <w:rFonts w:eastAsia="Calibri" w:cs="Tahoma"/>
          <w:szCs w:val="18"/>
          <w:lang w:val="it-IT"/>
        </w:rPr>
        <w:t>accesso al programma Microsoft Research Source Licensing Program.</w:t>
      </w:r>
    </w:p>
    <w:p w:rsidR="008A15A8" w:rsidRPr="00E01C66" w:rsidRDefault="008A15A8" w:rsidP="002D25C8">
      <w:pPr>
        <w:pStyle w:val="Heading3"/>
        <w:rPr>
          <w:rFonts w:ascii="Tahoma" w:hAnsi="Tahoma" w:cs="Tahoma"/>
          <w:lang w:val="it-IT"/>
        </w:rPr>
      </w:pPr>
    </w:p>
    <w:p w:rsidR="00023FE7" w:rsidRPr="00E01C66" w:rsidRDefault="00023FE7" w:rsidP="002D25C8">
      <w:pPr>
        <w:pStyle w:val="Heading3"/>
        <w:rPr>
          <w:rFonts w:ascii="Tahoma" w:hAnsi="Tahoma" w:cs="Tahoma"/>
          <w:lang w:val="it-IT"/>
        </w:rPr>
      </w:pPr>
      <w:bookmarkStart w:id="744" w:name="_Toc336338236"/>
      <w:bookmarkStart w:id="745" w:name="_Toc360111568"/>
      <w:r w:rsidRPr="00E01C66">
        <w:rPr>
          <w:rFonts w:ascii="Tahoma" w:hAnsi="Tahoma" w:cs="Tahoma"/>
          <w:sz w:val="24"/>
          <w:lang w:val="it-IT"/>
        </w:rPr>
        <w:t>Supporto per la Risoluzione dei Problemi 24x7</w:t>
      </w:r>
      <w:bookmarkEnd w:id="744"/>
      <w:bookmarkEnd w:id="745"/>
    </w:p>
    <w:p w:rsidR="00023FE7" w:rsidRPr="00E01C66" w:rsidRDefault="00023FE7" w:rsidP="002D25C8">
      <w:pPr>
        <w:rPr>
          <w:rFonts w:cs="Tahoma"/>
          <w:lang w:val="it-IT"/>
        </w:rPr>
      </w:pPr>
    </w:p>
    <w:p w:rsidR="00324479" w:rsidRPr="00E01C66" w:rsidRDefault="00324479" w:rsidP="002D25C8">
      <w:pPr>
        <w:rPr>
          <w:rFonts w:cs="Tahoma"/>
          <w:lang w:val="it-IT"/>
        </w:rPr>
      </w:pPr>
      <w:r w:rsidRPr="00E01C66">
        <w:rPr>
          <w:rFonts w:cs="Tahoma"/>
          <w:szCs w:val="18"/>
          <w:lang w:val="it-IT"/>
        </w:rPr>
        <w:t>Le società che non siano società con contratti di Licenza Academic Select, Select Plus for Academic, Academic Open,</w:t>
      </w:r>
      <w:r w:rsidR="003B532E" w:rsidRPr="00E01C66">
        <w:rPr>
          <w:rFonts w:cs="Tahoma"/>
          <w:szCs w:val="18"/>
          <w:lang w:val="it-IT"/>
        </w:rPr>
        <w:t> </w:t>
      </w:r>
      <w:r w:rsidRPr="00E01C66">
        <w:rPr>
          <w:rFonts w:cs="Tahoma"/>
          <w:szCs w:val="18"/>
          <w:lang w:val="it-IT"/>
        </w:rPr>
        <w:t>Contratti Campus e School e Open Value Subscription - Education Solutions, ma con copertura Software Assurance, sono idonee a beneficiare del Supporto per la Risoluzione dei Problemi 24x7 durante il periodo di validità della copertura.</w:t>
      </w:r>
      <w:r w:rsidR="00450165" w:rsidRPr="00E01C66">
        <w:rPr>
          <w:rFonts w:cs="Tahoma"/>
          <w:szCs w:val="18"/>
          <w:lang w:val="it-IT"/>
        </w:rPr>
        <w:t xml:space="preserve"> </w:t>
      </w:r>
    </w:p>
    <w:p w:rsidR="00023FE7" w:rsidRPr="00E01C66" w:rsidRDefault="00023FE7" w:rsidP="002D25C8">
      <w:pPr>
        <w:pStyle w:val="AppendixBodyText"/>
        <w:spacing w:after="0"/>
        <w:rPr>
          <w:rFonts w:ascii="Tahoma" w:hAnsi="Tahoma" w:cs="Tahoma"/>
          <w:lang w:val="it-IT"/>
        </w:rPr>
      </w:pPr>
    </w:p>
    <w:p w:rsidR="00023FE7" w:rsidRPr="00E01C66" w:rsidRDefault="00023FE7" w:rsidP="002D25C8">
      <w:pPr>
        <w:pStyle w:val="AppendixBodyText"/>
        <w:spacing w:after="0"/>
        <w:rPr>
          <w:rFonts w:ascii="Tahoma" w:hAnsi="Tahoma" w:cs="Tahoma"/>
          <w:lang w:val="it-IT"/>
        </w:rPr>
      </w:pPr>
      <w:r w:rsidRPr="00E01C66">
        <w:rPr>
          <w:rFonts w:ascii="Tahoma" w:hAnsi="Tahoma" w:cs="Tahoma"/>
          <w:sz w:val="18"/>
          <w:szCs w:val="18"/>
          <w:lang w:val="it-IT"/>
        </w:rPr>
        <w:t>Il servizio Supporto per la Risoluzione dei Problemi 24x7 fornisce assistenza quando, durante l</w:t>
      </w:r>
      <w:r w:rsidR="00B5630B" w:rsidRPr="00E01C66">
        <w:rPr>
          <w:rFonts w:ascii="Tahoma" w:hAnsi="Tahoma" w:cs="Tahoma"/>
          <w:sz w:val="18"/>
          <w:szCs w:val="18"/>
          <w:lang w:val="it-IT"/>
        </w:rPr>
        <w:t>’</w:t>
      </w:r>
      <w:r w:rsidRPr="00E01C66">
        <w:rPr>
          <w:rFonts w:ascii="Tahoma" w:hAnsi="Tahoma" w:cs="Tahoma"/>
          <w:sz w:val="18"/>
          <w:szCs w:val="18"/>
          <w:lang w:val="it-IT"/>
        </w:rPr>
        <w:t>utilizzo dei prodotti Microsoft, si verificano problemi con sintomi specifici, la cui causa sia ragionevolmente attribuibile ai prodotti Microsoft.</w:t>
      </w:r>
      <w:r w:rsidR="00450165" w:rsidRPr="00E01C66">
        <w:rPr>
          <w:rFonts w:ascii="Tahoma" w:hAnsi="Tahoma" w:cs="Tahoma"/>
          <w:sz w:val="18"/>
          <w:szCs w:val="18"/>
          <w:lang w:val="it-IT"/>
        </w:rPr>
        <w:t xml:space="preserve"> </w:t>
      </w:r>
      <w:r w:rsidRPr="00E01C66">
        <w:rPr>
          <w:rFonts w:ascii="Tahoma" w:hAnsi="Tahoma" w:cs="Tahoma"/>
          <w:sz w:val="18"/>
          <w:szCs w:val="18"/>
          <w:lang w:val="it-IT"/>
        </w:rPr>
        <w:t>Microsoft porrà in essere sforzi ragionevoli per fornire assistenza alle società in caso di richieste di supporto, conformemente ai criteri di Supporto dei Prodotti Microsoft.</w:t>
      </w:r>
      <w:r w:rsidR="00450165" w:rsidRPr="00E01C66">
        <w:rPr>
          <w:rFonts w:ascii="Tahoma" w:hAnsi="Tahoma" w:cs="Tahoma"/>
          <w:sz w:val="18"/>
          <w:szCs w:val="18"/>
          <w:lang w:val="it-IT"/>
        </w:rPr>
        <w:t xml:space="preserve"> </w:t>
      </w:r>
      <w:r w:rsidRPr="00E01C66">
        <w:rPr>
          <w:rFonts w:ascii="Tahoma" w:hAnsi="Tahoma" w:cs="Tahoma"/>
          <w:sz w:val="18"/>
          <w:szCs w:val="18"/>
          <w:lang w:val="it-IT"/>
        </w:rPr>
        <w:t xml:space="preserve">Microsoft si riserva il diritto di rifiutare richieste irragionevoli di servizi di supporto e potrà talvolta richiedere alle società di stipulare un ulteriore contratto di servizio a un costo aggiuntivo. </w:t>
      </w:r>
    </w:p>
    <w:p w:rsidR="00BB458A" w:rsidRPr="00E01C66" w:rsidRDefault="00BB458A" w:rsidP="002D25C8">
      <w:pPr>
        <w:pStyle w:val="AppendixBodyText"/>
        <w:spacing w:after="0"/>
        <w:rPr>
          <w:rFonts w:ascii="Tahoma" w:hAnsi="Tahoma" w:cs="Tahoma"/>
          <w:sz w:val="18"/>
          <w:szCs w:val="18"/>
          <w:lang w:val="it-IT"/>
        </w:rPr>
      </w:pPr>
    </w:p>
    <w:p w:rsidR="00023FE7" w:rsidRPr="00E01C66" w:rsidRDefault="00023FE7" w:rsidP="002D25C8">
      <w:pPr>
        <w:pStyle w:val="AppendixBodyText"/>
        <w:spacing w:after="0"/>
        <w:rPr>
          <w:rFonts w:ascii="Tahoma" w:hAnsi="Tahoma" w:cs="Tahoma"/>
          <w:lang w:val="it-IT"/>
        </w:rPr>
      </w:pPr>
      <w:r w:rsidRPr="00E01C66">
        <w:rPr>
          <w:rFonts w:ascii="Tahoma" w:hAnsi="Tahoma" w:cs="Tahoma"/>
          <w:sz w:val="18"/>
          <w:szCs w:val="18"/>
          <w:lang w:val="it-IT"/>
        </w:rPr>
        <w:t>Microsoft può aggiungere il supporto per i nuovi prodotti o interrompere il supporto per i prodotti già esistenti. Potrebbero esservi casi nei quali l</w:t>
      </w:r>
      <w:r w:rsidR="00B5630B" w:rsidRPr="00E01C66">
        <w:rPr>
          <w:rFonts w:ascii="Tahoma" w:hAnsi="Tahoma" w:cs="Tahoma"/>
          <w:sz w:val="18"/>
          <w:szCs w:val="18"/>
          <w:lang w:val="it-IT"/>
        </w:rPr>
        <w:t>’</w:t>
      </w:r>
      <w:r w:rsidRPr="00E01C66">
        <w:rPr>
          <w:rFonts w:ascii="Tahoma" w:hAnsi="Tahoma" w:cs="Tahoma"/>
          <w:sz w:val="18"/>
          <w:szCs w:val="18"/>
          <w:lang w:val="it-IT"/>
        </w:rPr>
        <w:t>implementazione, da parte della società, dei prodotti Microsoft non possa di fatto</w:t>
      </w:r>
      <w:r w:rsidR="003B532E" w:rsidRPr="00E01C66">
        <w:rPr>
          <w:rFonts w:ascii="Tahoma" w:hAnsi="Tahoma" w:cs="Tahoma"/>
          <w:sz w:val="18"/>
          <w:szCs w:val="18"/>
          <w:lang w:val="it-IT"/>
        </w:rPr>
        <w:t> </w:t>
      </w:r>
      <w:r w:rsidRPr="00E01C66">
        <w:rPr>
          <w:rFonts w:ascii="Tahoma" w:hAnsi="Tahoma" w:cs="Tahoma"/>
          <w:sz w:val="18"/>
          <w:szCs w:val="18"/>
          <w:lang w:val="it-IT"/>
        </w:rPr>
        <w:t>essere oggetto di supporto. Qualora giunga a tale conclusione, Microsoft informerà la società, essendo tale comunicazione parte della fornitura dei servizi di supporto. Qualora la società non modifichi l</w:t>
      </w:r>
      <w:r w:rsidR="00B5630B" w:rsidRPr="00E01C66">
        <w:rPr>
          <w:rFonts w:ascii="Tahoma" w:hAnsi="Tahoma" w:cs="Tahoma"/>
          <w:sz w:val="18"/>
          <w:szCs w:val="18"/>
          <w:lang w:val="it-IT"/>
        </w:rPr>
        <w:t>’</w:t>
      </w:r>
      <w:r w:rsidRPr="00E01C66">
        <w:rPr>
          <w:rFonts w:ascii="Tahoma" w:hAnsi="Tahoma" w:cs="Tahoma"/>
          <w:sz w:val="18"/>
          <w:szCs w:val="18"/>
          <w:lang w:val="it-IT"/>
        </w:rPr>
        <w:t>implementazione al fine di poterla rendere effettivamente oggetto di supporto entro i 30 giorni successivi a tale comunicazione, Microsoft non</w:t>
      </w:r>
      <w:r w:rsidR="003B532E" w:rsidRPr="00E01C66">
        <w:rPr>
          <w:rFonts w:ascii="Tahoma" w:hAnsi="Tahoma" w:cs="Tahoma"/>
          <w:sz w:val="18"/>
          <w:szCs w:val="18"/>
          <w:lang w:val="it-IT"/>
        </w:rPr>
        <w:t> </w:t>
      </w:r>
      <w:r w:rsidRPr="00E01C66">
        <w:rPr>
          <w:rFonts w:ascii="Tahoma" w:hAnsi="Tahoma" w:cs="Tahoma"/>
          <w:sz w:val="18"/>
          <w:szCs w:val="18"/>
          <w:lang w:val="it-IT"/>
        </w:rPr>
        <w:t xml:space="preserve">avrà alcuna obbligazione di fornire ulteriori servizi di supporto per tale implementazione. Tuttavia, Microsoft continuerà a fornire supporto per le altre implementazioni delle società coperte dalle condizioni. </w:t>
      </w:r>
    </w:p>
    <w:p w:rsidR="00DF400D" w:rsidRPr="00E01C66" w:rsidRDefault="00DF400D" w:rsidP="002D25C8">
      <w:pPr>
        <w:pStyle w:val="AppendixBodyText"/>
        <w:spacing w:after="0"/>
        <w:rPr>
          <w:rFonts w:ascii="Tahoma" w:hAnsi="Tahoma" w:cs="Tahoma"/>
          <w:lang w:val="it-IT"/>
        </w:rPr>
      </w:pPr>
    </w:p>
    <w:p w:rsidR="00023FE7" w:rsidRPr="00E01C66" w:rsidRDefault="00023FE7" w:rsidP="002D25C8">
      <w:pPr>
        <w:pStyle w:val="AppendixBodyText"/>
        <w:spacing w:after="0"/>
        <w:rPr>
          <w:rFonts w:ascii="Tahoma" w:hAnsi="Tahoma" w:cs="Tahoma"/>
          <w:lang w:val="it-IT"/>
        </w:rPr>
      </w:pPr>
      <w:r w:rsidRPr="00E01C66">
        <w:rPr>
          <w:rFonts w:ascii="Tahoma" w:hAnsi="Tahoma" w:cs="Tahoma"/>
          <w:sz w:val="18"/>
          <w:szCs w:val="18"/>
          <w:lang w:val="it-IT"/>
        </w:rPr>
        <w:t>Una richiesta di assistenza break-fix, definita anche intervento, è costituita da un</w:t>
      </w:r>
      <w:r w:rsidR="00B5630B" w:rsidRPr="00E01C66">
        <w:rPr>
          <w:rFonts w:ascii="Tahoma" w:hAnsi="Tahoma" w:cs="Tahoma"/>
          <w:sz w:val="18"/>
          <w:szCs w:val="18"/>
          <w:lang w:val="it-IT"/>
        </w:rPr>
        <w:t>’</w:t>
      </w:r>
      <w:r w:rsidRPr="00E01C66">
        <w:rPr>
          <w:rFonts w:ascii="Tahoma" w:hAnsi="Tahoma" w:cs="Tahoma"/>
          <w:sz w:val="18"/>
          <w:szCs w:val="18"/>
          <w:lang w:val="it-IT"/>
        </w:rPr>
        <w:t>unica problematica di assistenza e</w:t>
      </w:r>
      <w:r w:rsidR="003B532E" w:rsidRPr="00E01C66">
        <w:rPr>
          <w:rFonts w:ascii="Tahoma" w:hAnsi="Tahoma" w:cs="Tahoma"/>
          <w:sz w:val="18"/>
          <w:szCs w:val="18"/>
          <w:lang w:val="it-IT"/>
        </w:rPr>
        <w:t> </w:t>
      </w:r>
      <w:r w:rsidRPr="00E01C66">
        <w:rPr>
          <w:rFonts w:ascii="Tahoma" w:hAnsi="Tahoma" w:cs="Tahoma"/>
          <w:sz w:val="18"/>
          <w:szCs w:val="18"/>
          <w:lang w:val="it-IT"/>
        </w:rPr>
        <w:t>dal corrispondente impegno necessario per risolverla.</w:t>
      </w:r>
      <w:r w:rsidR="00450165" w:rsidRPr="00E01C66">
        <w:rPr>
          <w:rFonts w:ascii="Tahoma" w:hAnsi="Tahoma" w:cs="Tahoma"/>
          <w:sz w:val="18"/>
          <w:szCs w:val="18"/>
          <w:lang w:val="it-IT"/>
        </w:rPr>
        <w:t xml:space="preserve"> </w:t>
      </w:r>
      <w:r w:rsidRPr="00E01C66">
        <w:rPr>
          <w:rFonts w:ascii="Tahoma" w:hAnsi="Tahoma" w:cs="Tahoma"/>
          <w:sz w:val="18"/>
          <w:szCs w:val="18"/>
          <w:lang w:val="it-IT"/>
        </w:rPr>
        <w:t>Un</w:t>
      </w:r>
      <w:r w:rsidR="00B5630B" w:rsidRPr="00E01C66">
        <w:rPr>
          <w:rFonts w:ascii="Tahoma" w:hAnsi="Tahoma" w:cs="Tahoma"/>
          <w:sz w:val="18"/>
          <w:szCs w:val="18"/>
          <w:lang w:val="it-IT"/>
        </w:rPr>
        <w:t>’</w:t>
      </w:r>
      <w:r w:rsidRPr="00E01C66">
        <w:rPr>
          <w:rFonts w:ascii="Tahoma" w:hAnsi="Tahoma" w:cs="Tahoma"/>
          <w:sz w:val="18"/>
          <w:szCs w:val="18"/>
          <w:lang w:val="it-IT"/>
        </w:rPr>
        <w:t>unica problematica di assistenza è altresì un problema che</w:t>
      </w:r>
      <w:r w:rsidR="003B532E" w:rsidRPr="00E01C66">
        <w:rPr>
          <w:rFonts w:ascii="Tahoma" w:hAnsi="Tahoma" w:cs="Tahoma"/>
          <w:sz w:val="18"/>
          <w:szCs w:val="18"/>
          <w:lang w:val="it-IT"/>
        </w:rPr>
        <w:t> </w:t>
      </w:r>
      <w:r w:rsidRPr="00E01C66">
        <w:rPr>
          <w:rFonts w:ascii="Tahoma" w:hAnsi="Tahoma" w:cs="Tahoma"/>
          <w:sz w:val="18"/>
          <w:szCs w:val="18"/>
          <w:lang w:val="it-IT"/>
        </w:rPr>
        <w:t>non può essere suddiviso in problematiche subordinate.</w:t>
      </w:r>
      <w:r w:rsidR="00450165" w:rsidRPr="00E01C66">
        <w:rPr>
          <w:rFonts w:ascii="Tahoma" w:hAnsi="Tahoma" w:cs="Tahoma"/>
          <w:sz w:val="18"/>
          <w:szCs w:val="18"/>
          <w:lang w:val="it-IT"/>
        </w:rPr>
        <w:t xml:space="preserve"> </w:t>
      </w:r>
      <w:r w:rsidRPr="00E01C66">
        <w:rPr>
          <w:rFonts w:ascii="Tahoma" w:hAnsi="Tahoma" w:cs="Tahoma"/>
          <w:sz w:val="18"/>
          <w:szCs w:val="18"/>
          <w:lang w:val="it-IT"/>
        </w:rPr>
        <w:t>Se un problema è composto da problematiche subordinate, ogni problematica dovrà essere considerata un intervento distinto.</w:t>
      </w:r>
      <w:r w:rsidR="00450165" w:rsidRPr="00E01C66">
        <w:rPr>
          <w:rFonts w:ascii="Tahoma" w:hAnsi="Tahoma" w:cs="Tahoma"/>
          <w:sz w:val="18"/>
          <w:szCs w:val="18"/>
          <w:lang w:val="it-IT"/>
        </w:rPr>
        <w:t xml:space="preserve"> </w:t>
      </w:r>
      <w:r w:rsidRPr="00E01C66">
        <w:rPr>
          <w:rFonts w:ascii="Tahoma" w:hAnsi="Tahoma" w:cs="Tahoma"/>
          <w:sz w:val="18"/>
          <w:szCs w:val="18"/>
          <w:lang w:val="it-IT"/>
        </w:rPr>
        <w:t>In determinate situazioni Microsoft potrà fornire alle società una modifica al codice del prodotto software Microsoft disponibile sul mercato per risolvere problemi critici (“Hotfix”) in risposta alla richiesta di assistenza. Le Hotfix vengono sviluppate per risolvere problemi specifici delle società e non vengono sottoposte a un ciclo completo di test.</w:t>
      </w:r>
      <w:r w:rsidR="00450165" w:rsidRPr="00E01C66">
        <w:rPr>
          <w:rFonts w:ascii="Tahoma" w:hAnsi="Tahoma" w:cs="Tahoma"/>
          <w:sz w:val="18"/>
          <w:szCs w:val="18"/>
          <w:lang w:val="it-IT"/>
        </w:rPr>
        <w:t xml:space="preserve"> </w:t>
      </w:r>
      <w:r w:rsidRPr="00E01C66">
        <w:rPr>
          <w:rFonts w:ascii="Tahoma" w:hAnsi="Tahoma" w:cs="Tahoma"/>
          <w:sz w:val="18"/>
          <w:szCs w:val="18"/>
          <w:lang w:val="it-IT"/>
        </w:rPr>
        <w:t>Salvo diversamente specificato nel presente documento, le Hotfix non potranno essere distribuite a terzi non consociati senza il preventivo consenso scritto di Microsoft.</w:t>
      </w:r>
    </w:p>
    <w:p w:rsidR="00023FE7" w:rsidRPr="00E01C66" w:rsidRDefault="00023FE7" w:rsidP="002D25C8">
      <w:pPr>
        <w:pStyle w:val="AppendixBodyText"/>
        <w:spacing w:after="0"/>
        <w:rPr>
          <w:rFonts w:ascii="Tahoma" w:hAnsi="Tahoma" w:cs="Tahoma"/>
          <w:sz w:val="18"/>
          <w:szCs w:val="18"/>
          <w:lang w:val="it-IT"/>
        </w:rPr>
      </w:pPr>
    </w:p>
    <w:p w:rsidR="00023FE7" w:rsidRPr="00E01C66" w:rsidRDefault="00023FE7" w:rsidP="002D25C8">
      <w:pPr>
        <w:pStyle w:val="AppendixBodyText"/>
        <w:spacing w:after="0"/>
        <w:rPr>
          <w:rFonts w:ascii="Tahoma" w:hAnsi="Tahoma" w:cs="Tahoma"/>
          <w:lang w:val="it-IT"/>
        </w:rPr>
      </w:pPr>
      <w:r w:rsidRPr="00E01C66">
        <w:rPr>
          <w:rFonts w:ascii="Tahoma" w:hAnsi="Tahoma" w:cs="Tahoma"/>
          <w:sz w:val="18"/>
          <w:szCs w:val="18"/>
          <w:lang w:val="it-IT"/>
        </w:rPr>
        <w:t xml:space="preserve">I prodotti disponibili tramite Contratti Multilicenza e che usufruiscono del Supporto Mainstream come stabilito nei </w:t>
      </w:r>
      <w:hyperlink r:id="rId25" w:history="1">
        <w:r w:rsidRPr="00E01C66">
          <w:rPr>
            <w:rStyle w:val="Hyperlink"/>
            <w:rFonts w:ascii="Tahoma" w:hAnsi="Tahoma" w:cs="Tahoma"/>
            <w:sz w:val="18"/>
            <w:szCs w:val="18"/>
            <w:lang w:val="it-IT"/>
          </w:rPr>
          <w:t>Criteri per il Ciclo di Vita del Supporto di Microsoft</w:t>
        </w:r>
      </w:hyperlink>
      <w:r w:rsidRPr="00E01C66">
        <w:rPr>
          <w:rFonts w:ascii="Tahoma" w:hAnsi="Tahoma" w:cs="Tahoma"/>
          <w:sz w:val="18"/>
          <w:szCs w:val="18"/>
          <w:lang w:val="it-IT"/>
        </w:rPr>
        <w:t xml:space="preserve"> </w:t>
      </w:r>
      <w:r w:rsidRPr="00E01C66">
        <w:rPr>
          <w:rFonts w:ascii="Tahoma" w:hAnsi="Tahoma" w:cs="Tahoma"/>
          <w:color w:val="000000"/>
          <w:sz w:val="18"/>
          <w:szCs w:val="18"/>
          <w:lang w:val="it-IT"/>
        </w:rPr>
        <w:t>sono idonei a ricevere il Supporto per la Risoluzione dei Problemi 24x7.</w:t>
      </w:r>
      <w:r w:rsidR="00450165" w:rsidRPr="00E01C66">
        <w:rPr>
          <w:rFonts w:ascii="Tahoma" w:hAnsi="Tahoma" w:cs="Tahoma"/>
          <w:color w:val="000000"/>
          <w:sz w:val="18"/>
          <w:szCs w:val="18"/>
          <w:lang w:val="it-IT"/>
        </w:rPr>
        <w:t xml:space="preserve"> </w:t>
      </w:r>
      <w:r w:rsidRPr="00E01C66">
        <w:rPr>
          <w:rFonts w:ascii="Tahoma" w:hAnsi="Tahoma" w:cs="Tahoma"/>
          <w:color w:val="000000"/>
          <w:sz w:val="18"/>
          <w:szCs w:val="18"/>
          <w:lang w:val="it-IT"/>
        </w:rPr>
        <w:t>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idoneità del prodotto a ricevere supporto telefonico è collegata alla disponibilità dell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offerta Software Assurance per il prodotto stesso. Per i prodotti per i quali non è disponibile alcuna opzione Software Assurance per</w:t>
      </w:r>
      <w:r w:rsidR="00160B30" w:rsidRPr="00E01C66">
        <w:rPr>
          <w:rFonts w:ascii="Tahoma" w:hAnsi="Tahoma" w:cs="Tahoma"/>
          <w:color w:val="000000"/>
          <w:sz w:val="18"/>
          <w:szCs w:val="18"/>
          <w:lang w:val="it-IT"/>
        </w:rPr>
        <w:t> </w:t>
      </w:r>
      <w:r w:rsidRPr="00E01C66">
        <w:rPr>
          <w:rFonts w:ascii="Tahoma" w:hAnsi="Tahoma" w:cs="Tahoma"/>
          <w:color w:val="000000"/>
          <w:sz w:val="18"/>
          <w:szCs w:val="18"/>
          <w:lang w:val="it-IT"/>
        </w:rPr>
        <w:t>il</w:t>
      </w:r>
      <w:r w:rsidR="00160B30" w:rsidRPr="00E01C66">
        <w:rPr>
          <w:rFonts w:ascii="Tahoma" w:hAnsi="Tahoma" w:cs="Tahoma"/>
          <w:color w:val="000000"/>
          <w:sz w:val="18"/>
          <w:szCs w:val="18"/>
          <w:lang w:val="it-IT"/>
        </w:rPr>
        <w:t> </w:t>
      </w:r>
      <w:r w:rsidRPr="00E01C66">
        <w:rPr>
          <w:rFonts w:ascii="Tahoma" w:hAnsi="Tahoma" w:cs="Tahoma"/>
          <w:color w:val="000000"/>
          <w:sz w:val="18"/>
          <w:szCs w:val="18"/>
          <w:lang w:val="it-IT"/>
        </w:rPr>
        <w:t xml:space="preserve">server, ma per le CAL, la spesa SA relativa alle CAL prende in considerazione gli interventi da utilizzare per </w:t>
      </w:r>
      <w:r w:rsidR="00160B30" w:rsidRPr="00E01C66">
        <w:rPr>
          <w:rFonts w:ascii="Tahoma" w:hAnsi="Tahoma" w:cs="Tahoma"/>
          <w:color w:val="000000"/>
          <w:sz w:val="18"/>
          <w:szCs w:val="18"/>
          <w:lang w:val="it-IT"/>
        </w:rPr>
        <w:t>I </w:t>
      </w:r>
      <w:r w:rsidRPr="00E01C66">
        <w:rPr>
          <w:rFonts w:ascii="Tahoma" w:hAnsi="Tahoma" w:cs="Tahoma"/>
          <w:color w:val="000000"/>
          <w:sz w:val="18"/>
          <w:szCs w:val="18"/>
          <w:lang w:val="it-IT"/>
        </w:rPr>
        <w:t>prodotti idonei nella modalità indicata di seguito nella sezione Premi per Interventi Tramite Supporto Telefonico.</w:t>
      </w:r>
      <w:r w:rsidR="00450165" w:rsidRPr="00E01C66">
        <w:rPr>
          <w:rFonts w:ascii="Tahoma" w:hAnsi="Tahoma" w:cs="Tahoma"/>
          <w:color w:val="000000"/>
          <w:sz w:val="18"/>
          <w:szCs w:val="18"/>
          <w:lang w:val="it-IT"/>
        </w:rPr>
        <w:t xml:space="preserve"> </w:t>
      </w:r>
      <w:r w:rsidRPr="00E01C66">
        <w:rPr>
          <w:rFonts w:ascii="Tahoma" w:hAnsi="Tahoma" w:cs="Tahoma"/>
          <w:color w:val="000000"/>
          <w:sz w:val="18"/>
          <w:szCs w:val="18"/>
          <w:lang w:val="it-IT"/>
        </w:rPr>
        <w:t>Per</w:t>
      </w:r>
      <w:r w:rsidR="00160B30" w:rsidRPr="00E01C66">
        <w:rPr>
          <w:rFonts w:ascii="Tahoma" w:hAnsi="Tahoma" w:cs="Tahoma"/>
          <w:color w:val="000000"/>
          <w:sz w:val="18"/>
          <w:szCs w:val="18"/>
          <w:lang w:val="it-IT"/>
        </w:rPr>
        <w:t> </w:t>
      </w:r>
      <w:r w:rsidRPr="00E01C66">
        <w:rPr>
          <w:rFonts w:ascii="Tahoma" w:hAnsi="Tahoma" w:cs="Tahoma"/>
          <w:color w:val="000000"/>
          <w:sz w:val="18"/>
          <w:szCs w:val="18"/>
          <w:lang w:val="it-IT"/>
        </w:rPr>
        <w:t>consultare i criteri di assistenza e supporto, fare riferimento alla sezione specifica del prodotto.</w:t>
      </w:r>
      <w:r w:rsidR="00450165" w:rsidRPr="00E01C66">
        <w:rPr>
          <w:rFonts w:ascii="Tahoma" w:hAnsi="Tahoma" w:cs="Tahoma"/>
          <w:color w:val="000000"/>
          <w:sz w:val="18"/>
          <w:szCs w:val="18"/>
          <w:lang w:val="it-IT"/>
        </w:rPr>
        <w:t xml:space="preserve"> </w:t>
      </w:r>
      <w:r w:rsidRPr="00E01C66">
        <w:rPr>
          <w:rFonts w:ascii="Tahoma" w:hAnsi="Tahoma" w:cs="Tahoma"/>
          <w:color w:val="000000"/>
          <w:sz w:val="18"/>
          <w:szCs w:val="18"/>
          <w:lang w:val="it-IT"/>
        </w:rPr>
        <w:t>Sono idonee anche le versioni precedenti dei prodotti per cui è previsto il Supporto Mainstream e che le società scelgono di utilizzare al posto della versione con licenza in uso.</w:t>
      </w:r>
      <w:r w:rsidR="00450165" w:rsidRPr="00E01C66">
        <w:rPr>
          <w:rFonts w:ascii="Tahoma" w:hAnsi="Tahoma" w:cs="Tahoma"/>
          <w:color w:val="000000"/>
          <w:sz w:val="18"/>
          <w:szCs w:val="18"/>
          <w:lang w:val="it-IT"/>
        </w:rPr>
        <w:t xml:space="preserve"> </w:t>
      </w:r>
      <w:r w:rsidRPr="00E01C66">
        <w:rPr>
          <w:rFonts w:ascii="Tahoma" w:hAnsi="Tahoma" w:cs="Tahoma"/>
          <w:color w:val="000000"/>
          <w:sz w:val="18"/>
          <w:szCs w:val="18"/>
          <w:lang w:val="it-IT"/>
        </w:rPr>
        <w:t>Sono esclusi la Developer Edition di tutti i server, i prodotti HED e</w:t>
      </w:r>
      <w:r w:rsidR="00160B30" w:rsidRPr="00E01C66">
        <w:rPr>
          <w:rFonts w:ascii="Tahoma" w:hAnsi="Tahoma" w:cs="Tahoma"/>
          <w:color w:val="000000"/>
          <w:sz w:val="18"/>
          <w:szCs w:val="18"/>
          <w:lang w:val="it-IT"/>
        </w:rPr>
        <w:t> </w:t>
      </w:r>
      <w:r w:rsidRPr="00E01C66">
        <w:rPr>
          <w:rFonts w:ascii="Tahoma" w:hAnsi="Tahoma" w:cs="Tahoma"/>
          <w:color w:val="000000"/>
          <w:sz w:val="18"/>
          <w:szCs w:val="18"/>
          <w:lang w:val="it-IT"/>
        </w:rPr>
        <w:t>gli Abbonamenti MSDN.</w:t>
      </w:r>
    </w:p>
    <w:p w:rsidR="00023FE7" w:rsidRPr="00E01C66" w:rsidRDefault="00023FE7" w:rsidP="002D25C8">
      <w:pPr>
        <w:pStyle w:val="AppendixBodyText"/>
        <w:spacing w:after="0"/>
        <w:rPr>
          <w:rFonts w:ascii="Tahoma" w:hAnsi="Tahoma" w:cs="Tahoma"/>
          <w:sz w:val="18"/>
          <w:szCs w:val="18"/>
          <w:lang w:val="it-IT"/>
        </w:rPr>
      </w:pPr>
    </w:p>
    <w:p w:rsidR="00023FE7" w:rsidRPr="00E01C66" w:rsidRDefault="00023FE7" w:rsidP="002D25C8">
      <w:pPr>
        <w:pStyle w:val="AppendixBodyText"/>
        <w:spacing w:after="0"/>
        <w:rPr>
          <w:rFonts w:ascii="Tahoma" w:hAnsi="Tahoma" w:cs="Tahoma"/>
          <w:lang w:val="it-IT"/>
        </w:rPr>
      </w:pPr>
      <w:r w:rsidRPr="00E01C66">
        <w:rPr>
          <w:rFonts w:ascii="Tahoma" w:hAnsi="Tahoma" w:cs="Tahoma"/>
          <w:sz w:val="18"/>
          <w:szCs w:val="18"/>
          <w:lang w:val="it-IT"/>
        </w:rP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B5630B" w:rsidRPr="00E01C66">
        <w:rPr>
          <w:rFonts w:ascii="Tahoma" w:hAnsi="Tahoma" w:cs="Tahoma"/>
          <w:sz w:val="18"/>
          <w:szCs w:val="18"/>
          <w:lang w:val="it-IT"/>
        </w:rPr>
        <w:t>’</w:t>
      </w:r>
      <w:r w:rsidRPr="00E01C66">
        <w:rPr>
          <w:rFonts w:ascii="Tahoma" w:hAnsi="Tahoma" w:cs="Tahoma"/>
          <w:sz w:val="18"/>
          <w:szCs w:val="18"/>
          <w:lang w:val="it-IT"/>
        </w:rPr>
        <w: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w:t>
      </w:r>
      <w:r w:rsidR="00B5630B" w:rsidRPr="00E01C66">
        <w:rPr>
          <w:rFonts w:ascii="Tahoma" w:hAnsi="Tahoma" w:cs="Tahoma"/>
          <w:sz w:val="18"/>
          <w:szCs w:val="18"/>
          <w:lang w:val="it-IT"/>
        </w:rPr>
        <w:t>’</w:t>
      </w:r>
      <w:r w:rsidRPr="00E01C66">
        <w:rPr>
          <w:rFonts w:ascii="Tahoma" w:hAnsi="Tahoma" w:cs="Tahoma"/>
          <w:sz w:val="18"/>
          <w:szCs w:val="18"/>
          <w:lang w:val="it-IT"/>
        </w:rPr>
        <w:t>information technology, inclusi idee, concetti, know-how o tecniche, a condizione che le informazioni riservate dell</w:t>
      </w:r>
      <w:r w:rsidR="00B5630B" w:rsidRPr="00E01C66">
        <w:rPr>
          <w:rFonts w:ascii="Tahoma" w:hAnsi="Tahoma" w:cs="Tahoma"/>
          <w:sz w:val="18"/>
          <w:szCs w:val="18"/>
          <w:lang w:val="it-IT"/>
        </w:rPr>
        <w:t>’</w:t>
      </w:r>
      <w:r w:rsidRPr="00E01C66">
        <w:rPr>
          <w:rFonts w:ascii="Tahoma" w:hAnsi="Tahoma" w:cs="Tahoma"/>
          <w:sz w:val="18"/>
          <w:szCs w:val="18"/>
          <w:lang w:val="it-IT"/>
        </w:rPr>
        <w:t>altra parte non siano divulgate durante tale utilizzo.</w:t>
      </w:r>
    </w:p>
    <w:p w:rsidR="00023FE7" w:rsidRPr="00E01C66" w:rsidRDefault="00023FE7" w:rsidP="002D25C8">
      <w:pPr>
        <w:pStyle w:val="AppendixBodyText"/>
        <w:spacing w:after="0"/>
        <w:rPr>
          <w:rFonts w:ascii="Tahoma" w:hAnsi="Tahoma" w:cs="Tahoma"/>
          <w:sz w:val="18"/>
          <w:szCs w:val="18"/>
          <w:lang w:val="it-IT"/>
        </w:rPr>
      </w:pPr>
    </w:p>
    <w:p w:rsidR="00BB458A" w:rsidRPr="00E01C66" w:rsidRDefault="00BB458A" w:rsidP="002D25C8">
      <w:pPr>
        <w:pStyle w:val="AppendixBodyText"/>
        <w:spacing w:after="0"/>
        <w:rPr>
          <w:rFonts w:ascii="Tahoma" w:hAnsi="Tahoma" w:cs="Tahoma"/>
          <w:sz w:val="18"/>
          <w:szCs w:val="18"/>
          <w:lang w:val="it-IT"/>
        </w:rPr>
      </w:pPr>
    </w:p>
    <w:p w:rsidR="00023FE7" w:rsidRPr="00E01C66" w:rsidRDefault="00023FE7" w:rsidP="002D25C8">
      <w:pPr>
        <w:pStyle w:val="AppendixBodyText"/>
        <w:spacing w:after="0"/>
        <w:rPr>
          <w:rFonts w:ascii="Tahoma" w:hAnsi="Tahoma" w:cs="Tahoma"/>
          <w:lang w:val="it-IT"/>
        </w:rPr>
      </w:pPr>
      <w:r w:rsidRPr="00E01C66">
        <w:rPr>
          <w:rFonts w:ascii="Tahoma" w:hAnsi="Tahoma" w:cs="Tahoma"/>
          <w:sz w:val="18"/>
          <w:szCs w:val="18"/>
          <w:lang w:val="it-IT"/>
        </w:rPr>
        <w:lastRenderedPageBreak/>
        <w:t>Il diritto della società di utilizzare eventuali fix, che Microsoft potrà rendere disponibili nel corso dell</w:t>
      </w:r>
      <w:r w:rsidR="00B5630B" w:rsidRPr="00E01C66">
        <w:rPr>
          <w:rFonts w:ascii="Tahoma" w:hAnsi="Tahoma" w:cs="Tahoma"/>
          <w:sz w:val="18"/>
          <w:szCs w:val="18"/>
          <w:lang w:val="it-IT"/>
        </w:rPr>
        <w:t>’</w:t>
      </w:r>
      <w:r w:rsidRPr="00E01C66">
        <w:rPr>
          <w:rFonts w:ascii="Tahoma" w:hAnsi="Tahoma" w:cs="Tahoma"/>
          <w:sz w:val="18"/>
          <w:szCs w:val="18"/>
          <w:lang w:val="it-IT"/>
        </w:rPr>
        <w:t>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rsidR="00023FE7" w:rsidRPr="00E01C66" w:rsidRDefault="00023FE7" w:rsidP="002D25C8">
      <w:pPr>
        <w:pStyle w:val="AppendixBodyText"/>
        <w:spacing w:after="0"/>
        <w:rPr>
          <w:rFonts w:ascii="Tahoma" w:hAnsi="Tahoma" w:cs="Tahoma"/>
          <w:sz w:val="18"/>
          <w:szCs w:val="18"/>
          <w:lang w:val="it-IT"/>
        </w:rPr>
      </w:pPr>
    </w:p>
    <w:p w:rsidR="00023FE7" w:rsidRPr="00E01C66" w:rsidRDefault="00023FE7" w:rsidP="002D25C8">
      <w:pPr>
        <w:pStyle w:val="AppendixBodyText"/>
        <w:spacing w:after="0"/>
        <w:rPr>
          <w:rFonts w:ascii="Tahoma" w:hAnsi="Tahoma" w:cs="Tahoma"/>
          <w:lang w:val="it-IT"/>
        </w:rPr>
      </w:pPr>
      <w:r w:rsidRPr="00E01C66">
        <w:rPr>
          <w:rFonts w:ascii="Tahoma" w:hAnsi="Tahoma" w:cs="Tahoma"/>
          <w:sz w:val="18"/>
          <w:szCs w:val="18"/>
          <w:lang w:val="it-IT"/>
        </w:rPr>
        <w:t>Il supporto tecnico può essere avviato formulando le richieste di intervento in formato elettronico, tramite Web o per telefono. Disposizioni diverse si applicano a ciascun tipo di strumento.</w:t>
      </w:r>
      <w:r w:rsidR="00450165" w:rsidRPr="00E01C66">
        <w:rPr>
          <w:rFonts w:ascii="Tahoma" w:hAnsi="Tahoma" w:cs="Tahoma"/>
          <w:sz w:val="18"/>
          <w:szCs w:val="18"/>
          <w:lang w:val="it-IT"/>
        </w:rPr>
        <w:t xml:space="preserve"> </w:t>
      </w:r>
      <w:r w:rsidRPr="00E01C66">
        <w:rPr>
          <w:rFonts w:ascii="Tahoma" w:hAnsi="Tahoma" w:cs="Tahoma"/>
          <w:sz w:val="18"/>
          <w:szCs w:val="18"/>
          <w:lang w:val="it-IT"/>
        </w:rPr>
        <w:t>Il Supporto per la Risoluzione dei Problemi 24x7 assegna alle società un determinato numero di interventi e fornisce loro i contatti a cui rivolgersi per richiedere tali interventi.</w:t>
      </w:r>
    </w:p>
    <w:p w:rsidR="00023FE7" w:rsidRPr="00E01C66" w:rsidRDefault="00023FE7" w:rsidP="002D25C8">
      <w:pPr>
        <w:pStyle w:val="AppendixBodyText"/>
        <w:spacing w:after="0"/>
        <w:rPr>
          <w:rFonts w:ascii="Tahoma" w:hAnsi="Tahoma" w:cs="Tahoma"/>
          <w:sz w:val="18"/>
          <w:szCs w:val="18"/>
          <w:lang w:val="it-IT"/>
        </w:rPr>
      </w:pPr>
    </w:p>
    <w:p w:rsidR="00023FE7" w:rsidRPr="00E01C66" w:rsidRDefault="00023FE7" w:rsidP="00DA2788">
      <w:pPr>
        <w:spacing w:after="60"/>
        <w:rPr>
          <w:rFonts w:cs="Tahoma"/>
          <w:lang w:val="it-IT"/>
        </w:rPr>
      </w:pPr>
      <w:bookmarkStart w:id="746" w:name="_Toc240899163"/>
      <w:r w:rsidRPr="00E01C66">
        <w:rPr>
          <w:rFonts w:cs="Tahoma"/>
          <w:b/>
          <w:szCs w:val="20"/>
          <w:lang w:val="it-IT"/>
        </w:rPr>
        <w:t>Premi per Interventi Tramite Supporto Telefonico</w:t>
      </w:r>
      <w:bookmarkEnd w:id="746"/>
    </w:p>
    <w:p w:rsidR="00023FE7" w:rsidRPr="00E01C66" w:rsidRDefault="00023FE7" w:rsidP="002D25C8">
      <w:pPr>
        <w:pStyle w:val="AppendixBodyText"/>
        <w:spacing w:after="0"/>
        <w:rPr>
          <w:rFonts w:ascii="Tahoma" w:hAnsi="Tahoma" w:cs="Tahoma"/>
          <w:lang w:val="it-IT"/>
        </w:rPr>
      </w:pPr>
      <w:r w:rsidRPr="00E01C66">
        <w:rPr>
          <w:rFonts w:ascii="Tahoma" w:hAnsi="Tahoma" w:cs="Tahoma"/>
          <w:sz w:val="18"/>
          <w:szCs w:val="18"/>
          <w:lang w:val="it-IT"/>
        </w:rPr>
        <w:t>Il numero di interventi per cui è consentito richiedere il supporto telefonico varia da società a società, in base alla</w:t>
      </w:r>
      <w:r w:rsidR="00160B30" w:rsidRPr="00E01C66">
        <w:rPr>
          <w:rFonts w:ascii="Tahoma" w:hAnsi="Tahoma" w:cs="Tahoma"/>
          <w:sz w:val="18"/>
          <w:szCs w:val="18"/>
          <w:lang w:val="it-IT"/>
        </w:rPr>
        <w:t> </w:t>
      </w:r>
      <w:r w:rsidRPr="00E01C66">
        <w:rPr>
          <w:rFonts w:ascii="Tahoma" w:hAnsi="Tahoma" w:cs="Tahoma"/>
          <w:sz w:val="18"/>
          <w:szCs w:val="18"/>
          <w:lang w:val="it-IT"/>
        </w:rPr>
        <w:t>spesa sostenuta per Software Assurance (SA) e all</w:t>
      </w:r>
      <w:r w:rsidR="00B5630B" w:rsidRPr="00E01C66">
        <w:rPr>
          <w:rFonts w:ascii="Tahoma" w:hAnsi="Tahoma" w:cs="Tahoma"/>
          <w:sz w:val="18"/>
          <w:szCs w:val="18"/>
          <w:lang w:val="it-IT"/>
        </w:rPr>
        <w:t>’</w:t>
      </w:r>
      <w:r w:rsidRPr="00E01C66">
        <w:rPr>
          <w:rFonts w:ascii="Tahoma" w:hAnsi="Tahoma" w:cs="Tahoma"/>
          <w:sz w:val="18"/>
          <w:szCs w:val="18"/>
          <w:lang w:val="it-IT"/>
        </w:rPr>
        <w:t>opzione di pagamento.</w:t>
      </w:r>
      <w:r w:rsidR="00450165" w:rsidRPr="00E01C66">
        <w:rPr>
          <w:rFonts w:ascii="Tahoma" w:hAnsi="Tahoma" w:cs="Tahoma"/>
          <w:sz w:val="18"/>
          <w:szCs w:val="18"/>
          <w:lang w:val="it-IT"/>
        </w:rPr>
        <w:t xml:space="preserve"> </w:t>
      </w:r>
      <w:r w:rsidRPr="00E01C66">
        <w:rPr>
          <w:rFonts w:ascii="Tahoma" w:hAnsi="Tahoma" w:cs="Tahoma"/>
          <w:sz w:val="18"/>
          <w:lang w:val="it-IT"/>
        </w:rPr>
        <w:t>A questo proposito, “spesa SA” non</w:t>
      </w:r>
      <w:r w:rsidR="00160B30" w:rsidRPr="00E01C66">
        <w:rPr>
          <w:rFonts w:ascii="Tahoma" w:hAnsi="Tahoma" w:cs="Tahoma"/>
          <w:sz w:val="18"/>
          <w:lang w:val="it-IT"/>
        </w:rPr>
        <w:t> </w:t>
      </w:r>
      <w:r w:rsidRPr="00E01C66">
        <w:rPr>
          <w:rFonts w:ascii="Tahoma" w:hAnsi="Tahoma" w:cs="Tahoma"/>
          <w:sz w:val="18"/>
          <w:lang w:val="it-IT"/>
        </w:rPr>
        <w:t>significa letteralmente i soldi effettivi spesi dalla società.</w:t>
      </w:r>
      <w:r w:rsidR="00450165" w:rsidRPr="00E01C66">
        <w:rPr>
          <w:rFonts w:ascii="Tahoma" w:hAnsi="Tahoma" w:cs="Tahoma"/>
          <w:sz w:val="18"/>
          <w:lang w:val="it-IT"/>
        </w:rPr>
        <w:t xml:space="preserve"> </w:t>
      </w:r>
      <w:r w:rsidRPr="00E01C66">
        <w:rPr>
          <w:rFonts w:ascii="Tahoma" w:hAnsi="Tahoma" w:cs="Tahoma"/>
          <w:sz w:val="18"/>
          <w:lang w:val="it-IT"/>
        </w:rPr>
        <w:t>Si tratta, invece, dell</w:t>
      </w:r>
      <w:r w:rsidR="00B5630B" w:rsidRPr="00E01C66">
        <w:rPr>
          <w:rFonts w:ascii="Tahoma" w:hAnsi="Tahoma" w:cs="Tahoma"/>
          <w:sz w:val="18"/>
          <w:lang w:val="it-IT"/>
        </w:rPr>
        <w:t>’</w:t>
      </w:r>
      <w:r w:rsidRPr="00E01C66">
        <w:rPr>
          <w:rFonts w:ascii="Tahoma" w:hAnsi="Tahoma" w:cs="Tahoma"/>
          <w:sz w:val="18"/>
          <w:lang w:val="it-IT"/>
        </w:rPr>
        <w:t>importo approssimativo speso dal</w:t>
      </w:r>
      <w:r w:rsidR="00160B30" w:rsidRPr="00E01C66">
        <w:rPr>
          <w:rFonts w:ascii="Tahoma" w:hAnsi="Tahoma" w:cs="Tahoma"/>
          <w:sz w:val="18"/>
          <w:lang w:val="it-IT"/>
        </w:rPr>
        <w:t> </w:t>
      </w:r>
      <w:r w:rsidRPr="00E01C66">
        <w:rPr>
          <w:rFonts w:ascii="Tahoma" w:hAnsi="Tahoma" w:cs="Tahoma"/>
          <w:sz w:val="18"/>
          <w:lang w:val="it-IT"/>
        </w:rPr>
        <w:t xml:space="preserve">cliente nella copertura Software Assurance per questi prodotti. Per le </w:t>
      </w:r>
      <w:r w:rsidRPr="00E01C66">
        <w:rPr>
          <w:rFonts w:ascii="Tahoma" w:hAnsi="Tahoma" w:cs="Tahoma"/>
          <w:sz w:val="18"/>
          <w:szCs w:val="18"/>
          <w:lang w:val="it-IT"/>
        </w:rPr>
        <w:t>società che partecipano ai programmi “subscription”, rappresenta l</w:t>
      </w:r>
      <w:r w:rsidR="00B5630B" w:rsidRPr="00E01C66">
        <w:rPr>
          <w:rFonts w:ascii="Tahoma" w:hAnsi="Tahoma" w:cs="Tahoma"/>
          <w:sz w:val="18"/>
          <w:szCs w:val="18"/>
          <w:lang w:val="it-IT"/>
        </w:rPr>
        <w:t>’</w:t>
      </w:r>
      <w:r w:rsidRPr="00E01C66">
        <w:rPr>
          <w:rFonts w:ascii="Tahoma" w:hAnsi="Tahoma" w:cs="Tahoma"/>
          <w:sz w:val="18"/>
          <w:szCs w:val="18"/>
          <w:lang w:val="it-IT"/>
        </w:rPr>
        <w:t>importo approssimativo della spesa totale che la società ha dovuto affrontare per ottenere in licenza tali prodotti ai sensi della sua iscrizione o del suo contratto.</w:t>
      </w:r>
      <w:r w:rsidR="00450165" w:rsidRPr="00E01C66">
        <w:rPr>
          <w:rFonts w:ascii="Tahoma" w:hAnsi="Tahoma" w:cs="Tahoma"/>
          <w:sz w:val="18"/>
          <w:szCs w:val="18"/>
          <w:lang w:val="it-IT"/>
        </w:rPr>
        <w:t xml:space="preserve"> </w:t>
      </w:r>
      <w:r w:rsidRPr="00E01C66">
        <w:rPr>
          <w:rFonts w:ascii="Tahoma" w:hAnsi="Tahoma" w:cs="Tahoma"/>
          <w:sz w:val="18"/>
          <w:szCs w:val="18"/>
          <w:lang w:val="it-IT"/>
        </w:rPr>
        <w:t>L</w:t>
      </w:r>
      <w:r w:rsidR="00B5630B" w:rsidRPr="00E01C66">
        <w:rPr>
          <w:rFonts w:ascii="Tahoma" w:hAnsi="Tahoma" w:cs="Tahoma"/>
          <w:sz w:val="18"/>
          <w:szCs w:val="18"/>
          <w:lang w:val="it-IT"/>
        </w:rPr>
        <w:t>’</w:t>
      </w:r>
      <w:r w:rsidRPr="00E01C66">
        <w:rPr>
          <w:rFonts w:ascii="Tahoma" w:hAnsi="Tahoma" w:cs="Tahoma"/>
          <w:sz w:val="18"/>
          <w:szCs w:val="18"/>
          <w:lang w:val="it-IT"/>
        </w:rPr>
        <w:t>intervento gratuito è assegnato ai</w:t>
      </w:r>
      <w:r w:rsidR="00160B30" w:rsidRPr="00E01C66">
        <w:rPr>
          <w:rFonts w:ascii="Tahoma" w:hAnsi="Tahoma" w:cs="Tahoma"/>
          <w:sz w:val="18"/>
          <w:szCs w:val="18"/>
          <w:lang w:val="it-IT"/>
        </w:rPr>
        <w:t> </w:t>
      </w:r>
      <w:r w:rsidRPr="00E01C66">
        <w:rPr>
          <w:rFonts w:ascii="Tahoma" w:hAnsi="Tahoma" w:cs="Tahoma"/>
          <w:sz w:val="18"/>
          <w:szCs w:val="18"/>
          <w:lang w:val="it-IT"/>
        </w:rPr>
        <w:t>sensi dell</w:t>
      </w:r>
      <w:r w:rsidR="00B5630B" w:rsidRPr="00E01C66">
        <w:rPr>
          <w:rFonts w:ascii="Tahoma" w:hAnsi="Tahoma" w:cs="Tahoma"/>
          <w:sz w:val="18"/>
          <w:szCs w:val="18"/>
          <w:lang w:val="it-IT"/>
        </w:rPr>
        <w:t>’</w:t>
      </w:r>
      <w:r w:rsidRPr="00E01C66">
        <w:rPr>
          <w:rFonts w:ascii="Tahoma" w:hAnsi="Tahoma" w:cs="Tahoma"/>
          <w:sz w:val="18"/>
          <w:szCs w:val="18"/>
          <w:lang w:val="it-IT"/>
        </w:rPr>
        <w:t>iscrizione Enterprise e Select, della registrazione Select Plus e del contratto Open Value con copertura SA,</w:t>
      </w:r>
      <w:r w:rsidR="00160B30" w:rsidRPr="00E01C66">
        <w:rPr>
          <w:rFonts w:ascii="Tahoma" w:hAnsi="Tahoma" w:cs="Tahoma"/>
          <w:sz w:val="18"/>
          <w:szCs w:val="18"/>
          <w:lang w:val="it-IT"/>
        </w:rPr>
        <w:t> </w:t>
      </w:r>
      <w:r w:rsidRPr="00E01C66">
        <w:rPr>
          <w:rFonts w:ascii="Tahoma" w:hAnsi="Tahoma" w:cs="Tahoma"/>
          <w:sz w:val="18"/>
          <w:szCs w:val="18"/>
          <w:lang w:val="it-IT"/>
        </w:rPr>
        <w:t>su almeno un prodotto software Server qualificante.</w:t>
      </w:r>
    </w:p>
    <w:p w:rsidR="00F42FB8" w:rsidRPr="00E01C66" w:rsidRDefault="00F42FB8" w:rsidP="002D25C8">
      <w:pPr>
        <w:pStyle w:val="AppendixBodyText"/>
        <w:spacing w:after="0"/>
        <w:rPr>
          <w:rFonts w:ascii="Tahoma" w:hAnsi="Tahoma" w:cs="Tahoma"/>
          <w:sz w:val="18"/>
          <w:szCs w:val="18"/>
          <w:lang w:val="it-IT"/>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E01C66"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F60D9" w:rsidRDefault="00613BBB" w:rsidP="00F42FB8">
            <w:pPr>
              <w:pStyle w:val="AppendixBodyText"/>
              <w:rPr>
                <w:rFonts w:ascii="Tahoma" w:hAnsi="Tahoma" w:cs="Tahoma"/>
                <w:b/>
                <w:bCs/>
              </w:rPr>
            </w:pPr>
            <w:r w:rsidRPr="009F60D9">
              <w:rPr>
                <w:rFonts w:ascii="Tahoma" w:hAnsi="Tahoma" w:cs="Tahoma"/>
                <w:b/>
                <w:bCs/>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F60D9" w:rsidRDefault="00613BBB" w:rsidP="00F42FB8">
            <w:pPr>
              <w:pStyle w:val="AppendixBodyText"/>
              <w:rPr>
                <w:rFonts w:ascii="Tahoma" w:hAnsi="Tahoma" w:cs="Tahoma"/>
                <w:b/>
                <w:bCs/>
              </w:rPr>
            </w:pPr>
            <w:r w:rsidRPr="009F60D9">
              <w:rPr>
                <w:rFonts w:ascii="Tahoma" w:hAnsi="Tahoma" w:cs="Tahoma"/>
                <w:b/>
                <w:bCs/>
              </w:rPr>
              <w:t>Codice Valuta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9F60D9" w:rsidRDefault="00ED15D0" w:rsidP="00F42FB8">
            <w:pPr>
              <w:pStyle w:val="AppendixBodyText"/>
              <w:rPr>
                <w:rFonts w:ascii="Tahoma" w:hAnsi="Tahoma" w:cs="Tahoma"/>
              </w:rPr>
            </w:pPr>
            <w:r w:rsidRPr="009F60D9">
              <w:rPr>
                <w:rFonts w:ascii="Tahoma" w:hAnsi="Tahoma" w:cs="Tahoma"/>
                <w:b/>
                <w:bCs/>
              </w:rPr>
              <w:t>Server/</w:t>
            </w:r>
            <w:r w:rsidR="00613BBB" w:rsidRPr="009F60D9">
              <w:rPr>
                <w:rFonts w:ascii="Tahoma" w:hAnsi="Tahoma" w:cs="Tahoma"/>
                <w:b/>
                <w:bCs/>
              </w:rPr>
              <w:t>CAL</w:t>
            </w:r>
          </w:p>
          <w:p w:rsidR="00613BBB" w:rsidRPr="009F60D9" w:rsidRDefault="00613BBB" w:rsidP="00F42FB8">
            <w:pPr>
              <w:pStyle w:val="AppendixBodyText"/>
              <w:rPr>
                <w:rFonts w:ascii="Tahoma" w:hAnsi="Tahoma" w:cs="Tahoma"/>
                <w:b/>
                <w:bCs/>
              </w:rPr>
            </w:pPr>
            <w:r w:rsidRPr="009F60D9">
              <w:rPr>
                <w:rFonts w:ascii="Tahoma" w:hAnsi="Tahoma" w:cs="Tahoma"/>
                <w:b/>
                <w:bCs/>
              </w:rPr>
              <w:t>Server/CAL</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E01C66" w:rsidRDefault="00613BBB" w:rsidP="00F42FB8">
            <w:pPr>
              <w:pStyle w:val="AppendixBodyText"/>
              <w:rPr>
                <w:rFonts w:ascii="Tahoma" w:hAnsi="Tahoma" w:cs="Tahoma"/>
                <w:lang w:val="it-IT"/>
              </w:rPr>
            </w:pPr>
            <w:r w:rsidRPr="00E01C66">
              <w:rPr>
                <w:rFonts w:ascii="Tahoma" w:hAnsi="Tahoma" w:cs="Tahoma"/>
                <w:b/>
                <w:bCs/>
                <w:lang w:val="it-IT"/>
              </w:rPr>
              <w:t>Incrementi Premi Interventi</w:t>
            </w:r>
          </w:p>
          <w:p w:rsidR="00613BBB" w:rsidRPr="00E01C66" w:rsidRDefault="00613BBB" w:rsidP="00F42FB8">
            <w:pPr>
              <w:pStyle w:val="AppendixBodyText"/>
              <w:rPr>
                <w:rFonts w:ascii="Tahoma" w:hAnsi="Tahoma" w:cs="Tahoma"/>
                <w:b/>
                <w:bCs/>
                <w:lang w:val="it-IT"/>
              </w:rPr>
            </w:pPr>
            <w:r w:rsidRPr="00E01C66">
              <w:rPr>
                <w:rFonts w:ascii="Tahoma" w:hAnsi="Tahoma" w:cs="Tahoma"/>
                <w:b/>
                <w:bCs/>
                <w:lang w:val="it-IT"/>
              </w:rPr>
              <w:t>Server/CAL</w:t>
            </w:r>
          </w:p>
        </w:tc>
      </w:tr>
      <w:tr w:rsidR="00613BBB" w:rsidRPr="009F60D9" w:rsidTr="002A6416">
        <w:trPr>
          <w:trHeight w:val="236"/>
        </w:trPr>
        <w:tc>
          <w:tcPr>
            <w:tcW w:w="180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Dollaro statunitense</w:t>
            </w:r>
          </w:p>
        </w:tc>
        <w:tc>
          <w:tcPr>
            <w:tcW w:w="1350"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USD</w:t>
            </w:r>
          </w:p>
        </w:tc>
        <w:tc>
          <w:tcPr>
            <w:tcW w:w="2673" w:type="dxa"/>
            <w:vAlign w:val="bottom"/>
          </w:tcPr>
          <w:p w:rsidR="00613BBB" w:rsidRPr="009F60D9" w:rsidRDefault="00613BBB" w:rsidP="00741318">
            <w:pPr>
              <w:pStyle w:val="AppendixBodyText"/>
              <w:rPr>
                <w:rFonts w:ascii="Tahoma" w:hAnsi="Tahoma" w:cs="Tahoma"/>
                <w:sz w:val="18"/>
                <w:szCs w:val="18"/>
              </w:rPr>
            </w:pPr>
            <w:r w:rsidRPr="009F60D9">
              <w:rPr>
                <w:rFonts w:ascii="Tahoma" w:hAnsi="Tahoma" w:cs="Tahoma"/>
                <w:sz w:val="18"/>
                <w:szCs w:val="18"/>
              </w:rPr>
              <w:t>$20</w:t>
            </w:r>
            <w:r w:rsidR="00741318" w:rsidRPr="009F60D9">
              <w:rPr>
                <w:rFonts w:ascii="Tahoma" w:hAnsi="Tahoma" w:cs="Tahoma"/>
                <w:sz w:val="18"/>
                <w:szCs w:val="18"/>
              </w:rPr>
              <w:t>.</w:t>
            </w:r>
            <w:r w:rsidRPr="009F60D9">
              <w:rPr>
                <w:rFonts w:ascii="Tahoma" w:hAnsi="Tahoma" w:cs="Tahoma"/>
                <w:sz w:val="18"/>
                <w:szCs w:val="18"/>
              </w:rPr>
              <w:t>000</w:t>
            </w:r>
          </w:p>
        </w:tc>
        <w:tc>
          <w:tcPr>
            <w:tcW w:w="2889" w:type="dxa"/>
            <w:vAlign w:val="bottom"/>
          </w:tcPr>
          <w:p w:rsidR="00613BBB" w:rsidRPr="009F60D9" w:rsidRDefault="00613BBB" w:rsidP="00741318">
            <w:pPr>
              <w:pStyle w:val="AppendixBodyText"/>
              <w:rPr>
                <w:rFonts w:ascii="Tahoma" w:hAnsi="Tahoma" w:cs="Tahoma"/>
                <w:sz w:val="18"/>
                <w:szCs w:val="18"/>
              </w:rPr>
            </w:pPr>
            <w:r w:rsidRPr="009F60D9">
              <w:rPr>
                <w:rFonts w:ascii="Tahoma" w:hAnsi="Tahoma" w:cs="Tahoma"/>
                <w:sz w:val="18"/>
                <w:szCs w:val="18"/>
              </w:rPr>
              <w:t>$200</w:t>
            </w:r>
            <w:r w:rsidR="00741318" w:rsidRPr="009F60D9">
              <w:rPr>
                <w:rFonts w:ascii="Tahoma" w:hAnsi="Tahoma" w:cs="Tahoma"/>
                <w:sz w:val="18"/>
                <w:szCs w:val="18"/>
              </w:rPr>
              <w:t>.</w:t>
            </w:r>
            <w:r w:rsidRPr="009F60D9">
              <w:rPr>
                <w:rFonts w:ascii="Tahoma" w:hAnsi="Tahoma" w:cs="Tahoma"/>
                <w:sz w:val="18"/>
                <w:szCs w:val="18"/>
              </w:rPr>
              <w:t>000</w:t>
            </w:r>
          </w:p>
        </w:tc>
      </w:tr>
      <w:tr w:rsidR="00613BBB" w:rsidRPr="009F60D9" w:rsidTr="002A6416">
        <w:trPr>
          <w:trHeight w:val="236"/>
        </w:trPr>
        <w:tc>
          <w:tcPr>
            <w:tcW w:w="180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Dollaro australiano</w:t>
            </w:r>
          </w:p>
        </w:tc>
        <w:tc>
          <w:tcPr>
            <w:tcW w:w="1350"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AUD</w:t>
            </w:r>
          </w:p>
        </w:tc>
        <w:tc>
          <w:tcPr>
            <w:tcW w:w="2673" w:type="dxa"/>
            <w:vAlign w:val="bottom"/>
          </w:tcPr>
          <w:p w:rsidR="00613BBB" w:rsidRPr="009F60D9" w:rsidRDefault="00613BBB" w:rsidP="00741318">
            <w:pPr>
              <w:pStyle w:val="AppendixBodyText"/>
              <w:rPr>
                <w:rFonts w:ascii="Tahoma" w:hAnsi="Tahoma" w:cs="Tahoma"/>
                <w:sz w:val="18"/>
                <w:szCs w:val="18"/>
              </w:rPr>
            </w:pPr>
            <w:r w:rsidRPr="009F60D9">
              <w:rPr>
                <w:rFonts w:ascii="Tahoma" w:hAnsi="Tahoma" w:cs="Tahoma"/>
                <w:sz w:val="18"/>
                <w:szCs w:val="18"/>
              </w:rPr>
              <w:t>30</w:t>
            </w:r>
            <w:r w:rsidR="00741318" w:rsidRPr="009F60D9">
              <w:rPr>
                <w:rFonts w:ascii="Tahoma" w:hAnsi="Tahoma" w:cs="Tahoma"/>
                <w:sz w:val="18"/>
                <w:szCs w:val="18"/>
              </w:rPr>
              <w:t>.</w:t>
            </w:r>
            <w:r w:rsidRPr="009F60D9">
              <w:rPr>
                <w:rFonts w:ascii="Tahoma" w:hAnsi="Tahoma" w:cs="Tahoma"/>
                <w:sz w:val="18"/>
                <w:szCs w:val="18"/>
              </w:rPr>
              <w:t>000</w:t>
            </w:r>
          </w:p>
        </w:tc>
        <w:tc>
          <w:tcPr>
            <w:tcW w:w="2889" w:type="dxa"/>
            <w:vAlign w:val="bottom"/>
          </w:tcPr>
          <w:p w:rsidR="00613BBB" w:rsidRPr="009F60D9" w:rsidRDefault="00613BBB" w:rsidP="00741318">
            <w:pPr>
              <w:pStyle w:val="AppendixBodyText"/>
              <w:rPr>
                <w:rFonts w:ascii="Tahoma" w:hAnsi="Tahoma" w:cs="Tahoma"/>
                <w:sz w:val="18"/>
                <w:szCs w:val="18"/>
              </w:rPr>
            </w:pPr>
            <w:r w:rsidRPr="009F60D9">
              <w:rPr>
                <w:rFonts w:ascii="Tahoma" w:hAnsi="Tahoma" w:cs="Tahoma"/>
                <w:sz w:val="18"/>
                <w:szCs w:val="18"/>
              </w:rPr>
              <w:t>300</w:t>
            </w:r>
            <w:r w:rsidR="00741318" w:rsidRPr="009F60D9">
              <w:rPr>
                <w:rFonts w:ascii="Tahoma" w:hAnsi="Tahoma" w:cs="Tahoma"/>
                <w:sz w:val="18"/>
                <w:szCs w:val="18"/>
              </w:rPr>
              <w:t>.</w:t>
            </w:r>
            <w:r w:rsidRPr="009F60D9">
              <w:rPr>
                <w:rFonts w:ascii="Tahoma" w:hAnsi="Tahoma" w:cs="Tahoma"/>
                <w:sz w:val="18"/>
                <w:szCs w:val="18"/>
              </w:rPr>
              <w:t>000</w:t>
            </w:r>
          </w:p>
        </w:tc>
      </w:tr>
      <w:tr w:rsidR="00613BBB" w:rsidRPr="009F60D9" w:rsidTr="002A6416">
        <w:trPr>
          <w:trHeight w:val="236"/>
        </w:trPr>
        <w:tc>
          <w:tcPr>
            <w:tcW w:w="180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Dollaro canadese</w:t>
            </w:r>
          </w:p>
        </w:tc>
        <w:tc>
          <w:tcPr>
            <w:tcW w:w="1350"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CAD</w:t>
            </w:r>
          </w:p>
        </w:tc>
        <w:tc>
          <w:tcPr>
            <w:tcW w:w="2673" w:type="dxa"/>
            <w:vAlign w:val="bottom"/>
          </w:tcPr>
          <w:p w:rsidR="00613BBB" w:rsidRPr="009F60D9" w:rsidRDefault="00613BBB" w:rsidP="00741318">
            <w:pPr>
              <w:pStyle w:val="AppendixBodyText"/>
              <w:rPr>
                <w:rFonts w:ascii="Tahoma" w:hAnsi="Tahoma" w:cs="Tahoma"/>
                <w:sz w:val="18"/>
                <w:szCs w:val="18"/>
              </w:rPr>
            </w:pPr>
            <w:r w:rsidRPr="009F60D9">
              <w:rPr>
                <w:rFonts w:ascii="Tahoma" w:hAnsi="Tahoma" w:cs="Tahoma"/>
                <w:sz w:val="18"/>
                <w:szCs w:val="18"/>
              </w:rPr>
              <w:t>27</w:t>
            </w:r>
            <w:r w:rsidR="00741318" w:rsidRPr="009F60D9">
              <w:rPr>
                <w:rFonts w:ascii="Tahoma" w:hAnsi="Tahoma" w:cs="Tahoma"/>
                <w:sz w:val="18"/>
                <w:szCs w:val="18"/>
              </w:rPr>
              <w:t>.</w:t>
            </w:r>
            <w:r w:rsidRPr="009F60D9">
              <w:rPr>
                <w:rFonts w:ascii="Tahoma" w:hAnsi="Tahoma" w:cs="Tahoma"/>
                <w:sz w:val="18"/>
                <w:szCs w:val="18"/>
              </w:rPr>
              <w:t>000</w:t>
            </w:r>
          </w:p>
        </w:tc>
        <w:tc>
          <w:tcPr>
            <w:tcW w:w="2889" w:type="dxa"/>
            <w:vAlign w:val="bottom"/>
          </w:tcPr>
          <w:p w:rsidR="00613BBB" w:rsidRPr="009F60D9" w:rsidRDefault="00613BBB" w:rsidP="00741318">
            <w:pPr>
              <w:pStyle w:val="AppendixBodyText"/>
              <w:rPr>
                <w:rFonts w:ascii="Tahoma" w:hAnsi="Tahoma" w:cs="Tahoma"/>
                <w:sz w:val="18"/>
                <w:szCs w:val="18"/>
              </w:rPr>
            </w:pPr>
            <w:r w:rsidRPr="009F60D9">
              <w:rPr>
                <w:rFonts w:ascii="Tahoma" w:hAnsi="Tahoma" w:cs="Tahoma"/>
                <w:sz w:val="18"/>
                <w:szCs w:val="18"/>
              </w:rPr>
              <w:t>270</w:t>
            </w:r>
            <w:r w:rsidR="00741318" w:rsidRPr="009F60D9">
              <w:rPr>
                <w:rFonts w:ascii="Tahoma" w:hAnsi="Tahoma" w:cs="Tahoma"/>
                <w:sz w:val="18"/>
                <w:szCs w:val="18"/>
              </w:rPr>
              <w:t>.</w:t>
            </w:r>
            <w:r w:rsidRPr="009F60D9">
              <w:rPr>
                <w:rFonts w:ascii="Tahoma" w:hAnsi="Tahoma" w:cs="Tahoma"/>
                <w:sz w:val="18"/>
                <w:szCs w:val="18"/>
              </w:rPr>
              <w:t>000</w:t>
            </w:r>
          </w:p>
        </w:tc>
      </w:tr>
      <w:tr w:rsidR="00613BBB" w:rsidRPr="009F60D9" w:rsidTr="002A6416">
        <w:trPr>
          <w:trHeight w:val="236"/>
        </w:trPr>
        <w:tc>
          <w:tcPr>
            <w:tcW w:w="180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Franco svizzero</w:t>
            </w:r>
          </w:p>
        </w:tc>
        <w:tc>
          <w:tcPr>
            <w:tcW w:w="1350"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CHF</w:t>
            </w:r>
          </w:p>
        </w:tc>
        <w:tc>
          <w:tcPr>
            <w:tcW w:w="2673" w:type="dxa"/>
            <w:vAlign w:val="bottom"/>
          </w:tcPr>
          <w:p w:rsidR="00613BBB" w:rsidRPr="009F60D9" w:rsidRDefault="00613BBB" w:rsidP="00741318">
            <w:pPr>
              <w:pStyle w:val="AppendixBodyText"/>
              <w:rPr>
                <w:rFonts w:ascii="Tahoma" w:hAnsi="Tahoma" w:cs="Tahoma"/>
                <w:sz w:val="18"/>
                <w:szCs w:val="18"/>
              </w:rPr>
            </w:pPr>
            <w:r w:rsidRPr="009F60D9">
              <w:rPr>
                <w:rFonts w:ascii="Tahoma" w:hAnsi="Tahoma" w:cs="Tahoma"/>
                <w:sz w:val="18"/>
                <w:szCs w:val="18"/>
              </w:rPr>
              <w:t>S Fr. 33</w:t>
            </w:r>
            <w:r w:rsidR="00741318" w:rsidRPr="009F60D9">
              <w:rPr>
                <w:rFonts w:ascii="Tahoma" w:hAnsi="Tahoma" w:cs="Tahoma"/>
                <w:sz w:val="18"/>
                <w:szCs w:val="18"/>
              </w:rPr>
              <w:t>.</w:t>
            </w:r>
            <w:r w:rsidRPr="009F60D9">
              <w:rPr>
                <w:rFonts w:ascii="Tahoma" w:hAnsi="Tahoma" w:cs="Tahoma"/>
                <w:sz w:val="18"/>
                <w:szCs w:val="18"/>
              </w:rPr>
              <w:t>000</w:t>
            </w:r>
          </w:p>
        </w:tc>
        <w:tc>
          <w:tcPr>
            <w:tcW w:w="2889" w:type="dxa"/>
            <w:vAlign w:val="bottom"/>
          </w:tcPr>
          <w:p w:rsidR="00613BBB" w:rsidRPr="009F60D9" w:rsidRDefault="00613BBB" w:rsidP="00741318">
            <w:pPr>
              <w:pStyle w:val="AppendixBodyText"/>
              <w:rPr>
                <w:rFonts w:ascii="Tahoma" w:hAnsi="Tahoma" w:cs="Tahoma"/>
                <w:sz w:val="18"/>
                <w:szCs w:val="18"/>
              </w:rPr>
            </w:pPr>
            <w:r w:rsidRPr="009F60D9">
              <w:rPr>
                <w:rFonts w:ascii="Tahoma" w:hAnsi="Tahoma" w:cs="Tahoma"/>
                <w:sz w:val="18"/>
                <w:szCs w:val="18"/>
              </w:rPr>
              <w:t>S Fr. 330</w:t>
            </w:r>
            <w:r w:rsidR="00741318" w:rsidRPr="009F60D9">
              <w:rPr>
                <w:rFonts w:ascii="Tahoma" w:hAnsi="Tahoma" w:cs="Tahoma"/>
                <w:sz w:val="18"/>
                <w:szCs w:val="18"/>
              </w:rPr>
              <w:t>.</w:t>
            </w:r>
            <w:r w:rsidRPr="009F60D9">
              <w:rPr>
                <w:rFonts w:ascii="Tahoma" w:hAnsi="Tahoma" w:cs="Tahoma"/>
                <w:sz w:val="18"/>
                <w:szCs w:val="18"/>
              </w:rPr>
              <w:t>000</w:t>
            </w:r>
          </w:p>
        </w:tc>
      </w:tr>
      <w:tr w:rsidR="00613BBB" w:rsidRPr="009F60D9" w:rsidTr="002A6416">
        <w:trPr>
          <w:trHeight w:val="236"/>
        </w:trPr>
        <w:tc>
          <w:tcPr>
            <w:tcW w:w="180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Renminbi cinese</w:t>
            </w:r>
          </w:p>
        </w:tc>
        <w:tc>
          <w:tcPr>
            <w:tcW w:w="1350"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CNY</w:t>
            </w:r>
          </w:p>
        </w:tc>
        <w:tc>
          <w:tcPr>
            <w:tcW w:w="2673"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CRC 165.000</w:t>
            </w:r>
          </w:p>
        </w:tc>
        <w:tc>
          <w:tcPr>
            <w:tcW w:w="288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CRC 1.650.000</w:t>
            </w:r>
          </w:p>
        </w:tc>
      </w:tr>
      <w:tr w:rsidR="00613BBB" w:rsidRPr="009F60D9" w:rsidTr="002A6416">
        <w:trPr>
          <w:trHeight w:val="236"/>
        </w:trPr>
        <w:tc>
          <w:tcPr>
            <w:tcW w:w="180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Corone Danesi</w:t>
            </w:r>
          </w:p>
        </w:tc>
        <w:tc>
          <w:tcPr>
            <w:tcW w:w="1350"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DKK</w:t>
            </w:r>
          </w:p>
        </w:tc>
        <w:tc>
          <w:tcPr>
            <w:tcW w:w="2673"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kr 160.000</w:t>
            </w:r>
          </w:p>
        </w:tc>
        <w:tc>
          <w:tcPr>
            <w:tcW w:w="288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kr 1.600.000</w:t>
            </w:r>
          </w:p>
        </w:tc>
      </w:tr>
      <w:tr w:rsidR="00613BBB" w:rsidRPr="009F60D9" w:rsidTr="002A6416">
        <w:trPr>
          <w:trHeight w:val="236"/>
        </w:trPr>
        <w:tc>
          <w:tcPr>
            <w:tcW w:w="180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EURO</w:t>
            </w:r>
          </w:p>
        </w:tc>
        <w:tc>
          <w:tcPr>
            <w:tcW w:w="1350"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EUR</w:t>
            </w:r>
          </w:p>
        </w:tc>
        <w:tc>
          <w:tcPr>
            <w:tcW w:w="2673" w:type="dxa"/>
            <w:vAlign w:val="bottom"/>
          </w:tcPr>
          <w:p w:rsidR="00613BBB" w:rsidRPr="009F60D9" w:rsidRDefault="00613BBB" w:rsidP="00741318">
            <w:pPr>
              <w:pStyle w:val="AppendixBodyText"/>
              <w:rPr>
                <w:rFonts w:ascii="Tahoma" w:hAnsi="Tahoma" w:cs="Tahoma"/>
                <w:sz w:val="18"/>
                <w:szCs w:val="18"/>
              </w:rPr>
            </w:pPr>
            <w:r w:rsidRPr="009F60D9">
              <w:rPr>
                <w:rFonts w:ascii="Tahoma" w:hAnsi="Tahoma" w:cs="Tahoma"/>
                <w:sz w:val="18"/>
                <w:szCs w:val="18"/>
              </w:rPr>
              <w:t>21</w:t>
            </w:r>
            <w:r w:rsidR="00741318" w:rsidRPr="009F60D9">
              <w:rPr>
                <w:rFonts w:ascii="Tahoma" w:hAnsi="Tahoma" w:cs="Tahoma"/>
                <w:sz w:val="18"/>
                <w:szCs w:val="18"/>
              </w:rPr>
              <w:t>.</w:t>
            </w:r>
            <w:r w:rsidRPr="009F60D9">
              <w:rPr>
                <w:rFonts w:ascii="Tahoma" w:hAnsi="Tahoma" w:cs="Tahoma"/>
                <w:sz w:val="18"/>
                <w:szCs w:val="18"/>
              </w:rPr>
              <w:t>500</w:t>
            </w:r>
          </w:p>
        </w:tc>
        <w:tc>
          <w:tcPr>
            <w:tcW w:w="2889" w:type="dxa"/>
            <w:vAlign w:val="bottom"/>
          </w:tcPr>
          <w:p w:rsidR="00613BBB" w:rsidRPr="009F60D9" w:rsidRDefault="00613BBB" w:rsidP="00741318">
            <w:pPr>
              <w:pStyle w:val="AppendixBodyText"/>
              <w:rPr>
                <w:rFonts w:ascii="Tahoma" w:hAnsi="Tahoma" w:cs="Tahoma"/>
                <w:sz w:val="18"/>
                <w:szCs w:val="18"/>
              </w:rPr>
            </w:pPr>
            <w:r w:rsidRPr="009F60D9">
              <w:rPr>
                <w:rFonts w:ascii="Tahoma" w:hAnsi="Tahoma" w:cs="Tahoma"/>
                <w:sz w:val="18"/>
                <w:szCs w:val="18"/>
              </w:rPr>
              <w:t>215</w:t>
            </w:r>
            <w:r w:rsidR="00741318" w:rsidRPr="009F60D9">
              <w:rPr>
                <w:rFonts w:ascii="Tahoma" w:hAnsi="Tahoma" w:cs="Tahoma"/>
                <w:sz w:val="18"/>
                <w:szCs w:val="18"/>
              </w:rPr>
              <w:t>.</w:t>
            </w:r>
            <w:r w:rsidRPr="009F60D9">
              <w:rPr>
                <w:rFonts w:ascii="Tahoma" w:hAnsi="Tahoma" w:cs="Tahoma"/>
                <w:sz w:val="18"/>
                <w:szCs w:val="18"/>
              </w:rPr>
              <w:t>000</w:t>
            </w:r>
          </w:p>
        </w:tc>
      </w:tr>
      <w:tr w:rsidR="00613BBB" w:rsidRPr="009F60D9" w:rsidTr="002A6416">
        <w:trPr>
          <w:trHeight w:val="236"/>
        </w:trPr>
        <w:tc>
          <w:tcPr>
            <w:tcW w:w="180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Sterlina britannica</w:t>
            </w:r>
          </w:p>
        </w:tc>
        <w:tc>
          <w:tcPr>
            <w:tcW w:w="1350"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GBP</w:t>
            </w:r>
          </w:p>
        </w:tc>
        <w:tc>
          <w:tcPr>
            <w:tcW w:w="2673" w:type="dxa"/>
            <w:vAlign w:val="bottom"/>
          </w:tcPr>
          <w:p w:rsidR="00613BBB" w:rsidRPr="009F60D9" w:rsidRDefault="00613BBB" w:rsidP="00741318">
            <w:pPr>
              <w:pStyle w:val="AppendixBodyText"/>
              <w:rPr>
                <w:rFonts w:ascii="Tahoma" w:hAnsi="Tahoma" w:cs="Tahoma"/>
                <w:sz w:val="18"/>
                <w:szCs w:val="18"/>
              </w:rPr>
            </w:pPr>
            <w:r w:rsidRPr="009F60D9">
              <w:rPr>
                <w:rFonts w:ascii="Tahoma" w:hAnsi="Tahoma" w:cs="Tahoma"/>
                <w:sz w:val="18"/>
                <w:szCs w:val="18"/>
              </w:rPr>
              <w:t>£13</w:t>
            </w:r>
            <w:r w:rsidR="00741318" w:rsidRPr="009F60D9">
              <w:rPr>
                <w:rFonts w:ascii="Tahoma" w:hAnsi="Tahoma" w:cs="Tahoma"/>
                <w:sz w:val="18"/>
                <w:szCs w:val="18"/>
              </w:rPr>
              <w:t>.</w:t>
            </w:r>
            <w:r w:rsidRPr="009F60D9">
              <w:rPr>
                <w:rFonts w:ascii="Tahoma" w:hAnsi="Tahoma" w:cs="Tahoma"/>
                <w:sz w:val="18"/>
                <w:szCs w:val="18"/>
              </w:rPr>
              <w:t>500</w:t>
            </w:r>
          </w:p>
        </w:tc>
        <w:tc>
          <w:tcPr>
            <w:tcW w:w="2889" w:type="dxa"/>
            <w:vAlign w:val="bottom"/>
          </w:tcPr>
          <w:p w:rsidR="00613BBB" w:rsidRPr="009F60D9" w:rsidRDefault="00613BBB" w:rsidP="00741318">
            <w:pPr>
              <w:pStyle w:val="AppendixBodyText"/>
              <w:rPr>
                <w:rFonts w:ascii="Tahoma" w:hAnsi="Tahoma" w:cs="Tahoma"/>
                <w:sz w:val="18"/>
                <w:szCs w:val="18"/>
              </w:rPr>
            </w:pPr>
            <w:r w:rsidRPr="009F60D9">
              <w:rPr>
                <w:rFonts w:ascii="Tahoma" w:hAnsi="Tahoma" w:cs="Tahoma"/>
                <w:sz w:val="18"/>
                <w:szCs w:val="18"/>
              </w:rPr>
              <w:t>£135</w:t>
            </w:r>
            <w:r w:rsidR="00741318" w:rsidRPr="009F60D9">
              <w:rPr>
                <w:rFonts w:ascii="Tahoma" w:hAnsi="Tahoma" w:cs="Tahoma"/>
                <w:sz w:val="18"/>
                <w:szCs w:val="18"/>
              </w:rPr>
              <w:t>.</w:t>
            </w:r>
            <w:r w:rsidRPr="009F60D9">
              <w:rPr>
                <w:rFonts w:ascii="Tahoma" w:hAnsi="Tahoma" w:cs="Tahoma"/>
                <w:sz w:val="18"/>
                <w:szCs w:val="18"/>
              </w:rPr>
              <w:t>000</w:t>
            </w:r>
          </w:p>
        </w:tc>
      </w:tr>
      <w:tr w:rsidR="00613BBB" w:rsidRPr="009F60D9" w:rsidTr="002A6416">
        <w:trPr>
          <w:trHeight w:val="236"/>
        </w:trPr>
        <w:tc>
          <w:tcPr>
            <w:tcW w:w="180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Yen Giapponesi</w:t>
            </w:r>
          </w:p>
        </w:tc>
        <w:tc>
          <w:tcPr>
            <w:tcW w:w="1350"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JPY</w:t>
            </w:r>
          </w:p>
        </w:tc>
        <w:tc>
          <w:tcPr>
            <w:tcW w:w="2673"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JPY 2.400.000</w:t>
            </w:r>
          </w:p>
        </w:tc>
        <w:tc>
          <w:tcPr>
            <w:tcW w:w="288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JPY 24.000.000</w:t>
            </w:r>
          </w:p>
        </w:tc>
      </w:tr>
      <w:tr w:rsidR="00613BBB" w:rsidRPr="009F60D9" w:rsidTr="002A6416">
        <w:trPr>
          <w:trHeight w:val="236"/>
        </w:trPr>
        <w:tc>
          <w:tcPr>
            <w:tcW w:w="180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Won Coreani</w:t>
            </w:r>
          </w:p>
        </w:tc>
        <w:tc>
          <w:tcPr>
            <w:tcW w:w="1350"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KRW</w:t>
            </w:r>
          </w:p>
        </w:tc>
        <w:tc>
          <w:tcPr>
            <w:tcW w:w="2673"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KWD 24.000.000</w:t>
            </w:r>
          </w:p>
        </w:tc>
        <w:tc>
          <w:tcPr>
            <w:tcW w:w="288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KWD 240.000.000</w:t>
            </w:r>
          </w:p>
        </w:tc>
      </w:tr>
      <w:tr w:rsidR="00613BBB" w:rsidRPr="009F60D9" w:rsidTr="002A6416">
        <w:trPr>
          <w:trHeight w:val="236"/>
        </w:trPr>
        <w:tc>
          <w:tcPr>
            <w:tcW w:w="180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Corone Norvegesi</w:t>
            </w:r>
          </w:p>
        </w:tc>
        <w:tc>
          <w:tcPr>
            <w:tcW w:w="1350"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NOK</w:t>
            </w:r>
          </w:p>
        </w:tc>
        <w:tc>
          <w:tcPr>
            <w:tcW w:w="2673"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kr 165.000</w:t>
            </w:r>
          </w:p>
        </w:tc>
        <w:tc>
          <w:tcPr>
            <w:tcW w:w="288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kr 1.650.000</w:t>
            </w:r>
          </w:p>
        </w:tc>
      </w:tr>
      <w:tr w:rsidR="00613BBB" w:rsidRPr="009F60D9" w:rsidTr="002A6416">
        <w:trPr>
          <w:trHeight w:val="236"/>
        </w:trPr>
        <w:tc>
          <w:tcPr>
            <w:tcW w:w="180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Dollaro neozelandese</w:t>
            </w:r>
          </w:p>
        </w:tc>
        <w:tc>
          <w:tcPr>
            <w:tcW w:w="1350"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NZD</w:t>
            </w:r>
          </w:p>
        </w:tc>
        <w:tc>
          <w:tcPr>
            <w:tcW w:w="2673" w:type="dxa"/>
            <w:vAlign w:val="bottom"/>
          </w:tcPr>
          <w:p w:rsidR="00613BBB" w:rsidRPr="009F60D9" w:rsidRDefault="00613BBB" w:rsidP="00C709D3">
            <w:pPr>
              <w:pStyle w:val="AppendixBodyText"/>
              <w:rPr>
                <w:rFonts w:ascii="Tahoma" w:hAnsi="Tahoma" w:cs="Tahoma"/>
                <w:sz w:val="18"/>
                <w:szCs w:val="18"/>
              </w:rPr>
            </w:pPr>
            <w:r w:rsidRPr="009F60D9">
              <w:rPr>
                <w:rFonts w:ascii="Tahoma" w:hAnsi="Tahoma" w:cs="Tahoma"/>
                <w:sz w:val="18"/>
                <w:szCs w:val="18"/>
              </w:rPr>
              <w:t>35</w:t>
            </w:r>
            <w:r w:rsidR="00C709D3" w:rsidRPr="009F60D9">
              <w:rPr>
                <w:rFonts w:ascii="Tahoma" w:hAnsi="Tahoma" w:cs="Tahoma"/>
                <w:sz w:val="18"/>
                <w:szCs w:val="18"/>
              </w:rPr>
              <w:t>.</w:t>
            </w:r>
            <w:r w:rsidRPr="009F60D9">
              <w:rPr>
                <w:rFonts w:ascii="Tahoma" w:hAnsi="Tahoma" w:cs="Tahoma"/>
                <w:sz w:val="18"/>
                <w:szCs w:val="18"/>
              </w:rPr>
              <w:t>000</w:t>
            </w:r>
          </w:p>
        </w:tc>
        <w:tc>
          <w:tcPr>
            <w:tcW w:w="2889" w:type="dxa"/>
            <w:vAlign w:val="bottom"/>
          </w:tcPr>
          <w:p w:rsidR="00613BBB" w:rsidRPr="009F60D9" w:rsidRDefault="00613BBB" w:rsidP="00C709D3">
            <w:pPr>
              <w:pStyle w:val="AppendixBodyText"/>
              <w:rPr>
                <w:rFonts w:ascii="Tahoma" w:hAnsi="Tahoma" w:cs="Tahoma"/>
                <w:sz w:val="18"/>
                <w:szCs w:val="18"/>
              </w:rPr>
            </w:pPr>
            <w:r w:rsidRPr="009F60D9">
              <w:rPr>
                <w:rFonts w:ascii="Tahoma" w:hAnsi="Tahoma" w:cs="Tahoma"/>
                <w:sz w:val="18"/>
                <w:szCs w:val="18"/>
              </w:rPr>
              <w:t>350</w:t>
            </w:r>
            <w:r w:rsidR="00C709D3" w:rsidRPr="009F60D9">
              <w:rPr>
                <w:rFonts w:ascii="Tahoma" w:hAnsi="Tahoma" w:cs="Tahoma"/>
                <w:sz w:val="18"/>
                <w:szCs w:val="18"/>
              </w:rPr>
              <w:t>.</w:t>
            </w:r>
            <w:r w:rsidRPr="009F60D9">
              <w:rPr>
                <w:rFonts w:ascii="Tahoma" w:hAnsi="Tahoma" w:cs="Tahoma"/>
                <w:sz w:val="18"/>
                <w:szCs w:val="18"/>
              </w:rPr>
              <w:t>000</w:t>
            </w:r>
          </w:p>
        </w:tc>
      </w:tr>
      <w:tr w:rsidR="00613BBB" w:rsidRPr="009F60D9" w:rsidTr="002A6416">
        <w:trPr>
          <w:trHeight w:val="236"/>
        </w:trPr>
        <w:tc>
          <w:tcPr>
            <w:tcW w:w="180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Corone Svedesi</w:t>
            </w:r>
          </w:p>
        </w:tc>
        <w:tc>
          <w:tcPr>
            <w:tcW w:w="1350"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SEK</w:t>
            </w:r>
          </w:p>
        </w:tc>
        <w:tc>
          <w:tcPr>
            <w:tcW w:w="2673"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kr 200.000</w:t>
            </w:r>
          </w:p>
        </w:tc>
        <w:tc>
          <w:tcPr>
            <w:tcW w:w="288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kr 2.000.000</w:t>
            </w:r>
          </w:p>
        </w:tc>
      </w:tr>
      <w:tr w:rsidR="00613BBB" w:rsidRPr="009F60D9" w:rsidTr="002A6416">
        <w:trPr>
          <w:trHeight w:val="236"/>
        </w:trPr>
        <w:tc>
          <w:tcPr>
            <w:tcW w:w="180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Nuovo dollaro taiwanese</w:t>
            </w:r>
          </w:p>
        </w:tc>
        <w:tc>
          <w:tcPr>
            <w:tcW w:w="1350"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TWD</w:t>
            </w:r>
          </w:p>
        </w:tc>
        <w:tc>
          <w:tcPr>
            <w:tcW w:w="2673"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NTD 700.000</w:t>
            </w:r>
          </w:p>
        </w:tc>
        <w:tc>
          <w:tcPr>
            <w:tcW w:w="2889" w:type="dxa"/>
            <w:vAlign w:val="bottom"/>
          </w:tcPr>
          <w:p w:rsidR="00613BBB" w:rsidRPr="009F60D9" w:rsidRDefault="00613BBB" w:rsidP="00F42FB8">
            <w:pPr>
              <w:pStyle w:val="AppendixBodyText"/>
              <w:rPr>
                <w:rFonts w:ascii="Tahoma" w:hAnsi="Tahoma" w:cs="Tahoma"/>
                <w:sz w:val="18"/>
                <w:szCs w:val="18"/>
              </w:rPr>
            </w:pPr>
            <w:r w:rsidRPr="009F60D9">
              <w:rPr>
                <w:rFonts w:ascii="Tahoma" w:hAnsi="Tahoma" w:cs="Tahoma"/>
                <w:sz w:val="18"/>
                <w:szCs w:val="18"/>
              </w:rPr>
              <w:t>NTD 7.000.000</w:t>
            </w:r>
          </w:p>
        </w:tc>
      </w:tr>
      <w:tr w:rsidR="004B4C79" w:rsidRPr="009F60D9" w:rsidTr="002A6416">
        <w:trPr>
          <w:trHeight w:val="236"/>
        </w:trPr>
        <w:tc>
          <w:tcPr>
            <w:tcW w:w="1809" w:type="dxa"/>
          </w:tcPr>
          <w:p w:rsidR="004B4C79" w:rsidRPr="009F60D9" w:rsidRDefault="004B4C79" w:rsidP="00F42FB8">
            <w:pPr>
              <w:pStyle w:val="AppendixBodyText"/>
              <w:rPr>
                <w:rFonts w:ascii="Tahoma" w:hAnsi="Tahoma" w:cs="Tahoma"/>
                <w:sz w:val="18"/>
                <w:szCs w:val="18"/>
              </w:rPr>
            </w:pPr>
            <w:r w:rsidRPr="009F60D9">
              <w:rPr>
                <w:rFonts w:ascii="Tahoma" w:hAnsi="Tahoma" w:cs="Tahoma"/>
                <w:sz w:val="18"/>
                <w:szCs w:val="18"/>
              </w:rPr>
              <w:t>Rupia indiana</w:t>
            </w:r>
          </w:p>
        </w:tc>
        <w:tc>
          <w:tcPr>
            <w:tcW w:w="1350" w:type="dxa"/>
          </w:tcPr>
          <w:p w:rsidR="004B4C79" w:rsidRPr="009F60D9" w:rsidRDefault="004B4C79" w:rsidP="00F42FB8">
            <w:pPr>
              <w:pStyle w:val="AppendixBodyText"/>
              <w:rPr>
                <w:rFonts w:ascii="Tahoma" w:hAnsi="Tahoma" w:cs="Tahoma"/>
                <w:sz w:val="18"/>
                <w:szCs w:val="18"/>
              </w:rPr>
            </w:pPr>
            <w:r w:rsidRPr="009F60D9">
              <w:rPr>
                <w:rFonts w:ascii="Tahoma" w:hAnsi="Tahoma" w:cs="Tahoma"/>
                <w:sz w:val="18"/>
                <w:szCs w:val="18"/>
              </w:rPr>
              <w:t>INR</w:t>
            </w:r>
          </w:p>
        </w:tc>
        <w:tc>
          <w:tcPr>
            <w:tcW w:w="2673" w:type="dxa"/>
          </w:tcPr>
          <w:p w:rsidR="004B4C79" w:rsidRPr="009F60D9" w:rsidRDefault="004B4C79" w:rsidP="00F42FB8">
            <w:pPr>
              <w:pStyle w:val="AppendixBodyText"/>
              <w:rPr>
                <w:rFonts w:ascii="Tahoma" w:hAnsi="Tahoma" w:cs="Tahoma"/>
                <w:sz w:val="18"/>
                <w:szCs w:val="18"/>
              </w:rPr>
            </w:pPr>
            <w:r w:rsidRPr="009F60D9">
              <w:rPr>
                <w:rFonts w:ascii="Tahoma" w:hAnsi="Tahoma" w:cs="Tahoma"/>
                <w:sz w:val="18"/>
                <w:szCs w:val="18"/>
              </w:rPr>
              <w:t>INR 1.000.000</w:t>
            </w:r>
          </w:p>
        </w:tc>
        <w:tc>
          <w:tcPr>
            <w:tcW w:w="2889" w:type="dxa"/>
          </w:tcPr>
          <w:p w:rsidR="004B4C79" w:rsidRPr="009F60D9" w:rsidRDefault="004B4C79" w:rsidP="00F42FB8">
            <w:pPr>
              <w:pStyle w:val="AppendixBodyText"/>
              <w:rPr>
                <w:rFonts w:ascii="Tahoma" w:hAnsi="Tahoma" w:cs="Tahoma"/>
                <w:sz w:val="18"/>
                <w:szCs w:val="18"/>
              </w:rPr>
            </w:pPr>
            <w:r w:rsidRPr="009F60D9">
              <w:rPr>
                <w:rFonts w:ascii="Tahoma" w:hAnsi="Tahoma" w:cs="Tahoma"/>
                <w:sz w:val="18"/>
                <w:szCs w:val="18"/>
              </w:rPr>
              <w:t>INR 10.000.000</w:t>
            </w:r>
          </w:p>
        </w:tc>
      </w:tr>
      <w:tr w:rsidR="004B4C79" w:rsidRPr="009F60D9" w:rsidTr="002A6416">
        <w:trPr>
          <w:trHeight w:val="236"/>
        </w:trPr>
        <w:tc>
          <w:tcPr>
            <w:tcW w:w="1809" w:type="dxa"/>
          </w:tcPr>
          <w:p w:rsidR="004B4C79" w:rsidRPr="009F60D9" w:rsidRDefault="004B4C79" w:rsidP="00F42FB8">
            <w:pPr>
              <w:pStyle w:val="AppendixBodyText"/>
              <w:rPr>
                <w:rFonts w:ascii="Tahoma" w:hAnsi="Tahoma" w:cs="Tahoma"/>
                <w:sz w:val="18"/>
                <w:szCs w:val="18"/>
              </w:rPr>
            </w:pPr>
            <w:r w:rsidRPr="009F60D9">
              <w:rPr>
                <w:rFonts w:ascii="Tahoma" w:hAnsi="Tahoma" w:cs="Tahoma"/>
                <w:sz w:val="18"/>
                <w:szCs w:val="18"/>
              </w:rPr>
              <w:t>Rublo russo</w:t>
            </w:r>
          </w:p>
        </w:tc>
        <w:tc>
          <w:tcPr>
            <w:tcW w:w="1350" w:type="dxa"/>
          </w:tcPr>
          <w:p w:rsidR="004B4C79" w:rsidRPr="009F60D9" w:rsidRDefault="004B4C79" w:rsidP="00F42FB8">
            <w:pPr>
              <w:pStyle w:val="AppendixBodyText"/>
              <w:rPr>
                <w:rFonts w:ascii="Tahoma" w:hAnsi="Tahoma" w:cs="Tahoma"/>
                <w:sz w:val="18"/>
                <w:szCs w:val="18"/>
              </w:rPr>
            </w:pPr>
            <w:r w:rsidRPr="009F60D9">
              <w:rPr>
                <w:rFonts w:ascii="Tahoma" w:hAnsi="Tahoma" w:cs="Tahoma"/>
                <w:sz w:val="18"/>
                <w:szCs w:val="18"/>
              </w:rPr>
              <w:t>RUB</w:t>
            </w:r>
          </w:p>
        </w:tc>
        <w:tc>
          <w:tcPr>
            <w:tcW w:w="2673" w:type="dxa"/>
          </w:tcPr>
          <w:p w:rsidR="004B4C79" w:rsidRPr="009F60D9" w:rsidRDefault="004B4C79" w:rsidP="00F42FB8">
            <w:pPr>
              <w:pStyle w:val="AppendixBodyText"/>
              <w:rPr>
                <w:rFonts w:ascii="Tahoma" w:hAnsi="Tahoma" w:cs="Tahoma"/>
                <w:sz w:val="18"/>
                <w:szCs w:val="18"/>
              </w:rPr>
            </w:pPr>
            <w:r w:rsidRPr="009F60D9">
              <w:rPr>
                <w:rFonts w:ascii="Tahoma" w:hAnsi="Tahoma" w:cs="Tahoma"/>
                <w:sz w:val="18"/>
                <w:szCs w:val="18"/>
              </w:rPr>
              <w:t>RUB 660.000</w:t>
            </w:r>
          </w:p>
        </w:tc>
        <w:tc>
          <w:tcPr>
            <w:tcW w:w="2889" w:type="dxa"/>
          </w:tcPr>
          <w:p w:rsidR="004B4C79" w:rsidRPr="009F60D9" w:rsidRDefault="004B4C79" w:rsidP="00F42FB8">
            <w:pPr>
              <w:pStyle w:val="AppendixBodyText"/>
              <w:rPr>
                <w:rFonts w:ascii="Tahoma" w:hAnsi="Tahoma" w:cs="Tahoma"/>
                <w:sz w:val="18"/>
                <w:szCs w:val="18"/>
              </w:rPr>
            </w:pPr>
            <w:r w:rsidRPr="009F60D9">
              <w:rPr>
                <w:rFonts w:ascii="Tahoma" w:hAnsi="Tahoma" w:cs="Tahoma"/>
                <w:sz w:val="18"/>
                <w:szCs w:val="18"/>
              </w:rPr>
              <w:t>RUB 6.600.000</w:t>
            </w:r>
          </w:p>
        </w:tc>
      </w:tr>
    </w:tbl>
    <w:p w:rsidR="00023FE7" w:rsidRPr="009F60D9" w:rsidRDefault="00023FE7" w:rsidP="00F93617">
      <w:pPr>
        <w:pStyle w:val="AppendixBodyText"/>
        <w:spacing w:after="0"/>
        <w:rPr>
          <w:rFonts w:ascii="Tahoma" w:hAnsi="Tahoma" w:cs="Tahoma"/>
          <w:sz w:val="18"/>
          <w:szCs w:val="18"/>
        </w:rPr>
      </w:pPr>
    </w:p>
    <w:p w:rsidR="00023FE7" w:rsidRPr="00E01C66" w:rsidRDefault="00023FE7" w:rsidP="00F42FB8">
      <w:pPr>
        <w:pStyle w:val="AppendixBodyText"/>
        <w:spacing w:after="0"/>
        <w:rPr>
          <w:rFonts w:ascii="Tahoma" w:hAnsi="Tahoma" w:cs="Tahoma"/>
          <w:lang w:val="it-IT"/>
        </w:rPr>
      </w:pPr>
      <w:r w:rsidRPr="00E01C66">
        <w:rPr>
          <w:rFonts w:ascii="Tahoma" w:hAnsi="Tahoma" w:cs="Tahoma"/>
          <w:sz w:val="18"/>
          <w:szCs w:val="18"/>
          <w:lang w:val="it-IT"/>
        </w:rPr>
        <w:t>Gli interventi basati sulla spesa SA sono concessi in base alla spesa SA per server e desktop, ai sensi di un</w:t>
      </w:r>
      <w:r w:rsidR="00B5630B" w:rsidRPr="00E01C66">
        <w:rPr>
          <w:rFonts w:ascii="Tahoma" w:hAnsi="Tahoma" w:cs="Tahoma"/>
          <w:sz w:val="18"/>
          <w:szCs w:val="18"/>
          <w:lang w:val="it-IT"/>
        </w:rPr>
        <w:t>’</w:t>
      </w:r>
      <w:r w:rsidRPr="00E01C66">
        <w:rPr>
          <w:rFonts w:ascii="Tahoma" w:hAnsi="Tahoma" w:cs="Tahoma"/>
          <w:sz w:val="18"/>
          <w:szCs w:val="18"/>
          <w:lang w:val="it-IT"/>
        </w:rPr>
        <w:t>iscrizione Enterprise o Select qualificante, della registrazione Select Plus, del Contratto Open Value o del Numero di Autorizzazione Open License.</w:t>
      </w:r>
      <w:r w:rsidR="00450165" w:rsidRPr="00E01C66">
        <w:rPr>
          <w:rFonts w:ascii="Tahoma" w:hAnsi="Tahoma" w:cs="Tahoma"/>
          <w:sz w:val="18"/>
          <w:szCs w:val="18"/>
          <w:lang w:val="it-IT"/>
        </w:rPr>
        <w:t xml:space="preserve"> </w:t>
      </w:r>
      <w:r w:rsidRPr="00E01C66">
        <w:rPr>
          <w:rFonts w:ascii="Tahoma" w:hAnsi="Tahoma" w:cs="Tahoma"/>
          <w:sz w:val="18"/>
          <w:szCs w:val="18"/>
          <w:lang w:val="it-IT"/>
        </w:rPr>
        <w:t>Indicativamente, per ogni $ 20.000 di spesa SA per Server e CAL, Microsoft concede un</w:t>
      </w:r>
      <w:r w:rsidR="0026565F" w:rsidRPr="00E01C66">
        <w:rPr>
          <w:rFonts w:ascii="Tahoma" w:hAnsi="Tahoma" w:cs="Tahoma"/>
          <w:sz w:val="18"/>
          <w:szCs w:val="18"/>
          <w:lang w:val="it-IT"/>
        </w:rPr>
        <w:t> </w:t>
      </w:r>
      <w:r w:rsidRPr="00E01C66">
        <w:rPr>
          <w:rFonts w:ascii="Tahoma" w:hAnsi="Tahoma" w:cs="Tahoma"/>
          <w:sz w:val="18"/>
          <w:szCs w:val="18"/>
          <w:lang w:val="it-IT"/>
        </w:rPr>
        <w:t>intervento.</w:t>
      </w:r>
      <w:r w:rsidR="00450165" w:rsidRPr="00E01C66">
        <w:rPr>
          <w:rFonts w:ascii="Tahoma" w:hAnsi="Tahoma" w:cs="Tahoma"/>
          <w:sz w:val="18"/>
          <w:szCs w:val="18"/>
          <w:lang w:val="it-IT"/>
        </w:rPr>
        <w:t xml:space="preserve"> </w:t>
      </w:r>
      <w:r w:rsidRPr="00E01C66">
        <w:rPr>
          <w:rFonts w:ascii="Tahoma" w:hAnsi="Tahoma" w:cs="Tahoma"/>
          <w:sz w:val="18"/>
          <w:szCs w:val="18"/>
          <w:lang w:val="it-IT"/>
        </w:rPr>
        <w:t>Per circa $ 200.000 di spesa SA per Sistemi e Pool di Applicazioni, Microsoft concede un intervento.</w:t>
      </w:r>
      <w:r w:rsidR="00450165" w:rsidRPr="00E01C66">
        <w:rPr>
          <w:rFonts w:ascii="Tahoma" w:hAnsi="Tahoma" w:cs="Tahoma"/>
          <w:sz w:val="18"/>
          <w:szCs w:val="18"/>
          <w:lang w:val="it-IT"/>
        </w:rPr>
        <w:t xml:space="preserve"> </w:t>
      </w:r>
      <w:r w:rsidRPr="00E01C66">
        <w:rPr>
          <w:rFonts w:ascii="Tahoma" w:hAnsi="Tahoma" w:cs="Tahoma"/>
          <w:sz w:val="18"/>
          <w:szCs w:val="18"/>
          <w:lang w:val="it-IT"/>
        </w:rPr>
        <w:t>La</w:t>
      </w:r>
      <w:r w:rsidR="0026565F" w:rsidRPr="00E01C66">
        <w:rPr>
          <w:rFonts w:ascii="Tahoma" w:hAnsi="Tahoma" w:cs="Tahoma"/>
          <w:sz w:val="18"/>
          <w:szCs w:val="18"/>
          <w:lang w:val="it-IT"/>
        </w:rPr>
        <w:t> </w:t>
      </w:r>
      <w:r w:rsidRPr="00E01C66">
        <w:rPr>
          <w:rFonts w:ascii="Tahoma" w:hAnsi="Tahoma" w:cs="Tahoma"/>
          <w:sz w:val="18"/>
          <w:szCs w:val="18"/>
          <w:lang w:val="it-IT"/>
        </w:rPr>
        <w:t>seguente tabella mostra le somme equivalenti, approssimative, in valuta per i premi basate sulla spesa SA, in caso</w:t>
      </w:r>
      <w:r w:rsidR="0026565F" w:rsidRPr="00E01C66">
        <w:rPr>
          <w:rFonts w:ascii="Tahoma" w:hAnsi="Tahoma" w:cs="Tahoma"/>
          <w:sz w:val="18"/>
          <w:szCs w:val="18"/>
          <w:lang w:val="it-IT"/>
        </w:rPr>
        <w:t> </w:t>
      </w:r>
      <w:r w:rsidRPr="00E01C66">
        <w:rPr>
          <w:rFonts w:ascii="Tahoma" w:hAnsi="Tahoma" w:cs="Tahoma"/>
          <w:sz w:val="18"/>
          <w:szCs w:val="18"/>
          <w:lang w:val="it-IT"/>
        </w:rPr>
        <w:t>di contratti stipulati in valute diverse dall</w:t>
      </w:r>
      <w:r w:rsidR="00B5630B" w:rsidRPr="00E01C66">
        <w:rPr>
          <w:rFonts w:ascii="Tahoma" w:hAnsi="Tahoma" w:cs="Tahoma"/>
          <w:sz w:val="18"/>
          <w:szCs w:val="18"/>
          <w:lang w:val="it-IT"/>
        </w:rPr>
        <w:t>’</w:t>
      </w:r>
      <w:r w:rsidRPr="00E01C66">
        <w:rPr>
          <w:rFonts w:ascii="Tahoma" w:hAnsi="Tahoma" w:cs="Tahoma"/>
          <w:sz w:val="18"/>
          <w:szCs w:val="18"/>
          <w:lang w:val="it-IT"/>
        </w:rPr>
        <w:t>USD.</w:t>
      </w:r>
      <w:r w:rsidR="00450165" w:rsidRPr="00E01C66">
        <w:rPr>
          <w:rFonts w:ascii="Tahoma" w:hAnsi="Tahoma" w:cs="Tahoma"/>
          <w:sz w:val="18"/>
          <w:szCs w:val="18"/>
          <w:lang w:val="it-IT"/>
        </w:rPr>
        <w:t xml:space="preserve"> </w:t>
      </w:r>
      <w:r w:rsidRPr="00E01C66">
        <w:rPr>
          <w:rFonts w:ascii="Tahoma" w:hAnsi="Tahoma" w:cs="Tahoma"/>
          <w:sz w:val="18"/>
          <w:szCs w:val="18"/>
          <w:lang w:val="it-IT"/>
        </w:rPr>
        <w:t>A causa delle fluttuazioni dei tassi di cambio, i valori riportati nella tabella sono soggetti a variazione.</w:t>
      </w:r>
    </w:p>
    <w:p w:rsidR="00023FE7" w:rsidRPr="00E01C66" w:rsidRDefault="00023FE7" w:rsidP="00F42FB8">
      <w:pPr>
        <w:pStyle w:val="AppendixBodyText"/>
        <w:spacing w:after="0"/>
        <w:rPr>
          <w:rFonts w:ascii="Tahoma" w:hAnsi="Tahoma" w:cs="Tahoma"/>
          <w:sz w:val="18"/>
          <w:szCs w:val="18"/>
          <w:lang w:val="it-IT"/>
        </w:rPr>
      </w:pPr>
    </w:p>
    <w:p w:rsidR="00023FE7" w:rsidRPr="00E01C66" w:rsidRDefault="00023FE7" w:rsidP="00F42FB8">
      <w:pPr>
        <w:pStyle w:val="AppendixBodyText"/>
        <w:spacing w:after="0"/>
        <w:rPr>
          <w:rFonts w:ascii="Tahoma" w:hAnsi="Tahoma" w:cs="Tahoma"/>
          <w:lang w:val="it-IT"/>
        </w:rPr>
      </w:pPr>
      <w:r w:rsidRPr="00E01C66">
        <w:rPr>
          <w:rFonts w:ascii="Tahoma" w:hAnsi="Tahoma" w:cs="Tahoma"/>
          <w:sz w:val="18"/>
          <w:szCs w:val="18"/>
          <w:lang w:val="it-IT"/>
        </w:rPr>
        <w:t>Gli interventi sono concessi nel corso di validità della copertura Software Assurance, a seconda dell</w:t>
      </w:r>
      <w:r w:rsidR="00B5630B" w:rsidRPr="00E01C66">
        <w:rPr>
          <w:rFonts w:ascii="Tahoma" w:hAnsi="Tahoma" w:cs="Tahoma"/>
          <w:sz w:val="18"/>
          <w:szCs w:val="18"/>
          <w:lang w:val="it-IT"/>
        </w:rPr>
        <w:t>’</w:t>
      </w:r>
      <w:r w:rsidRPr="00E01C66">
        <w:rPr>
          <w:rFonts w:ascii="Tahoma" w:hAnsi="Tahoma" w:cs="Tahoma"/>
          <w:sz w:val="18"/>
          <w:szCs w:val="18"/>
          <w:lang w:val="it-IT"/>
        </w:rPr>
        <w:t>opzione di</w:t>
      </w:r>
      <w:r w:rsidR="00A85B84" w:rsidRPr="00E01C66">
        <w:rPr>
          <w:rFonts w:ascii="Tahoma" w:hAnsi="Tahoma" w:cs="Tahoma"/>
          <w:sz w:val="18"/>
          <w:szCs w:val="18"/>
          <w:lang w:val="it-IT"/>
        </w:rPr>
        <w:t> </w:t>
      </w:r>
      <w:r w:rsidRPr="00E01C66">
        <w:rPr>
          <w:rFonts w:ascii="Tahoma" w:hAnsi="Tahoma" w:cs="Tahoma"/>
          <w:sz w:val="18"/>
          <w:szCs w:val="18"/>
          <w:lang w:val="it-IT"/>
        </w:rPr>
        <w:t>pagamento.</w:t>
      </w:r>
      <w:r w:rsidR="00450165" w:rsidRPr="00E01C66">
        <w:rPr>
          <w:rFonts w:ascii="Tahoma" w:hAnsi="Tahoma" w:cs="Tahoma"/>
          <w:sz w:val="18"/>
          <w:szCs w:val="18"/>
          <w:lang w:val="it-IT"/>
        </w:rPr>
        <w:t xml:space="preserve"> </w:t>
      </w:r>
      <w:r w:rsidRPr="00E01C66">
        <w:rPr>
          <w:rFonts w:ascii="Tahoma" w:hAnsi="Tahoma" w:cs="Tahoma"/>
          <w:sz w:val="18"/>
          <w:szCs w:val="18"/>
          <w:lang w:val="it-IT"/>
        </w:rPr>
        <w:t>I contratti con pagamenti dilazionati prevedono anch</w:t>
      </w:r>
      <w:r w:rsidR="00B5630B" w:rsidRPr="00E01C66">
        <w:rPr>
          <w:rFonts w:ascii="Tahoma" w:hAnsi="Tahoma" w:cs="Tahoma"/>
          <w:sz w:val="18"/>
          <w:szCs w:val="18"/>
          <w:lang w:val="it-IT"/>
        </w:rPr>
        <w:t>’</w:t>
      </w:r>
      <w:r w:rsidRPr="00E01C66">
        <w:rPr>
          <w:rFonts w:ascii="Tahoma" w:hAnsi="Tahoma" w:cs="Tahoma"/>
          <w:sz w:val="18"/>
          <w:szCs w:val="18"/>
          <w:lang w:val="it-IT"/>
        </w:rPr>
        <w:t>essi l</w:t>
      </w:r>
      <w:r w:rsidR="00B5630B" w:rsidRPr="00E01C66">
        <w:rPr>
          <w:rFonts w:ascii="Tahoma" w:hAnsi="Tahoma" w:cs="Tahoma"/>
          <w:sz w:val="18"/>
          <w:szCs w:val="18"/>
          <w:lang w:val="it-IT"/>
        </w:rPr>
        <w:t>’</w:t>
      </w:r>
      <w:r w:rsidRPr="00E01C66">
        <w:rPr>
          <w:rFonts w:ascii="Tahoma" w:hAnsi="Tahoma" w:cs="Tahoma"/>
          <w:sz w:val="18"/>
          <w:szCs w:val="18"/>
          <w:lang w:val="it-IT"/>
        </w:rPr>
        <w:t>assegnazione di interventi durante il loro periodo di validità; i contratti che prevedono pagamenti in soluzione unica beneficiano dei premi in via anticipata.</w:t>
      </w:r>
      <w:r w:rsidR="00450165" w:rsidRPr="00E01C66">
        <w:rPr>
          <w:rFonts w:ascii="Tahoma" w:hAnsi="Tahoma" w:cs="Tahoma"/>
          <w:sz w:val="18"/>
          <w:szCs w:val="18"/>
          <w:lang w:val="it-IT"/>
        </w:rPr>
        <w:t xml:space="preserve"> </w:t>
      </w:r>
      <w:r w:rsidRPr="00E01C66">
        <w:rPr>
          <w:rFonts w:ascii="Tahoma" w:hAnsi="Tahoma" w:cs="Tahoma"/>
          <w:sz w:val="18"/>
          <w:szCs w:val="18"/>
          <w:lang w:val="it-IT"/>
        </w:rPr>
        <w:t xml:space="preserve">Gli </w:t>
      </w:r>
      <w:r w:rsidRPr="00E01C66">
        <w:rPr>
          <w:rFonts w:ascii="Tahoma" w:hAnsi="Tahoma" w:cs="Tahoma"/>
          <w:sz w:val="18"/>
          <w:szCs w:val="18"/>
          <w:lang w:val="it-IT"/>
        </w:rPr>
        <w:lastRenderedPageBreak/>
        <w:t>acquisti effettuati dopo l</w:t>
      </w:r>
      <w:r w:rsidR="00B5630B" w:rsidRPr="00E01C66">
        <w:rPr>
          <w:rFonts w:ascii="Tahoma" w:hAnsi="Tahoma" w:cs="Tahoma"/>
          <w:sz w:val="18"/>
          <w:szCs w:val="18"/>
          <w:lang w:val="it-IT"/>
        </w:rPr>
        <w:t>’</w:t>
      </w:r>
      <w:r w:rsidRPr="00E01C66">
        <w:rPr>
          <w:rFonts w:ascii="Tahoma" w:hAnsi="Tahoma" w:cs="Tahoma"/>
          <w:sz w:val="18"/>
          <w:szCs w:val="18"/>
          <w:lang w:val="it-IT"/>
        </w:rPr>
        <w:t>ordine iniziale comporteranno un nuovo calcolo degli interventi assegnati e della concessione annuale.</w:t>
      </w:r>
      <w:r w:rsidR="00450165" w:rsidRPr="00E01C66">
        <w:rPr>
          <w:rFonts w:ascii="Tahoma" w:hAnsi="Tahoma" w:cs="Tahoma"/>
          <w:sz w:val="18"/>
          <w:szCs w:val="18"/>
          <w:lang w:val="it-IT"/>
        </w:rPr>
        <w:t xml:space="preserve"> </w:t>
      </w:r>
      <w:r w:rsidRPr="00E01C66">
        <w:rPr>
          <w:rFonts w:ascii="Tahoma" w:hAnsi="Tahoma" w:cs="Tahoma"/>
          <w:sz w:val="18"/>
          <w:szCs w:val="18"/>
          <w:lang w:val="it-IT"/>
        </w:rPr>
        <w:t>Gli interventi con Supporto Telefonico non utilizzati scadranno al termine della copertura Software Assurance.</w:t>
      </w:r>
      <w:r w:rsidR="00450165" w:rsidRPr="00E01C66">
        <w:rPr>
          <w:rFonts w:ascii="Tahoma" w:hAnsi="Tahoma" w:cs="Tahoma"/>
          <w:sz w:val="18"/>
          <w:szCs w:val="18"/>
          <w:lang w:val="it-IT"/>
        </w:rPr>
        <w:t xml:space="preserve"> </w:t>
      </w:r>
      <w:r w:rsidRPr="00E01C66">
        <w:rPr>
          <w:rFonts w:ascii="Tahoma" w:hAnsi="Tahoma" w:cs="Tahoma"/>
          <w:sz w:val="18"/>
          <w:szCs w:val="18"/>
          <w:lang w:val="it-IT"/>
        </w:rPr>
        <w:t>Gli Interventi con Supporto Telefonico non potranno essere trasferiti tra iscrizioni o contratti diversi.</w:t>
      </w:r>
    </w:p>
    <w:p w:rsidR="00023FE7" w:rsidRPr="00E01C66" w:rsidRDefault="00023FE7" w:rsidP="00F42FB8">
      <w:pPr>
        <w:pStyle w:val="AppendixBodyText"/>
        <w:spacing w:after="0"/>
        <w:rPr>
          <w:rFonts w:ascii="Tahoma" w:hAnsi="Tahoma" w:cs="Tahoma"/>
          <w:sz w:val="18"/>
          <w:szCs w:val="18"/>
          <w:lang w:val="it-IT"/>
        </w:rPr>
      </w:pPr>
    </w:p>
    <w:p w:rsidR="00023FE7" w:rsidRPr="00E01C66" w:rsidRDefault="00023FE7" w:rsidP="00F42FB8">
      <w:pPr>
        <w:pStyle w:val="AppendixBodyText"/>
        <w:spacing w:after="0"/>
        <w:rPr>
          <w:rFonts w:ascii="Tahoma" w:hAnsi="Tahoma" w:cs="Tahoma"/>
          <w:lang w:val="it-IT"/>
        </w:rPr>
      </w:pPr>
      <w:r w:rsidRPr="00E01C66">
        <w:rPr>
          <w:rFonts w:ascii="Tahoma" w:hAnsi="Tahoma" w:cs="Tahoma"/>
          <w:sz w:val="18"/>
          <w:szCs w:val="18"/>
          <w:lang w:val="it-IT"/>
        </w:rPr>
        <w:t>L</w:t>
      </w:r>
      <w:r w:rsidR="00B5630B" w:rsidRPr="00E01C66">
        <w:rPr>
          <w:rFonts w:ascii="Tahoma" w:hAnsi="Tahoma" w:cs="Tahoma"/>
          <w:sz w:val="18"/>
          <w:szCs w:val="18"/>
          <w:lang w:val="it-IT"/>
        </w:rPr>
        <w:t>’</w:t>
      </w:r>
      <w:r w:rsidRPr="00E01C66">
        <w:rPr>
          <w:rFonts w:ascii="Tahoma" w:hAnsi="Tahoma" w:cs="Tahoma"/>
          <w:sz w:val="18"/>
          <w:szCs w:val="18"/>
          <w:lang w:val="it-IT"/>
        </w:rPr>
        <w:t>accesso al supporto telefonico locale è disponibile durante le ore lavorative*</w:t>
      </w:r>
      <w:r w:rsidRPr="00E01C66">
        <w:rPr>
          <w:rFonts w:ascii="Tahoma" w:hAnsi="Tahoma" w:cs="Tahoma"/>
          <w:sz w:val="18"/>
          <w:szCs w:val="18"/>
          <w:vertAlign w:val="superscript"/>
          <w:lang w:val="it-IT"/>
        </w:rPr>
        <w:t>(1)</w:t>
      </w:r>
      <w:r w:rsidRPr="00E01C66">
        <w:rPr>
          <w:rFonts w:ascii="Tahoma" w:hAnsi="Tahoma" w:cs="Tahoma"/>
          <w:sz w:val="18"/>
          <w:szCs w:val="18"/>
          <w:lang w:val="it-IT"/>
        </w:rPr>
        <w:t>.</w:t>
      </w:r>
      <w:r w:rsidR="00450165" w:rsidRPr="00E01C66">
        <w:rPr>
          <w:rFonts w:ascii="Tahoma" w:hAnsi="Tahoma" w:cs="Tahoma"/>
          <w:sz w:val="18"/>
          <w:szCs w:val="18"/>
          <w:lang w:val="it-IT"/>
        </w:rPr>
        <w:t xml:space="preserve"> </w:t>
      </w:r>
      <w:r w:rsidRPr="00E01C66">
        <w:rPr>
          <w:rFonts w:ascii="Tahoma" w:hAnsi="Tahoma" w:cs="Tahoma"/>
          <w:sz w:val="18"/>
          <w:szCs w:val="18"/>
          <w:lang w:val="it-IT"/>
        </w:rPr>
        <w:t>Il supporto telefonico dopo le</w:t>
      </w:r>
      <w:r w:rsidR="007E1C1C" w:rsidRPr="00E01C66">
        <w:rPr>
          <w:rFonts w:ascii="Tahoma" w:hAnsi="Tahoma" w:cs="Tahoma"/>
          <w:sz w:val="18"/>
          <w:szCs w:val="18"/>
          <w:lang w:val="it-IT"/>
        </w:rPr>
        <w:t> </w:t>
      </w:r>
      <w:r w:rsidRPr="00E01C66">
        <w:rPr>
          <w:rFonts w:ascii="Tahoma" w:hAnsi="Tahoma" w:cs="Tahoma"/>
          <w:sz w:val="18"/>
          <w:szCs w:val="18"/>
          <w:lang w:val="it-IT"/>
        </w:rPr>
        <w:t>ore</w:t>
      </w:r>
      <w:r w:rsidR="00A85B84" w:rsidRPr="00E01C66">
        <w:rPr>
          <w:rFonts w:ascii="Tahoma" w:hAnsi="Tahoma" w:cs="Tahoma"/>
          <w:sz w:val="18"/>
          <w:szCs w:val="18"/>
          <w:lang w:val="it-IT"/>
        </w:rPr>
        <w:t> </w:t>
      </w:r>
      <w:r w:rsidRPr="00E01C66">
        <w:rPr>
          <w:rFonts w:ascii="Tahoma" w:hAnsi="Tahoma" w:cs="Tahoma"/>
          <w:sz w:val="18"/>
          <w:szCs w:val="18"/>
          <w:lang w:val="it-IT"/>
        </w:rPr>
        <w:t>lavorative verrà fornito attraverso centri di supporto regionali e internazionali.</w:t>
      </w:r>
      <w:r w:rsidR="00450165" w:rsidRPr="00E01C66">
        <w:rPr>
          <w:rFonts w:ascii="Tahoma" w:hAnsi="Tahoma" w:cs="Tahoma"/>
          <w:sz w:val="18"/>
          <w:szCs w:val="18"/>
          <w:lang w:val="it-IT"/>
        </w:rPr>
        <w:t xml:space="preserve"> </w:t>
      </w:r>
      <w:r w:rsidRPr="00E01C66">
        <w:rPr>
          <w:rFonts w:ascii="Tahoma" w:hAnsi="Tahoma" w:cs="Tahoma"/>
          <w:sz w:val="18"/>
          <w:szCs w:val="18"/>
          <w:lang w:val="it-IT"/>
        </w:rPr>
        <w:t>Il supporto telefonico dopo le</w:t>
      </w:r>
      <w:r w:rsidR="007E1C1C" w:rsidRPr="00E01C66">
        <w:rPr>
          <w:rFonts w:ascii="Tahoma" w:hAnsi="Tahoma" w:cs="Tahoma"/>
          <w:sz w:val="18"/>
          <w:szCs w:val="18"/>
          <w:lang w:val="it-IT"/>
        </w:rPr>
        <w:t> </w:t>
      </w:r>
      <w:r w:rsidRPr="00E01C66">
        <w:rPr>
          <w:rFonts w:ascii="Tahoma" w:hAnsi="Tahoma" w:cs="Tahoma"/>
          <w:sz w:val="18"/>
          <w:szCs w:val="18"/>
          <w:lang w:val="it-IT"/>
        </w:rPr>
        <w:t>ore</w:t>
      </w:r>
      <w:r w:rsidR="00A85B84" w:rsidRPr="00E01C66">
        <w:rPr>
          <w:rFonts w:ascii="Tahoma" w:hAnsi="Tahoma" w:cs="Tahoma"/>
          <w:sz w:val="18"/>
          <w:szCs w:val="18"/>
          <w:lang w:val="it-IT"/>
        </w:rPr>
        <w:t> </w:t>
      </w:r>
      <w:r w:rsidRPr="00E01C66">
        <w:rPr>
          <w:rFonts w:ascii="Tahoma" w:hAnsi="Tahoma" w:cs="Tahoma"/>
          <w:sz w:val="18"/>
          <w:szCs w:val="18"/>
          <w:lang w:val="it-IT"/>
        </w:rPr>
        <w:t>lavorative può essere utilizzato esclusivamente per richieste di supporto con impatto commerciale critico.</w:t>
      </w:r>
      <w:r w:rsidR="00450165" w:rsidRPr="00E01C66">
        <w:rPr>
          <w:rFonts w:ascii="Tahoma" w:hAnsi="Tahoma" w:cs="Tahoma"/>
          <w:sz w:val="18"/>
          <w:szCs w:val="18"/>
          <w:lang w:val="it-IT"/>
        </w:rPr>
        <w:t xml:space="preserve"> </w:t>
      </w:r>
      <w:r w:rsidRPr="00E01C66">
        <w:rPr>
          <w:rFonts w:ascii="Tahoma" w:hAnsi="Tahoma" w:cs="Tahoma"/>
          <w:sz w:val="18"/>
          <w:szCs w:val="18"/>
          <w:lang w:val="it-IT"/>
        </w:rPr>
        <w:t>Le</w:t>
      </w:r>
      <w:r w:rsidR="007E1C1C" w:rsidRPr="00E01C66">
        <w:rPr>
          <w:rFonts w:ascii="Tahoma" w:hAnsi="Tahoma" w:cs="Tahoma"/>
          <w:sz w:val="18"/>
          <w:szCs w:val="18"/>
          <w:lang w:val="it-IT"/>
        </w:rPr>
        <w:t> </w:t>
      </w:r>
      <w:r w:rsidRPr="00E01C66">
        <w:rPr>
          <w:rFonts w:ascii="Tahoma" w:hAnsi="Tahoma" w:cs="Tahoma"/>
          <w:sz w:val="18"/>
          <w:szCs w:val="18"/>
          <w:lang w:val="it-IT"/>
        </w:rPr>
        <w:t>ore</w:t>
      </w:r>
      <w:r w:rsidR="00A85B84" w:rsidRPr="00E01C66">
        <w:rPr>
          <w:rFonts w:ascii="Tahoma" w:hAnsi="Tahoma" w:cs="Tahoma"/>
          <w:sz w:val="18"/>
          <w:szCs w:val="18"/>
          <w:lang w:val="it-IT"/>
        </w:rPr>
        <w:t> </w:t>
      </w:r>
      <w:r w:rsidRPr="00E01C66">
        <w:rPr>
          <w:rFonts w:ascii="Tahoma" w:hAnsi="Tahoma" w:cs="Tahoma"/>
          <w:sz w:val="18"/>
          <w:szCs w:val="18"/>
          <w:lang w:val="it-IT"/>
        </w:rPr>
        <w:t>lavorative sono definite su base regionale. I rappresentanti Microsoft delle società forniranno indicazioni sulle</w:t>
      </w:r>
      <w:r w:rsidR="007E1C1C" w:rsidRPr="00E01C66">
        <w:rPr>
          <w:rFonts w:ascii="Tahoma" w:hAnsi="Tahoma" w:cs="Tahoma"/>
          <w:sz w:val="18"/>
          <w:szCs w:val="18"/>
          <w:lang w:val="it-IT"/>
        </w:rPr>
        <w:t> </w:t>
      </w:r>
      <w:r w:rsidRPr="00E01C66">
        <w:rPr>
          <w:rFonts w:ascii="Tahoma" w:hAnsi="Tahoma" w:cs="Tahoma"/>
          <w:sz w:val="18"/>
          <w:szCs w:val="18"/>
          <w:lang w:val="it-IT"/>
        </w:rPr>
        <w:t>ore</w:t>
      </w:r>
      <w:r w:rsidR="00A85B84" w:rsidRPr="00E01C66">
        <w:rPr>
          <w:rFonts w:ascii="Tahoma" w:hAnsi="Tahoma" w:cs="Tahoma"/>
          <w:sz w:val="18"/>
          <w:szCs w:val="18"/>
          <w:lang w:val="it-IT"/>
        </w:rPr>
        <w:t> </w:t>
      </w:r>
      <w:r w:rsidRPr="00E01C66">
        <w:rPr>
          <w:rFonts w:ascii="Tahoma" w:hAnsi="Tahoma" w:cs="Tahoma"/>
          <w:sz w:val="18"/>
          <w:szCs w:val="18"/>
          <w:lang w:val="it-IT"/>
        </w:rPr>
        <w:t>lavorative previste nella regione o nel paese della società.</w:t>
      </w:r>
      <w:r w:rsidR="00450165" w:rsidRPr="00E01C66">
        <w:rPr>
          <w:rFonts w:ascii="Tahoma" w:hAnsi="Tahoma" w:cs="Tahoma"/>
          <w:sz w:val="18"/>
          <w:szCs w:val="18"/>
          <w:lang w:val="it-IT"/>
        </w:rPr>
        <w:t xml:space="preserve"> </w:t>
      </w:r>
      <w:r w:rsidRPr="00E01C66">
        <w:rPr>
          <w:rFonts w:ascii="Tahoma" w:hAnsi="Tahoma" w:cs="Tahoma"/>
          <w:sz w:val="18"/>
          <w:szCs w:val="18"/>
          <w:lang w:val="it-IT"/>
        </w:rPr>
        <w:t>Non in tutte le regioni il supporto telefonico è</w:t>
      </w:r>
      <w:r w:rsidR="00A85B84" w:rsidRPr="00E01C66">
        <w:rPr>
          <w:rFonts w:ascii="Tahoma" w:hAnsi="Tahoma" w:cs="Tahoma"/>
          <w:sz w:val="18"/>
          <w:szCs w:val="18"/>
          <w:lang w:val="it-IT"/>
        </w:rPr>
        <w:t> </w:t>
      </w:r>
      <w:r w:rsidRPr="00E01C66">
        <w:rPr>
          <w:rFonts w:ascii="Tahoma" w:hAnsi="Tahoma" w:cs="Tahoma"/>
          <w:sz w:val="18"/>
          <w:szCs w:val="18"/>
          <w:lang w:val="it-IT"/>
        </w:rPr>
        <w:t xml:space="preserve">disponibile in tutte le lingue. </w:t>
      </w:r>
    </w:p>
    <w:p w:rsidR="00023FE7" w:rsidRPr="00E01C66" w:rsidRDefault="00023FE7" w:rsidP="00077CE5">
      <w:pPr>
        <w:pStyle w:val="AppendixBodyText"/>
        <w:spacing w:after="0"/>
        <w:rPr>
          <w:rFonts w:ascii="Tahoma" w:hAnsi="Tahoma" w:cs="Tahoma"/>
          <w:sz w:val="18"/>
          <w:szCs w:val="18"/>
          <w:lang w:val="it-IT"/>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E01C66"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01C66" w:rsidRDefault="00023FE7">
            <w:pPr>
              <w:pStyle w:val="AppendixBodyText"/>
              <w:rPr>
                <w:rFonts w:ascii="Tahoma" w:hAnsi="Tahoma" w:cs="Tahoma"/>
                <w:b/>
                <w:bCs/>
                <w:vertAlign w:val="superscript"/>
                <w:lang w:val="it-IT"/>
              </w:rPr>
            </w:pPr>
            <w:r w:rsidRPr="00E01C66">
              <w:rPr>
                <w:rFonts w:ascii="Tahoma" w:hAnsi="Tahoma" w:cs="Tahoma"/>
                <w:b/>
                <w:bCs/>
                <w:lang w:val="it-IT"/>
              </w:rPr>
              <w:t>*(1) Variazioni delle Ore Lavorative in Base alla Regione</w:t>
            </w:r>
          </w:p>
        </w:tc>
      </w:tr>
      <w:tr w:rsidR="00023FE7" w:rsidRPr="009F60D9" w:rsidTr="002A6416">
        <w:trPr>
          <w:cantSplit/>
          <w:trHeight w:val="20"/>
        </w:trPr>
        <w:tc>
          <w:tcPr>
            <w:tcW w:w="2629" w:type="dxa"/>
            <w:tcBorders>
              <w:top w:val="single" w:sz="8" w:space="0" w:color="auto"/>
            </w:tcBorders>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Americhe</w:t>
            </w:r>
          </w:p>
        </w:tc>
        <w:tc>
          <w:tcPr>
            <w:tcW w:w="2081" w:type="dxa"/>
            <w:tcBorders>
              <w:top w:val="single" w:sz="8" w:space="0" w:color="auto"/>
            </w:tcBorders>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L-V 6-18 (PST)</w:t>
            </w:r>
          </w:p>
        </w:tc>
      </w:tr>
      <w:tr w:rsidR="00023FE7" w:rsidRPr="009F60D9" w:rsidTr="002A6416">
        <w:trPr>
          <w:cantSplit/>
          <w:trHeight w:val="20"/>
        </w:trPr>
        <w:tc>
          <w:tcPr>
            <w:tcW w:w="2629" w:type="dxa"/>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EMEA</w:t>
            </w:r>
          </w:p>
        </w:tc>
        <w:tc>
          <w:tcPr>
            <w:tcW w:w="2081" w:type="dxa"/>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L-V 8-18 (GMT)</w:t>
            </w:r>
          </w:p>
        </w:tc>
      </w:tr>
      <w:tr w:rsidR="00023FE7" w:rsidRPr="009F60D9" w:rsidTr="002A6416">
        <w:trPr>
          <w:cantSplit/>
          <w:trHeight w:val="20"/>
        </w:trPr>
        <w:tc>
          <w:tcPr>
            <w:tcW w:w="2629" w:type="dxa"/>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Australia/Nuova Zelanda</w:t>
            </w:r>
          </w:p>
        </w:tc>
        <w:tc>
          <w:tcPr>
            <w:tcW w:w="2081" w:type="dxa"/>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L-V 7-18</w:t>
            </w:r>
          </w:p>
        </w:tc>
      </w:tr>
      <w:tr w:rsidR="00023FE7" w:rsidRPr="009F60D9" w:rsidTr="002A6416">
        <w:trPr>
          <w:cantSplit/>
          <w:trHeight w:val="20"/>
        </w:trPr>
        <w:tc>
          <w:tcPr>
            <w:tcW w:w="2629" w:type="dxa"/>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Giappone</w:t>
            </w:r>
          </w:p>
        </w:tc>
        <w:tc>
          <w:tcPr>
            <w:tcW w:w="2081" w:type="dxa"/>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L-V 9.30-19</w:t>
            </w:r>
          </w:p>
        </w:tc>
      </w:tr>
      <w:tr w:rsidR="00023FE7" w:rsidRPr="009F60D9" w:rsidTr="002A6416">
        <w:trPr>
          <w:cantSplit/>
          <w:trHeight w:val="20"/>
        </w:trPr>
        <w:tc>
          <w:tcPr>
            <w:tcW w:w="2629" w:type="dxa"/>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Asia</w:t>
            </w:r>
          </w:p>
        </w:tc>
        <w:tc>
          <w:tcPr>
            <w:tcW w:w="2081" w:type="dxa"/>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L-V 9-18</w:t>
            </w:r>
          </w:p>
        </w:tc>
      </w:tr>
    </w:tbl>
    <w:p w:rsidR="00BB458A" w:rsidRPr="009F60D9" w:rsidRDefault="00BB458A" w:rsidP="00DA2788">
      <w:pPr>
        <w:spacing w:after="60"/>
        <w:rPr>
          <w:rFonts w:cs="Tahoma"/>
          <w:b/>
          <w:szCs w:val="20"/>
        </w:rPr>
      </w:pPr>
      <w:bookmarkStart w:id="747" w:name="_Toc240899164"/>
    </w:p>
    <w:p w:rsidR="00023FE7" w:rsidRPr="009F60D9" w:rsidRDefault="00023FE7" w:rsidP="00DA2788">
      <w:pPr>
        <w:spacing w:after="60"/>
        <w:rPr>
          <w:rFonts w:cs="Tahoma"/>
        </w:rPr>
      </w:pPr>
      <w:r w:rsidRPr="009F60D9">
        <w:rPr>
          <w:rFonts w:cs="Tahoma"/>
          <w:b/>
          <w:szCs w:val="20"/>
        </w:rPr>
        <w:t>Interventi basati sul Web</w:t>
      </w:r>
      <w:bookmarkEnd w:id="747"/>
      <w:r w:rsidRPr="009F60D9">
        <w:rPr>
          <w:rFonts w:cs="Tahoma"/>
          <w:b/>
          <w:szCs w:val="20"/>
        </w:rPr>
        <w:t xml:space="preserve"> </w:t>
      </w:r>
    </w:p>
    <w:p w:rsidR="00023FE7" w:rsidRPr="00E01C66" w:rsidRDefault="00023FE7" w:rsidP="00F42FB8">
      <w:pPr>
        <w:pStyle w:val="AppendixBodyText"/>
        <w:spacing w:after="0"/>
        <w:rPr>
          <w:rFonts w:ascii="Tahoma" w:hAnsi="Tahoma" w:cs="Tahoma"/>
          <w:lang w:val="it-IT"/>
        </w:rPr>
      </w:pPr>
      <w:r w:rsidRPr="00E01C66">
        <w:rPr>
          <w:rFonts w:ascii="Tahoma" w:hAnsi="Tahoma" w:cs="Tahoma"/>
          <w:sz w:val="18"/>
          <w:szCs w:val="18"/>
          <w:lang w:val="it-IT"/>
        </w:rPr>
        <w:t>Le società che non siano società con contratti Academic Select License, Select Plus for Academic, Academic Open License, Campus, School, Open Value Subscription - Education Solutions e Open License e con Edizioni Standard ed</w:t>
      </w:r>
      <w:r w:rsidR="0072432A" w:rsidRPr="00E01C66">
        <w:rPr>
          <w:rFonts w:ascii="Tahoma" w:hAnsi="Tahoma" w:cs="Tahoma"/>
          <w:sz w:val="18"/>
          <w:szCs w:val="18"/>
          <w:lang w:val="it-IT"/>
        </w:rPr>
        <w:t> </w:t>
      </w:r>
      <w:r w:rsidRPr="00E01C66">
        <w:rPr>
          <w:rFonts w:ascii="Tahoma" w:hAnsi="Tahoma" w:cs="Tahoma"/>
          <w:sz w:val="18"/>
          <w:szCs w:val="18"/>
          <w:lang w:val="it-IT"/>
        </w:rPr>
        <w:t>Enterprise dei prodotti software server che rientrano nella copertura Software Assurance hanno accesso ai servizi di Supporto per la Risoluzione dei Problemi basati sul Web, in base alle necessità.</w:t>
      </w:r>
      <w:r w:rsidR="00450165" w:rsidRPr="00E01C66">
        <w:rPr>
          <w:rFonts w:ascii="Tahoma" w:hAnsi="Tahoma" w:cs="Tahoma"/>
          <w:sz w:val="18"/>
          <w:szCs w:val="18"/>
          <w:lang w:val="it-IT"/>
        </w:rPr>
        <w:t xml:space="preserve"> </w:t>
      </w:r>
      <w:r w:rsidRPr="00E01C66">
        <w:rPr>
          <w:rFonts w:ascii="Tahoma" w:hAnsi="Tahoma" w:cs="Tahoma"/>
          <w:sz w:val="18"/>
          <w:szCs w:val="18"/>
          <w:lang w:val="it-IT"/>
        </w:rPr>
        <w:t>L</w:t>
      </w:r>
      <w:r w:rsidR="00B5630B" w:rsidRPr="00E01C66">
        <w:rPr>
          <w:rFonts w:ascii="Tahoma" w:hAnsi="Tahoma" w:cs="Tahoma"/>
          <w:sz w:val="18"/>
          <w:szCs w:val="18"/>
          <w:lang w:val="it-IT"/>
        </w:rPr>
        <w:t>’</w:t>
      </w:r>
      <w:r w:rsidRPr="00E01C66">
        <w:rPr>
          <w:rFonts w:ascii="Tahoma" w:hAnsi="Tahoma" w:cs="Tahoma"/>
          <w:sz w:val="18"/>
          <w:szCs w:val="18"/>
          <w:lang w:val="it-IT"/>
        </w:rPr>
        <w:t>accesso ai siti di supporto elettronico è disponibile 24 ore al giorno, 7 giorni su 7, ma le risposte vengono fornite durante le Ore Lavorative.</w:t>
      </w:r>
      <w:r w:rsidR="00450165" w:rsidRPr="00E01C66">
        <w:rPr>
          <w:rFonts w:ascii="Tahoma" w:hAnsi="Tahoma" w:cs="Tahoma"/>
          <w:sz w:val="18"/>
          <w:szCs w:val="18"/>
          <w:lang w:val="it-IT"/>
        </w:rPr>
        <w:t xml:space="preserve"> </w:t>
      </w:r>
      <w:r w:rsidRPr="00E01C66">
        <w:rPr>
          <w:rFonts w:ascii="Tahoma" w:hAnsi="Tahoma" w:cs="Tahoma"/>
          <w:sz w:val="18"/>
          <w:szCs w:val="18"/>
          <w:lang w:val="it-IT"/>
        </w:rPr>
        <w:t>Pertanto, si consiglia di non ricorrere agli Interventi basati sul Web in caso di situazioni con impatto commerciale critico, che richiedono un</w:t>
      </w:r>
      <w:r w:rsidR="00B5630B" w:rsidRPr="00E01C66">
        <w:rPr>
          <w:rFonts w:ascii="Tahoma" w:hAnsi="Tahoma" w:cs="Tahoma"/>
          <w:sz w:val="18"/>
          <w:szCs w:val="18"/>
          <w:lang w:val="it-IT"/>
        </w:rPr>
        <w:t>’</w:t>
      </w:r>
      <w:r w:rsidRPr="00E01C66">
        <w:rPr>
          <w:rFonts w:ascii="Tahoma" w:hAnsi="Tahoma" w:cs="Tahoma"/>
          <w:sz w:val="18"/>
          <w:szCs w:val="18"/>
          <w:lang w:val="it-IT"/>
        </w:rPr>
        <w:t>assistenza immediata. Consultare le Variazioni delle Ore Lavorative in Base alla Regione nel</w:t>
      </w:r>
      <w:r w:rsidR="0072432A" w:rsidRPr="00E01C66">
        <w:rPr>
          <w:rFonts w:ascii="Tahoma" w:hAnsi="Tahoma" w:cs="Tahoma"/>
          <w:sz w:val="18"/>
          <w:szCs w:val="18"/>
          <w:lang w:val="it-IT"/>
        </w:rPr>
        <w:t> </w:t>
      </w:r>
      <w:r w:rsidRPr="00E01C66">
        <w:rPr>
          <w:rFonts w:ascii="Tahoma" w:hAnsi="Tahoma" w:cs="Tahoma"/>
          <w:sz w:val="18"/>
          <w:szCs w:val="18"/>
          <w:lang w:val="it-IT"/>
        </w:rPr>
        <w:t>precedente articolo “Premi per Interventi Tramite Supporto Telefonico”.</w:t>
      </w:r>
    </w:p>
    <w:p w:rsidR="00023FE7" w:rsidRPr="00E01C66" w:rsidRDefault="00023FE7" w:rsidP="00F42FB8">
      <w:pPr>
        <w:pStyle w:val="AppendixBodyText"/>
        <w:spacing w:after="0"/>
        <w:rPr>
          <w:rFonts w:ascii="Tahoma" w:hAnsi="Tahoma" w:cs="Tahoma"/>
          <w:sz w:val="18"/>
          <w:szCs w:val="18"/>
          <w:lang w:val="it-IT"/>
        </w:rPr>
      </w:pPr>
    </w:p>
    <w:p w:rsidR="00023FE7" w:rsidRPr="00E01C66" w:rsidRDefault="00023FE7" w:rsidP="00F42FB8">
      <w:pPr>
        <w:pStyle w:val="AppendixBodyText"/>
        <w:spacing w:after="0"/>
        <w:rPr>
          <w:rFonts w:ascii="Tahoma" w:hAnsi="Tahoma" w:cs="Tahoma"/>
          <w:lang w:val="it-IT"/>
        </w:rPr>
      </w:pPr>
      <w:r w:rsidRPr="00E01C66">
        <w:rPr>
          <w:rFonts w:ascii="Tahoma" w:hAnsi="Tahoma" w:cs="Tahoma"/>
          <w:sz w:val="18"/>
          <w:szCs w:val="18"/>
          <w:lang w:val="it-IT"/>
        </w:rPr>
        <w:t>Gli interventi avviati tramite Telefono verranno computati ai fini del saldo degli interventi telefonici disponibili al momento della risoluzione del problema.</w:t>
      </w:r>
      <w:r w:rsidR="00450165" w:rsidRPr="00E01C66">
        <w:rPr>
          <w:rFonts w:ascii="Tahoma" w:hAnsi="Tahoma" w:cs="Tahoma"/>
          <w:sz w:val="18"/>
          <w:szCs w:val="18"/>
          <w:lang w:val="it-IT"/>
        </w:rPr>
        <w:t xml:space="preserve"> </w:t>
      </w:r>
      <w:r w:rsidRPr="00E01C66">
        <w:rPr>
          <w:rFonts w:ascii="Tahoma" w:hAnsi="Tahoma" w:cs="Tahoma"/>
          <w:sz w:val="18"/>
          <w:szCs w:val="18"/>
          <w:lang w:val="it-IT"/>
        </w:rPr>
        <w:t>Gli interventi avviati via Web sono effettuati in base alle necessità e gestiti attraverso il Web, la posta elettronica e altri mezzi elettronici.</w:t>
      </w:r>
      <w:r w:rsidR="00450165" w:rsidRPr="00E01C66">
        <w:rPr>
          <w:rFonts w:ascii="Tahoma" w:hAnsi="Tahoma" w:cs="Tahoma"/>
          <w:sz w:val="18"/>
          <w:szCs w:val="18"/>
          <w:lang w:val="it-IT"/>
        </w:rPr>
        <w:t xml:space="preserve"> </w:t>
      </w:r>
      <w:r w:rsidRPr="00E01C66">
        <w:rPr>
          <w:rFonts w:ascii="Tahoma" w:hAnsi="Tahoma" w:cs="Tahoma"/>
          <w:sz w:val="18"/>
          <w:szCs w:val="18"/>
          <w:lang w:val="it-IT"/>
        </w:rPr>
        <w:t>Gli interventi avviati tramite il Web e successivamente convertiti in interventi telefonici dalla società verranno computati ai fini del saldo degli interventi telefonici disponibili al momento della risoluzione del problema.</w:t>
      </w:r>
      <w:r w:rsidR="00450165" w:rsidRPr="00E01C66">
        <w:rPr>
          <w:rFonts w:ascii="Tahoma" w:hAnsi="Tahoma" w:cs="Tahoma"/>
          <w:sz w:val="18"/>
          <w:szCs w:val="18"/>
          <w:lang w:val="it-IT"/>
        </w:rPr>
        <w:t xml:space="preserve"> </w:t>
      </w:r>
      <w:r w:rsidRPr="00E01C66">
        <w:rPr>
          <w:rFonts w:ascii="Tahoma" w:hAnsi="Tahoma" w:cs="Tahoma"/>
          <w:sz w:val="18"/>
          <w:szCs w:val="18"/>
          <w:lang w:val="it-IT"/>
        </w:rPr>
        <w:t>Gli interventi avviati sul Web e di cui Microsoft esegua successivamente il</w:t>
      </w:r>
      <w:r w:rsidR="0072432A" w:rsidRPr="00E01C66">
        <w:rPr>
          <w:rFonts w:ascii="Tahoma" w:hAnsi="Tahoma" w:cs="Tahoma"/>
          <w:sz w:val="18"/>
          <w:szCs w:val="18"/>
          <w:lang w:val="it-IT"/>
        </w:rPr>
        <w:t> </w:t>
      </w:r>
      <w:r w:rsidRPr="00E01C66">
        <w:rPr>
          <w:rFonts w:ascii="Tahoma" w:hAnsi="Tahoma" w:cs="Tahoma"/>
          <w:sz w:val="18"/>
          <w:szCs w:val="18"/>
          <w:lang w:val="it-IT"/>
        </w:rPr>
        <w:t>follow-up via telefono non conteranno ai fini del computo del saldo degli interventi telefonici disponibili se la risoluzione prosegue via Web, tramite posta elettronica o con altri mezzi elettronici.</w:t>
      </w:r>
      <w:r w:rsidR="00450165" w:rsidRPr="00E01C66">
        <w:rPr>
          <w:rFonts w:ascii="Tahoma" w:hAnsi="Tahoma" w:cs="Tahoma"/>
          <w:sz w:val="18"/>
          <w:szCs w:val="18"/>
          <w:lang w:val="it-IT"/>
        </w:rPr>
        <w:t xml:space="preserve"> </w:t>
      </w:r>
    </w:p>
    <w:p w:rsidR="00023FE7" w:rsidRPr="00E01C66" w:rsidRDefault="00023FE7" w:rsidP="00F42FB8">
      <w:pPr>
        <w:pStyle w:val="AppendixBodyText"/>
        <w:spacing w:after="0"/>
        <w:rPr>
          <w:rFonts w:ascii="Tahoma" w:hAnsi="Tahoma" w:cs="Tahoma"/>
          <w:sz w:val="18"/>
          <w:szCs w:val="18"/>
          <w:lang w:val="it-IT"/>
        </w:rPr>
      </w:pPr>
    </w:p>
    <w:p w:rsidR="00023FE7" w:rsidRPr="00E01C66" w:rsidRDefault="00023FE7" w:rsidP="00F42FB8">
      <w:pPr>
        <w:pStyle w:val="AppendixBodyText"/>
        <w:spacing w:after="0"/>
        <w:rPr>
          <w:rFonts w:ascii="Tahoma" w:hAnsi="Tahoma" w:cs="Tahoma"/>
          <w:lang w:val="it-IT"/>
        </w:rPr>
      </w:pPr>
      <w:r w:rsidRPr="00E01C66">
        <w:rPr>
          <w:rFonts w:ascii="Tahoma" w:hAnsi="Tahoma" w:cs="Tahoma"/>
          <w:sz w:val="18"/>
          <w:szCs w:val="18"/>
          <w:lang w:val="it-IT"/>
        </w:rPr>
        <w:t>Per il Supporto Web relativo agli interventi riguardanti sia il software server che le relative CAL è necessario disporre di Software Assurance. Per le copie concesse in licenza del software server che rientra nella copertura Software Assurance, le società potranno sottoporre esclusivamente richieste di Supporto per la Risoluzione dei Problemi basate sul Web.</w:t>
      </w:r>
    </w:p>
    <w:p w:rsidR="00023FE7" w:rsidRPr="00E01C66" w:rsidRDefault="00023FE7" w:rsidP="00F42FB8">
      <w:pPr>
        <w:pStyle w:val="AppendixBodyText"/>
        <w:spacing w:after="0"/>
        <w:rPr>
          <w:rFonts w:ascii="Tahoma" w:hAnsi="Tahoma" w:cs="Tahoma"/>
          <w:sz w:val="18"/>
          <w:szCs w:val="18"/>
          <w:lang w:val="it-IT"/>
        </w:rPr>
      </w:pPr>
    </w:p>
    <w:p w:rsidR="00023FE7" w:rsidRPr="00E01C66" w:rsidRDefault="00023FE7" w:rsidP="00F42FB8">
      <w:pPr>
        <w:pStyle w:val="AppendixBodyText"/>
        <w:spacing w:after="0"/>
        <w:rPr>
          <w:rFonts w:ascii="Tahoma" w:hAnsi="Tahoma" w:cs="Tahoma"/>
          <w:lang w:val="it-IT"/>
        </w:rPr>
      </w:pPr>
      <w:r w:rsidRPr="00E01C66">
        <w:rPr>
          <w:rFonts w:ascii="Tahoma" w:hAnsi="Tahoma" w:cs="Tahoma"/>
          <w:sz w:val="18"/>
          <w:szCs w:val="18"/>
          <w:lang w:val="it-IT"/>
        </w:rPr>
        <w:t>Gli interventi con Supporto Web non sono trasferibili tra licenze.</w:t>
      </w:r>
      <w:r w:rsidR="00450165" w:rsidRPr="00E01C66">
        <w:rPr>
          <w:rFonts w:ascii="Tahoma" w:hAnsi="Tahoma" w:cs="Tahoma"/>
          <w:sz w:val="18"/>
          <w:szCs w:val="18"/>
          <w:lang w:val="it-IT"/>
        </w:rPr>
        <w:t xml:space="preserve"> </w:t>
      </w:r>
      <w:r w:rsidRPr="00E01C66">
        <w:rPr>
          <w:rFonts w:ascii="Tahoma" w:hAnsi="Tahoma" w:cs="Tahoma"/>
          <w:sz w:val="18"/>
          <w:szCs w:val="18"/>
          <w:lang w:val="it-IT"/>
        </w:rPr>
        <w:t>Consultare i diritti di utilizzo del prodotto per ulteriori informazioni sull</w:t>
      </w:r>
      <w:r w:rsidR="00B5630B" w:rsidRPr="00E01C66">
        <w:rPr>
          <w:rFonts w:ascii="Tahoma" w:hAnsi="Tahoma" w:cs="Tahoma"/>
          <w:sz w:val="18"/>
          <w:szCs w:val="18"/>
          <w:lang w:val="it-IT"/>
        </w:rPr>
        <w:t>’</w:t>
      </w:r>
      <w:r w:rsidRPr="00E01C66">
        <w:rPr>
          <w:rFonts w:ascii="Tahoma" w:hAnsi="Tahoma" w:cs="Tahoma"/>
          <w:sz w:val="18"/>
          <w:szCs w:val="18"/>
          <w:lang w:val="it-IT"/>
        </w:rPr>
        <w:t>assegnazione o riassegnazione delle licenze ai server fisici.</w:t>
      </w:r>
    </w:p>
    <w:p w:rsidR="00697E59" w:rsidRPr="00E01C66" w:rsidRDefault="00697E59" w:rsidP="00F42FB8">
      <w:pPr>
        <w:rPr>
          <w:rFonts w:cs="Tahoma"/>
          <w:lang w:val="it-IT"/>
        </w:rPr>
      </w:pPr>
      <w:bookmarkStart w:id="748" w:name="_Toc240899165"/>
    </w:p>
    <w:p w:rsidR="00023FE7" w:rsidRPr="00E01C66" w:rsidRDefault="00023FE7" w:rsidP="00F93617">
      <w:pPr>
        <w:spacing w:after="60"/>
        <w:rPr>
          <w:rFonts w:cs="Tahoma"/>
          <w:lang w:val="it-IT"/>
        </w:rPr>
      </w:pPr>
      <w:r w:rsidRPr="00E01C66">
        <w:rPr>
          <w:rFonts w:cs="Tahoma"/>
          <w:b/>
          <w:szCs w:val="20"/>
          <w:lang w:val="it-IT"/>
        </w:rPr>
        <w:t>Contatti di Supporto</w:t>
      </w:r>
      <w:bookmarkEnd w:id="748"/>
    </w:p>
    <w:p w:rsidR="00023FE7" w:rsidRPr="00E01C66" w:rsidRDefault="00023FE7" w:rsidP="00F42FB8">
      <w:pPr>
        <w:pStyle w:val="AppendixBodyText"/>
        <w:spacing w:after="0"/>
        <w:rPr>
          <w:rFonts w:ascii="Tahoma" w:hAnsi="Tahoma" w:cs="Tahoma"/>
          <w:lang w:val="it-IT"/>
        </w:rPr>
      </w:pPr>
      <w:r w:rsidRPr="00E01C66">
        <w:rPr>
          <w:rFonts w:ascii="Tahoma" w:hAnsi="Tahoma" w:cs="Tahoma"/>
          <w:sz w:val="18"/>
          <w:szCs w:val="18"/>
          <w:lang w:val="it-IT"/>
        </w:rPr>
        <w:t>Il numero di contatti di supporto consentiti varia in base al Programma per i Contratti Multilicenza e al numero di</w:t>
      </w:r>
      <w:r w:rsidR="0072432A" w:rsidRPr="00E01C66">
        <w:rPr>
          <w:rFonts w:ascii="Tahoma" w:hAnsi="Tahoma" w:cs="Tahoma"/>
          <w:sz w:val="18"/>
          <w:szCs w:val="18"/>
          <w:lang w:val="it-IT"/>
        </w:rPr>
        <w:t> </w:t>
      </w:r>
      <w:r w:rsidRPr="00E01C66">
        <w:rPr>
          <w:rFonts w:ascii="Tahoma" w:hAnsi="Tahoma" w:cs="Tahoma"/>
          <w:sz w:val="18"/>
          <w:szCs w:val="18"/>
          <w:lang w:val="it-IT"/>
        </w:rPr>
        <w:t>licenze indicato in Software Assurance, come mostrato di seguito.</w:t>
      </w:r>
      <w:r w:rsidR="00450165" w:rsidRPr="00E01C66">
        <w:rPr>
          <w:rFonts w:ascii="Tahoma" w:hAnsi="Tahoma" w:cs="Tahoma"/>
          <w:sz w:val="18"/>
          <w:szCs w:val="18"/>
          <w:lang w:val="it-IT"/>
        </w:rPr>
        <w:t xml:space="preserve"> </w:t>
      </w:r>
      <w:r w:rsidRPr="00E01C66">
        <w:rPr>
          <w:rFonts w:ascii="Tahoma" w:hAnsi="Tahoma" w:cs="Tahoma"/>
          <w:sz w:val="18"/>
          <w:szCs w:val="18"/>
          <w:lang w:val="it-IT"/>
        </w:rPr>
        <w:t>I contatti dovranno essere persone designate, tra cui anche soggetti esterni all</w:t>
      </w:r>
      <w:r w:rsidR="00B5630B" w:rsidRPr="00E01C66">
        <w:rPr>
          <w:rFonts w:ascii="Tahoma" w:hAnsi="Tahoma" w:cs="Tahoma"/>
          <w:sz w:val="18"/>
          <w:szCs w:val="18"/>
          <w:lang w:val="it-IT"/>
        </w:rPr>
        <w:t>’</w:t>
      </w:r>
      <w:r w:rsidRPr="00E01C66">
        <w:rPr>
          <w:rFonts w:ascii="Tahoma" w:hAnsi="Tahoma" w:cs="Tahoma"/>
          <w:sz w:val="18"/>
          <w:szCs w:val="18"/>
          <w:lang w:val="it-IT"/>
        </w:rPr>
        <w:t>organizzazione della società.</w:t>
      </w:r>
      <w:r w:rsidR="00450165" w:rsidRPr="00E01C66">
        <w:rPr>
          <w:rFonts w:ascii="Tahoma" w:hAnsi="Tahoma" w:cs="Tahoma"/>
          <w:sz w:val="18"/>
          <w:szCs w:val="18"/>
          <w:lang w:val="it-IT"/>
        </w:rPr>
        <w:t xml:space="preserve"> </w:t>
      </w:r>
      <w:r w:rsidRPr="00E01C66">
        <w:rPr>
          <w:rFonts w:ascii="Tahoma" w:hAnsi="Tahoma" w:cs="Tahoma"/>
          <w:sz w:val="18"/>
          <w:szCs w:val="18"/>
          <w:lang w:val="it-IT"/>
        </w:rPr>
        <w:t>Tuttavia, non sarà possibile indicare tra i contatti il</w:t>
      </w:r>
      <w:r w:rsidR="0072432A" w:rsidRPr="00E01C66">
        <w:rPr>
          <w:rFonts w:ascii="Tahoma" w:hAnsi="Tahoma" w:cs="Tahoma"/>
          <w:sz w:val="18"/>
          <w:szCs w:val="18"/>
          <w:lang w:val="it-IT"/>
        </w:rPr>
        <w:t> </w:t>
      </w:r>
      <w:r w:rsidRPr="00E01C66">
        <w:rPr>
          <w:rFonts w:ascii="Tahoma" w:hAnsi="Tahoma" w:cs="Tahoma"/>
          <w:sz w:val="18"/>
          <w:szCs w:val="18"/>
          <w:lang w:val="it-IT"/>
        </w:rPr>
        <w:t>nome di un</w:t>
      </w:r>
      <w:r w:rsidR="00B5630B" w:rsidRPr="00E01C66">
        <w:rPr>
          <w:rFonts w:ascii="Tahoma" w:hAnsi="Tahoma" w:cs="Tahoma"/>
          <w:sz w:val="18"/>
          <w:szCs w:val="18"/>
          <w:lang w:val="it-IT"/>
        </w:rPr>
        <w:t>’</w:t>
      </w:r>
      <w:r w:rsidRPr="00E01C66">
        <w:rPr>
          <w:rFonts w:ascii="Tahoma" w:hAnsi="Tahoma" w:cs="Tahoma"/>
          <w:sz w:val="18"/>
          <w:szCs w:val="18"/>
          <w:lang w:val="it-IT"/>
        </w:rPr>
        <w:t>organizzazione, di un dipartimento o di un gruppo.</w:t>
      </w:r>
    </w:p>
    <w:p w:rsidR="00077CE5" w:rsidRPr="00E01C66" w:rsidRDefault="00077CE5" w:rsidP="00F93617">
      <w:pPr>
        <w:pStyle w:val="AppendixBodyText"/>
        <w:spacing w:after="0"/>
        <w:rPr>
          <w:rFonts w:ascii="Tahoma" w:hAnsi="Tahoma" w:cs="Tahoma"/>
          <w:sz w:val="18"/>
          <w:szCs w:val="18"/>
          <w:lang w:val="it-IT"/>
        </w:rPr>
      </w:pPr>
    </w:p>
    <w:p w:rsidR="002A5CC2" w:rsidRPr="00E01C66" w:rsidRDefault="002A5CC2">
      <w:pPr>
        <w:pStyle w:val="AppendixBodyText"/>
        <w:rPr>
          <w:rFonts w:ascii="Tahoma" w:hAnsi="Tahoma" w:cs="Tahoma"/>
          <w:sz w:val="18"/>
          <w:szCs w:val="18"/>
          <w:lang w:val="it-IT"/>
        </w:rPr>
      </w:pPr>
    </w:p>
    <w:p w:rsidR="00BB458A" w:rsidRPr="00E01C66" w:rsidRDefault="00BB458A">
      <w:pPr>
        <w:pStyle w:val="AppendixBodyText"/>
        <w:rPr>
          <w:rFonts w:ascii="Tahoma" w:hAnsi="Tahoma" w:cs="Tahoma"/>
          <w:sz w:val="18"/>
          <w:szCs w:val="18"/>
          <w:lang w:val="it-IT"/>
        </w:rPr>
      </w:pPr>
    </w:p>
    <w:p w:rsidR="00BB458A" w:rsidRPr="00E01C66" w:rsidRDefault="00BB458A">
      <w:pPr>
        <w:pStyle w:val="AppendixBodyText"/>
        <w:rPr>
          <w:rFonts w:ascii="Tahoma" w:hAnsi="Tahoma" w:cs="Tahoma"/>
          <w:sz w:val="18"/>
          <w:szCs w:val="18"/>
          <w:lang w:val="it-IT"/>
        </w:rPr>
      </w:pPr>
    </w:p>
    <w:p w:rsidR="00BB458A" w:rsidRPr="00E01C66" w:rsidRDefault="00BB458A">
      <w:pPr>
        <w:pStyle w:val="AppendixBodyText"/>
        <w:rPr>
          <w:rFonts w:ascii="Tahoma" w:hAnsi="Tahoma" w:cs="Tahoma"/>
          <w:sz w:val="18"/>
          <w:szCs w:val="18"/>
          <w:lang w:val="it-IT"/>
        </w:rPr>
      </w:pPr>
    </w:p>
    <w:tbl>
      <w:tblPr>
        <w:tblW w:w="935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512"/>
        <w:gridCol w:w="1080"/>
        <w:gridCol w:w="1161"/>
        <w:gridCol w:w="1332"/>
        <w:gridCol w:w="1449"/>
        <w:gridCol w:w="1413"/>
        <w:gridCol w:w="1404"/>
      </w:tblGrid>
      <w:tr w:rsidR="00FE2B21" w:rsidRPr="00E01C66" w:rsidTr="00FE2B21">
        <w:trPr>
          <w:trHeight w:val="178"/>
        </w:trPr>
        <w:tc>
          <w:tcPr>
            <w:tcW w:w="1512"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F60D9" w:rsidRDefault="00023FE7">
            <w:pPr>
              <w:pStyle w:val="AppendixBodyText"/>
              <w:rPr>
                <w:rFonts w:ascii="Tahoma" w:hAnsi="Tahoma" w:cs="Tahoma"/>
                <w:b/>
                <w:bCs/>
              </w:rPr>
            </w:pPr>
            <w:r w:rsidRPr="009F60D9">
              <w:rPr>
                <w:rFonts w:ascii="Tahoma" w:hAnsi="Tahoma" w:cs="Tahoma"/>
                <w:b/>
                <w:bCs/>
              </w:rPr>
              <w:lastRenderedPageBreak/>
              <w:t>Benefici</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F60D9" w:rsidRDefault="00023FE7">
            <w:pPr>
              <w:pStyle w:val="AppendixBodyText"/>
              <w:rPr>
                <w:rFonts w:ascii="Tahoma" w:hAnsi="Tahoma" w:cs="Tahoma"/>
                <w:b/>
                <w:bCs/>
              </w:rPr>
            </w:pPr>
            <w:r w:rsidRPr="009F60D9">
              <w:rPr>
                <w:rFonts w:ascii="Tahoma" w:hAnsi="Tahoma" w:cs="Tahoma"/>
                <w:b/>
                <w:bCs/>
              </w:rPr>
              <w:t>Licenza Open</w:t>
            </w:r>
          </w:p>
        </w:tc>
        <w:tc>
          <w:tcPr>
            <w:tcW w:w="1161"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9F60D9" w:rsidRDefault="00023FE7" w:rsidP="007E466C">
            <w:pPr>
              <w:pStyle w:val="AppendixBodyText"/>
              <w:spacing w:before="120" w:after="120"/>
              <w:rPr>
                <w:rFonts w:ascii="Tahoma" w:hAnsi="Tahoma" w:cs="Tahoma"/>
                <w:b/>
              </w:rPr>
            </w:pPr>
            <w:r w:rsidRPr="009F60D9">
              <w:rPr>
                <w:rFonts w:ascii="Tahoma" w:hAnsi="Tahoma" w:cs="Tahoma"/>
                <w:b/>
                <w:bCs/>
              </w:rPr>
              <w:t>Open Value</w:t>
            </w:r>
            <w:r w:rsidR="00BE5E98">
              <w:rPr>
                <w:rFonts w:ascii="Tahoma" w:hAnsi="Tahoma" w:cs="Tahoma"/>
                <w:b/>
                <w:bCs/>
              </w:rPr>
              <w:t xml:space="preserve"> </w:t>
            </w:r>
            <w:r w:rsidRPr="009F60D9">
              <w:rPr>
                <w:rFonts w:ascii="Tahoma" w:hAnsi="Tahoma" w:cs="Tahoma"/>
                <w:b/>
                <w:bCs/>
              </w:rPr>
              <w:t>(1)</w:t>
            </w:r>
          </w:p>
        </w:tc>
        <w:tc>
          <w:tcPr>
            <w:tcW w:w="1332"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01C66" w:rsidRDefault="00023FE7">
            <w:pPr>
              <w:pStyle w:val="AppendixBodyText"/>
              <w:rPr>
                <w:rFonts w:ascii="Tahoma" w:hAnsi="Tahoma" w:cs="Tahoma"/>
                <w:lang w:val="it-IT"/>
              </w:rPr>
            </w:pPr>
            <w:r w:rsidRPr="00E01C66">
              <w:rPr>
                <w:rFonts w:ascii="Tahoma" w:hAnsi="Tahoma" w:cs="Tahoma"/>
                <w:b/>
                <w:bCs/>
                <w:lang w:val="it-IT"/>
              </w:rPr>
              <w:t>Licenza Select / Select Plus</w:t>
            </w:r>
            <w:r w:rsidR="00FE2B21" w:rsidRPr="00E01C66">
              <w:rPr>
                <w:rFonts w:ascii="Tahoma" w:hAnsi="Tahoma" w:cs="Tahoma"/>
                <w:b/>
                <w:bCs/>
                <w:lang w:val="it-IT"/>
              </w:rPr>
              <w:t> </w:t>
            </w:r>
            <w:r w:rsidRPr="00E01C66">
              <w:rPr>
                <w:rFonts w:ascii="Tahoma" w:hAnsi="Tahoma" w:cs="Tahoma"/>
                <w:b/>
                <w:bCs/>
                <w:lang w:val="it-IT"/>
              </w:rPr>
              <w:t>/ EA</w:t>
            </w:r>
          </w:p>
          <w:p w:rsidR="00023FE7" w:rsidRPr="00E01C66" w:rsidRDefault="00023FE7">
            <w:pPr>
              <w:pStyle w:val="AppendixBodyText"/>
              <w:rPr>
                <w:rFonts w:ascii="Tahoma" w:hAnsi="Tahoma" w:cs="Tahoma"/>
                <w:b/>
                <w:bCs/>
                <w:lang w:val="it-IT"/>
              </w:rPr>
            </w:pPr>
            <w:r w:rsidRPr="00E01C66">
              <w:rPr>
                <w:rFonts w:ascii="Tahoma" w:hAnsi="Tahoma" w:cs="Tahoma"/>
                <w:b/>
                <w:bCs/>
                <w:lang w:val="it-IT"/>
              </w:rPr>
              <w:t>Prezzo di riferimento</w:t>
            </w:r>
          </w:p>
        </w:tc>
        <w:tc>
          <w:tcPr>
            <w:tcW w:w="1449"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01C66" w:rsidRDefault="00023FE7">
            <w:pPr>
              <w:pStyle w:val="AppendixBodyText"/>
              <w:rPr>
                <w:rFonts w:ascii="Tahoma" w:hAnsi="Tahoma" w:cs="Tahoma"/>
                <w:lang w:val="it-IT"/>
              </w:rPr>
            </w:pPr>
            <w:r w:rsidRPr="00E01C66">
              <w:rPr>
                <w:rFonts w:ascii="Tahoma" w:hAnsi="Tahoma" w:cs="Tahoma"/>
                <w:b/>
                <w:bCs/>
                <w:lang w:val="it-IT"/>
              </w:rPr>
              <w:t>Licenza Select / Select Plus</w:t>
            </w:r>
            <w:r w:rsidR="00FE2B21" w:rsidRPr="00E01C66">
              <w:rPr>
                <w:rFonts w:ascii="Tahoma" w:hAnsi="Tahoma" w:cs="Tahoma"/>
                <w:b/>
                <w:bCs/>
                <w:lang w:val="it-IT"/>
              </w:rPr>
              <w:t> </w:t>
            </w:r>
            <w:r w:rsidRPr="00E01C66">
              <w:rPr>
                <w:rFonts w:ascii="Tahoma" w:hAnsi="Tahoma" w:cs="Tahoma"/>
                <w:b/>
                <w:bCs/>
                <w:lang w:val="it-IT"/>
              </w:rPr>
              <w:t>/ EA</w:t>
            </w:r>
          </w:p>
          <w:p w:rsidR="00023FE7" w:rsidRPr="00E01C66" w:rsidRDefault="00023FE7">
            <w:pPr>
              <w:pStyle w:val="AppendixBodyText"/>
              <w:rPr>
                <w:rFonts w:ascii="Tahoma" w:hAnsi="Tahoma" w:cs="Tahoma"/>
                <w:b/>
                <w:bCs/>
                <w:lang w:val="it-IT"/>
              </w:rPr>
            </w:pPr>
            <w:r w:rsidRPr="00E01C66">
              <w:rPr>
                <w:rFonts w:ascii="Tahoma" w:hAnsi="Tahoma" w:cs="Tahoma"/>
                <w:b/>
                <w:bCs/>
                <w:lang w:val="it-IT"/>
              </w:rPr>
              <w:t>Prezzo di riferimento</w:t>
            </w:r>
          </w:p>
        </w:tc>
        <w:tc>
          <w:tcPr>
            <w:tcW w:w="141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01C66" w:rsidRDefault="00023FE7">
            <w:pPr>
              <w:pStyle w:val="AppendixBodyText"/>
              <w:rPr>
                <w:rFonts w:ascii="Tahoma" w:hAnsi="Tahoma" w:cs="Tahoma"/>
                <w:lang w:val="it-IT"/>
              </w:rPr>
            </w:pPr>
            <w:r w:rsidRPr="00E01C66">
              <w:rPr>
                <w:rFonts w:ascii="Tahoma" w:hAnsi="Tahoma" w:cs="Tahoma"/>
                <w:b/>
                <w:bCs/>
                <w:lang w:val="it-IT"/>
              </w:rPr>
              <w:t xml:space="preserve">Licenza Select / Select </w:t>
            </w:r>
            <w:r w:rsidR="00C709D3" w:rsidRPr="00E01C66">
              <w:rPr>
                <w:rFonts w:ascii="Tahoma" w:hAnsi="Tahoma" w:cs="Tahoma"/>
                <w:b/>
                <w:bCs/>
                <w:lang w:val="it-IT"/>
              </w:rPr>
              <w:br/>
            </w:r>
            <w:r w:rsidRPr="00E01C66">
              <w:rPr>
                <w:rFonts w:ascii="Tahoma" w:hAnsi="Tahoma" w:cs="Tahoma"/>
                <w:b/>
                <w:bCs/>
                <w:lang w:val="it-IT"/>
              </w:rPr>
              <w:t>Plus / EA</w:t>
            </w:r>
          </w:p>
          <w:p w:rsidR="00023FE7" w:rsidRPr="00E01C66" w:rsidRDefault="00023FE7">
            <w:pPr>
              <w:pStyle w:val="AppendixBodyText"/>
              <w:rPr>
                <w:rFonts w:ascii="Tahoma" w:hAnsi="Tahoma" w:cs="Tahoma"/>
                <w:b/>
                <w:bCs/>
                <w:lang w:val="it-IT"/>
              </w:rPr>
            </w:pPr>
            <w:r w:rsidRPr="00E01C66">
              <w:rPr>
                <w:rFonts w:ascii="Tahoma" w:hAnsi="Tahoma" w:cs="Tahoma"/>
                <w:b/>
                <w:bCs/>
                <w:lang w:val="it-IT"/>
              </w:rPr>
              <w:t>Prezzo di riferimento</w:t>
            </w:r>
          </w:p>
        </w:tc>
        <w:tc>
          <w:tcPr>
            <w:tcW w:w="1404"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01C66" w:rsidRDefault="00023FE7">
            <w:pPr>
              <w:pStyle w:val="AppendixBodyText"/>
              <w:rPr>
                <w:rFonts w:ascii="Tahoma" w:hAnsi="Tahoma" w:cs="Tahoma"/>
                <w:lang w:val="it-IT"/>
              </w:rPr>
            </w:pPr>
            <w:r w:rsidRPr="00E01C66">
              <w:rPr>
                <w:rFonts w:ascii="Tahoma" w:hAnsi="Tahoma" w:cs="Tahoma"/>
                <w:b/>
                <w:bCs/>
                <w:lang w:val="it-IT"/>
              </w:rPr>
              <w:t>Licenza Select / Select Plus</w:t>
            </w:r>
            <w:r w:rsidR="00FE2B21" w:rsidRPr="00E01C66">
              <w:rPr>
                <w:rFonts w:ascii="Tahoma" w:hAnsi="Tahoma" w:cs="Tahoma"/>
                <w:b/>
                <w:bCs/>
                <w:lang w:val="it-IT"/>
              </w:rPr>
              <w:t> </w:t>
            </w:r>
            <w:r w:rsidRPr="00E01C66">
              <w:rPr>
                <w:rFonts w:ascii="Tahoma" w:hAnsi="Tahoma" w:cs="Tahoma"/>
                <w:b/>
                <w:bCs/>
                <w:lang w:val="it-IT"/>
              </w:rPr>
              <w:t>/ EA</w:t>
            </w:r>
          </w:p>
          <w:p w:rsidR="00023FE7" w:rsidRPr="00E01C66" w:rsidRDefault="00023FE7">
            <w:pPr>
              <w:pStyle w:val="AppendixBodyText"/>
              <w:rPr>
                <w:rFonts w:ascii="Tahoma" w:hAnsi="Tahoma" w:cs="Tahoma"/>
                <w:b/>
                <w:bCs/>
                <w:lang w:val="it-IT"/>
              </w:rPr>
            </w:pPr>
            <w:r w:rsidRPr="00E01C66">
              <w:rPr>
                <w:rFonts w:ascii="Tahoma" w:hAnsi="Tahoma" w:cs="Tahoma"/>
                <w:b/>
                <w:bCs/>
                <w:lang w:val="it-IT"/>
              </w:rPr>
              <w:t>Prezzo di riferimento</w:t>
            </w:r>
          </w:p>
        </w:tc>
      </w:tr>
      <w:tr w:rsidR="00FE2B21" w:rsidRPr="009F60D9" w:rsidTr="00FE2B21">
        <w:trPr>
          <w:trHeight w:val="236"/>
        </w:trPr>
        <w:tc>
          <w:tcPr>
            <w:tcW w:w="1512" w:type="dxa"/>
            <w:vAlign w:val="center"/>
          </w:tcPr>
          <w:p w:rsidR="00023FE7" w:rsidRPr="00E01C66" w:rsidRDefault="00023FE7" w:rsidP="00E01192">
            <w:pPr>
              <w:pStyle w:val="AppendixBodyText"/>
              <w:rPr>
                <w:rFonts w:ascii="Tahoma" w:hAnsi="Tahoma" w:cs="Tahoma"/>
                <w:sz w:val="18"/>
                <w:szCs w:val="18"/>
                <w:lang w:val="it-IT"/>
              </w:rPr>
            </w:pPr>
            <w:r w:rsidRPr="00E01C66">
              <w:rPr>
                <w:rFonts w:ascii="Tahoma" w:hAnsi="Tahoma" w:cs="Tahoma"/>
                <w:sz w:val="18"/>
                <w:szCs w:val="18"/>
                <w:lang w:val="it-IT"/>
              </w:rPr>
              <w:t>N. di Contatti di</w:t>
            </w:r>
            <w:r w:rsidR="00E01192" w:rsidRPr="00E01C66">
              <w:rPr>
                <w:rFonts w:ascii="Tahoma" w:hAnsi="Tahoma" w:cs="Tahoma"/>
                <w:sz w:val="18"/>
                <w:szCs w:val="18"/>
                <w:lang w:val="it-IT"/>
              </w:rPr>
              <w:t> </w:t>
            </w:r>
            <w:r w:rsidRPr="00E01C66">
              <w:rPr>
                <w:rFonts w:ascii="Tahoma" w:hAnsi="Tahoma" w:cs="Tahoma"/>
                <w:sz w:val="18"/>
                <w:szCs w:val="18"/>
                <w:lang w:val="it-IT"/>
              </w:rPr>
              <w:t>Supporto Telefonico per la Risoluzione dei Problemi</w:t>
            </w:r>
          </w:p>
        </w:tc>
        <w:tc>
          <w:tcPr>
            <w:tcW w:w="1080" w:type="dxa"/>
            <w:vAlign w:val="center"/>
          </w:tcPr>
          <w:p w:rsidR="00023FE7" w:rsidRPr="009F60D9" w:rsidRDefault="00620185">
            <w:pPr>
              <w:pStyle w:val="AppendixBodyText"/>
              <w:rPr>
                <w:rFonts w:ascii="Tahoma" w:hAnsi="Tahoma" w:cs="Tahoma"/>
                <w:sz w:val="18"/>
                <w:szCs w:val="18"/>
              </w:rPr>
            </w:pPr>
            <w:r w:rsidRPr="009F60D9">
              <w:rPr>
                <w:rFonts w:ascii="Tahoma" w:hAnsi="Tahoma" w:cs="Tahoma"/>
                <w:sz w:val="18"/>
                <w:szCs w:val="18"/>
              </w:rPr>
              <w:t>In Base alle Necessità</w:t>
            </w:r>
          </w:p>
        </w:tc>
        <w:tc>
          <w:tcPr>
            <w:tcW w:w="1161" w:type="dxa"/>
            <w:vAlign w:val="center"/>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In Base alle Necessità</w:t>
            </w:r>
          </w:p>
        </w:tc>
        <w:tc>
          <w:tcPr>
            <w:tcW w:w="1332" w:type="dxa"/>
            <w:vAlign w:val="center"/>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In Base alle Necessità</w:t>
            </w:r>
          </w:p>
        </w:tc>
        <w:tc>
          <w:tcPr>
            <w:tcW w:w="1449" w:type="dxa"/>
            <w:vAlign w:val="center"/>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In Base alle Necessità</w:t>
            </w:r>
          </w:p>
        </w:tc>
        <w:tc>
          <w:tcPr>
            <w:tcW w:w="1413" w:type="dxa"/>
            <w:vAlign w:val="center"/>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In Base alle Necessità</w:t>
            </w:r>
          </w:p>
        </w:tc>
        <w:tc>
          <w:tcPr>
            <w:tcW w:w="1404" w:type="dxa"/>
            <w:vAlign w:val="center"/>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In Base alle Necessità</w:t>
            </w:r>
          </w:p>
        </w:tc>
      </w:tr>
      <w:tr w:rsidR="00FE2B21" w:rsidRPr="009F60D9" w:rsidTr="00FE2B21">
        <w:trPr>
          <w:trHeight w:val="236"/>
        </w:trPr>
        <w:tc>
          <w:tcPr>
            <w:tcW w:w="1512" w:type="dxa"/>
            <w:vAlign w:val="center"/>
          </w:tcPr>
          <w:p w:rsidR="00023FE7" w:rsidRPr="00E01C66" w:rsidRDefault="00023FE7" w:rsidP="00C709D3">
            <w:pPr>
              <w:pStyle w:val="AppendixBodyText"/>
              <w:rPr>
                <w:rFonts w:ascii="Tahoma" w:hAnsi="Tahoma" w:cs="Tahoma"/>
                <w:sz w:val="18"/>
                <w:szCs w:val="18"/>
                <w:lang w:val="it-IT"/>
              </w:rPr>
            </w:pPr>
            <w:r w:rsidRPr="00E01C66">
              <w:rPr>
                <w:rFonts w:ascii="Tahoma" w:hAnsi="Tahoma" w:cs="Tahoma"/>
                <w:sz w:val="18"/>
                <w:szCs w:val="18"/>
                <w:lang w:val="it-IT"/>
              </w:rPr>
              <w:t>N. di Contatti Autorizzati per il</w:t>
            </w:r>
            <w:r w:rsidR="00C709D3" w:rsidRPr="00E01C66">
              <w:rPr>
                <w:rFonts w:ascii="Tahoma" w:hAnsi="Tahoma" w:cs="Tahoma"/>
                <w:sz w:val="18"/>
                <w:szCs w:val="18"/>
                <w:lang w:val="it-IT"/>
              </w:rPr>
              <w:t> </w:t>
            </w:r>
            <w:r w:rsidRPr="00E01C66">
              <w:rPr>
                <w:rFonts w:ascii="Tahoma" w:hAnsi="Tahoma" w:cs="Tahoma"/>
                <w:sz w:val="18"/>
                <w:szCs w:val="18"/>
                <w:lang w:val="it-IT"/>
              </w:rPr>
              <w:t>Supporto Web</w:t>
            </w:r>
          </w:p>
        </w:tc>
        <w:tc>
          <w:tcPr>
            <w:tcW w:w="1080" w:type="dxa"/>
            <w:vAlign w:val="center"/>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ND</w:t>
            </w:r>
          </w:p>
        </w:tc>
        <w:tc>
          <w:tcPr>
            <w:tcW w:w="1161" w:type="dxa"/>
            <w:vAlign w:val="center"/>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1</w:t>
            </w:r>
          </w:p>
        </w:tc>
        <w:tc>
          <w:tcPr>
            <w:tcW w:w="1332" w:type="dxa"/>
            <w:vAlign w:val="center"/>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2</w:t>
            </w:r>
          </w:p>
        </w:tc>
        <w:tc>
          <w:tcPr>
            <w:tcW w:w="1449" w:type="dxa"/>
            <w:vAlign w:val="center"/>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4</w:t>
            </w:r>
          </w:p>
        </w:tc>
        <w:tc>
          <w:tcPr>
            <w:tcW w:w="1413" w:type="dxa"/>
            <w:vAlign w:val="center"/>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8</w:t>
            </w:r>
          </w:p>
        </w:tc>
        <w:tc>
          <w:tcPr>
            <w:tcW w:w="1404" w:type="dxa"/>
            <w:vAlign w:val="center"/>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16</w:t>
            </w:r>
          </w:p>
        </w:tc>
      </w:tr>
    </w:tbl>
    <w:p w:rsidR="00023FE7" w:rsidRPr="009F60D9" w:rsidRDefault="00023FE7" w:rsidP="00F42FB8">
      <w:pPr>
        <w:pStyle w:val="AppendixBodyText"/>
        <w:spacing w:after="0"/>
        <w:rPr>
          <w:rFonts w:ascii="Tahoma" w:hAnsi="Tahoma" w:cs="Tahoma"/>
          <w:sz w:val="18"/>
          <w:szCs w:val="18"/>
        </w:rPr>
      </w:pPr>
    </w:p>
    <w:p w:rsidR="001C20C9" w:rsidRPr="00E01C66" w:rsidRDefault="00023FE7" w:rsidP="00F93617">
      <w:pPr>
        <w:spacing w:after="60"/>
        <w:rPr>
          <w:rFonts w:cs="Tahoma"/>
          <w:lang w:val="it-IT"/>
        </w:rPr>
      </w:pPr>
      <w:bookmarkStart w:id="749" w:name="_Toc240899166"/>
      <w:r w:rsidRPr="00E01C66">
        <w:rPr>
          <w:rFonts w:cs="Tahoma"/>
          <w:b/>
          <w:szCs w:val="20"/>
          <w:lang w:val="it-IT"/>
        </w:rPr>
        <w:t>Livello di Servizio per le Società con Copertura Software Assurance</w:t>
      </w:r>
      <w:bookmarkEnd w:id="749"/>
    </w:p>
    <w:p w:rsidR="00023FE7" w:rsidRPr="00E01C66" w:rsidRDefault="00023FE7" w:rsidP="00F42FB8">
      <w:pPr>
        <w:pStyle w:val="AppendixBodyText"/>
        <w:spacing w:after="0"/>
        <w:rPr>
          <w:rFonts w:ascii="Tahoma" w:hAnsi="Tahoma" w:cs="Tahoma"/>
          <w:sz w:val="18"/>
          <w:szCs w:val="18"/>
          <w:lang w:val="it-IT"/>
        </w:rPr>
      </w:pPr>
    </w:p>
    <w:p w:rsidR="00023FE7" w:rsidRPr="00E01C66" w:rsidRDefault="00023FE7" w:rsidP="00F93617">
      <w:pPr>
        <w:pStyle w:val="AppendixBodyText"/>
        <w:spacing w:after="0"/>
        <w:rPr>
          <w:rFonts w:ascii="Tahoma" w:hAnsi="Tahoma" w:cs="Tahoma"/>
          <w:lang w:val="it-IT"/>
        </w:rPr>
      </w:pPr>
      <w:r w:rsidRPr="00E01C66">
        <w:rPr>
          <w:rFonts w:ascii="Tahoma" w:hAnsi="Tahoma" w:cs="Tahoma"/>
          <w:sz w:val="18"/>
          <w:szCs w:val="18"/>
          <w:lang w:val="it-IT"/>
        </w:rPr>
        <w:t>Le richieste di supporto potranno essere formulate telefonicamente o inviate in formato elettronico dalle persone di</w:t>
      </w:r>
      <w:r w:rsidR="00E01192" w:rsidRPr="00E01C66">
        <w:rPr>
          <w:rFonts w:ascii="Tahoma" w:hAnsi="Tahoma" w:cs="Tahoma"/>
          <w:sz w:val="18"/>
          <w:szCs w:val="18"/>
          <w:lang w:val="it-IT"/>
        </w:rPr>
        <w:t> </w:t>
      </w:r>
      <w:r w:rsidRPr="00E01C66">
        <w:rPr>
          <w:rFonts w:ascii="Tahoma" w:hAnsi="Tahoma" w:cs="Tahoma"/>
          <w:sz w:val="18"/>
          <w:szCs w:val="18"/>
          <w:lang w:val="it-IT"/>
        </w:rPr>
        <w:t xml:space="preserve">contatto designate dalla società, a eccezione delle richieste con Severity A e B, che dovranno essere formulate, invece, solo telefonicamente, come descritto di seguito. </w:t>
      </w:r>
    </w:p>
    <w:p w:rsidR="00023FE7" w:rsidRPr="00E01C66" w:rsidRDefault="00023FE7" w:rsidP="00F42FB8">
      <w:pPr>
        <w:pStyle w:val="AppendixBodyText"/>
        <w:spacing w:after="0"/>
        <w:rPr>
          <w:rFonts w:ascii="Tahoma" w:hAnsi="Tahoma" w:cs="Tahoma"/>
          <w:sz w:val="18"/>
          <w:szCs w:val="18"/>
          <w:lang w:val="it-IT"/>
        </w:rPr>
      </w:pPr>
    </w:p>
    <w:p w:rsidR="00023FE7" w:rsidRPr="00E01C66" w:rsidRDefault="00023FE7" w:rsidP="00F93617">
      <w:pPr>
        <w:pStyle w:val="AppendixBodyText"/>
        <w:spacing w:after="0"/>
        <w:rPr>
          <w:rFonts w:ascii="Tahoma" w:hAnsi="Tahoma" w:cs="Tahoma"/>
          <w:lang w:val="it-IT"/>
        </w:rPr>
      </w:pPr>
      <w:r w:rsidRPr="00E01C66">
        <w:rPr>
          <w:rFonts w:ascii="Tahoma" w:hAnsi="Tahoma" w:cs="Tahoma"/>
          <w:sz w:val="18"/>
          <w:szCs w:val="18"/>
          <w:lang w:val="it-IT"/>
        </w:rPr>
        <w:t>Le società avranno la responsabilità di indicare il livello di gravità iniziale in collaborazione con Microsoft. Potranno tuttavia richiedere di modificare il livello di gravità in qualsiasi momento.</w:t>
      </w:r>
      <w:r w:rsidR="00450165" w:rsidRPr="00E01C66">
        <w:rPr>
          <w:rFonts w:ascii="Tahoma" w:hAnsi="Tahoma" w:cs="Tahoma"/>
          <w:sz w:val="18"/>
          <w:szCs w:val="18"/>
          <w:lang w:val="it-IT"/>
        </w:rPr>
        <w:t xml:space="preserve"> </w:t>
      </w:r>
      <w:r w:rsidRPr="00E01C66">
        <w:rPr>
          <w:rFonts w:ascii="Tahoma" w:hAnsi="Tahoma" w:cs="Tahoma"/>
          <w:sz w:val="18"/>
          <w:szCs w:val="18"/>
          <w:lang w:val="it-IT"/>
        </w:rPr>
        <w:t>La gravità dell</w:t>
      </w:r>
      <w:r w:rsidR="00B5630B" w:rsidRPr="00E01C66">
        <w:rPr>
          <w:rFonts w:ascii="Tahoma" w:hAnsi="Tahoma" w:cs="Tahoma"/>
          <w:sz w:val="18"/>
          <w:szCs w:val="18"/>
          <w:lang w:val="it-IT"/>
        </w:rPr>
        <w:t>’</w:t>
      </w:r>
      <w:r w:rsidRPr="00E01C66">
        <w:rPr>
          <w:rFonts w:ascii="Tahoma" w:hAnsi="Tahoma" w:cs="Tahoma"/>
          <w:sz w:val="18"/>
          <w:szCs w:val="18"/>
          <w:lang w:val="it-IT"/>
        </w:rPr>
        <w:t>intervento determinerà i livelli di risposta da parte di Microsoft. I tempi di risposta previsti e le responsabilità delle società sono definiti nella seguente tabella:</w:t>
      </w:r>
    </w:p>
    <w:p w:rsidR="00F42FB8" w:rsidRPr="00E01C66" w:rsidRDefault="00F42FB8" w:rsidP="00F93617">
      <w:pPr>
        <w:pStyle w:val="AppendixBodyText"/>
        <w:spacing w:after="0"/>
        <w:rPr>
          <w:rFonts w:ascii="Tahoma" w:hAnsi="Tahoma" w:cs="Tahoma"/>
          <w:sz w:val="18"/>
          <w:szCs w:val="18"/>
          <w:lang w:val="it-IT"/>
        </w:rPr>
      </w:pPr>
    </w:p>
    <w:tbl>
      <w:tblPr>
        <w:tblW w:w="9540" w:type="dxa"/>
        <w:tblInd w:w="108" w:type="dxa"/>
        <w:tblLayout w:type="fixed"/>
        <w:tblCellMar>
          <w:left w:w="0" w:type="dxa"/>
          <w:right w:w="0" w:type="dxa"/>
        </w:tblCellMar>
        <w:tblLook w:val="0000" w:firstRow="0" w:lastRow="0" w:firstColumn="0" w:lastColumn="0" w:noHBand="0" w:noVBand="0"/>
      </w:tblPr>
      <w:tblGrid>
        <w:gridCol w:w="1323"/>
        <w:gridCol w:w="2529"/>
        <w:gridCol w:w="2808"/>
        <w:gridCol w:w="2880"/>
      </w:tblGrid>
      <w:tr w:rsidR="00023FE7" w:rsidRPr="009F60D9" w:rsidTr="00BB458A">
        <w:trPr>
          <w:cantSplit/>
          <w:trHeight w:val="477"/>
          <w:tblHeader/>
        </w:trPr>
        <w:tc>
          <w:tcPr>
            <w:tcW w:w="1323"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F60D9" w:rsidRDefault="00023FE7">
            <w:pPr>
              <w:pStyle w:val="AppendixBodyText"/>
              <w:spacing w:after="0"/>
              <w:jc w:val="center"/>
              <w:rPr>
                <w:rFonts w:ascii="Tahoma" w:hAnsi="Tahoma" w:cs="Tahoma"/>
                <w:b/>
                <w:bCs/>
              </w:rPr>
            </w:pPr>
            <w:r w:rsidRPr="009F60D9">
              <w:rPr>
                <w:rFonts w:ascii="Tahoma" w:hAnsi="Tahoma" w:cs="Tahoma"/>
                <w:b/>
                <w:bCs/>
              </w:rPr>
              <w:t>Severity</w:t>
            </w:r>
          </w:p>
        </w:tc>
        <w:tc>
          <w:tcPr>
            <w:tcW w:w="252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F60D9" w:rsidRDefault="00023FE7">
            <w:pPr>
              <w:pStyle w:val="AppendixBodyText"/>
              <w:spacing w:after="0"/>
              <w:jc w:val="center"/>
              <w:rPr>
                <w:rFonts w:ascii="Tahoma" w:hAnsi="Tahoma" w:cs="Tahoma"/>
                <w:b/>
                <w:bCs/>
              </w:rPr>
            </w:pPr>
            <w:r w:rsidRPr="009F60D9">
              <w:rPr>
                <w:rFonts w:ascii="Tahoma" w:hAnsi="Tahoma" w:cs="Tahoma"/>
                <w:b/>
                <w:bCs/>
              </w:rPr>
              <w:t>Situazione</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F60D9" w:rsidRDefault="00023FE7">
            <w:pPr>
              <w:pStyle w:val="AppendixBodyText"/>
              <w:spacing w:after="0"/>
              <w:jc w:val="center"/>
              <w:rPr>
                <w:rFonts w:ascii="Tahoma" w:hAnsi="Tahoma" w:cs="Tahoma"/>
                <w:b/>
                <w:bCs/>
              </w:rPr>
            </w:pPr>
            <w:r w:rsidRPr="009F60D9">
              <w:rPr>
                <w:rFonts w:ascii="Tahoma" w:hAnsi="Tahoma" w:cs="Tahoma"/>
                <w:b/>
                <w:bCs/>
              </w:rPr>
              <w:t>Risposta Microsoft Prevista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9F60D9" w:rsidRDefault="00023FE7">
            <w:pPr>
              <w:pStyle w:val="AppendixBodyText"/>
              <w:spacing w:after="0"/>
              <w:jc w:val="center"/>
              <w:rPr>
                <w:rFonts w:ascii="Tahoma" w:hAnsi="Tahoma" w:cs="Tahoma"/>
                <w:b/>
                <w:bCs/>
              </w:rPr>
            </w:pPr>
            <w:r w:rsidRPr="009F60D9">
              <w:rPr>
                <w:rFonts w:ascii="Tahoma" w:hAnsi="Tahoma" w:cs="Tahoma"/>
                <w:b/>
                <w:bCs/>
              </w:rPr>
              <w:t>Risposta della Società Prevista</w:t>
            </w:r>
          </w:p>
        </w:tc>
      </w:tr>
      <w:tr w:rsidR="00023FE7" w:rsidRPr="009F60D9" w:rsidTr="00BB458A">
        <w:trPr>
          <w:cantSplit/>
        </w:trPr>
        <w:tc>
          <w:tcPr>
            <w:tcW w:w="132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 xml:space="preserve">A Formulazione telefonica </w:t>
            </w:r>
          </w:p>
        </w:tc>
        <w:tc>
          <w:tcPr>
            <w:tcW w:w="2529" w:type="dxa"/>
            <w:tcBorders>
              <w:top w:val="nil"/>
              <w:left w:val="nil"/>
              <w:bottom w:val="single" w:sz="8" w:space="0" w:color="auto"/>
              <w:right w:val="single" w:sz="8" w:space="0" w:color="auto"/>
            </w:tcBorders>
            <w:tcMar>
              <w:top w:w="0" w:type="dxa"/>
              <w:left w:w="108" w:type="dxa"/>
              <w:bottom w:w="0" w:type="dxa"/>
              <w:right w:w="108" w:type="dxa"/>
            </w:tcMar>
          </w:tcPr>
          <w:p w:rsidR="00023FE7" w:rsidRPr="009F60D9" w:rsidRDefault="00023FE7" w:rsidP="0027028A">
            <w:pPr>
              <w:pStyle w:val="AppendixBodyText"/>
              <w:numPr>
                <w:ilvl w:val="0"/>
                <w:numId w:val="2"/>
              </w:numPr>
              <w:tabs>
                <w:tab w:val="clear" w:pos="1440"/>
                <w:tab w:val="num" w:pos="612"/>
              </w:tabs>
              <w:ind w:left="612"/>
              <w:rPr>
                <w:rFonts w:ascii="Tahoma" w:hAnsi="Tahoma" w:cs="Tahoma"/>
              </w:rPr>
            </w:pPr>
            <w:r w:rsidRPr="009F60D9">
              <w:rPr>
                <w:rFonts w:ascii="Tahoma" w:hAnsi="Tahoma" w:cs="Tahoma"/>
                <w:sz w:val="18"/>
                <w:szCs w:val="18"/>
              </w:rPr>
              <w:t xml:space="preserve">Impatto commerciale critico </w:t>
            </w:r>
          </w:p>
          <w:p w:rsidR="00023FE7" w:rsidRPr="00E01C66" w:rsidRDefault="00023FE7" w:rsidP="0027028A">
            <w:pPr>
              <w:pStyle w:val="AppendixBodyText"/>
              <w:numPr>
                <w:ilvl w:val="0"/>
                <w:numId w:val="2"/>
              </w:numPr>
              <w:tabs>
                <w:tab w:val="clear" w:pos="1440"/>
                <w:tab w:val="num" w:pos="612"/>
              </w:tabs>
              <w:ind w:left="612"/>
              <w:rPr>
                <w:rFonts w:ascii="Tahoma" w:hAnsi="Tahoma" w:cs="Tahoma"/>
                <w:sz w:val="18"/>
                <w:szCs w:val="18"/>
                <w:lang w:val="it-IT"/>
              </w:rPr>
            </w:pPr>
            <w:r w:rsidRPr="00E01C66">
              <w:rPr>
                <w:rFonts w:ascii="Tahoma" w:hAnsi="Tahoma" w:cs="Tahoma"/>
                <w:sz w:val="18"/>
                <w:szCs w:val="18"/>
                <w:lang w:val="it-IT"/>
              </w:rPr>
              <w:t>Perdita o degradazione significativa dei servizi della società</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E01C66" w:rsidRDefault="00023FE7" w:rsidP="0027028A">
            <w:pPr>
              <w:pStyle w:val="AppendixBodyText"/>
              <w:numPr>
                <w:ilvl w:val="0"/>
                <w:numId w:val="2"/>
              </w:numPr>
              <w:tabs>
                <w:tab w:val="clear" w:pos="1440"/>
                <w:tab w:val="num" w:pos="522"/>
              </w:tabs>
              <w:ind w:left="522"/>
              <w:rPr>
                <w:rFonts w:ascii="Tahoma" w:hAnsi="Tahoma" w:cs="Tahoma"/>
                <w:lang w:val="it-IT"/>
              </w:rPr>
            </w:pPr>
            <w:r w:rsidRPr="00E01C66">
              <w:rPr>
                <w:rFonts w:ascii="Tahoma" w:hAnsi="Tahoma" w:cs="Tahoma"/>
                <w:sz w:val="18"/>
                <w:szCs w:val="18"/>
                <w:lang w:val="it-IT"/>
              </w:rPr>
              <w:t>Risposta alla prima chiamata entro 2 ore lavorative, in base all</w:t>
            </w:r>
            <w:r w:rsidR="00B5630B" w:rsidRPr="00E01C66">
              <w:rPr>
                <w:rFonts w:ascii="Tahoma" w:hAnsi="Tahoma" w:cs="Tahoma"/>
                <w:sz w:val="18"/>
                <w:szCs w:val="18"/>
                <w:lang w:val="it-IT"/>
              </w:rPr>
              <w:t>’</w:t>
            </w:r>
            <w:r w:rsidRPr="00E01C66">
              <w:rPr>
                <w:rFonts w:ascii="Tahoma" w:hAnsi="Tahoma" w:cs="Tahoma"/>
                <w:sz w:val="18"/>
                <w:szCs w:val="18"/>
                <w:lang w:val="it-IT"/>
              </w:rPr>
              <w:t>offerta di supporto</w:t>
            </w:r>
          </w:p>
          <w:p w:rsidR="00023FE7" w:rsidRPr="00E01C66" w:rsidRDefault="00023FE7" w:rsidP="0027028A">
            <w:pPr>
              <w:pStyle w:val="AppendixBodyText"/>
              <w:numPr>
                <w:ilvl w:val="0"/>
                <w:numId w:val="2"/>
              </w:numPr>
              <w:tabs>
                <w:tab w:val="clear" w:pos="1440"/>
                <w:tab w:val="num" w:pos="522"/>
              </w:tabs>
              <w:ind w:left="522"/>
              <w:rPr>
                <w:rFonts w:ascii="Tahoma" w:hAnsi="Tahoma" w:cs="Tahoma"/>
                <w:lang w:val="it-IT"/>
              </w:rPr>
            </w:pPr>
            <w:r w:rsidRPr="00E01C66">
              <w:rPr>
                <w:rFonts w:ascii="Tahoma" w:hAnsi="Tahoma" w:cs="Tahoma"/>
                <w:sz w:val="18"/>
                <w:szCs w:val="18"/>
                <w:lang w:val="it-IT"/>
              </w:rPr>
              <w:t>Risorse Microsoft presso la sede della società, come richiesto.</w:t>
            </w:r>
          </w:p>
          <w:p w:rsidR="00023FE7" w:rsidRPr="009F60D9" w:rsidRDefault="00023FE7" w:rsidP="0027028A">
            <w:pPr>
              <w:pStyle w:val="AppendixBodyText"/>
              <w:numPr>
                <w:ilvl w:val="0"/>
                <w:numId w:val="2"/>
              </w:numPr>
              <w:tabs>
                <w:tab w:val="clear" w:pos="1440"/>
                <w:tab w:val="num" w:pos="522"/>
              </w:tabs>
              <w:ind w:left="522"/>
              <w:rPr>
                <w:rFonts w:ascii="Tahoma" w:hAnsi="Tahoma" w:cs="Tahoma"/>
              </w:rPr>
            </w:pPr>
            <w:r w:rsidRPr="009F60D9">
              <w:rPr>
                <w:rFonts w:ascii="Tahoma" w:hAnsi="Tahoma" w:cs="Tahoma"/>
                <w:sz w:val="18"/>
                <w:szCs w:val="18"/>
              </w:rPr>
              <w:t>Impegno continuo 24x7</w:t>
            </w:r>
          </w:p>
          <w:p w:rsidR="00023FE7" w:rsidRPr="00E01C66" w:rsidRDefault="00023FE7" w:rsidP="00E01192">
            <w:pPr>
              <w:pStyle w:val="AppendixBodyText"/>
              <w:numPr>
                <w:ilvl w:val="0"/>
                <w:numId w:val="2"/>
              </w:numPr>
              <w:tabs>
                <w:tab w:val="clear" w:pos="1440"/>
                <w:tab w:val="num" w:pos="522"/>
              </w:tabs>
              <w:ind w:left="522"/>
              <w:rPr>
                <w:rFonts w:ascii="Tahoma" w:hAnsi="Tahoma" w:cs="Tahoma"/>
                <w:sz w:val="18"/>
                <w:szCs w:val="18"/>
                <w:lang w:val="it-IT"/>
              </w:rPr>
            </w:pPr>
            <w:r w:rsidRPr="00E01C66">
              <w:rPr>
                <w:rFonts w:ascii="Tahoma" w:hAnsi="Tahoma" w:cs="Tahoma"/>
                <w:sz w:val="18"/>
                <w:szCs w:val="18"/>
                <w:lang w:val="it-IT"/>
              </w:rPr>
              <w:t>Comunicazione del Senior Management di Microsoft, in base all</w:t>
            </w:r>
            <w:r w:rsidR="00B5630B" w:rsidRPr="00E01C66">
              <w:rPr>
                <w:rFonts w:ascii="Tahoma" w:hAnsi="Tahoma" w:cs="Tahoma"/>
                <w:sz w:val="18"/>
                <w:szCs w:val="18"/>
                <w:lang w:val="it-IT"/>
              </w:rPr>
              <w:t>’</w:t>
            </w:r>
            <w:r w:rsidRPr="00E01C66">
              <w:rPr>
                <w:rFonts w:ascii="Tahoma" w:hAnsi="Tahoma" w:cs="Tahoma"/>
                <w:sz w:val="18"/>
                <w:szCs w:val="18"/>
                <w:lang w:val="it-IT"/>
              </w:rPr>
              <w:t>offerta di</w:t>
            </w:r>
            <w:r w:rsidR="00E01192" w:rsidRPr="00E01C66">
              <w:rPr>
                <w:rFonts w:ascii="Tahoma" w:hAnsi="Tahoma" w:cs="Tahoma"/>
                <w:sz w:val="18"/>
                <w:szCs w:val="18"/>
                <w:lang w:val="it-IT"/>
              </w:rPr>
              <w:t> </w:t>
            </w:r>
            <w:r w:rsidRPr="00E01C66">
              <w:rPr>
                <w:rFonts w:ascii="Tahoma" w:hAnsi="Tahoma" w:cs="Tahoma"/>
                <w:sz w:val="18"/>
                <w:szCs w:val="18"/>
                <w:lang w:val="it-IT"/>
              </w:rPr>
              <w:t>supporto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E01C66" w:rsidRDefault="00023FE7" w:rsidP="0027028A">
            <w:pPr>
              <w:pStyle w:val="AppendixBodyText"/>
              <w:numPr>
                <w:ilvl w:val="0"/>
                <w:numId w:val="2"/>
              </w:numPr>
              <w:tabs>
                <w:tab w:val="clear" w:pos="1440"/>
              </w:tabs>
              <w:ind w:left="432"/>
              <w:rPr>
                <w:rFonts w:ascii="Tahoma" w:hAnsi="Tahoma" w:cs="Tahoma"/>
                <w:lang w:val="it-IT"/>
              </w:rPr>
            </w:pPr>
            <w:r w:rsidRPr="00E01C66">
              <w:rPr>
                <w:rFonts w:ascii="Tahoma" w:hAnsi="Tahoma" w:cs="Tahoma"/>
                <w:sz w:val="18"/>
                <w:szCs w:val="18"/>
                <w:lang w:val="it-IT"/>
              </w:rPr>
              <w:t>Allocazione delle risorse appropriate per sostenere l</w:t>
            </w:r>
            <w:r w:rsidR="00B5630B" w:rsidRPr="00E01C66">
              <w:rPr>
                <w:rFonts w:ascii="Tahoma" w:hAnsi="Tahoma" w:cs="Tahoma"/>
                <w:sz w:val="18"/>
                <w:szCs w:val="18"/>
                <w:lang w:val="it-IT"/>
              </w:rPr>
              <w:t>’</w:t>
            </w:r>
            <w:r w:rsidRPr="00E01C66">
              <w:rPr>
                <w:rFonts w:ascii="Tahoma" w:hAnsi="Tahoma" w:cs="Tahoma"/>
                <w:sz w:val="18"/>
                <w:szCs w:val="18"/>
                <w:lang w:val="it-IT"/>
              </w:rPr>
              <w:t>impegno continuo 24x7</w:t>
            </w:r>
            <w:r w:rsidRPr="00E01C66">
              <w:rPr>
                <w:rFonts w:ascii="Tahoma" w:hAnsi="Tahoma" w:cs="Tahoma"/>
                <w:sz w:val="18"/>
                <w:szCs w:val="18"/>
                <w:vertAlign w:val="superscript"/>
                <w:lang w:val="it-IT"/>
              </w:rPr>
              <w:t>2</w:t>
            </w:r>
          </w:p>
          <w:p w:rsidR="00023FE7" w:rsidRPr="00E01C66" w:rsidRDefault="00023FE7" w:rsidP="0027028A">
            <w:pPr>
              <w:pStyle w:val="AppendixBodyText"/>
              <w:numPr>
                <w:ilvl w:val="0"/>
                <w:numId w:val="2"/>
              </w:numPr>
              <w:tabs>
                <w:tab w:val="clear" w:pos="1440"/>
              </w:tabs>
              <w:ind w:left="432"/>
              <w:rPr>
                <w:rFonts w:ascii="Tahoma" w:hAnsi="Tahoma" w:cs="Tahoma"/>
                <w:lang w:val="it-IT"/>
              </w:rPr>
            </w:pPr>
            <w:r w:rsidRPr="00E01C66">
              <w:rPr>
                <w:rFonts w:ascii="Tahoma" w:hAnsi="Tahoma" w:cs="Tahoma"/>
                <w:sz w:val="18"/>
                <w:szCs w:val="18"/>
                <w:lang w:val="it-IT"/>
              </w:rPr>
              <w:t>Accesso e risposte rapide dall</w:t>
            </w:r>
            <w:r w:rsidR="00B5630B" w:rsidRPr="00E01C66">
              <w:rPr>
                <w:rFonts w:ascii="Tahoma" w:hAnsi="Tahoma" w:cs="Tahoma"/>
                <w:sz w:val="18"/>
                <w:szCs w:val="18"/>
                <w:lang w:val="it-IT"/>
              </w:rPr>
              <w:t>’</w:t>
            </w:r>
            <w:r w:rsidRPr="00E01C66">
              <w:rPr>
                <w:rFonts w:ascii="Tahoma" w:hAnsi="Tahoma" w:cs="Tahoma"/>
                <w:sz w:val="18"/>
                <w:szCs w:val="18"/>
                <w:lang w:val="it-IT"/>
              </w:rPr>
              <w:t>autorità di controllo delle modifiche</w:t>
            </w:r>
          </w:p>
          <w:p w:rsidR="00023FE7" w:rsidRPr="009F60D9" w:rsidRDefault="00023FE7" w:rsidP="0027028A">
            <w:pPr>
              <w:pStyle w:val="AppendixBodyText"/>
              <w:numPr>
                <w:ilvl w:val="0"/>
                <w:numId w:val="2"/>
              </w:numPr>
              <w:tabs>
                <w:tab w:val="clear" w:pos="1440"/>
              </w:tabs>
              <w:ind w:left="432"/>
              <w:rPr>
                <w:rFonts w:ascii="Tahoma" w:hAnsi="Tahoma" w:cs="Tahoma"/>
                <w:sz w:val="18"/>
                <w:szCs w:val="18"/>
              </w:rPr>
            </w:pPr>
            <w:r w:rsidRPr="009F60D9">
              <w:rPr>
                <w:rFonts w:ascii="Tahoma" w:hAnsi="Tahoma" w:cs="Tahoma"/>
                <w:sz w:val="18"/>
                <w:szCs w:val="18"/>
              </w:rPr>
              <w:t>Comunicazione della direzione</w:t>
            </w:r>
          </w:p>
        </w:tc>
      </w:tr>
      <w:tr w:rsidR="00023FE7" w:rsidRPr="00E01C66" w:rsidTr="00BB458A">
        <w:trPr>
          <w:cantSplit/>
        </w:trPr>
        <w:tc>
          <w:tcPr>
            <w:tcW w:w="132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9F60D9" w:rsidRDefault="00023FE7">
            <w:pPr>
              <w:pStyle w:val="AppendixBodyText"/>
              <w:rPr>
                <w:rFonts w:ascii="Tahoma" w:hAnsi="Tahoma" w:cs="Tahoma"/>
                <w:sz w:val="18"/>
                <w:szCs w:val="18"/>
              </w:rPr>
            </w:pPr>
            <w:r w:rsidRPr="009F60D9">
              <w:rPr>
                <w:rFonts w:ascii="Tahoma" w:hAnsi="Tahoma" w:cs="Tahoma"/>
                <w:sz w:val="18"/>
                <w:szCs w:val="18"/>
              </w:rPr>
              <w:t xml:space="preserve">B Formulazione telefonica </w:t>
            </w:r>
          </w:p>
        </w:tc>
        <w:tc>
          <w:tcPr>
            <w:tcW w:w="2529" w:type="dxa"/>
            <w:tcBorders>
              <w:top w:val="nil"/>
              <w:left w:val="nil"/>
              <w:bottom w:val="single" w:sz="8" w:space="0" w:color="auto"/>
              <w:right w:val="single" w:sz="8" w:space="0" w:color="auto"/>
            </w:tcBorders>
            <w:tcMar>
              <w:top w:w="0" w:type="dxa"/>
              <w:left w:w="108" w:type="dxa"/>
              <w:bottom w:w="0" w:type="dxa"/>
              <w:right w:w="108" w:type="dxa"/>
            </w:tcMar>
          </w:tcPr>
          <w:p w:rsidR="00023FE7" w:rsidRPr="009F60D9" w:rsidRDefault="00023FE7" w:rsidP="0027028A">
            <w:pPr>
              <w:pStyle w:val="AppendixBodyText"/>
              <w:numPr>
                <w:ilvl w:val="0"/>
                <w:numId w:val="2"/>
              </w:numPr>
              <w:tabs>
                <w:tab w:val="clear" w:pos="1440"/>
                <w:tab w:val="num" w:pos="612"/>
              </w:tabs>
              <w:ind w:left="612"/>
              <w:rPr>
                <w:rFonts w:ascii="Tahoma" w:hAnsi="Tahoma" w:cs="Tahoma"/>
              </w:rPr>
            </w:pPr>
            <w:r w:rsidRPr="009F60D9">
              <w:rPr>
                <w:rFonts w:ascii="Tahoma" w:hAnsi="Tahoma" w:cs="Tahoma"/>
                <w:sz w:val="18"/>
                <w:szCs w:val="18"/>
              </w:rPr>
              <w:t xml:space="preserve">Impatto commerciale moderato: </w:t>
            </w:r>
          </w:p>
          <w:p w:rsidR="00023FE7" w:rsidRPr="00E01C66" w:rsidRDefault="00023FE7" w:rsidP="00E01192">
            <w:pPr>
              <w:pStyle w:val="AppendixBodyText"/>
              <w:numPr>
                <w:ilvl w:val="0"/>
                <w:numId w:val="2"/>
              </w:numPr>
              <w:tabs>
                <w:tab w:val="clear" w:pos="1440"/>
                <w:tab w:val="num" w:pos="612"/>
              </w:tabs>
              <w:ind w:left="612"/>
              <w:rPr>
                <w:rFonts w:ascii="Tahoma" w:hAnsi="Tahoma" w:cs="Tahoma"/>
                <w:sz w:val="18"/>
                <w:szCs w:val="18"/>
                <w:lang w:val="it-IT"/>
              </w:rPr>
            </w:pPr>
            <w:r w:rsidRPr="00E01C66">
              <w:rPr>
                <w:rFonts w:ascii="Tahoma" w:hAnsi="Tahoma" w:cs="Tahoma"/>
                <w:sz w:val="18"/>
                <w:szCs w:val="18"/>
                <w:lang w:val="it-IT"/>
              </w:rPr>
              <w:t>Perdita o degradazione moderata dei servizi della società e</w:t>
            </w:r>
            <w:r w:rsidR="00E01192" w:rsidRPr="00E01C66">
              <w:rPr>
                <w:rFonts w:ascii="Tahoma" w:hAnsi="Tahoma" w:cs="Tahoma"/>
                <w:sz w:val="18"/>
                <w:szCs w:val="18"/>
                <w:lang w:val="it-IT"/>
              </w:rPr>
              <w:t> </w:t>
            </w:r>
            <w:r w:rsidRPr="00E01C66">
              <w:rPr>
                <w:rFonts w:ascii="Tahoma" w:hAnsi="Tahoma" w:cs="Tahoma"/>
                <w:sz w:val="18"/>
                <w:szCs w:val="18"/>
                <w:lang w:val="it-IT"/>
              </w:rPr>
              <w:t>possibilità di continuare il lavoro</w:t>
            </w:r>
            <w:r w:rsidR="00E01192" w:rsidRPr="00E01C66">
              <w:rPr>
                <w:rFonts w:ascii="Tahoma" w:hAnsi="Tahoma" w:cs="Tahoma"/>
                <w:sz w:val="18"/>
                <w:szCs w:val="18"/>
                <w:lang w:val="it-IT"/>
              </w:rPr>
              <w:t> </w:t>
            </w:r>
            <w:r w:rsidRPr="00E01C66">
              <w:rPr>
                <w:rFonts w:ascii="Tahoma" w:hAnsi="Tahoma" w:cs="Tahoma"/>
                <w:sz w:val="18"/>
                <w:szCs w:val="18"/>
                <w:lang w:val="it-IT"/>
              </w:rPr>
              <w:t>in modo meno</w:t>
            </w:r>
            <w:r w:rsidR="00E01192" w:rsidRPr="00E01C66">
              <w:rPr>
                <w:rFonts w:ascii="Tahoma" w:hAnsi="Tahoma" w:cs="Tahoma"/>
                <w:sz w:val="18"/>
                <w:szCs w:val="18"/>
                <w:lang w:val="it-IT"/>
              </w:rPr>
              <w:t> </w:t>
            </w:r>
            <w:r w:rsidRPr="00E01C66">
              <w:rPr>
                <w:rFonts w:ascii="Tahoma" w:hAnsi="Tahoma" w:cs="Tahoma"/>
                <w:sz w:val="18"/>
                <w:szCs w:val="18"/>
                <w:lang w:val="it-IT"/>
              </w:rPr>
              <w:t>efficiente.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E01C66" w:rsidRDefault="00023FE7" w:rsidP="0027028A">
            <w:pPr>
              <w:pStyle w:val="AppendixBodyText"/>
              <w:numPr>
                <w:ilvl w:val="0"/>
                <w:numId w:val="2"/>
              </w:numPr>
              <w:tabs>
                <w:tab w:val="num" w:pos="522"/>
              </w:tabs>
              <w:ind w:left="522"/>
              <w:rPr>
                <w:rFonts w:ascii="Tahoma" w:hAnsi="Tahoma" w:cs="Tahoma"/>
                <w:lang w:val="it-IT"/>
              </w:rPr>
            </w:pPr>
            <w:r w:rsidRPr="00E01C66">
              <w:rPr>
                <w:rFonts w:ascii="Tahoma" w:hAnsi="Tahoma" w:cs="Tahoma"/>
                <w:sz w:val="18"/>
                <w:szCs w:val="18"/>
                <w:lang w:val="it-IT"/>
              </w:rPr>
              <w:t>Risposta alla prima chiamata entro 4 ore lavorative, in base all</w:t>
            </w:r>
            <w:r w:rsidR="00B5630B" w:rsidRPr="00E01C66">
              <w:rPr>
                <w:rFonts w:ascii="Tahoma" w:hAnsi="Tahoma" w:cs="Tahoma"/>
                <w:sz w:val="18"/>
                <w:szCs w:val="18"/>
                <w:lang w:val="it-IT"/>
              </w:rPr>
              <w:t>’</w:t>
            </w:r>
            <w:r w:rsidRPr="00E01C66">
              <w:rPr>
                <w:rFonts w:ascii="Tahoma" w:hAnsi="Tahoma" w:cs="Tahoma"/>
                <w:sz w:val="18"/>
                <w:szCs w:val="18"/>
                <w:lang w:val="it-IT"/>
              </w:rPr>
              <w:t>offerta di supporto</w:t>
            </w:r>
          </w:p>
          <w:p w:rsidR="00023FE7" w:rsidRPr="00E01C66" w:rsidRDefault="00023FE7" w:rsidP="0027028A">
            <w:pPr>
              <w:pStyle w:val="AppendixBodyText"/>
              <w:numPr>
                <w:ilvl w:val="0"/>
                <w:numId w:val="2"/>
              </w:numPr>
              <w:tabs>
                <w:tab w:val="num" w:pos="522"/>
              </w:tabs>
              <w:ind w:left="522"/>
              <w:rPr>
                <w:rFonts w:ascii="Tahoma" w:hAnsi="Tahoma" w:cs="Tahoma"/>
                <w:lang w:val="it-IT"/>
              </w:rPr>
            </w:pPr>
            <w:r w:rsidRPr="00E01C66">
              <w:rPr>
                <w:rFonts w:ascii="Tahoma" w:hAnsi="Tahoma" w:cs="Tahoma"/>
                <w:sz w:val="18"/>
                <w:szCs w:val="18"/>
                <w:lang w:val="it-IT"/>
              </w:rPr>
              <w:t>Impegno solo durante le</w:t>
            </w:r>
            <w:r w:rsidR="00E01192" w:rsidRPr="00E01C66">
              <w:rPr>
                <w:rFonts w:ascii="Tahoma" w:hAnsi="Tahoma" w:cs="Tahoma"/>
                <w:sz w:val="18"/>
                <w:szCs w:val="18"/>
                <w:lang w:val="it-IT"/>
              </w:rPr>
              <w:t> </w:t>
            </w:r>
            <w:r w:rsidRPr="00E01C66">
              <w:rPr>
                <w:rFonts w:ascii="Tahoma" w:hAnsi="Tahoma" w:cs="Tahoma"/>
                <w:bCs/>
                <w:sz w:val="18"/>
                <w:szCs w:val="18"/>
                <w:lang w:val="it-IT"/>
              </w:rPr>
              <w:t>Ore</w:t>
            </w:r>
            <w:r w:rsidRPr="00E01C66">
              <w:rPr>
                <w:rFonts w:ascii="Tahoma" w:hAnsi="Tahoma" w:cs="Tahoma"/>
                <w:sz w:val="18"/>
                <w:szCs w:val="18"/>
                <w:vertAlign w:val="superscript"/>
                <w:lang w:val="it-IT"/>
              </w:rPr>
              <w:t>1</w:t>
            </w:r>
            <w:r w:rsidRPr="00E01C66">
              <w:rPr>
                <w:rFonts w:ascii="Tahoma" w:hAnsi="Tahoma" w:cs="Tahoma"/>
                <w:bCs/>
                <w:sz w:val="18"/>
                <w:szCs w:val="18"/>
                <w:lang w:val="it-IT"/>
              </w:rPr>
              <w:t xml:space="preserve"> Lavorative</w:t>
            </w:r>
          </w:p>
          <w:p w:rsidR="00023FE7" w:rsidRPr="00E01C66" w:rsidRDefault="00023FE7">
            <w:pPr>
              <w:pStyle w:val="AppendixBodyText"/>
              <w:tabs>
                <w:tab w:val="num" w:pos="522"/>
              </w:tabs>
              <w:ind w:left="522" w:hanging="360"/>
              <w:rPr>
                <w:rFonts w:ascii="Tahoma" w:hAnsi="Tahoma" w:cs="Tahoma"/>
                <w:sz w:val="18"/>
                <w:szCs w:val="18"/>
                <w:lang w:val="it-IT"/>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E01C66" w:rsidRDefault="00023FE7" w:rsidP="0027028A">
            <w:pPr>
              <w:pStyle w:val="AppendixBodyText"/>
              <w:numPr>
                <w:ilvl w:val="0"/>
                <w:numId w:val="2"/>
              </w:numPr>
              <w:tabs>
                <w:tab w:val="clear" w:pos="1440"/>
                <w:tab w:val="num" w:pos="432"/>
              </w:tabs>
              <w:ind w:left="432" w:hanging="270"/>
              <w:rPr>
                <w:rFonts w:ascii="Tahoma" w:hAnsi="Tahoma" w:cs="Tahoma"/>
                <w:lang w:val="it-IT"/>
              </w:rPr>
            </w:pPr>
            <w:r w:rsidRPr="00E01C66">
              <w:rPr>
                <w:rFonts w:ascii="Tahoma" w:hAnsi="Tahoma" w:cs="Tahoma"/>
                <w:sz w:val="18"/>
                <w:szCs w:val="18"/>
                <w:lang w:val="it-IT"/>
              </w:rPr>
              <w:t>Allocazione di risorse appropriate per sostenere l</w:t>
            </w:r>
            <w:r w:rsidR="00B5630B" w:rsidRPr="00E01C66">
              <w:rPr>
                <w:rFonts w:ascii="Tahoma" w:hAnsi="Tahoma" w:cs="Tahoma"/>
                <w:sz w:val="18"/>
                <w:szCs w:val="18"/>
                <w:lang w:val="it-IT"/>
              </w:rPr>
              <w:t>’</w:t>
            </w:r>
            <w:r w:rsidRPr="00E01C66">
              <w:rPr>
                <w:rFonts w:ascii="Tahoma" w:hAnsi="Tahoma" w:cs="Tahoma"/>
                <w:sz w:val="18"/>
                <w:szCs w:val="18"/>
                <w:lang w:val="it-IT"/>
              </w:rPr>
              <w:t>impegno continuo durante le</w:t>
            </w:r>
            <w:r w:rsidRPr="00E01C66">
              <w:rPr>
                <w:rFonts w:ascii="Tahoma" w:hAnsi="Tahoma" w:cs="Tahoma"/>
                <w:sz w:val="18"/>
                <w:szCs w:val="18"/>
                <w:vertAlign w:val="superscript"/>
                <w:lang w:val="it-IT"/>
              </w:rPr>
              <w:t xml:space="preserve"> </w:t>
            </w:r>
            <w:r w:rsidRPr="00E01C66">
              <w:rPr>
                <w:rFonts w:ascii="Tahoma" w:hAnsi="Tahoma" w:cs="Tahoma"/>
                <w:sz w:val="18"/>
                <w:szCs w:val="18"/>
                <w:lang w:val="it-IT"/>
              </w:rPr>
              <w:t>Ore Lavorative</w:t>
            </w:r>
          </w:p>
          <w:p w:rsidR="00023FE7" w:rsidRPr="00E01C66" w:rsidRDefault="00023FE7" w:rsidP="0027028A">
            <w:pPr>
              <w:pStyle w:val="AppendixBodyText"/>
              <w:numPr>
                <w:ilvl w:val="0"/>
                <w:numId w:val="2"/>
              </w:numPr>
              <w:tabs>
                <w:tab w:val="clear" w:pos="1440"/>
                <w:tab w:val="num" w:pos="432"/>
              </w:tabs>
              <w:ind w:left="432" w:hanging="270"/>
              <w:rPr>
                <w:rFonts w:ascii="Tahoma" w:hAnsi="Tahoma" w:cs="Tahoma"/>
                <w:sz w:val="18"/>
                <w:szCs w:val="18"/>
                <w:lang w:val="it-IT"/>
              </w:rPr>
            </w:pPr>
            <w:r w:rsidRPr="00E01C66">
              <w:rPr>
                <w:rFonts w:ascii="Tahoma" w:hAnsi="Tahoma" w:cs="Tahoma"/>
                <w:sz w:val="18"/>
                <w:szCs w:val="18"/>
                <w:lang w:val="it-IT"/>
              </w:rPr>
              <w:t>Accesso e risposta dall</w:t>
            </w:r>
            <w:r w:rsidR="00B5630B" w:rsidRPr="00E01C66">
              <w:rPr>
                <w:rFonts w:ascii="Tahoma" w:hAnsi="Tahoma" w:cs="Tahoma"/>
                <w:sz w:val="18"/>
                <w:szCs w:val="18"/>
                <w:lang w:val="it-IT"/>
              </w:rPr>
              <w:t>’</w:t>
            </w:r>
            <w:r w:rsidRPr="00E01C66">
              <w:rPr>
                <w:rFonts w:ascii="Tahoma" w:hAnsi="Tahoma" w:cs="Tahoma"/>
                <w:sz w:val="18"/>
                <w:szCs w:val="18"/>
                <w:lang w:val="it-IT"/>
              </w:rPr>
              <w:t>autorità preposta al controllo delle modifiche entro 4 Ore Lavorative</w:t>
            </w:r>
          </w:p>
        </w:tc>
      </w:tr>
      <w:tr w:rsidR="00023FE7" w:rsidRPr="009F60D9" w:rsidTr="00BB458A">
        <w:trPr>
          <w:cantSplit/>
        </w:trPr>
        <w:tc>
          <w:tcPr>
            <w:tcW w:w="132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E01C66" w:rsidRDefault="00023FE7" w:rsidP="00E01192">
            <w:pPr>
              <w:pStyle w:val="AppendixBodyText"/>
              <w:rPr>
                <w:rFonts w:ascii="Tahoma" w:hAnsi="Tahoma" w:cs="Tahoma"/>
                <w:sz w:val="18"/>
                <w:szCs w:val="18"/>
                <w:lang w:val="it-IT"/>
              </w:rPr>
            </w:pPr>
            <w:r w:rsidRPr="00E01C66">
              <w:rPr>
                <w:rFonts w:ascii="Tahoma" w:hAnsi="Tahoma" w:cs="Tahoma"/>
                <w:sz w:val="18"/>
                <w:szCs w:val="18"/>
                <w:lang w:val="it-IT"/>
              </w:rPr>
              <w:lastRenderedPageBreak/>
              <w:t>C Formulazione telefonica o</w:t>
            </w:r>
            <w:r w:rsidR="00E01192" w:rsidRPr="00E01C66">
              <w:rPr>
                <w:rFonts w:ascii="Tahoma" w:hAnsi="Tahoma" w:cs="Tahoma"/>
                <w:sz w:val="18"/>
                <w:szCs w:val="18"/>
                <w:lang w:val="it-IT"/>
              </w:rPr>
              <w:t> </w:t>
            </w:r>
            <w:r w:rsidRPr="00E01C66">
              <w:rPr>
                <w:rFonts w:ascii="Tahoma" w:hAnsi="Tahoma" w:cs="Tahoma"/>
                <w:sz w:val="18"/>
                <w:szCs w:val="18"/>
                <w:lang w:val="it-IT"/>
              </w:rPr>
              <w:t>invio tramite Web</w:t>
            </w:r>
          </w:p>
        </w:tc>
        <w:tc>
          <w:tcPr>
            <w:tcW w:w="2529" w:type="dxa"/>
            <w:tcBorders>
              <w:top w:val="nil"/>
              <w:left w:val="nil"/>
              <w:bottom w:val="single" w:sz="8" w:space="0" w:color="auto"/>
              <w:right w:val="single" w:sz="8" w:space="0" w:color="auto"/>
            </w:tcBorders>
            <w:tcMar>
              <w:top w:w="0" w:type="dxa"/>
              <w:left w:w="108" w:type="dxa"/>
              <w:bottom w:w="0" w:type="dxa"/>
              <w:right w:w="108" w:type="dxa"/>
            </w:tcMar>
          </w:tcPr>
          <w:p w:rsidR="00023FE7" w:rsidRPr="009F60D9" w:rsidRDefault="00023FE7" w:rsidP="0027028A">
            <w:pPr>
              <w:pStyle w:val="AppendixBodyText"/>
              <w:numPr>
                <w:ilvl w:val="0"/>
                <w:numId w:val="2"/>
              </w:numPr>
              <w:tabs>
                <w:tab w:val="clear" w:pos="1440"/>
                <w:tab w:val="num" w:pos="612"/>
              </w:tabs>
              <w:ind w:left="612"/>
              <w:rPr>
                <w:rFonts w:ascii="Tahoma" w:hAnsi="Tahoma" w:cs="Tahoma"/>
              </w:rPr>
            </w:pPr>
            <w:r w:rsidRPr="009F60D9">
              <w:rPr>
                <w:rFonts w:ascii="Tahoma" w:hAnsi="Tahoma" w:cs="Tahoma"/>
                <w:sz w:val="18"/>
                <w:szCs w:val="18"/>
              </w:rPr>
              <w:t xml:space="preserve">Impatto commerciale minimo </w:t>
            </w:r>
          </w:p>
          <w:p w:rsidR="00023FE7" w:rsidRPr="00E01C66" w:rsidRDefault="00023FE7" w:rsidP="0027028A">
            <w:pPr>
              <w:pStyle w:val="AppendixBodyText"/>
              <w:numPr>
                <w:ilvl w:val="0"/>
                <w:numId w:val="2"/>
              </w:numPr>
              <w:tabs>
                <w:tab w:val="clear" w:pos="1440"/>
                <w:tab w:val="num" w:pos="612"/>
              </w:tabs>
              <w:ind w:left="612"/>
              <w:rPr>
                <w:rFonts w:ascii="Tahoma" w:hAnsi="Tahoma" w:cs="Tahoma"/>
                <w:sz w:val="18"/>
                <w:szCs w:val="18"/>
                <w:lang w:val="it-IT"/>
              </w:rPr>
            </w:pPr>
            <w:r w:rsidRPr="00E01C66">
              <w:rPr>
                <w:rFonts w:ascii="Tahoma" w:hAnsi="Tahoma" w:cs="Tahoma"/>
                <w:sz w:val="18"/>
                <w:szCs w:val="18"/>
                <w:lang w:val="it-IT"/>
              </w:rPr>
              <w:t>Funzionamento della società sostanzialmente nella norma, in alcuni casi con qualche minimo impedimento dei servizi.</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E01C66" w:rsidRDefault="00023FE7" w:rsidP="0027028A">
            <w:pPr>
              <w:pStyle w:val="AppendixBodyText"/>
              <w:numPr>
                <w:ilvl w:val="0"/>
                <w:numId w:val="2"/>
              </w:numPr>
              <w:tabs>
                <w:tab w:val="num" w:pos="522"/>
              </w:tabs>
              <w:ind w:left="522"/>
              <w:rPr>
                <w:rFonts w:ascii="Tahoma" w:hAnsi="Tahoma" w:cs="Tahoma"/>
                <w:lang w:val="it-IT"/>
              </w:rPr>
            </w:pPr>
            <w:r w:rsidRPr="00E01C66">
              <w:rPr>
                <w:rFonts w:ascii="Tahoma" w:hAnsi="Tahoma" w:cs="Tahoma"/>
                <w:sz w:val="18"/>
                <w:szCs w:val="18"/>
                <w:lang w:val="it-IT"/>
              </w:rPr>
              <w:t>Risposta alla prima chiamata entro 1 giorno lavorativo, in base all</w:t>
            </w:r>
            <w:r w:rsidR="00B5630B" w:rsidRPr="00E01C66">
              <w:rPr>
                <w:rFonts w:ascii="Tahoma" w:hAnsi="Tahoma" w:cs="Tahoma"/>
                <w:sz w:val="18"/>
                <w:szCs w:val="18"/>
                <w:lang w:val="it-IT"/>
              </w:rPr>
              <w:t>’</w:t>
            </w:r>
            <w:r w:rsidRPr="00E01C66">
              <w:rPr>
                <w:rFonts w:ascii="Tahoma" w:hAnsi="Tahoma" w:cs="Tahoma"/>
                <w:sz w:val="18"/>
                <w:szCs w:val="18"/>
                <w:lang w:val="it-IT"/>
              </w:rPr>
              <w:t>offerta di supporto</w:t>
            </w:r>
          </w:p>
          <w:p w:rsidR="00023FE7" w:rsidRPr="00E01C66" w:rsidRDefault="00023FE7" w:rsidP="0027028A">
            <w:pPr>
              <w:pStyle w:val="AppendixBodyText"/>
              <w:numPr>
                <w:ilvl w:val="0"/>
                <w:numId w:val="2"/>
              </w:numPr>
              <w:tabs>
                <w:tab w:val="num" w:pos="522"/>
              </w:tabs>
              <w:ind w:left="522"/>
              <w:rPr>
                <w:rFonts w:ascii="Tahoma" w:hAnsi="Tahoma" w:cs="Tahoma"/>
                <w:lang w:val="it-IT"/>
              </w:rPr>
            </w:pPr>
            <w:r w:rsidRPr="00E01C66">
              <w:rPr>
                <w:rFonts w:ascii="Tahoma" w:hAnsi="Tahoma" w:cs="Tahoma"/>
                <w:sz w:val="18"/>
                <w:szCs w:val="18"/>
                <w:lang w:val="it-IT"/>
              </w:rPr>
              <w:t xml:space="preserve">Impegno solo durante le </w:t>
            </w:r>
            <w:r w:rsidRPr="00E01C66">
              <w:rPr>
                <w:rFonts w:ascii="Tahoma" w:hAnsi="Tahoma" w:cs="Tahoma"/>
                <w:bCs/>
                <w:sz w:val="18"/>
                <w:szCs w:val="18"/>
                <w:lang w:val="it-IT"/>
              </w:rPr>
              <w:t>Ore Lavorative</w:t>
            </w:r>
          </w:p>
          <w:p w:rsidR="00023FE7" w:rsidRPr="00E01C66" w:rsidRDefault="00023FE7">
            <w:pPr>
              <w:pStyle w:val="AppendixBodyText"/>
              <w:tabs>
                <w:tab w:val="num" w:pos="522"/>
              </w:tabs>
              <w:ind w:left="522" w:hanging="360"/>
              <w:rPr>
                <w:rFonts w:ascii="Tahoma" w:hAnsi="Tahoma" w:cs="Tahoma"/>
                <w:sz w:val="18"/>
                <w:szCs w:val="18"/>
                <w:lang w:val="it-IT"/>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E01C66" w:rsidRDefault="00023FE7" w:rsidP="0027028A">
            <w:pPr>
              <w:pStyle w:val="AppendixBodyText"/>
              <w:numPr>
                <w:ilvl w:val="0"/>
                <w:numId w:val="2"/>
              </w:numPr>
              <w:tabs>
                <w:tab w:val="clear" w:pos="1440"/>
                <w:tab w:val="num" w:pos="432"/>
              </w:tabs>
              <w:ind w:left="432"/>
              <w:rPr>
                <w:rFonts w:ascii="Tahoma" w:hAnsi="Tahoma" w:cs="Tahoma"/>
                <w:lang w:val="it-IT"/>
              </w:rPr>
            </w:pPr>
            <w:r w:rsidRPr="00E01C66">
              <w:rPr>
                <w:rFonts w:ascii="Tahoma" w:hAnsi="Tahoma" w:cs="Tahoma"/>
                <w:sz w:val="18"/>
                <w:szCs w:val="18"/>
                <w:lang w:val="it-IT"/>
              </w:rPr>
              <w:t>Informazioni accurate da parte di chi segue il caso</w:t>
            </w:r>
          </w:p>
          <w:p w:rsidR="00023FE7" w:rsidRPr="009F60D9" w:rsidRDefault="00023FE7" w:rsidP="0027028A">
            <w:pPr>
              <w:pStyle w:val="AppendixBodyText"/>
              <w:numPr>
                <w:ilvl w:val="0"/>
                <w:numId w:val="2"/>
              </w:numPr>
              <w:tabs>
                <w:tab w:val="clear" w:pos="1440"/>
                <w:tab w:val="num" w:pos="432"/>
              </w:tabs>
              <w:ind w:left="432"/>
              <w:rPr>
                <w:rFonts w:ascii="Tahoma" w:hAnsi="Tahoma" w:cs="Tahoma"/>
                <w:sz w:val="18"/>
                <w:szCs w:val="18"/>
              </w:rPr>
            </w:pPr>
            <w:r w:rsidRPr="009F60D9">
              <w:rPr>
                <w:rFonts w:ascii="Tahoma" w:hAnsi="Tahoma" w:cs="Tahoma"/>
                <w:sz w:val="18"/>
                <w:szCs w:val="18"/>
              </w:rPr>
              <w:t>Risposta entro 1 giorno lavorativo.</w:t>
            </w:r>
          </w:p>
        </w:tc>
      </w:tr>
    </w:tbl>
    <w:p w:rsidR="00023FE7" w:rsidRPr="00E01C66" w:rsidRDefault="00023FE7">
      <w:pPr>
        <w:pStyle w:val="AppendixBodyText"/>
        <w:ind w:left="90" w:right="2160"/>
        <w:rPr>
          <w:rFonts w:ascii="Tahoma" w:hAnsi="Tahoma" w:cs="Tahoma"/>
          <w:lang w:val="it-IT"/>
        </w:rPr>
      </w:pPr>
      <w:r w:rsidRPr="00E01C66">
        <w:rPr>
          <w:rFonts w:ascii="Tahoma" w:hAnsi="Tahoma" w:cs="Tahoma"/>
          <w:i/>
          <w:sz w:val="16"/>
          <w:szCs w:val="16"/>
          <w:vertAlign w:val="superscript"/>
          <w:lang w:val="it-IT"/>
        </w:rPr>
        <w:t xml:space="preserve">1 </w:t>
      </w:r>
      <w:r w:rsidRPr="00E01C66">
        <w:rPr>
          <w:rFonts w:ascii="Tahoma" w:hAnsi="Tahoma" w:cs="Tahoma"/>
          <w:i/>
          <w:sz w:val="16"/>
          <w:szCs w:val="16"/>
          <w:lang w:val="it-IT"/>
        </w:rPr>
        <w:t>Contattare il rappresentante Microsoft per informazioni sulle ore lavorative locali.</w:t>
      </w:r>
    </w:p>
    <w:p w:rsidR="00023FE7" w:rsidRPr="00E01C66" w:rsidRDefault="00023FE7" w:rsidP="00A91DB0">
      <w:pPr>
        <w:pStyle w:val="AppendixBodyText"/>
        <w:ind w:left="90" w:right="630"/>
        <w:rPr>
          <w:rFonts w:ascii="Tahoma" w:hAnsi="Tahoma" w:cs="Tahoma"/>
          <w:lang w:val="it-IT"/>
        </w:rPr>
      </w:pPr>
      <w:r w:rsidRPr="00E01C66">
        <w:rPr>
          <w:rFonts w:ascii="Tahoma" w:hAnsi="Tahoma" w:cs="Tahoma"/>
          <w:i/>
          <w:sz w:val="16"/>
          <w:szCs w:val="16"/>
          <w:vertAlign w:val="superscript"/>
          <w:lang w:val="it-IT"/>
        </w:rPr>
        <w:t xml:space="preserve">2 </w:t>
      </w:r>
      <w:r w:rsidRPr="00E01C66">
        <w:rPr>
          <w:rFonts w:ascii="Tahoma" w:hAnsi="Tahoma" w:cs="Tahoma"/>
          <w:i/>
          <w:sz w:val="16"/>
          <w:szCs w:val="16"/>
          <w:lang w:val="it-IT"/>
        </w:rPr>
        <w:t>È possibile che Microsoft riduca il livello di gravità se la società non è in grado di fornire risorse o risposte adeguate a supporto dell</w:t>
      </w:r>
      <w:r w:rsidR="00B5630B" w:rsidRPr="00E01C66">
        <w:rPr>
          <w:rFonts w:ascii="Tahoma" w:hAnsi="Tahoma" w:cs="Tahoma"/>
          <w:i/>
          <w:sz w:val="16"/>
          <w:szCs w:val="16"/>
          <w:lang w:val="it-IT"/>
        </w:rPr>
        <w:t>’</w:t>
      </w:r>
      <w:r w:rsidRPr="00E01C66">
        <w:rPr>
          <w:rFonts w:ascii="Tahoma" w:hAnsi="Tahoma" w:cs="Tahoma"/>
          <w:i/>
          <w:sz w:val="16"/>
          <w:szCs w:val="16"/>
          <w:lang w:val="it-IT"/>
        </w:rPr>
        <w:t>impegno di Microsoft volto a risolvere il problema.</w:t>
      </w:r>
    </w:p>
    <w:p w:rsidR="00023FE7" w:rsidRPr="00E01C66" w:rsidRDefault="00023FE7" w:rsidP="00F42FB8">
      <w:pPr>
        <w:pStyle w:val="AppendixBodyText"/>
        <w:spacing w:after="0"/>
        <w:ind w:right="2160"/>
        <w:rPr>
          <w:rFonts w:ascii="Tahoma" w:hAnsi="Tahoma" w:cs="Tahoma"/>
          <w:sz w:val="18"/>
          <w:szCs w:val="18"/>
          <w:lang w:val="it-IT"/>
        </w:rPr>
      </w:pPr>
    </w:p>
    <w:p w:rsidR="00023FE7" w:rsidRPr="00E01C66" w:rsidRDefault="00023FE7" w:rsidP="00F42FB8">
      <w:pPr>
        <w:pStyle w:val="AppendixBodyText"/>
        <w:spacing w:after="0"/>
        <w:rPr>
          <w:rFonts w:ascii="Tahoma" w:hAnsi="Tahoma" w:cs="Tahoma"/>
          <w:lang w:val="it-IT"/>
        </w:rPr>
      </w:pPr>
      <w:r w:rsidRPr="00E01C66">
        <w:rPr>
          <w:rFonts w:ascii="Tahoma" w:hAnsi="Tahoma" w:cs="Tahoma"/>
          <w:bCs/>
          <w:sz w:val="18"/>
          <w:szCs w:val="18"/>
          <w:lang w:val="it-IT"/>
        </w:rPr>
        <w:t>È possibile che alle società sia chiesto di eseguire attività di individuazione e risoluzione dei problemi, in base a quanto richiesto da Microsoft. Le attività di individuazione e risoluzione dei problemi possono includere attività quali l</w:t>
      </w:r>
      <w:r w:rsidR="00B5630B" w:rsidRPr="00E01C66">
        <w:rPr>
          <w:rFonts w:ascii="Tahoma" w:hAnsi="Tahoma" w:cs="Tahoma"/>
          <w:bCs/>
          <w:sz w:val="18"/>
          <w:szCs w:val="18"/>
          <w:lang w:val="it-IT"/>
        </w:rPr>
        <w:t>’</w:t>
      </w:r>
      <w:r w:rsidRPr="00E01C66">
        <w:rPr>
          <w:rFonts w:ascii="Tahoma" w:hAnsi="Tahoma" w:cs="Tahoma"/>
          <w:bCs/>
          <w:sz w:val="18"/>
          <w:szCs w:val="18"/>
          <w:lang w:val="it-IT"/>
        </w:rPr>
        <w:t>esecuzione di procedure di network trace, l</w:t>
      </w:r>
      <w:r w:rsidR="00B5630B" w:rsidRPr="00E01C66">
        <w:rPr>
          <w:rFonts w:ascii="Tahoma" w:hAnsi="Tahoma" w:cs="Tahoma"/>
          <w:bCs/>
          <w:sz w:val="18"/>
          <w:szCs w:val="18"/>
          <w:lang w:val="it-IT"/>
        </w:rPr>
        <w:t>’</w:t>
      </w:r>
      <w:r w:rsidRPr="00E01C66">
        <w:rPr>
          <w:rFonts w:ascii="Tahoma" w:hAnsi="Tahoma" w:cs="Tahoma"/>
          <w:bCs/>
          <w:sz w:val="18"/>
          <w:szCs w:val="18"/>
          <w:lang w:val="it-IT"/>
        </w:rPr>
        <w:t>acquisizione di messaggi di errore, la raccolta di informazioni sulla configurazione, la modifica della configurazione dei prodotti, l</w:t>
      </w:r>
      <w:r w:rsidR="00B5630B" w:rsidRPr="00E01C66">
        <w:rPr>
          <w:rFonts w:ascii="Tahoma" w:hAnsi="Tahoma" w:cs="Tahoma"/>
          <w:bCs/>
          <w:sz w:val="18"/>
          <w:szCs w:val="18"/>
          <w:lang w:val="it-IT"/>
        </w:rPr>
        <w:t>’</w:t>
      </w:r>
      <w:r w:rsidRPr="00E01C66">
        <w:rPr>
          <w:rFonts w:ascii="Tahoma" w:hAnsi="Tahoma" w:cs="Tahoma"/>
          <w:bCs/>
          <w:sz w:val="18"/>
          <w:szCs w:val="18"/>
          <w:lang w:val="it-IT"/>
        </w:rPr>
        <w:t xml:space="preserve">installazione di nuove versioni del software o nuovi componenti oppure la modifica dei processi. </w:t>
      </w:r>
    </w:p>
    <w:p w:rsidR="00077CE5" w:rsidRPr="00E01C66" w:rsidRDefault="00077CE5" w:rsidP="00F42FB8">
      <w:pPr>
        <w:pStyle w:val="AppendixBodyText"/>
        <w:spacing w:after="0"/>
        <w:rPr>
          <w:rFonts w:ascii="Tahoma" w:hAnsi="Tahoma" w:cs="Tahoma"/>
          <w:sz w:val="18"/>
          <w:szCs w:val="18"/>
          <w:lang w:val="it-IT"/>
        </w:rPr>
      </w:pPr>
    </w:p>
    <w:p w:rsidR="00023FE7" w:rsidRPr="00E01C66" w:rsidRDefault="00023FE7" w:rsidP="00F42FB8">
      <w:pPr>
        <w:pStyle w:val="AppendixBodyText"/>
        <w:spacing w:after="0"/>
        <w:rPr>
          <w:rFonts w:ascii="Tahoma" w:hAnsi="Tahoma" w:cs="Tahoma"/>
          <w:lang w:val="it-IT"/>
        </w:rPr>
      </w:pPr>
      <w:r w:rsidRPr="00E01C66">
        <w:rPr>
          <w:rFonts w:ascii="Tahoma" w:hAnsi="Tahoma" w:cs="Tahoma"/>
          <w:bCs/>
          <w:sz w:val="18"/>
          <w:szCs w:val="18"/>
          <w:lang w:val="it-IT"/>
        </w:rPr>
        <w:t>Le società sono responsabili dell</w:t>
      </w:r>
      <w:r w:rsidR="00B5630B" w:rsidRPr="00E01C66">
        <w:rPr>
          <w:rFonts w:ascii="Tahoma" w:hAnsi="Tahoma" w:cs="Tahoma"/>
          <w:bCs/>
          <w:sz w:val="18"/>
          <w:szCs w:val="18"/>
          <w:lang w:val="it-IT"/>
        </w:rPr>
        <w:t>’</w:t>
      </w:r>
      <w:r w:rsidRPr="00E01C66">
        <w:rPr>
          <w:rFonts w:ascii="Tahoma" w:hAnsi="Tahoma" w:cs="Tahoma"/>
          <w:bCs/>
          <w:sz w:val="18"/>
          <w:szCs w:val="18"/>
          <w:lang w:val="it-IT"/>
        </w:rPr>
        <w:t>implementazione delle procedure necessarie per salvaguardare l</w:t>
      </w:r>
      <w:r w:rsidR="00B5630B" w:rsidRPr="00E01C66">
        <w:rPr>
          <w:rFonts w:ascii="Tahoma" w:hAnsi="Tahoma" w:cs="Tahoma"/>
          <w:bCs/>
          <w:sz w:val="18"/>
          <w:szCs w:val="18"/>
          <w:lang w:val="it-IT"/>
        </w:rPr>
        <w:t>’</w:t>
      </w:r>
      <w:r w:rsidRPr="00E01C66">
        <w:rPr>
          <w:rFonts w:ascii="Tahoma" w:hAnsi="Tahoma" w:cs="Tahoma"/>
          <w:bCs/>
          <w:sz w:val="18"/>
          <w:szCs w:val="18"/>
          <w:lang w:val="it-IT"/>
        </w:rPr>
        <w:t>integrità e la protezione del software e dei dati di loro proprietà da accessi non autorizzati, nonché del ripristino di file perduti o</w:t>
      </w:r>
      <w:r w:rsidR="00E01192" w:rsidRPr="00E01C66">
        <w:rPr>
          <w:rFonts w:ascii="Tahoma" w:hAnsi="Tahoma" w:cs="Tahoma"/>
          <w:bCs/>
          <w:sz w:val="18"/>
          <w:szCs w:val="18"/>
          <w:lang w:val="it-IT"/>
        </w:rPr>
        <w:t> </w:t>
      </w:r>
      <w:r w:rsidRPr="00E01C66">
        <w:rPr>
          <w:rFonts w:ascii="Tahoma" w:hAnsi="Tahoma" w:cs="Tahoma"/>
          <w:bCs/>
          <w:sz w:val="18"/>
          <w:szCs w:val="18"/>
          <w:lang w:val="it-IT"/>
        </w:rPr>
        <w:t>alterati in seguito a errori irreversibili.</w:t>
      </w:r>
    </w:p>
    <w:p w:rsidR="00077CE5" w:rsidRPr="00E01C66" w:rsidRDefault="00077CE5" w:rsidP="00F42FB8">
      <w:pPr>
        <w:pStyle w:val="AppendixBodyText"/>
        <w:spacing w:after="0"/>
        <w:rPr>
          <w:rFonts w:ascii="Tahoma" w:hAnsi="Tahoma" w:cs="Tahoma"/>
          <w:sz w:val="18"/>
          <w:szCs w:val="18"/>
          <w:lang w:val="it-IT"/>
        </w:rPr>
      </w:pPr>
    </w:p>
    <w:p w:rsidR="00023FE7" w:rsidRPr="00E01C66" w:rsidRDefault="00023FE7" w:rsidP="00F42FB8">
      <w:pPr>
        <w:pStyle w:val="AppendixBodyText"/>
        <w:spacing w:after="0"/>
        <w:rPr>
          <w:rFonts w:ascii="Tahoma" w:hAnsi="Tahoma" w:cs="Tahoma"/>
          <w:lang w:val="it-IT"/>
        </w:rPr>
      </w:pPr>
      <w:r w:rsidRPr="00E01C66">
        <w:rPr>
          <w:rFonts w:ascii="Tahoma" w:hAnsi="Tahoma" w:cs="Tahoma"/>
          <w:bCs/>
          <w:sz w:val="18"/>
          <w:szCs w:val="18"/>
          <w:lang w:val="it-IT"/>
        </w:rPr>
        <w:t>Questo beneficio di supporto è legato all</w:t>
      </w:r>
      <w:r w:rsidR="00B5630B" w:rsidRPr="00E01C66">
        <w:rPr>
          <w:rFonts w:ascii="Tahoma" w:hAnsi="Tahoma" w:cs="Tahoma"/>
          <w:bCs/>
          <w:sz w:val="18"/>
          <w:szCs w:val="18"/>
          <w:lang w:val="it-IT"/>
        </w:rPr>
        <w:t>’</w:t>
      </w:r>
      <w:r w:rsidRPr="00E01C66">
        <w:rPr>
          <w:rFonts w:ascii="Tahoma" w:hAnsi="Tahoma" w:cs="Tahoma"/>
          <w:bCs/>
          <w:sz w:val="18"/>
          <w:szCs w:val="18"/>
          <w:lang w:val="it-IT"/>
        </w:rPr>
        <w:t>investimento SA, non alla versione. Le società possono acquistare la versione più recente per utilizzare una versione precedente con diritti di downgrade, ma sono idonee a beneficiare del supporto per tale prodotto soltanto se quest</w:t>
      </w:r>
      <w:r w:rsidR="00B5630B" w:rsidRPr="00E01C66">
        <w:rPr>
          <w:rFonts w:ascii="Tahoma" w:hAnsi="Tahoma" w:cs="Tahoma"/>
          <w:bCs/>
          <w:sz w:val="18"/>
          <w:szCs w:val="18"/>
          <w:lang w:val="it-IT"/>
        </w:rPr>
        <w:t>’</w:t>
      </w:r>
      <w:r w:rsidRPr="00E01C66">
        <w:rPr>
          <w:rFonts w:ascii="Tahoma" w:hAnsi="Tahoma" w:cs="Tahoma"/>
          <w:bCs/>
          <w:sz w:val="18"/>
          <w:szCs w:val="18"/>
          <w:lang w:val="it-IT"/>
        </w:rPr>
        <w:t>ultimo rientra tra i prodotti supportati indicati nel sito Web per il ciclo di vita dei prodotti Microsoft. L</w:t>
      </w:r>
      <w:r w:rsidR="00B5630B" w:rsidRPr="00E01C66">
        <w:rPr>
          <w:rFonts w:ascii="Tahoma" w:hAnsi="Tahoma" w:cs="Tahoma"/>
          <w:bCs/>
          <w:sz w:val="18"/>
          <w:szCs w:val="18"/>
          <w:lang w:val="it-IT"/>
        </w:rPr>
        <w:t>’</w:t>
      </w:r>
      <w:r w:rsidRPr="00E01C66">
        <w:rPr>
          <w:rFonts w:ascii="Tahoma" w:hAnsi="Tahoma" w:cs="Tahoma"/>
          <w:bCs/>
          <w:sz w:val="18"/>
          <w:szCs w:val="18"/>
          <w:lang w:val="it-IT"/>
        </w:rPr>
        <w:t>attuale sito Web per il ciclo di vita dei prodotti Microsoft è consultabile all</w:t>
      </w:r>
      <w:r w:rsidR="00B5630B" w:rsidRPr="00E01C66">
        <w:rPr>
          <w:rFonts w:ascii="Tahoma" w:hAnsi="Tahoma" w:cs="Tahoma"/>
          <w:bCs/>
          <w:sz w:val="18"/>
          <w:szCs w:val="18"/>
          <w:lang w:val="it-IT"/>
        </w:rPr>
        <w:t>’</w:t>
      </w:r>
      <w:r w:rsidRPr="00E01C66">
        <w:rPr>
          <w:rFonts w:ascii="Tahoma" w:hAnsi="Tahoma" w:cs="Tahoma"/>
          <w:bCs/>
          <w:sz w:val="18"/>
          <w:szCs w:val="18"/>
          <w:lang w:val="it-IT"/>
        </w:rPr>
        <w:t xml:space="preserve">indirizzo </w:t>
      </w:r>
      <w:hyperlink r:id="rId26" w:history="1">
        <w:r w:rsidRPr="00E01C66">
          <w:rPr>
            <w:rStyle w:val="Hyperlink"/>
            <w:rFonts w:ascii="Tahoma" w:hAnsi="Tahoma" w:cs="Tahoma"/>
            <w:bCs/>
            <w:sz w:val="18"/>
            <w:szCs w:val="18"/>
            <w:lang w:val="it-IT"/>
          </w:rPr>
          <w:t>http://support.microsoft.com/common/international.aspx?rdpath=dm;en-us;lifecycle</w:t>
        </w:r>
      </w:hyperlink>
      <w:r w:rsidRPr="00E01C66">
        <w:rPr>
          <w:rFonts w:ascii="Tahoma" w:hAnsi="Tahoma" w:cs="Tahoma"/>
          <w:bCs/>
          <w:sz w:val="18"/>
          <w:szCs w:val="18"/>
          <w:lang w:val="it-IT"/>
        </w:rPr>
        <w:t xml:space="preserve">. </w:t>
      </w:r>
    </w:p>
    <w:p w:rsidR="00023FE7" w:rsidRPr="00E01C66" w:rsidRDefault="00023FE7" w:rsidP="00F42FB8">
      <w:pPr>
        <w:pStyle w:val="AppendixBodyText"/>
        <w:spacing w:after="0"/>
        <w:rPr>
          <w:rFonts w:ascii="Tahoma" w:hAnsi="Tahoma" w:cs="Tahoma"/>
          <w:sz w:val="18"/>
          <w:szCs w:val="18"/>
          <w:lang w:val="it-IT"/>
        </w:rPr>
      </w:pPr>
    </w:p>
    <w:p w:rsidR="00077CE5" w:rsidRPr="00E01C66" w:rsidRDefault="00AF539A" w:rsidP="00DA2788">
      <w:pPr>
        <w:pStyle w:val="AppendixBodyText"/>
        <w:rPr>
          <w:rFonts w:ascii="Tahoma" w:hAnsi="Tahoma" w:cs="Tahoma"/>
          <w:lang w:val="it-IT"/>
        </w:rPr>
      </w:pPr>
      <w:r w:rsidRPr="00E01C66">
        <w:rPr>
          <w:rFonts w:ascii="Tahoma" w:hAnsi="Tahoma" w:cs="Tahoma"/>
          <w:b/>
          <w:bCs/>
          <w:color w:val="000000"/>
          <w:sz w:val="18"/>
          <w:szCs w:val="18"/>
          <w:lang w:val="it-IT"/>
        </w:rPr>
        <w:t>Conversione degli Interventi di Supporto per la Risoluzione dei Problemi 24x7 Software Assurance in</w:t>
      </w:r>
      <w:r w:rsidR="008E1E79" w:rsidRPr="00E01C66">
        <w:rPr>
          <w:rFonts w:ascii="Tahoma" w:hAnsi="Tahoma" w:cs="Tahoma"/>
          <w:b/>
          <w:bCs/>
          <w:color w:val="000000"/>
          <w:sz w:val="18"/>
          <w:szCs w:val="18"/>
          <w:lang w:val="it-IT"/>
        </w:rPr>
        <w:t> </w:t>
      </w:r>
      <w:r w:rsidRPr="00E01C66">
        <w:rPr>
          <w:rFonts w:ascii="Tahoma" w:hAnsi="Tahoma" w:cs="Tahoma"/>
          <w:b/>
          <w:bCs/>
          <w:color w:val="000000"/>
          <w:sz w:val="18"/>
          <w:szCs w:val="18"/>
          <w:lang w:val="it-IT"/>
        </w:rPr>
        <w:t>Servizi di Supporto Tecnico Microsoft Premier</w:t>
      </w:r>
    </w:p>
    <w:p w:rsidR="00077CE5" w:rsidRPr="00E01C66" w:rsidRDefault="00AF539A" w:rsidP="00DA2788">
      <w:pPr>
        <w:pStyle w:val="AppendixBodyText"/>
        <w:spacing w:after="0"/>
        <w:rPr>
          <w:rFonts w:ascii="Tahoma" w:hAnsi="Tahoma" w:cs="Tahoma"/>
          <w:lang w:val="it-IT"/>
        </w:rPr>
      </w:pPr>
      <w:r w:rsidRPr="00E01C66">
        <w:rPr>
          <w:rFonts w:ascii="Tahoma" w:hAnsi="Tahoma" w:cs="Tahoma"/>
          <w:color w:val="000000"/>
          <w:sz w:val="18"/>
          <w:szCs w:val="18"/>
          <w:lang w:val="it-IT"/>
        </w:rPr>
        <w:t>Le società possono scegliere di convertire gli Interventi di Supporto per la Risoluzione dei Problemi 24x7 Software Assurance (Interventi SA PRS o “SAB”) in:</w:t>
      </w:r>
    </w:p>
    <w:p w:rsidR="00077CE5" w:rsidRPr="00E01C66" w:rsidRDefault="00077CE5" w:rsidP="00DA2788">
      <w:pPr>
        <w:pStyle w:val="AppendixBodyText"/>
        <w:spacing w:after="0"/>
        <w:rPr>
          <w:rFonts w:ascii="Tahoma" w:hAnsi="Tahoma" w:cs="Tahoma"/>
          <w:sz w:val="18"/>
          <w:szCs w:val="18"/>
          <w:lang w:val="it-IT"/>
        </w:rPr>
      </w:pPr>
    </w:p>
    <w:p w:rsidR="00AF539A" w:rsidRPr="00E01C66" w:rsidRDefault="00AF539A" w:rsidP="00346F4B">
      <w:pPr>
        <w:pStyle w:val="AppendixBodyText"/>
        <w:numPr>
          <w:ilvl w:val="0"/>
          <w:numId w:val="28"/>
        </w:numPr>
        <w:tabs>
          <w:tab w:val="left" w:pos="1440"/>
        </w:tabs>
        <w:ind w:left="1440"/>
        <w:rPr>
          <w:rFonts w:ascii="Tahoma" w:hAnsi="Tahoma" w:cs="Tahoma"/>
          <w:lang w:val="it-IT"/>
        </w:rPr>
      </w:pPr>
      <w:r w:rsidRPr="00E01C66">
        <w:rPr>
          <w:rFonts w:ascii="Tahoma" w:hAnsi="Tahoma" w:cs="Tahoma"/>
          <w:color w:val="000000"/>
          <w:sz w:val="18"/>
          <w:szCs w:val="18"/>
          <w:lang w:val="it-IT"/>
        </w:rPr>
        <w:t>ore di Supporto per la Risoluzione dei Problemi Premier</w:t>
      </w:r>
    </w:p>
    <w:p w:rsidR="00AF539A" w:rsidRPr="009F60D9" w:rsidRDefault="00AF539A" w:rsidP="00346F4B">
      <w:pPr>
        <w:pStyle w:val="AppendixBodyText"/>
        <w:numPr>
          <w:ilvl w:val="0"/>
          <w:numId w:val="28"/>
        </w:numPr>
        <w:tabs>
          <w:tab w:val="left" w:pos="1440"/>
        </w:tabs>
        <w:ind w:left="1440"/>
        <w:rPr>
          <w:rFonts w:ascii="Tahoma" w:hAnsi="Tahoma" w:cs="Tahoma"/>
        </w:rPr>
      </w:pPr>
      <w:r w:rsidRPr="009F60D9">
        <w:rPr>
          <w:rFonts w:ascii="Tahoma" w:hAnsi="Tahoma" w:cs="Tahoma"/>
          <w:color w:val="000000"/>
          <w:sz w:val="18"/>
          <w:szCs w:val="18"/>
        </w:rPr>
        <w:t>ore Dedicated Support Engineer (DSE)</w:t>
      </w:r>
    </w:p>
    <w:p w:rsidR="00077CE5" w:rsidRPr="009F60D9" w:rsidRDefault="00077CE5" w:rsidP="00DA2788">
      <w:pPr>
        <w:pStyle w:val="AppendixBodyText"/>
        <w:tabs>
          <w:tab w:val="left" w:pos="1440"/>
        </w:tabs>
        <w:spacing w:after="0"/>
        <w:rPr>
          <w:rFonts w:ascii="Tahoma" w:hAnsi="Tahoma" w:cs="Tahoma"/>
          <w:sz w:val="18"/>
          <w:szCs w:val="18"/>
        </w:rPr>
      </w:pPr>
    </w:p>
    <w:p w:rsidR="00AF539A" w:rsidRPr="00E01C66" w:rsidRDefault="00AF539A" w:rsidP="00F42FB8">
      <w:pPr>
        <w:rPr>
          <w:rFonts w:cs="Tahoma"/>
          <w:lang w:val="it-IT"/>
        </w:rPr>
      </w:pPr>
      <w:r w:rsidRPr="00E01C66">
        <w:rPr>
          <w:rFonts w:cs="Tahoma"/>
          <w:color w:val="000000"/>
          <w:szCs w:val="18"/>
          <w:lang w:val="it-IT"/>
        </w:rPr>
        <w:t>Questi servizi sono da utilizzare conformemente al loro piano di servizi Premier all</w:t>
      </w:r>
      <w:r w:rsidR="00B5630B" w:rsidRPr="00E01C66">
        <w:rPr>
          <w:rFonts w:cs="Tahoma"/>
          <w:color w:val="000000"/>
          <w:szCs w:val="18"/>
          <w:lang w:val="it-IT"/>
        </w:rPr>
        <w:t>’</w:t>
      </w:r>
      <w:r w:rsidRPr="00E01C66">
        <w:rPr>
          <w:rFonts w:cs="Tahoma"/>
          <w:color w:val="000000"/>
          <w:szCs w:val="18"/>
          <w:lang w:val="it-IT"/>
        </w:rPr>
        <w:t>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considerate ore di Supporto per la Risoluzione dei Problemi Premier e soggetti alla Descrizione dei Servizi Premier. Una volta convertiti, gli interventi non possono più essere reintegrati nell</w:t>
      </w:r>
      <w:r w:rsidR="00B5630B" w:rsidRPr="00E01C66">
        <w:rPr>
          <w:rFonts w:cs="Tahoma"/>
          <w:color w:val="000000"/>
          <w:szCs w:val="18"/>
          <w:lang w:val="it-IT"/>
        </w:rPr>
        <w:t>’</w:t>
      </w:r>
      <w:r w:rsidRPr="00E01C66">
        <w:rPr>
          <w:rFonts w:cs="Tahoma"/>
          <w:color w:val="000000"/>
          <w:szCs w:val="18"/>
          <w:lang w:val="it-IT"/>
        </w:rPr>
        <w:t>assegnazione SA della società.</w:t>
      </w:r>
    </w:p>
    <w:p w:rsidR="00023FE7" w:rsidRPr="00E01C66" w:rsidRDefault="00023FE7" w:rsidP="00F42FB8">
      <w:pPr>
        <w:pStyle w:val="AppendixBodyText"/>
        <w:spacing w:after="0"/>
        <w:rPr>
          <w:rFonts w:ascii="Tahoma" w:hAnsi="Tahoma" w:cs="Tahoma"/>
          <w:sz w:val="18"/>
          <w:szCs w:val="18"/>
          <w:lang w:val="it-IT"/>
        </w:rPr>
      </w:pPr>
    </w:p>
    <w:p w:rsidR="00077CE5" w:rsidRPr="00E01C66" w:rsidRDefault="00077CE5" w:rsidP="00DA2788">
      <w:pPr>
        <w:pStyle w:val="AppendixBodyText"/>
        <w:rPr>
          <w:rFonts w:ascii="Tahoma" w:hAnsi="Tahoma" w:cs="Tahoma"/>
          <w:lang w:val="it-IT"/>
        </w:rPr>
      </w:pPr>
      <w:r w:rsidRPr="00E01C66">
        <w:rPr>
          <w:rFonts w:ascii="Tahoma" w:hAnsi="Tahoma" w:cs="Tahoma"/>
          <w:b/>
          <w:color w:val="000000"/>
          <w:sz w:val="18"/>
          <w:lang w:val="it-IT"/>
        </w:rPr>
        <w:t>Ulteriori disposizioni di carattere commerciale</w:t>
      </w:r>
    </w:p>
    <w:p w:rsidR="00023FE7" w:rsidRPr="00E01C66" w:rsidRDefault="00023FE7" w:rsidP="00F42FB8">
      <w:pPr>
        <w:pStyle w:val="AppendixBodyText"/>
        <w:spacing w:after="0"/>
        <w:rPr>
          <w:rFonts w:ascii="Tahoma" w:hAnsi="Tahoma" w:cs="Tahoma"/>
          <w:lang w:val="it-IT"/>
        </w:rPr>
      </w:pPr>
      <w:r w:rsidRPr="00E01C66">
        <w:rPr>
          <w:rFonts w:ascii="Tahoma" w:hAnsi="Tahoma" w:cs="Tahoma"/>
          <w:sz w:val="18"/>
          <w:szCs w:val="18"/>
          <w:lang w:val="it-IT"/>
        </w:rPr>
        <w:t>La spesa SA non potrà essere cumulata tra iscrizioni Enterprise o Select, registrazioni Select Plus o Contratti Open Value per qualificarsi per premi aggiuntivi.</w:t>
      </w:r>
      <w:r w:rsidR="00450165" w:rsidRPr="00E01C66">
        <w:rPr>
          <w:rFonts w:ascii="Tahoma" w:hAnsi="Tahoma" w:cs="Tahoma"/>
          <w:sz w:val="18"/>
          <w:szCs w:val="18"/>
          <w:lang w:val="it-IT"/>
        </w:rPr>
        <w:t xml:space="preserve"> </w:t>
      </w:r>
      <w:r w:rsidRPr="00E01C66">
        <w:rPr>
          <w:rFonts w:ascii="Tahoma" w:hAnsi="Tahoma" w:cs="Tahoma"/>
          <w:sz w:val="18"/>
          <w:szCs w:val="18"/>
          <w:lang w:val="it-IT"/>
        </w:rPr>
        <w:t>La spesa di ciascuna iscrizione o contratto è utilizzata per determinare il</w:t>
      </w:r>
      <w:r w:rsidR="008E1E79" w:rsidRPr="00E01C66">
        <w:rPr>
          <w:rFonts w:ascii="Tahoma" w:hAnsi="Tahoma" w:cs="Tahoma"/>
          <w:sz w:val="18"/>
          <w:szCs w:val="18"/>
          <w:lang w:val="it-IT"/>
        </w:rPr>
        <w:t> </w:t>
      </w:r>
      <w:r w:rsidRPr="00E01C66">
        <w:rPr>
          <w:rFonts w:ascii="Tahoma" w:hAnsi="Tahoma" w:cs="Tahoma"/>
          <w:sz w:val="18"/>
          <w:szCs w:val="18"/>
          <w:lang w:val="it-IT"/>
        </w:rPr>
        <w:t>premio relativo a quell</w:t>
      </w:r>
      <w:r w:rsidR="00B5630B" w:rsidRPr="00E01C66">
        <w:rPr>
          <w:rFonts w:ascii="Tahoma" w:hAnsi="Tahoma" w:cs="Tahoma"/>
          <w:sz w:val="18"/>
          <w:szCs w:val="18"/>
          <w:lang w:val="it-IT"/>
        </w:rPr>
        <w:t>’</w:t>
      </w:r>
      <w:r w:rsidRPr="00E01C66">
        <w:rPr>
          <w:rFonts w:ascii="Tahoma" w:hAnsi="Tahoma" w:cs="Tahoma"/>
          <w:sz w:val="18"/>
          <w:szCs w:val="18"/>
          <w:lang w:val="it-IT"/>
        </w:rPr>
        <w:t>iscrizione o contratto.</w:t>
      </w:r>
    </w:p>
    <w:p w:rsidR="00077CE5" w:rsidRPr="00E01C66" w:rsidRDefault="00077CE5" w:rsidP="00F42FB8">
      <w:pPr>
        <w:pStyle w:val="AppendixBodyText"/>
        <w:spacing w:after="0"/>
        <w:rPr>
          <w:rFonts w:ascii="Tahoma" w:hAnsi="Tahoma" w:cs="Tahoma"/>
          <w:sz w:val="18"/>
          <w:szCs w:val="18"/>
          <w:lang w:val="it-IT"/>
        </w:rPr>
      </w:pPr>
    </w:p>
    <w:p w:rsidR="00023FE7" w:rsidRPr="00E01C66" w:rsidRDefault="00023FE7" w:rsidP="00F42FB8">
      <w:pPr>
        <w:pStyle w:val="AppendixBodyText"/>
        <w:tabs>
          <w:tab w:val="left" w:pos="1440"/>
        </w:tabs>
        <w:spacing w:after="0"/>
        <w:rPr>
          <w:rFonts w:ascii="Tahoma" w:hAnsi="Tahoma" w:cs="Tahoma"/>
          <w:lang w:val="it-IT"/>
        </w:rPr>
      </w:pPr>
      <w:r w:rsidRPr="00E01C66">
        <w:rPr>
          <w:rFonts w:ascii="Tahoma" w:hAnsi="Tahoma" w:cs="Tahoma"/>
          <w:sz w:val="18"/>
          <w:szCs w:val="18"/>
          <w:lang w:val="it-IT"/>
        </w:rPr>
        <w:t>La riduzione della spesa SA in seguito a resi o altre modifiche apportate alla fatturazione</w:t>
      </w:r>
      <w:r w:rsidRPr="00E01C66">
        <w:rPr>
          <w:rFonts w:ascii="Tahoma" w:hAnsi="Tahoma" w:cs="Tahoma"/>
          <w:bCs/>
          <w:sz w:val="18"/>
          <w:szCs w:val="18"/>
          <w:lang w:val="it-IT"/>
        </w:rPr>
        <w:t>,</w:t>
      </w:r>
      <w:r w:rsidRPr="00E01C66">
        <w:rPr>
          <w:rFonts w:ascii="Tahoma" w:hAnsi="Tahoma" w:cs="Tahoma"/>
          <w:sz w:val="18"/>
          <w:szCs w:val="18"/>
          <w:lang w:val="it-IT"/>
        </w:rPr>
        <w:t xml:space="preserve"> ove ciò sia ammesso, </w:t>
      </w:r>
      <w:r w:rsidRPr="00E01C66">
        <w:rPr>
          <w:rFonts w:ascii="Tahoma" w:hAnsi="Tahoma" w:cs="Tahoma"/>
          <w:bCs/>
          <w:sz w:val="18"/>
          <w:szCs w:val="18"/>
          <w:lang w:val="it-IT"/>
        </w:rPr>
        <w:t>potrebbe</w:t>
      </w:r>
      <w:r w:rsidRPr="00E01C66">
        <w:rPr>
          <w:rFonts w:ascii="Tahoma" w:hAnsi="Tahoma" w:cs="Tahoma"/>
          <w:sz w:val="18"/>
          <w:szCs w:val="18"/>
          <w:lang w:val="it-IT"/>
        </w:rPr>
        <w:t xml:space="preserve"> comportare la perdita dell</w:t>
      </w:r>
      <w:r w:rsidR="00B5630B" w:rsidRPr="00E01C66">
        <w:rPr>
          <w:rFonts w:ascii="Tahoma" w:hAnsi="Tahoma" w:cs="Tahoma"/>
          <w:sz w:val="18"/>
          <w:szCs w:val="18"/>
          <w:lang w:val="it-IT"/>
        </w:rPr>
        <w:t>’</w:t>
      </w:r>
      <w:r w:rsidRPr="00E01C66">
        <w:rPr>
          <w:rFonts w:ascii="Tahoma" w:hAnsi="Tahoma" w:cs="Tahoma"/>
          <w:sz w:val="18"/>
          <w:szCs w:val="18"/>
          <w:lang w:val="it-IT"/>
        </w:rPr>
        <w:t xml:space="preserve">idoneità a ricevere i premi per il Supporto o gli Interventi telefonici nel periodo attuale di attribuzione dei premi o in periodi futuri. </w:t>
      </w:r>
    </w:p>
    <w:p w:rsidR="0036654E" w:rsidRPr="00E01C66" w:rsidRDefault="0036654E" w:rsidP="00F42FB8">
      <w:pPr>
        <w:pStyle w:val="Heading3"/>
        <w:rPr>
          <w:rFonts w:ascii="Tahoma" w:hAnsi="Tahoma" w:cs="Tahoma"/>
          <w:b w:val="0"/>
          <w:bCs/>
          <w:sz w:val="18"/>
          <w:szCs w:val="18"/>
          <w:lang w:val="it-IT"/>
        </w:rPr>
      </w:pPr>
    </w:p>
    <w:p w:rsidR="00BB458A" w:rsidRPr="00E01C66" w:rsidRDefault="00BB458A" w:rsidP="00BB458A">
      <w:pPr>
        <w:rPr>
          <w:lang w:val="it-IT"/>
        </w:rPr>
      </w:pPr>
    </w:p>
    <w:p w:rsidR="00613BBB" w:rsidRPr="00E01C66" w:rsidRDefault="00613BBB" w:rsidP="00F0652C">
      <w:pPr>
        <w:pStyle w:val="Heading3"/>
        <w:spacing w:after="60"/>
        <w:rPr>
          <w:rFonts w:ascii="Tahoma" w:hAnsi="Tahoma" w:cs="Tahoma"/>
          <w:lang w:val="it-IT"/>
        </w:rPr>
      </w:pPr>
      <w:bookmarkStart w:id="750" w:name="_Toc336338237"/>
      <w:bookmarkStart w:id="751" w:name="_Toc360111569"/>
      <w:r w:rsidRPr="00E01C66">
        <w:rPr>
          <w:rFonts w:ascii="Tahoma" w:hAnsi="Tahoma" w:cs="Tahoma"/>
          <w:sz w:val="18"/>
          <w:lang w:val="it-IT"/>
        </w:rPr>
        <w:lastRenderedPageBreak/>
        <w:t>Supporto Illimitato per la Risoluzione dei Problemi 24x7</w:t>
      </w:r>
      <w:bookmarkEnd w:id="750"/>
      <w:bookmarkEnd w:id="751"/>
    </w:p>
    <w:p w:rsidR="00A17E03" w:rsidRPr="00E01C66" w:rsidRDefault="00A17E03" w:rsidP="00F42FB8">
      <w:pPr>
        <w:jc w:val="both"/>
        <w:rPr>
          <w:rFonts w:cs="Tahoma"/>
          <w:lang w:val="it-IT"/>
        </w:rPr>
      </w:pPr>
      <w:r w:rsidRPr="00E01C66">
        <w:rPr>
          <w:rFonts w:cs="Tahoma"/>
          <w:szCs w:val="18"/>
          <w:lang w:val="it-IT"/>
        </w:rPr>
        <w:t>Questo vantaggio è disponibile esclusivamente tramite (1) Enrollment for Application Platform (EAP) ai sensi di un Contratto Enterprise e/o (2) l</w:t>
      </w:r>
      <w:r w:rsidR="00B5630B" w:rsidRPr="00E01C66">
        <w:rPr>
          <w:rFonts w:cs="Tahoma"/>
          <w:szCs w:val="18"/>
          <w:lang w:val="it-IT"/>
        </w:rPr>
        <w:t>’</w:t>
      </w:r>
      <w:r w:rsidRPr="00E01C66">
        <w:rPr>
          <w:rFonts w:cs="Tahoma"/>
          <w:szCs w:val="18"/>
          <w:lang w:val="it-IT"/>
        </w:rPr>
        <w:t>acquisto di licenze per Parallel Data Warehouse (PDW) ai sensi di un contratto EA, EAP, Select Plus o Select.</w:t>
      </w:r>
    </w:p>
    <w:p w:rsidR="00A17E03" w:rsidRPr="00E01C66" w:rsidRDefault="00A17E03" w:rsidP="00F42FB8">
      <w:pPr>
        <w:jc w:val="both"/>
        <w:rPr>
          <w:rFonts w:cs="Tahoma"/>
          <w:szCs w:val="18"/>
          <w:lang w:val="it-IT"/>
        </w:rPr>
      </w:pPr>
    </w:p>
    <w:p w:rsidR="00894563" w:rsidRPr="00E01C66" w:rsidRDefault="00A17E03" w:rsidP="00DA2788">
      <w:pPr>
        <w:spacing w:line="276" w:lineRule="auto"/>
        <w:jc w:val="both"/>
        <w:rPr>
          <w:rFonts w:cs="Tahoma"/>
          <w:lang w:val="it-IT"/>
        </w:rPr>
      </w:pPr>
      <w:r w:rsidRPr="00E01C66">
        <w:rPr>
          <w:rFonts w:eastAsia="Calibri" w:cs="Tahoma"/>
          <w:szCs w:val="18"/>
          <w:lang w:val="it-IT"/>
        </w:rPr>
        <w:t>Le società, che dispongono di un contratto EAP con una spesa media annuale minima per SA di $250.000 sul totale di</w:t>
      </w:r>
      <w:r w:rsidR="0085526D" w:rsidRPr="00E01C66">
        <w:rPr>
          <w:rFonts w:eastAsia="Calibri" w:cs="Tahoma"/>
          <w:szCs w:val="18"/>
          <w:lang w:val="it-IT"/>
        </w:rPr>
        <w:t> </w:t>
      </w:r>
      <w:r w:rsidRPr="00E01C66">
        <w:rPr>
          <w:rFonts w:eastAsia="Calibri" w:cs="Tahoma"/>
          <w:szCs w:val="18"/>
          <w:lang w:val="it-IT"/>
        </w:rPr>
        <w:t xml:space="preserve">prodotti qualificanti della Piattaforma Applicativa e che dispongono di un Contratto Premier Services attivo, sono idonee a beneficiare degli interventi previsti dal Supporto Illimitato per la Risoluzione dei Problemi 24x7 (PRS). </w:t>
      </w:r>
      <w:r w:rsidRPr="00E01C66">
        <w:rPr>
          <w:rFonts w:cs="Tahoma"/>
          <w:szCs w:val="18"/>
          <w:lang w:val="it-IT"/>
        </w:rPr>
        <w:t>I</w:t>
      </w:r>
      <w:r w:rsidR="0085526D" w:rsidRPr="00E01C66">
        <w:rPr>
          <w:rFonts w:cs="Tahoma"/>
          <w:szCs w:val="18"/>
          <w:lang w:val="it-IT"/>
        </w:rPr>
        <w:t> </w:t>
      </w:r>
      <w:r w:rsidRPr="00E01C66">
        <w:rPr>
          <w:rFonts w:cs="Tahoma"/>
          <w:szCs w:val="18"/>
          <w:lang w:val="it-IT"/>
        </w:rPr>
        <w:t xml:space="preserve">prodotti elencati di seguito e che usufruiscono del Supporto Mainstream o Esteso come stabilito nei </w:t>
      </w:r>
      <w:hyperlink r:id="rId27" w:history="1">
        <w:r w:rsidRPr="00E01C66">
          <w:rPr>
            <w:rStyle w:val="Hyperlink"/>
            <w:rFonts w:cs="Tahoma"/>
            <w:szCs w:val="18"/>
            <w:lang w:val="it-IT"/>
          </w:rPr>
          <w:t>Criteri per il</w:t>
        </w:r>
        <w:r w:rsidR="0085526D" w:rsidRPr="00E01C66">
          <w:rPr>
            <w:rStyle w:val="Hyperlink"/>
            <w:rFonts w:cs="Tahoma"/>
            <w:szCs w:val="18"/>
            <w:lang w:val="it-IT"/>
          </w:rPr>
          <w:t> </w:t>
        </w:r>
        <w:r w:rsidRPr="00E01C66">
          <w:rPr>
            <w:rStyle w:val="Hyperlink"/>
            <w:rFonts w:cs="Tahoma"/>
            <w:szCs w:val="18"/>
            <w:lang w:val="it-IT"/>
          </w:rPr>
          <w:t>Ciclo di Vita del Supporto di Microsoft</w:t>
        </w:r>
      </w:hyperlink>
      <w:r w:rsidRPr="00E01C66">
        <w:rPr>
          <w:rFonts w:cs="Tahoma"/>
          <w:szCs w:val="18"/>
          <w:lang w:val="it-IT"/>
        </w:rPr>
        <w:t xml:space="preserve"> </w:t>
      </w:r>
      <w:r w:rsidRPr="00E01C66">
        <w:rPr>
          <w:rFonts w:cs="Tahoma"/>
          <w:color w:val="000000"/>
          <w:szCs w:val="18"/>
          <w:lang w:val="it-IT"/>
        </w:rPr>
        <w:t>in linea con il contratto Premier di una società sono inclusi nel vantaggio.</w:t>
      </w:r>
    </w:p>
    <w:p w:rsidR="00077CE5" w:rsidRPr="00E01C66" w:rsidRDefault="00077CE5" w:rsidP="00DA2788">
      <w:pPr>
        <w:spacing w:line="276" w:lineRule="auto"/>
        <w:jc w:val="both"/>
        <w:rPr>
          <w:rFonts w:cs="Tahoma"/>
          <w:szCs w:val="18"/>
          <w:lang w:val="it-IT"/>
        </w:rPr>
      </w:pPr>
    </w:p>
    <w:p w:rsidR="00A17E03" w:rsidRPr="00E01C66" w:rsidRDefault="00A17E03" w:rsidP="00F42FB8">
      <w:pPr>
        <w:spacing w:line="276" w:lineRule="auto"/>
        <w:jc w:val="both"/>
        <w:rPr>
          <w:rFonts w:cs="Tahoma"/>
          <w:lang w:val="it-IT"/>
        </w:rPr>
      </w:pPr>
      <w:r w:rsidRPr="00E01C66">
        <w:rPr>
          <w:rFonts w:eastAsia="Calibri" w:cs="Tahoma"/>
          <w:szCs w:val="18"/>
          <w:lang w:val="it-IT"/>
        </w:rPr>
        <w:t>I prodotti della Piattaforma Applicativa che si qualificano sono:</w:t>
      </w:r>
    </w:p>
    <w:p w:rsidR="00613BBB" w:rsidRPr="00E01C66" w:rsidRDefault="00613BBB" w:rsidP="00077CE5">
      <w:pPr>
        <w:rPr>
          <w:rFonts w:cs="Tahoma"/>
          <w:szCs w:val="18"/>
          <w:lang w:val="it-IT"/>
        </w:rPr>
      </w:pPr>
    </w:p>
    <w:p w:rsidR="00613BBB" w:rsidRPr="009F60D9" w:rsidRDefault="00613BBB" w:rsidP="00346F4B">
      <w:pPr>
        <w:numPr>
          <w:ilvl w:val="0"/>
          <w:numId w:val="73"/>
        </w:numPr>
        <w:spacing w:after="60"/>
        <w:rPr>
          <w:rFonts w:cs="Tahoma"/>
        </w:rPr>
      </w:pPr>
      <w:r w:rsidRPr="009F60D9">
        <w:rPr>
          <w:rFonts w:cs="Tahoma"/>
          <w:szCs w:val="18"/>
        </w:rPr>
        <w:t>CAL per SQL</w:t>
      </w:r>
    </w:p>
    <w:p w:rsidR="00613BBB" w:rsidRPr="009F60D9" w:rsidRDefault="00613BBB" w:rsidP="00346F4B">
      <w:pPr>
        <w:numPr>
          <w:ilvl w:val="0"/>
          <w:numId w:val="73"/>
        </w:numPr>
        <w:spacing w:after="60"/>
        <w:rPr>
          <w:rFonts w:cs="Tahoma"/>
        </w:rPr>
      </w:pPr>
      <w:r w:rsidRPr="009F60D9">
        <w:rPr>
          <w:rFonts w:cs="Tahoma"/>
          <w:szCs w:val="18"/>
        </w:rPr>
        <w:t>SQL Server Standard</w:t>
      </w:r>
    </w:p>
    <w:p w:rsidR="00613BBB" w:rsidRPr="00E01C66" w:rsidRDefault="00613BBB" w:rsidP="00346F4B">
      <w:pPr>
        <w:numPr>
          <w:ilvl w:val="0"/>
          <w:numId w:val="73"/>
        </w:numPr>
        <w:spacing w:after="60"/>
        <w:rPr>
          <w:rFonts w:cs="Tahoma"/>
          <w:lang w:val="it-IT"/>
        </w:rPr>
      </w:pPr>
      <w:r w:rsidRPr="00E01C66">
        <w:rPr>
          <w:rFonts w:cs="Tahoma"/>
          <w:szCs w:val="18"/>
          <w:lang w:val="it-IT"/>
        </w:rPr>
        <w:t>SQL Server Standard Per Core / Per Processore</w:t>
      </w:r>
    </w:p>
    <w:p w:rsidR="00613BBB" w:rsidRPr="009F60D9" w:rsidRDefault="00613BBB" w:rsidP="00346F4B">
      <w:pPr>
        <w:numPr>
          <w:ilvl w:val="0"/>
          <w:numId w:val="73"/>
        </w:numPr>
        <w:spacing w:after="60"/>
        <w:rPr>
          <w:rFonts w:cs="Tahoma"/>
        </w:rPr>
      </w:pPr>
      <w:r w:rsidRPr="009F60D9">
        <w:rPr>
          <w:rFonts w:cs="Tahoma"/>
          <w:szCs w:val="18"/>
        </w:rPr>
        <w:t>SQL Server Enterprise</w:t>
      </w:r>
    </w:p>
    <w:p w:rsidR="00613BBB" w:rsidRPr="00E01C66" w:rsidRDefault="00613BBB" w:rsidP="00346F4B">
      <w:pPr>
        <w:numPr>
          <w:ilvl w:val="0"/>
          <w:numId w:val="73"/>
        </w:numPr>
        <w:spacing w:after="60"/>
        <w:rPr>
          <w:rFonts w:cs="Tahoma"/>
          <w:lang w:val="it-IT"/>
        </w:rPr>
      </w:pPr>
      <w:r w:rsidRPr="00E01C66">
        <w:rPr>
          <w:rFonts w:cs="Tahoma"/>
          <w:szCs w:val="18"/>
          <w:lang w:val="it-IT"/>
        </w:rPr>
        <w:t>SQL Server Enterprise Per Core / Per Processore</w:t>
      </w:r>
    </w:p>
    <w:p w:rsidR="00894563" w:rsidRPr="009F60D9" w:rsidRDefault="00894563" w:rsidP="00346F4B">
      <w:pPr>
        <w:numPr>
          <w:ilvl w:val="0"/>
          <w:numId w:val="73"/>
        </w:numPr>
        <w:spacing w:after="60"/>
        <w:rPr>
          <w:rFonts w:cs="Tahoma"/>
        </w:rPr>
      </w:pPr>
      <w:r w:rsidRPr="009F60D9">
        <w:rPr>
          <w:rFonts w:cs="Tahoma"/>
          <w:szCs w:val="18"/>
        </w:rPr>
        <w:t>SQL Server Business Intelligence</w:t>
      </w:r>
    </w:p>
    <w:p w:rsidR="00EB42F3" w:rsidRPr="009F60D9" w:rsidRDefault="00EB42F3" w:rsidP="00346F4B">
      <w:pPr>
        <w:numPr>
          <w:ilvl w:val="0"/>
          <w:numId w:val="73"/>
        </w:numPr>
        <w:spacing w:after="60"/>
        <w:rPr>
          <w:rFonts w:cs="Tahoma"/>
        </w:rPr>
      </w:pPr>
      <w:r w:rsidRPr="009F60D9">
        <w:rPr>
          <w:rFonts w:cs="Tahoma"/>
          <w:szCs w:val="18"/>
        </w:rPr>
        <w:t>SQL Server Datacenter Per Processore</w:t>
      </w:r>
    </w:p>
    <w:p w:rsidR="00613BBB" w:rsidRPr="009F60D9" w:rsidRDefault="00613BBB" w:rsidP="00346F4B">
      <w:pPr>
        <w:numPr>
          <w:ilvl w:val="0"/>
          <w:numId w:val="73"/>
        </w:numPr>
        <w:spacing w:after="60"/>
        <w:rPr>
          <w:rFonts w:cs="Tahoma"/>
        </w:rPr>
      </w:pPr>
      <w:r w:rsidRPr="009F60D9">
        <w:rPr>
          <w:rFonts w:cs="Tahoma"/>
          <w:szCs w:val="18"/>
        </w:rPr>
        <w:t>BizTalk Server Standard Per Processore</w:t>
      </w:r>
    </w:p>
    <w:p w:rsidR="00613BBB" w:rsidRPr="009F60D9" w:rsidRDefault="00613BBB" w:rsidP="00346F4B">
      <w:pPr>
        <w:numPr>
          <w:ilvl w:val="0"/>
          <w:numId w:val="73"/>
        </w:numPr>
        <w:spacing w:after="60"/>
        <w:rPr>
          <w:rFonts w:cs="Tahoma"/>
        </w:rPr>
      </w:pPr>
      <w:r w:rsidRPr="009F60D9">
        <w:rPr>
          <w:rFonts w:cs="Tahoma"/>
          <w:szCs w:val="18"/>
        </w:rPr>
        <w:t>BizTalk Server Enterprise Per Processore</w:t>
      </w:r>
    </w:p>
    <w:p w:rsidR="00613BBB" w:rsidRPr="009F60D9" w:rsidRDefault="00613BBB" w:rsidP="00346F4B">
      <w:pPr>
        <w:numPr>
          <w:ilvl w:val="0"/>
          <w:numId w:val="73"/>
        </w:numPr>
        <w:spacing w:after="60"/>
        <w:rPr>
          <w:rFonts w:cs="Tahoma"/>
        </w:rPr>
      </w:pPr>
      <w:r w:rsidRPr="009F60D9">
        <w:rPr>
          <w:rFonts w:cs="Tahoma"/>
          <w:szCs w:val="18"/>
        </w:rPr>
        <w:t>BizTalk Server Branch Per Processore</w:t>
      </w:r>
    </w:p>
    <w:p w:rsidR="00613BBB" w:rsidRPr="009F60D9" w:rsidRDefault="00613BBB" w:rsidP="00346F4B">
      <w:pPr>
        <w:numPr>
          <w:ilvl w:val="0"/>
          <w:numId w:val="73"/>
        </w:numPr>
        <w:spacing w:after="60"/>
        <w:rPr>
          <w:rFonts w:cs="Tahoma"/>
        </w:rPr>
      </w:pPr>
      <w:r w:rsidRPr="009F60D9">
        <w:rPr>
          <w:rFonts w:cs="Tahoma"/>
          <w:szCs w:val="18"/>
        </w:rPr>
        <w:t>Office SharePoint Server</w:t>
      </w:r>
    </w:p>
    <w:p w:rsidR="00613BBB" w:rsidRPr="009F60D9" w:rsidRDefault="00613BBB" w:rsidP="00346F4B">
      <w:pPr>
        <w:numPr>
          <w:ilvl w:val="0"/>
          <w:numId w:val="73"/>
        </w:numPr>
        <w:spacing w:after="60"/>
        <w:rPr>
          <w:rFonts w:cs="Tahoma"/>
        </w:rPr>
      </w:pPr>
      <w:r w:rsidRPr="009F60D9">
        <w:rPr>
          <w:rFonts w:cs="Tahoma"/>
          <w:szCs w:val="18"/>
        </w:rPr>
        <w:t>SharePoint Internet</w:t>
      </w:r>
    </w:p>
    <w:p w:rsidR="00894563" w:rsidRPr="009F60D9" w:rsidRDefault="00894563" w:rsidP="00346F4B">
      <w:pPr>
        <w:numPr>
          <w:ilvl w:val="0"/>
          <w:numId w:val="73"/>
        </w:numPr>
        <w:spacing w:after="60"/>
        <w:rPr>
          <w:rFonts w:cs="Tahoma"/>
        </w:rPr>
      </w:pPr>
      <w:r w:rsidRPr="009F60D9">
        <w:rPr>
          <w:rFonts w:cs="Tahoma"/>
          <w:szCs w:val="18"/>
        </w:rPr>
        <w:t>FAST for SharePoint / SharePoint Internet</w:t>
      </w:r>
    </w:p>
    <w:p w:rsidR="00613BBB" w:rsidRPr="009F60D9" w:rsidRDefault="00613BBB" w:rsidP="00077CE5">
      <w:pPr>
        <w:rPr>
          <w:rFonts w:cs="Tahoma"/>
        </w:rPr>
      </w:pPr>
    </w:p>
    <w:p w:rsidR="00613BBB" w:rsidRPr="00E01C66" w:rsidRDefault="00613BBB" w:rsidP="00FF1B2B">
      <w:pPr>
        <w:pStyle w:val="AppendixBodyText"/>
        <w:spacing w:after="0"/>
        <w:jc w:val="both"/>
        <w:rPr>
          <w:rFonts w:ascii="Tahoma" w:hAnsi="Tahoma" w:cs="Tahoma"/>
          <w:lang w:val="it-IT"/>
        </w:rPr>
      </w:pPr>
      <w:r w:rsidRPr="00E01C66">
        <w:rPr>
          <w:rFonts w:ascii="Tahoma" w:hAnsi="Tahoma" w:cs="Tahoma"/>
          <w:sz w:val="18"/>
          <w:szCs w:val="18"/>
          <w:lang w:val="it-IT"/>
        </w:rPr>
        <w:t>La seguente tabella elenca le conversioni delle soglie di spesa SA, in caso di contratti stipulati in valute diverse</w:t>
      </w:r>
      <w:r w:rsidR="00854407" w:rsidRPr="00E01C66">
        <w:rPr>
          <w:rFonts w:ascii="Tahoma" w:hAnsi="Tahoma" w:cs="Tahoma"/>
          <w:sz w:val="18"/>
          <w:szCs w:val="18"/>
          <w:lang w:val="it-IT"/>
        </w:rPr>
        <w:t> </w:t>
      </w:r>
      <w:r w:rsidRPr="00E01C66">
        <w:rPr>
          <w:rFonts w:ascii="Tahoma" w:hAnsi="Tahoma" w:cs="Tahoma"/>
          <w:sz w:val="18"/>
          <w:szCs w:val="18"/>
          <w:lang w:val="it-IT"/>
        </w:rPr>
        <w:t>dall</w:t>
      </w:r>
      <w:r w:rsidR="00B5630B" w:rsidRPr="00E01C66">
        <w:rPr>
          <w:rFonts w:ascii="Tahoma" w:hAnsi="Tahoma" w:cs="Tahoma"/>
          <w:sz w:val="18"/>
          <w:szCs w:val="18"/>
          <w:lang w:val="it-IT"/>
        </w:rPr>
        <w:t>’</w:t>
      </w:r>
      <w:r w:rsidRPr="00E01C66">
        <w:rPr>
          <w:rFonts w:ascii="Tahoma" w:hAnsi="Tahoma" w:cs="Tahoma"/>
          <w:sz w:val="18"/>
          <w:szCs w:val="18"/>
          <w:lang w:val="it-IT"/>
        </w:rPr>
        <w:t>USD.</w:t>
      </w:r>
      <w:r w:rsidR="00450165" w:rsidRPr="00E01C66">
        <w:rPr>
          <w:rFonts w:ascii="Tahoma" w:hAnsi="Tahoma" w:cs="Tahoma"/>
          <w:sz w:val="18"/>
          <w:szCs w:val="18"/>
          <w:lang w:val="it-IT"/>
        </w:rPr>
        <w:t xml:space="preserve"> </w:t>
      </w:r>
      <w:r w:rsidRPr="00E01C66">
        <w:rPr>
          <w:rFonts w:ascii="Tahoma" w:hAnsi="Tahoma" w:cs="Tahoma"/>
          <w:sz w:val="18"/>
          <w:szCs w:val="18"/>
          <w:lang w:val="it-IT"/>
        </w:rPr>
        <w:t>A causa delle fluttuazioni dei tassi di cambio, i valori riportati nella tabella sono soggetti a variazione senza preavviso.</w:t>
      </w:r>
    </w:p>
    <w:p w:rsidR="00E74270" w:rsidRPr="00E01C66" w:rsidRDefault="00E74270" w:rsidP="00FF1B2B">
      <w:pPr>
        <w:pStyle w:val="AppendixBodyText"/>
        <w:spacing w:after="0"/>
        <w:jc w:val="both"/>
        <w:rPr>
          <w:rFonts w:ascii="Tahoma" w:hAnsi="Tahoma" w:cs="Tahoma"/>
          <w:lang w:val="it-IT"/>
        </w:rPr>
      </w:pPr>
    </w:p>
    <w:tbl>
      <w:tblPr>
        <w:tblW w:w="63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931"/>
        <w:gridCol w:w="1260"/>
        <w:gridCol w:w="3150"/>
      </w:tblGrid>
      <w:tr w:rsidR="00E74270" w:rsidRPr="00E01C66" w:rsidTr="00BB458A">
        <w:trPr>
          <w:trHeight w:val="178"/>
          <w:tblHeader/>
          <w:jc w:val="center"/>
        </w:trPr>
        <w:tc>
          <w:tcPr>
            <w:tcW w:w="1931"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9F60D9" w:rsidRDefault="00E74270" w:rsidP="00E74270">
            <w:pPr>
              <w:pStyle w:val="AppendixBodyText"/>
              <w:jc w:val="center"/>
              <w:rPr>
                <w:rFonts w:ascii="Tahoma" w:hAnsi="Tahoma" w:cs="Tahoma"/>
                <w:b/>
                <w:bCs/>
              </w:rPr>
            </w:pPr>
            <w:r w:rsidRPr="009F60D9">
              <w:rPr>
                <w:rFonts w:ascii="Tahoma" w:hAnsi="Tahoma" w:cs="Tahoma"/>
                <w:b/>
                <w:bCs/>
              </w:rPr>
              <w:t>Valuta</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9F60D9" w:rsidRDefault="00E74270" w:rsidP="00E74270">
            <w:pPr>
              <w:pStyle w:val="AppendixBodyText"/>
              <w:jc w:val="center"/>
              <w:rPr>
                <w:rFonts w:ascii="Tahoma" w:hAnsi="Tahoma" w:cs="Tahoma"/>
                <w:b/>
                <w:bCs/>
              </w:rPr>
            </w:pPr>
            <w:r w:rsidRPr="009F60D9">
              <w:rPr>
                <w:rFonts w:ascii="Tahoma" w:hAnsi="Tahoma" w:cs="Tahoma"/>
                <w:b/>
                <w:bCs/>
              </w:rPr>
              <w:t>Codice Valuta</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E01C66" w:rsidRDefault="00E74270" w:rsidP="00E74270">
            <w:pPr>
              <w:pStyle w:val="AppendixBodyText"/>
              <w:jc w:val="center"/>
              <w:rPr>
                <w:rFonts w:ascii="Tahoma" w:hAnsi="Tahoma" w:cs="Tahoma"/>
                <w:b/>
                <w:bCs/>
                <w:lang w:val="it-IT"/>
              </w:rPr>
            </w:pPr>
            <w:r w:rsidRPr="00E01C66">
              <w:rPr>
                <w:rFonts w:ascii="Tahoma" w:hAnsi="Tahoma" w:cs="Tahoma"/>
                <w:b/>
                <w:bCs/>
                <w:lang w:val="it-IT"/>
              </w:rPr>
              <w:t xml:space="preserve">Spesa Media Annuale Minima per SA per beneficiare del PRS Illimitato 24x7 </w:t>
            </w:r>
          </w:p>
        </w:tc>
      </w:tr>
      <w:tr w:rsidR="00E74270" w:rsidRPr="009F60D9" w:rsidTr="00BB458A">
        <w:trPr>
          <w:trHeight w:val="236"/>
          <w:jc w:val="center"/>
        </w:trPr>
        <w:tc>
          <w:tcPr>
            <w:tcW w:w="1931" w:type="dxa"/>
            <w:vAlign w:val="bottom"/>
          </w:tcPr>
          <w:p w:rsidR="00E74270" w:rsidRPr="009F60D9" w:rsidRDefault="00E74270" w:rsidP="00E74270">
            <w:pPr>
              <w:pStyle w:val="AppendixBodyText"/>
              <w:rPr>
                <w:rFonts w:ascii="Tahoma" w:hAnsi="Tahoma" w:cs="Tahoma"/>
                <w:sz w:val="18"/>
                <w:szCs w:val="18"/>
              </w:rPr>
            </w:pPr>
            <w:r w:rsidRPr="009F60D9">
              <w:rPr>
                <w:rFonts w:ascii="Tahoma" w:hAnsi="Tahoma" w:cs="Tahoma"/>
                <w:sz w:val="18"/>
                <w:szCs w:val="18"/>
              </w:rPr>
              <w:t>Dollaro statunitense</w:t>
            </w:r>
          </w:p>
        </w:tc>
        <w:tc>
          <w:tcPr>
            <w:tcW w:w="1260" w:type="dxa"/>
            <w:vAlign w:val="bottom"/>
          </w:tcPr>
          <w:p w:rsidR="00E74270" w:rsidRPr="009F60D9" w:rsidRDefault="00E74270" w:rsidP="00E74270">
            <w:pPr>
              <w:pStyle w:val="AppendixBodyText"/>
              <w:jc w:val="center"/>
              <w:rPr>
                <w:rFonts w:ascii="Tahoma" w:hAnsi="Tahoma" w:cs="Tahoma"/>
                <w:sz w:val="18"/>
                <w:szCs w:val="18"/>
              </w:rPr>
            </w:pPr>
            <w:r w:rsidRPr="009F60D9">
              <w:rPr>
                <w:rFonts w:ascii="Tahoma" w:hAnsi="Tahoma" w:cs="Tahoma"/>
                <w:sz w:val="18"/>
                <w:szCs w:val="18"/>
              </w:rPr>
              <w:t>USD</w:t>
            </w:r>
          </w:p>
        </w:tc>
        <w:tc>
          <w:tcPr>
            <w:tcW w:w="3150" w:type="dxa"/>
            <w:vAlign w:val="bottom"/>
          </w:tcPr>
          <w:p w:rsidR="00E74270" w:rsidRPr="009F60D9" w:rsidRDefault="00E74270" w:rsidP="00A001F3">
            <w:pPr>
              <w:pStyle w:val="AppendixBodyText"/>
              <w:jc w:val="right"/>
              <w:rPr>
                <w:rFonts w:ascii="Tahoma" w:hAnsi="Tahoma" w:cs="Tahoma"/>
                <w:sz w:val="18"/>
                <w:szCs w:val="18"/>
              </w:rPr>
            </w:pPr>
            <w:r w:rsidRPr="009F60D9">
              <w:rPr>
                <w:rFonts w:ascii="Tahoma" w:hAnsi="Tahoma" w:cs="Tahoma"/>
                <w:color w:val="000000"/>
                <w:sz w:val="18"/>
                <w:szCs w:val="18"/>
              </w:rPr>
              <w:t>250</w:t>
            </w:r>
            <w:r w:rsidR="00483F57" w:rsidRPr="009F60D9">
              <w:rPr>
                <w:rFonts w:ascii="Tahoma" w:hAnsi="Tahoma" w:cs="Tahoma"/>
                <w:color w:val="000000"/>
                <w:sz w:val="18"/>
                <w:szCs w:val="18"/>
              </w:rPr>
              <w:t>.</w:t>
            </w:r>
            <w:r w:rsidRPr="009F60D9">
              <w:rPr>
                <w:rFonts w:ascii="Tahoma" w:hAnsi="Tahoma" w:cs="Tahoma"/>
                <w:color w:val="000000"/>
                <w:sz w:val="18"/>
                <w:szCs w:val="18"/>
              </w:rPr>
              <w:t>000</w:t>
            </w:r>
          </w:p>
        </w:tc>
      </w:tr>
      <w:tr w:rsidR="00E74270" w:rsidRPr="009F60D9" w:rsidTr="00BB458A">
        <w:trPr>
          <w:trHeight w:val="236"/>
          <w:jc w:val="center"/>
        </w:trPr>
        <w:tc>
          <w:tcPr>
            <w:tcW w:w="1931" w:type="dxa"/>
            <w:vAlign w:val="bottom"/>
          </w:tcPr>
          <w:p w:rsidR="00E74270" w:rsidRPr="009F60D9" w:rsidRDefault="00E74270" w:rsidP="00E74270">
            <w:pPr>
              <w:pStyle w:val="AppendixBodyText"/>
              <w:rPr>
                <w:rFonts w:ascii="Tahoma" w:hAnsi="Tahoma" w:cs="Tahoma"/>
                <w:sz w:val="18"/>
                <w:szCs w:val="18"/>
              </w:rPr>
            </w:pPr>
            <w:r w:rsidRPr="009F60D9">
              <w:rPr>
                <w:rFonts w:ascii="Tahoma" w:hAnsi="Tahoma" w:cs="Tahoma"/>
                <w:sz w:val="18"/>
                <w:szCs w:val="18"/>
              </w:rPr>
              <w:t>Dollaro australiano</w:t>
            </w:r>
          </w:p>
        </w:tc>
        <w:tc>
          <w:tcPr>
            <w:tcW w:w="1260" w:type="dxa"/>
            <w:vAlign w:val="bottom"/>
          </w:tcPr>
          <w:p w:rsidR="00E74270" w:rsidRPr="009F60D9" w:rsidRDefault="00E74270" w:rsidP="00E74270">
            <w:pPr>
              <w:pStyle w:val="AppendixBodyText"/>
              <w:jc w:val="center"/>
              <w:rPr>
                <w:rFonts w:ascii="Tahoma" w:hAnsi="Tahoma" w:cs="Tahoma"/>
                <w:sz w:val="18"/>
                <w:szCs w:val="18"/>
              </w:rPr>
            </w:pPr>
            <w:r w:rsidRPr="009F60D9">
              <w:rPr>
                <w:rFonts w:ascii="Tahoma" w:hAnsi="Tahoma" w:cs="Tahoma"/>
                <w:sz w:val="18"/>
                <w:szCs w:val="18"/>
              </w:rPr>
              <w:t>AUD</w:t>
            </w:r>
          </w:p>
        </w:tc>
        <w:tc>
          <w:tcPr>
            <w:tcW w:w="3150" w:type="dxa"/>
            <w:vAlign w:val="bottom"/>
          </w:tcPr>
          <w:p w:rsidR="00E74270" w:rsidRPr="009F60D9" w:rsidRDefault="00E74270" w:rsidP="00A001F3">
            <w:pPr>
              <w:pStyle w:val="AppendixBodyText"/>
              <w:jc w:val="right"/>
              <w:rPr>
                <w:rFonts w:ascii="Tahoma" w:hAnsi="Tahoma" w:cs="Tahoma"/>
                <w:sz w:val="18"/>
                <w:szCs w:val="18"/>
              </w:rPr>
            </w:pPr>
            <w:r w:rsidRPr="009F60D9">
              <w:rPr>
                <w:rFonts w:ascii="Tahoma" w:hAnsi="Tahoma" w:cs="Tahoma"/>
                <w:color w:val="000000"/>
                <w:sz w:val="18"/>
                <w:szCs w:val="18"/>
              </w:rPr>
              <w:t>375</w:t>
            </w:r>
            <w:r w:rsidR="00483F57" w:rsidRPr="009F60D9">
              <w:rPr>
                <w:rFonts w:ascii="Tahoma" w:hAnsi="Tahoma" w:cs="Tahoma"/>
                <w:color w:val="000000"/>
                <w:sz w:val="18"/>
                <w:szCs w:val="18"/>
              </w:rPr>
              <w:t>.</w:t>
            </w:r>
            <w:r w:rsidRPr="009F60D9">
              <w:rPr>
                <w:rFonts w:ascii="Tahoma" w:hAnsi="Tahoma" w:cs="Tahoma"/>
                <w:color w:val="000000"/>
                <w:sz w:val="18"/>
                <w:szCs w:val="18"/>
              </w:rPr>
              <w:t>000</w:t>
            </w:r>
          </w:p>
        </w:tc>
      </w:tr>
      <w:tr w:rsidR="00E74270" w:rsidRPr="009F60D9" w:rsidTr="00BB458A">
        <w:trPr>
          <w:trHeight w:val="236"/>
          <w:jc w:val="center"/>
        </w:trPr>
        <w:tc>
          <w:tcPr>
            <w:tcW w:w="1931" w:type="dxa"/>
            <w:vAlign w:val="bottom"/>
          </w:tcPr>
          <w:p w:rsidR="00E74270" w:rsidRPr="009F60D9" w:rsidRDefault="00E74270" w:rsidP="00E74270">
            <w:pPr>
              <w:pStyle w:val="AppendixBodyText"/>
              <w:rPr>
                <w:rFonts w:ascii="Tahoma" w:hAnsi="Tahoma" w:cs="Tahoma"/>
                <w:sz w:val="18"/>
                <w:szCs w:val="18"/>
              </w:rPr>
            </w:pPr>
            <w:r w:rsidRPr="009F60D9">
              <w:rPr>
                <w:rFonts w:ascii="Tahoma" w:hAnsi="Tahoma" w:cs="Tahoma"/>
                <w:sz w:val="18"/>
                <w:szCs w:val="18"/>
              </w:rPr>
              <w:t>Dollaro canadese</w:t>
            </w:r>
          </w:p>
        </w:tc>
        <w:tc>
          <w:tcPr>
            <w:tcW w:w="1260" w:type="dxa"/>
            <w:vAlign w:val="bottom"/>
          </w:tcPr>
          <w:p w:rsidR="00E74270" w:rsidRPr="009F60D9" w:rsidRDefault="00E74270" w:rsidP="00E74270">
            <w:pPr>
              <w:pStyle w:val="AppendixBodyText"/>
              <w:jc w:val="center"/>
              <w:rPr>
                <w:rFonts w:ascii="Tahoma" w:hAnsi="Tahoma" w:cs="Tahoma"/>
                <w:sz w:val="18"/>
                <w:szCs w:val="18"/>
              </w:rPr>
            </w:pPr>
            <w:r w:rsidRPr="009F60D9">
              <w:rPr>
                <w:rFonts w:ascii="Tahoma" w:hAnsi="Tahoma" w:cs="Tahoma"/>
                <w:sz w:val="18"/>
                <w:szCs w:val="18"/>
              </w:rPr>
              <w:t>CAD</w:t>
            </w:r>
          </w:p>
        </w:tc>
        <w:tc>
          <w:tcPr>
            <w:tcW w:w="3150" w:type="dxa"/>
            <w:vAlign w:val="bottom"/>
          </w:tcPr>
          <w:p w:rsidR="00E74270" w:rsidRPr="009F60D9" w:rsidRDefault="00E74270" w:rsidP="00A001F3">
            <w:pPr>
              <w:pStyle w:val="AppendixBodyText"/>
              <w:jc w:val="right"/>
              <w:rPr>
                <w:rFonts w:ascii="Tahoma" w:hAnsi="Tahoma" w:cs="Tahoma"/>
                <w:sz w:val="18"/>
                <w:szCs w:val="18"/>
              </w:rPr>
            </w:pPr>
            <w:r w:rsidRPr="009F60D9">
              <w:rPr>
                <w:rFonts w:ascii="Tahoma" w:hAnsi="Tahoma" w:cs="Tahoma"/>
                <w:color w:val="000000"/>
                <w:sz w:val="18"/>
                <w:szCs w:val="18"/>
              </w:rPr>
              <w:t>337</w:t>
            </w:r>
            <w:r w:rsidR="00483F57" w:rsidRPr="009F60D9">
              <w:rPr>
                <w:rFonts w:ascii="Tahoma" w:hAnsi="Tahoma" w:cs="Tahoma"/>
                <w:color w:val="000000"/>
                <w:sz w:val="18"/>
                <w:szCs w:val="18"/>
              </w:rPr>
              <w:t>.</w:t>
            </w:r>
            <w:r w:rsidRPr="009F60D9">
              <w:rPr>
                <w:rFonts w:ascii="Tahoma" w:hAnsi="Tahoma" w:cs="Tahoma"/>
                <w:color w:val="000000"/>
                <w:sz w:val="18"/>
                <w:szCs w:val="18"/>
              </w:rPr>
              <w:t>500</w:t>
            </w:r>
          </w:p>
        </w:tc>
      </w:tr>
      <w:tr w:rsidR="00E74270" w:rsidRPr="009F60D9" w:rsidTr="00BB458A">
        <w:trPr>
          <w:trHeight w:val="236"/>
          <w:jc w:val="center"/>
        </w:trPr>
        <w:tc>
          <w:tcPr>
            <w:tcW w:w="1931" w:type="dxa"/>
            <w:vAlign w:val="bottom"/>
          </w:tcPr>
          <w:p w:rsidR="00E74270" w:rsidRPr="009F60D9" w:rsidRDefault="00E74270" w:rsidP="00E74270">
            <w:pPr>
              <w:pStyle w:val="AppendixBodyText"/>
              <w:rPr>
                <w:rFonts w:ascii="Tahoma" w:hAnsi="Tahoma" w:cs="Tahoma"/>
                <w:sz w:val="18"/>
                <w:szCs w:val="18"/>
              </w:rPr>
            </w:pPr>
            <w:r w:rsidRPr="009F60D9">
              <w:rPr>
                <w:rFonts w:ascii="Tahoma" w:hAnsi="Tahoma" w:cs="Tahoma"/>
                <w:sz w:val="18"/>
                <w:szCs w:val="18"/>
              </w:rPr>
              <w:t>Franco svizzero</w:t>
            </w:r>
          </w:p>
        </w:tc>
        <w:tc>
          <w:tcPr>
            <w:tcW w:w="1260" w:type="dxa"/>
            <w:vAlign w:val="bottom"/>
          </w:tcPr>
          <w:p w:rsidR="00E74270" w:rsidRPr="009F60D9" w:rsidRDefault="00E74270" w:rsidP="00E74270">
            <w:pPr>
              <w:pStyle w:val="AppendixBodyText"/>
              <w:jc w:val="center"/>
              <w:rPr>
                <w:rFonts w:ascii="Tahoma" w:hAnsi="Tahoma" w:cs="Tahoma"/>
                <w:sz w:val="18"/>
                <w:szCs w:val="18"/>
              </w:rPr>
            </w:pPr>
            <w:r w:rsidRPr="009F60D9">
              <w:rPr>
                <w:rFonts w:ascii="Tahoma" w:hAnsi="Tahoma" w:cs="Tahoma"/>
                <w:sz w:val="18"/>
                <w:szCs w:val="18"/>
              </w:rPr>
              <w:t>CHF</w:t>
            </w:r>
          </w:p>
        </w:tc>
        <w:tc>
          <w:tcPr>
            <w:tcW w:w="3150" w:type="dxa"/>
            <w:vAlign w:val="bottom"/>
          </w:tcPr>
          <w:p w:rsidR="00E74270" w:rsidRPr="009F60D9" w:rsidRDefault="00E74270" w:rsidP="00A001F3">
            <w:pPr>
              <w:pStyle w:val="AppendixBodyText"/>
              <w:jc w:val="right"/>
              <w:rPr>
                <w:rFonts w:ascii="Tahoma" w:hAnsi="Tahoma" w:cs="Tahoma"/>
                <w:sz w:val="18"/>
                <w:szCs w:val="18"/>
              </w:rPr>
            </w:pPr>
            <w:r w:rsidRPr="009F60D9">
              <w:rPr>
                <w:rFonts w:ascii="Tahoma" w:hAnsi="Tahoma" w:cs="Tahoma"/>
                <w:color w:val="000000"/>
                <w:sz w:val="18"/>
                <w:szCs w:val="18"/>
              </w:rPr>
              <w:t>412</w:t>
            </w:r>
            <w:r w:rsidR="00483F57" w:rsidRPr="009F60D9">
              <w:rPr>
                <w:rFonts w:ascii="Tahoma" w:hAnsi="Tahoma" w:cs="Tahoma"/>
                <w:color w:val="000000"/>
                <w:sz w:val="18"/>
                <w:szCs w:val="18"/>
              </w:rPr>
              <w:t>.</w:t>
            </w:r>
            <w:r w:rsidRPr="009F60D9">
              <w:rPr>
                <w:rFonts w:ascii="Tahoma" w:hAnsi="Tahoma" w:cs="Tahoma"/>
                <w:color w:val="000000"/>
                <w:sz w:val="18"/>
                <w:szCs w:val="18"/>
              </w:rPr>
              <w:t>500</w:t>
            </w:r>
          </w:p>
        </w:tc>
      </w:tr>
      <w:tr w:rsidR="00E74270" w:rsidRPr="009F60D9" w:rsidTr="00BB458A">
        <w:trPr>
          <w:trHeight w:val="236"/>
          <w:jc w:val="center"/>
        </w:trPr>
        <w:tc>
          <w:tcPr>
            <w:tcW w:w="1931" w:type="dxa"/>
            <w:vAlign w:val="bottom"/>
          </w:tcPr>
          <w:p w:rsidR="00E74270" w:rsidRPr="009F60D9" w:rsidRDefault="00E74270" w:rsidP="00E74270">
            <w:pPr>
              <w:pStyle w:val="AppendixBodyText"/>
              <w:rPr>
                <w:rFonts w:ascii="Tahoma" w:hAnsi="Tahoma" w:cs="Tahoma"/>
                <w:sz w:val="18"/>
                <w:szCs w:val="18"/>
              </w:rPr>
            </w:pPr>
            <w:r w:rsidRPr="009F60D9">
              <w:rPr>
                <w:rFonts w:ascii="Tahoma" w:hAnsi="Tahoma" w:cs="Tahoma"/>
                <w:sz w:val="18"/>
                <w:szCs w:val="18"/>
              </w:rPr>
              <w:t>Renminbi cinese</w:t>
            </w:r>
          </w:p>
        </w:tc>
        <w:tc>
          <w:tcPr>
            <w:tcW w:w="1260" w:type="dxa"/>
            <w:vAlign w:val="bottom"/>
          </w:tcPr>
          <w:p w:rsidR="00E74270" w:rsidRPr="009F60D9" w:rsidRDefault="00E74270" w:rsidP="00E74270">
            <w:pPr>
              <w:pStyle w:val="AppendixBodyText"/>
              <w:jc w:val="center"/>
              <w:rPr>
                <w:rFonts w:ascii="Tahoma" w:hAnsi="Tahoma" w:cs="Tahoma"/>
                <w:sz w:val="18"/>
                <w:szCs w:val="18"/>
              </w:rPr>
            </w:pPr>
            <w:r w:rsidRPr="009F60D9">
              <w:rPr>
                <w:rFonts w:ascii="Tahoma" w:hAnsi="Tahoma" w:cs="Tahoma"/>
                <w:sz w:val="18"/>
                <w:szCs w:val="18"/>
              </w:rPr>
              <w:t>CNY</w:t>
            </w:r>
          </w:p>
        </w:tc>
        <w:tc>
          <w:tcPr>
            <w:tcW w:w="3150" w:type="dxa"/>
            <w:vAlign w:val="bottom"/>
          </w:tcPr>
          <w:p w:rsidR="00E74270" w:rsidRPr="009F60D9" w:rsidRDefault="00E74270" w:rsidP="00A001F3">
            <w:pPr>
              <w:pStyle w:val="AppendixBodyText"/>
              <w:jc w:val="right"/>
              <w:rPr>
                <w:rFonts w:ascii="Tahoma" w:hAnsi="Tahoma" w:cs="Tahoma"/>
                <w:sz w:val="18"/>
                <w:szCs w:val="18"/>
              </w:rPr>
            </w:pPr>
            <w:r w:rsidRPr="009F60D9">
              <w:rPr>
                <w:rFonts w:ascii="Tahoma" w:hAnsi="Tahoma" w:cs="Tahoma"/>
                <w:color w:val="000000"/>
                <w:sz w:val="18"/>
                <w:szCs w:val="18"/>
              </w:rPr>
              <w:t>2</w:t>
            </w:r>
            <w:r w:rsidR="00483F57" w:rsidRPr="009F60D9">
              <w:rPr>
                <w:rFonts w:ascii="Tahoma" w:hAnsi="Tahoma" w:cs="Tahoma"/>
                <w:color w:val="000000"/>
                <w:sz w:val="18"/>
                <w:szCs w:val="18"/>
              </w:rPr>
              <w:t>.</w:t>
            </w:r>
            <w:r w:rsidRPr="009F60D9">
              <w:rPr>
                <w:rFonts w:ascii="Tahoma" w:hAnsi="Tahoma" w:cs="Tahoma"/>
                <w:color w:val="000000"/>
                <w:sz w:val="18"/>
                <w:szCs w:val="18"/>
              </w:rPr>
              <w:t>062</w:t>
            </w:r>
            <w:r w:rsidR="00483F57" w:rsidRPr="009F60D9">
              <w:rPr>
                <w:rFonts w:ascii="Tahoma" w:hAnsi="Tahoma" w:cs="Tahoma"/>
                <w:color w:val="000000"/>
                <w:sz w:val="18"/>
                <w:szCs w:val="18"/>
              </w:rPr>
              <w:t>.</w:t>
            </w:r>
            <w:r w:rsidRPr="009F60D9">
              <w:rPr>
                <w:rFonts w:ascii="Tahoma" w:hAnsi="Tahoma" w:cs="Tahoma"/>
                <w:color w:val="000000"/>
                <w:sz w:val="18"/>
                <w:szCs w:val="18"/>
              </w:rPr>
              <w:t>500</w:t>
            </w:r>
          </w:p>
        </w:tc>
      </w:tr>
      <w:tr w:rsidR="00E74270" w:rsidRPr="009F60D9" w:rsidTr="00BB458A">
        <w:trPr>
          <w:trHeight w:val="236"/>
          <w:jc w:val="center"/>
        </w:trPr>
        <w:tc>
          <w:tcPr>
            <w:tcW w:w="1931" w:type="dxa"/>
            <w:vAlign w:val="bottom"/>
          </w:tcPr>
          <w:p w:rsidR="00E74270" w:rsidRPr="009F60D9" w:rsidRDefault="00E74270" w:rsidP="00E74270">
            <w:pPr>
              <w:pStyle w:val="AppendixBodyText"/>
              <w:rPr>
                <w:rFonts w:ascii="Tahoma" w:hAnsi="Tahoma" w:cs="Tahoma"/>
                <w:sz w:val="18"/>
                <w:szCs w:val="18"/>
              </w:rPr>
            </w:pPr>
            <w:r w:rsidRPr="009F60D9">
              <w:rPr>
                <w:rFonts w:ascii="Tahoma" w:hAnsi="Tahoma" w:cs="Tahoma"/>
                <w:sz w:val="18"/>
                <w:szCs w:val="18"/>
              </w:rPr>
              <w:t>Corone Danesi</w:t>
            </w:r>
          </w:p>
        </w:tc>
        <w:tc>
          <w:tcPr>
            <w:tcW w:w="1260" w:type="dxa"/>
            <w:vAlign w:val="bottom"/>
          </w:tcPr>
          <w:p w:rsidR="00E74270" w:rsidRPr="009F60D9" w:rsidRDefault="00E74270" w:rsidP="00E74270">
            <w:pPr>
              <w:pStyle w:val="AppendixBodyText"/>
              <w:jc w:val="center"/>
              <w:rPr>
                <w:rFonts w:ascii="Tahoma" w:hAnsi="Tahoma" w:cs="Tahoma"/>
                <w:sz w:val="18"/>
                <w:szCs w:val="18"/>
              </w:rPr>
            </w:pPr>
            <w:r w:rsidRPr="009F60D9">
              <w:rPr>
                <w:rFonts w:ascii="Tahoma" w:hAnsi="Tahoma" w:cs="Tahoma"/>
                <w:sz w:val="18"/>
                <w:szCs w:val="18"/>
              </w:rPr>
              <w:t>DKK</w:t>
            </w:r>
          </w:p>
        </w:tc>
        <w:tc>
          <w:tcPr>
            <w:tcW w:w="3150" w:type="dxa"/>
            <w:vAlign w:val="bottom"/>
          </w:tcPr>
          <w:p w:rsidR="00E74270" w:rsidRPr="009F60D9" w:rsidRDefault="00E74270" w:rsidP="00A001F3">
            <w:pPr>
              <w:pStyle w:val="AppendixBodyText"/>
              <w:jc w:val="right"/>
              <w:rPr>
                <w:rFonts w:ascii="Tahoma" w:hAnsi="Tahoma" w:cs="Tahoma"/>
                <w:sz w:val="18"/>
                <w:szCs w:val="18"/>
              </w:rPr>
            </w:pPr>
            <w:r w:rsidRPr="009F60D9">
              <w:rPr>
                <w:rFonts w:ascii="Tahoma" w:hAnsi="Tahoma" w:cs="Tahoma"/>
                <w:color w:val="000000"/>
                <w:sz w:val="18"/>
                <w:szCs w:val="18"/>
              </w:rPr>
              <w:t>2</w:t>
            </w:r>
            <w:r w:rsidR="00483F57" w:rsidRPr="009F60D9">
              <w:rPr>
                <w:rFonts w:ascii="Tahoma" w:hAnsi="Tahoma" w:cs="Tahoma"/>
                <w:color w:val="000000"/>
                <w:sz w:val="18"/>
                <w:szCs w:val="18"/>
              </w:rPr>
              <w:t>.</w:t>
            </w:r>
            <w:r w:rsidRPr="009F60D9">
              <w:rPr>
                <w:rFonts w:ascii="Tahoma" w:hAnsi="Tahoma" w:cs="Tahoma"/>
                <w:color w:val="000000"/>
                <w:sz w:val="18"/>
                <w:szCs w:val="18"/>
              </w:rPr>
              <w:t>000</w:t>
            </w:r>
            <w:r w:rsidR="00483F57" w:rsidRPr="009F60D9">
              <w:rPr>
                <w:rFonts w:ascii="Tahoma" w:hAnsi="Tahoma" w:cs="Tahoma"/>
                <w:color w:val="000000"/>
                <w:sz w:val="18"/>
                <w:szCs w:val="18"/>
              </w:rPr>
              <w:t>.</w:t>
            </w:r>
            <w:r w:rsidRPr="009F60D9">
              <w:rPr>
                <w:rFonts w:ascii="Tahoma" w:hAnsi="Tahoma" w:cs="Tahoma"/>
                <w:color w:val="000000"/>
                <w:sz w:val="18"/>
                <w:szCs w:val="18"/>
              </w:rPr>
              <w:t>000</w:t>
            </w:r>
          </w:p>
        </w:tc>
      </w:tr>
      <w:tr w:rsidR="00E74270" w:rsidRPr="009F60D9" w:rsidTr="00BB458A">
        <w:trPr>
          <w:trHeight w:val="236"/>
          <w:jc w:val="center"/>
        </w:trPr>
        <w:tc>
          <w:tcPr>
            <w:tcW w:w="1931" w:type="dxa"/>
            <w:vAlign w:val="bottom"/>
          </w:tcPr>
          <w:p w:rsidR="00E74270" w:rsidRPr="009F60D9" w:rsidRDefault="00E74270" w:rsidP="00E74270">
            <w:pPr>
              <w:pStyle w:val="AppendixBodyText"/>
              <w:rPr>
                <w:rFonts w:ascii="Tahoma" w:hAnsi="Tahoma" w:cs="Tahoma"/>
                <w:sz w:val="18"/>
                <w:szCs w:val="18"/>
              </w:rPr>
            </w:pPr>
            <w:r w:rsidRPr="009F60D9">
              <w:rPr>
                <w:rFonts w:ascii="Tahoma" w:hAnsi="Tahoma" w:cs="Tahoma"/>
                <w:sz w:val="18"/>
                <w:szCs w:val="18"/>
              </w:rPr>
              <w:t>EURO</w:t>
            </w:r>
          </w:p>
        </w:tc>
        <w:tc>
          <w:tcPr>
            <w:tcW w:w="1260" w:type="dxa"/>
            <w:vAlign w:val="bottom"/>
          </w:tcPr>
          <w:p w:rsidR="00E74270" w:rsidRPr="009F60D9" w:rsidRDefault="00E74270" w:rsidP="00E74270">
            <w:pPr>
              <w:pStyle w:val="AppendixBodyText"/>
              <w:jc w:val="center"/>
              <w:rPr>
                <w:rFonts w:ascii="Tahoma" w:hAnsi="Tahoma" w:cs="Tahoma"/>
                <w:sz w:val="18"/>
                <w:szCs w:val="18"/>
              </w:rPr>
            </w:pPr>
            <w:r w:rsidRPr="009F60D9">
              <w:rPr>
                <w:rFonts w:ascii="Tahoma" w:hAnsi="Tahoma" w:cs="Tahoma"/>
                <w:sz w:val="18"/>
                <w:szCs w:val="18"/>
              </w:rPr>
              <w:t>EUR</w:t>
            </w:r>
          </w:p>
        </w:tc>
        <w:tc>
          <w:tcPr>
            <w:tcW w:w="3150" w:type="dxa"/>
            <w:vAlign w:val="bottom"/>
          </w:tcPr>
          <w:p w:rsidR="00E74270" w:rsidRPr="009F60D9" w:rsidRDefault="00E74270" w:rsidP="00A001F3">
            <w:pPr>
              <w:pStyle w:val="AppendixBodyText"/>
              <w:jc w:val="right"/>
              <w:rPr>
                <w:rFonts w:ascii="Tahoma" w:hAnsi="Tahoma" w:cs="Tahoma"/>
                <w:sz w:val="18"/>
                <w:szCs w:val="18"/>
              </w:rPr>
            </w:pPr>
            <w:r w:rsidRPr="009F60D9">
              <w:rPr>
                <w:rFonts w:ascii="Tahoma" w:hAnsi="Tahoma" w:cs="Tahoma"/>
                <w:color w:val="000000"/>
                <w:sz w:val="18"/>
                <w:szCs w:val="18"/>
              </w:rPr>
              <w:t>268</w:t>
            </w:r>
            <w:r w:rsidR="00483F57" w:rsidRPr="009F60D9">
              <w:rPr>
                <w:rFonts w:ascii="Tahoma" w:hAnsi="Tahoma" w:cs="Tahoma"/>
                <w:color w:val="000000"/>
                <w:sz w:val="18"/>
                <w:szCs w:val="18"/>
              </w:rPr>
              <w:t>.</w:t>
            </w:r>
            <w:r w:rsidRPr="009F60D9">
              <w:rPr>
                <w:rFonts w:ascii="Tahoma" w:hAnsi="Tahoma" w:cs="Tahoma"/>
                <w:color w:val="000000"/>
                <w:sz w:val="18"/>
                <w:szCs w:val="18"/>
              </w:rPr>
              <w:t>750</w:t>
            </w:r>
          </w:p>
        </w:tc>
      </w:tr>
      <w:tr w:rsidR="00E74270" w:rsidRPr="009F60D9" w:rsidTr="00BB458A">
        <w:trPr>
          <w:trHeight w:val="236"/>
          <w:jc w:val="center"/>
        </w:trPr>
        <w:tc>
          <w:tcPr>
            <w:tcW w:w="1931" w:type="dxa"/>
            <w:vAlign w:val="bottom"/>
          </w:tcPr>
          <w:p w:rsidR="00E74270" w:rsidRPr="009F60D9" w:rsidRDefault="00E74270" w:rsidP="00E74270">
            <w:pPr>
              <w:pStyle w:val="AppendixBodyText"/>
              <w:rPr>
                <w:rFonts w:ascii="Tahoma" w:hAnsi="Tahoma" w:cs="Tahoma"/>
                <w:sz w:val="18"/>
                <w:szCs w:val="18"/>
              </w:rPr>
            </w:pPr>
            <w:r w:rsidRPr="009F60D9">
              <w:rPr>
                <w:rFonts w:ascii="Tahoma" w:hAnsi="Tahoma" w:cs="Tahoma"/>
                <w:sz w:val="18"/>
                <w:szCs w:val="18"/>
              </w:rPr>
              <w:t>Sterlina britannica</w:t>
            </w:r>
          </w:p>
        </w:tc>
        <w:tc>
          <w:tcPr>
            <w:tcW w:w="1260" w:type="dxa"/>
            <w:vAlign w:val="bottom"/>
          </w:tcPr>
          <w:p w:rsidR="00E74270" w:rsidRPr="009F60D9" w:rsidRDefault="00E74270" w:rsidP="00E74270">
            <w:pPr>
              <w:pStyle w:val="AppendixBodyText"/>
              <w:jc w:val="center"/>
              <w:rPr>
                <w:rFonts w:ascii="Tahoma" w:hAnsi="Tahoma" w:cs="Tahoma"/>
                <w:sz w:val="18"/>
                <w:szCs w:val="18"/>
              </w:rPr>
            </w:pPr>
            <w:r w:rsidRPr="009F60D9">
              <w:rPr>
                <w:rFonts w:ascii="Tahoma" w:hAnsi="Tahoma" w:cs="Tahoma"/>
                <w:sz w:val="18"/>
                <w:szCs w:val="18"/>
              </w:rPr>
              <w:t>GBP</w:t>
            </w:r>
          </w:p>
        </w:tc>
        <w:tc>
          <w:tcPr>
            <w:tcW w:w="3150" w:type="dxa"/>
            <w:vAlign w:val="bottom"/>
          </w:tcPr>
          <w:p w:rsidR="00E74270" w:rsidRPr="009F60D9" w:rsidRDefault="00E74270" w:rsidP="00A001F3">
            <w:pPr>
              <w:pStyle w:val="AppendixBodyText"/>
              <w:jc w:val="right"/>
              <w:rPr>
                <w:rFonts w:ascii="Tahoma" w:hAnsi="Tahoma" w:cs="Tahoma"/>
                <w:sz w:val="18"/>
                <w:szCs w:val="18"/>
              </w:rPr>
            </w:pPr>
            <w:r w:rsidRPr="009F60D9">
              <w:rPr>
                <w:rFonts w:ascii="Tahoma" w:hAnsi="Tahoma" w:cs="Tahoma"/>
                <w:color w:val="000000"/>
                <w:sz w:val="18"/>
                <w:szCs w:val="18"/>
              </w:rPr>
              <w:t>168</w:t>
            </w:r>
            <w:r w:rsidR="00483F57" w:rsidRPr="009F60D9">
              <w:rPr>
                <w:rFonts w:ascii="Tahoma" w:hAnsi="Tahoma" w:cs="Tahoma"/>
                <w:color w:val="000000"/>
                <w:sz w:val="18"/>
                <w:szCs w:val="18"/>
              </w:rPr>
              <w:t>.</w:t>
            </w:r>
            <w:r w:rsidRPr="009F60D9">
              <w:rPr>
                <w:rFonts w:ascii="Tahoma" w:hAnsi="Tahoma" w:cs="Tahoma"/>
                <w:color w:val="000000"/>
                <w:sz w:val="18"/>
                <w:szCs w:val="18"/>
              </w:rPr>
              <w:t>750</w:t>
            </w:r>
          </w:p>
        </w:tc>
      </w:tr>
      <w:tr w:rsidR="00E74270" w:rsidRPr="009F60D9" w:rsidTr="00BB458A">
        <w:trPr>
          <w:trHeight w:val="236"/>
          <w:jc w:val="center"/>
        </w:trPr>
        <w:tc>
          <w:tcPr>
            <w:tcW w:w="1931" w:type="dxa"/>
            <w:vAlign w:val="bottom"/>
          </w:tcPr>
          <w:p w:rsidR="00E74270" w:rsidRPr="009F60D9" w:rsidRDefault="00E74270" w:rsidP="00E74270">
            <w:pPr>
              <w:pStyle w:val="AppendixBodyText"/>
              <w:rPr>
                <w:rFonts w:ascii="Tahoma" w:hAnsi="Tahoma" w:cs="Tahoma"/>
                <w:sz w:val="18"/>
                <w:szCs w:val="18"/>
              </w:rPr>
            </w:pPr>
            <w:r w:rsidRPr="009F60D9">
              <w:rPr>
                <w:rFonts w:ascii="Tahoma" w:hAnsi="Tahoma" w:cs="Tahoma"/>
                <w:sz w:val="18"/>
                <w:szCs w:val="18"/>
              </w:rPr>
              <w:t>Yen Giapponesi</w:t>
            </w:r>
          </w:p>
        </w:tc>
        <w:tc>
          <w:tcPr>
            <w:tcW w:w="1260" w:type="dxa"/>
            <w:vAlign w:val="bottom"/>
          </w:tcPr>
          <w:p w:rsidR="00E74270" w:rsidRPr="009F60D9" w:rsidRDefault="00E74270" w:rsidP="00E74270">
            <w:pPr>
              <w:pStyle w:val="AppendixBodyText"/>
              <w:jc w:val="center"/>
              <w:rPr>
                <w:rFonts w:ascii="Tahoma" w:hAnsi="Tahoma" w:cs="Tahoma"/>
                <w:sz w:val="18"/>
                <w:szCs w:val="18"/>
              </w:rPr>
            </w:pPr>
            <w:r w:rsidRPr="009F60D9">
              <w:rPr>
                <w:rFonts w:ascii="Tahoma" w:hAnsi="Tahoma" w:cs="Tahoma"/>
                <w:sz w:val="18"/>
                <w:szCs w:val="18"/>
              </w:rPr>
              <w:t>JPY</w:t>
            </w:r>
          </w:p>
        </w:tc>
        <w:tc>
          <w:tcPr>
            <w:tcW w:w="3150" w:type="dxa"/>
            <w:vAlign w:val="bottom"/>
          </w:tcPr>
          <w:p w:rsidR="00E74270" w:rsidRPr="009F60D9" w:rsidRDefault="00E74270" w:rsidP="00A001F3">
            <w:pPr>
              <w:pStyle w:val="AppendixBodyText"/>
              <w:jc w:val="right"/>
              <w:rPr>
                <w:rFonts w:ascii="Tahoma" w:hAnsi="Tahoma" w:cs="Tahoma"/>
                <w:sz w:val="18"/>
                <w:szCs w:val="18"/>
              </w:rPr>
            </w:pPr>
            <w:r w:rsidRPr="009F60D9">
              <w:rPr>
                <w:rFonts w:ascii="Tahoma" w:hAnsi="Tahoma" w:cs="Tahoma"/>
                <w:color w:val="000000"/>
                <w:sz w:val="18"/>
                <w:szCs w:val="18"/>
              </w:rPr>
              <w:t>30</w:t>
            </w:r>
            <w:r w:rsidR="00483F57" w:rsidRPr="009F60D9">
              <w:rPr>
                <w:rFonts w:ascii="Tahoma" w:hAnsi="Tahoma" w:cs="Tahoma"/>
                <w:color w:val="000000"/>
                <w:sz w:val="18"/>
                <w:szCs w:val="18"/>
              </w:rPr>
              <w:t>.</w:t>
            </w:r>
            <w:r w:rsidRPr="009F60D9">
              <w:rPr>
                <w:rFonts w:ascii="Tahoma" w:hAnsi="Tahoma" w:cs="Tahoma"/>
                <w:color w:val="000000"/>
                <w:sz w:val="18"/>
                <w:szCs w:val="18"/>
              </w:rPr>
              <w:t>000</w:t>
            </w:r>
            <w:r w:rsidR="00483F57" w:rsidRPr="009F60D9">
              <w:rPr>
                <w:rFonts w:ascii="Tahoma" w:hAnsi="Tahoma" w:cs="Tahoma"/>
                <w:color w:val="000000"/>
                <w:sz w:val="18"/>
                <w:szCs w:val="18"/>
              </w:rPr>
              <w:t>.</w:t>
            </w:r>
            <w:r w:rsidRPr="009F60D9">
              <w:rPr>
                <w:rFonts w:ascii="Tahoma" w:hAnsi="Tahoma" w:cs="Tahoma"/>
                <w:color w:val="000000"/>
                <w:sz w:val="18"/>
                <w:szCs w:val="18"/>
              </w:rPr>
              <w:t>000</w:t>
            </w:r>
          </w:p>
        </w:tc>
      </w:tr>
      <w:tr w:rsidR="00E74270" w:rsidRPr="009F60D9" w:rsidTr="00BB458A">
        <w:trPr>
          <w:trHeight w:val="236"/>
          <w:jc w:val="center"/>
        </w:trPr>
        <w:tc>
          <w:tcPr>
            <w:tcW w:w="1931" w:type="dxa"/>
            <w:vAlign w:val="bottom"/>
          </w:tcPr>
          <w:p w:rsidR="00E74270" w:rsidRPr="009F60D9" w:rsidRDefault="00E74270" w:rsidP="00E74270">
            <w:pPr>
              <w:pStyle w:val="AppendixBodyText"/>
              <w:rPr>
                <w:rFonts w:ascii="Tahoma" w:hAnsi="Tahoma" w:cs="Tahoma"/>
                <w:sz w:val="18"/>
                <w:szCs w:val="18"/>
              </w:rPr>
            </w:pPr>
            <w:r w:rsidRPr="009F60D9">
              <w:rPr>
                <w:rFonts w:ascii="Tahoma" w:hAnsi="Tahoma" w:cs="Tahoma"/>
                <w:sz w:val="18"/>
                <w:szCs w:val="18"/>
              </w:rPr>
              <w:t>Won Coreani</w:t>
            </w:r>
          </w:p>
        </w:tc>
        <w:tc>
          <w:tcPr>
            <w:tcW w:w="1260" w:type="dxa"/>
            <w:vAlign w:val="bottom"/>
          </w:tcPr>
          <w:p w:rsidR="00E74270" w:rsidRPr="009F60D9" w:rsidRDefault="00E74270" w:rsidP="00E74270">
            <w:pPr>
              <w:pStyle w:val="AppendixBodyText"/>
              <w:jc w:val="center"/>
              <w:rPr>
                <w:rFonts w:ascii="Tahoma" w:hAnsi="Tahoma" w:cs="Tahoma"/>
                <w:sz w:val="18"/>
                <w:szCs w:val="18"/>
              </w:rPr>
            </w:pPr>
            <w:r w:rsidRPr="009F60D9">
              <w:rPr>
                <w:rFonts w:ascii="Tahoma" w:hAnsi="Tahoma" w:cs="Tahoma"/>
                <w:sz w:val="18"/>
                <w:szCs w:val="18"/>
              </w:rPr>
              <w:t>KRW</w:t>
            </w:r>
          </w:p>
        </w:tc>
        <w:tc>
          <w:tcPr>
            <w:tcW w:w="3150" w:type="dxa"/>
            <w:vAlign w:val="bottom"/>
          </w:tcPr>
          <w:p w:rsidR="00E74270" w:rsidRPr="009F60D9" w:rsidRDefault="00E74270" w:rsidP="00A001F3">
            <w:pPr>
              <w:pStyle w:val="AppendixBodyText"/>
              <w:jc w:val="right"/>
              <w:rPr>
                <w:rFonts w:ascii="Tahoma" w:hAnsi="Tahoma" w:cs="Tahoma"/>
                <w:sz w:val="18"/>
                <w:szCs w:val="18"/>
              </w:rPr>
            </w:pPr>
            <w:r w:rsidRPr="009F60D9">
              <w:rPr>
                <w:rFonts w:ascii="Tahoma" w:hAnsi="Tahoma" w:cs="Tahoma"/>
                <w:color w:val="000000"/>
                <w:sz w:val="18"/>
                <w:szCs w:val="18"/>
              </w:rPr>
              <w:t>300</w:t>
            </w:r>
            <w:r w:rsidR="00483F57" w:rsidRPr="009F60D9">
              <w:rPr>
                <w:rFonts w:ascii="Tahoma" w:hAnsi="Tahoma" w:cs="Tahoma"/>
                <w:color w:val="000000"/>
                <w:sz w:val="18"/>
                <w:szCs w:val="18"/>
              </w:rPr>
              <w:t>.</w:t>
            </w:r>
            <w:r w:rsidRPr="009F60D9">
              <w:rPr>
                <w:rFonts w:ascii="Tahoma" w:hAnsi="Tahoma" w:cs="Tahoma"/>
                <w:color w:val="000000"/>
                <w:sz w:val="18"/>
                <w:szCs w:val="18"/>
              </w:rPr>
              <w:t>000</w:t>
            </w:r>
            <w:r w:rsidR="00483F57" w:rsidRPr="009F60D9">
              <w:rPr>
                <w:rFonts w:ascii="Tahoma" w:hAnsi="Tahoma" w:cs="Tahoma"/>
                <w:color w:val="000000"/>
                <w:sz w:val="18"/>
                <w:szCs w:val="18"/>
              </w:rPr>
              <w:t>.</w:t>
            </w:r>
            <w:r w:rsidRPr="009F60D9">
              <w:rPr>
                <w:rFonts w:ascii="Tahoma" w:hAnsi="Tahoma" w:cs="Tahoma"/>
                <w:color w:val="000000"/>
                <w:sz w:val="18"/>
                <w:szCs w:val="18"/>
              </w:rPr>
              <w:t>000</w:t>
            </w:r>
          </w:p>
        </w:tc>
      </w:tr>
      <w:tr w:rsidR="00E74270" w:rsidRPr="009F60D9" w:rsidTr="00BB458A">
        <w:trPr>
          <w:trHeight w:val="236"/>
          <w:jc w:val="center"/>
        </w:trPr>
        <w:tc>
          <w:tcPr>
            <w:tcW w:w="1931" w:type="dxa"/>
            <w:vAlign w:val="bottom"/>
          </w:tcPr>
          <w:p w:rsidR="00E74270" w:rsidRPr="009F60D9" w:rsidRDefault="00E74270" w:rsidP="00E74270">
            <w:pPr>
              <w:pStyle w:val="AppendixBodyText"/>
              <w:rPr>
                <w:rFonts w:ascii="Tahoma" w:hAnsi="Tahoma" w:cs="Tahoma"/>
                <w:sz w:val="18"/>
                <w:szCs w:val="18"/>
              </w:rPr>
            </w:pPr>
            <w:r w:rsidRPr="009F60D9">
              <w:rPr>
                <w:rFonts w:ascii="Tahoma" w:hAnsi="Tahoma" w:cs="Tahoma"/>
                <w:sz w:val="18"/>
                <w:szCs w:val="18"/>
              </w:rPr>
              <w:t>Corone Norvegesi</w:t>
            </w:r>
          </w:p>
        </w:tc>
        <w:tc>
          <w:tcPr>
            <w:tcW w:w="1260" w:type="dxa"/>
            <w:vAlign w:val="bottom"/>
          </w:tcPr>
          <w:p w:rsidR="00E74270" w:rsidRPr="009F60D9" w:rsidRDefault="00E74270" w:rsidP="00E74270">
            <w:pPr>
              <w:pStyle w:val="AppendixBodyText"/>
              <w:jc w:val="center"/>
              <w:rPr>
                <w:rFonts w:ascii="Tahoma" w:hAnsi="Tahoma" w:cs="Tahoma"/>
                <w:sz w:val="18"/>
                <w:szCs w:val="18"/>
              </w:rPr>
            </w:pPr>
            <w:r w:rsidRPr="009F60D9">
              <w:rPr>
                <w:rFonts w:ascii="Tahoma" w:hAnsi="Tahoma" w:cs="Tahoma"/>
                <w:sz w:val="18"/>
                <w:szCs w:val="18"/>
              </w:rPr>
              <w:t>NOK</w:t>
            </w:r>
          </w:p>
        </w:tc>
        <w:tc>
          <w:tcPr>
            <w:tcW w:w="3150" w:type="dxa"/>
            <w:vAlign w:val="bottom"/>
          </w:tcPr>
          <w:p w:rsidR="00E74270" w:rsidRPr="009F60D9" w:rsidRDefault="00E74270" w:rsidP="00A001F3">
            <w:pPr>
              <w:pStyle w:val="AppendixBodyText"/>
              <w:jc w:val="right"/>
              <w:rPr>
                <w:rFonts w:ascii="Tahoma" w:hAnsi="Tahoma" w:cs="Tahoma"/>
                <w:sz w:val="18"/>
                <w:szCs w:val="18"/>
              </w:rPr>
            </w:pPr>
            <w:r w:rsidRPr="009F60D9">
              <w:rPr>
                <w:rFonts w:ascii="Tahoma" w:hAnsi="Tahoma" w:cs="Tahoma"/>
                <w:color w:val="000000"/>
                <w:sz w:val="18"/>
                <w:szCs w:val="18"/>
              </w:rPr>
              <w:t>2</w:t>
            </w:r>
            <w:r w:rsidR="00483F57" w:rsidRPr="009F60D9">
              <w:rPr>
                <w:rFonts w:ascii="Tahoma" w:hAnsi="Tahoma" w:cs="Tahoma"/>
                <w:color w:val="000000"/>
                <w:sz w:val="18"/>
                <w:szCs w:val="18"/>
              </w:rPr>
              <w:t>.</w:t>
            </w:r>
            <w:r w:rsidRPr="009F60D9">
              <w:rPr>
                <w:rFonts w:ascii="Tahoma" w:hAnsi="Tahoma" w:cs="Tahoma"/>
                <w:color w:val="000000"/>
                <w:sz w:val="18"/>
                <w:szCs w:val="18"/>
              </w:rPr>
              <w:t>062</w:t>
            </w:r>
            <w:r w:rsidR="00483F57" w:rsidRPr="009F60D9">
              <w:rPr>
                <w:rFonts w:ascii="Tahoma" w:hAnsi="Tahoma" w:cs="Tahoma"/>
                <w:color w:val="000000"/>
                <w:sz w:val="18"/>
                <w:szCs w:val="18"/>
              </w:rPr>
              <w:t>.</w:t>
            </w:r>
            <w:r w:rsidRPr="009F60D9">
              <w:rPr>
                <w:rFonts w:ascii="Tahoma" w:hAnsi="Tahoma" w:cs="Tahoma"/>
                <w:color w:val="000000"/>
                <w:sz w:val="18"/>
                <w:szCs w:val="18"/>
              </w:rPr>
              <w:t>500</w:t>
            </w:r>
          </w:p>
        </w:tc>
      </w:tr>
      <w:tr w:rsidR="00E74270" w:rsidRPr="009F60D9" w:rsidTr="00BB458A">
        <w:trPr>
          <w:trHeight w:val="236"/>
          <w:jc w:val="center"/>
        </w:trPr>
        <w:tc>
          <w:tcPr>
            <w:tcW w:w="1931" w:type="dxa"/>
            <w:vAlign w:val="bottom"/>
          </w:tcPr>
          <w:p w:rsidR="00E74270" w:rsidRPr="009F60D9" w:rsidRDefault="00E74270" w:rsidP="00E74270">
            <w:pPr>
              <w:pStyle w:val="AppendixBodyText"/>
              <w:rPr>
                <w:rFonts w:ascii="Tahoma" w:hAnsi="Tahoma" w:cs="Tahoma"/>
                <w:sz w:val="18"/>
                <w:szCs w:val="18"/>
              </w:rPr>
            </w:pPr>
            <w:r w:rsidRPr="009F60D9">
              <w:rPr>
                <w:rFonts w:ascii="Tahoma" w:hAnsi="Tahoma" w:cs="Tahoma"/>
                <w:sz w:val="18"/>
                <w:szCs w:val="18"/>
              </w:rPr>
              <w:t>Dollaro neozelandese</w:t>
            </w:r>
          </w:p>
        </w:tc>
        <w:tc>
          <w:tcPr>
            <w:tcW w:w="1260" w:type="dxa"/>
            <w:vAlign w:val="bottom"/>
          </w:tcPr>
          <w:p w:rsidR="00E74270" w:rsidRPr="009F60D9" w:rsidRDefault="00E74270" w:rsidP="00E74270">
            <w:pPr>
              <w:pStyle w:val="AppendixBodyText"/>
              <w:jc w:val="center"/>
              <w:rPr>
                <w:rFonts w:ascii="Tahoma" w:hAnsi="Tahoma" w:cs="Tahoma"/>
                <w:sz w:val="18"/>
                <w:szCs w:val="18"/>
              </w:rPr>
            </w:pPr>
            <w:r w:rsidRPr="009F60D9">
              <w:rPr>
                <w:rFonts w:ascii="Tahoma" w:hAnsi="Tahoma" w:cs="Tahoma"/>
                <w:sz w:val="18"/>
                <w:szCs w:val="18"/>
              </w:rPr>
              <w:t>NZD</w:t>
            </w:r>
          </w:p>
        </w:tc>
        <w:tc>
          <w:tcPr>
            <w:tcW w:w="3150" w:type="dxa"/>
            <w:vAlign w:val="bottom"/>
          </w:tcPr>
          <w:p w:rsidR="00E74270" w:rsidRPr="009F60D9" w:rsidRDefault="00E74270" w:rsidP="00A001F3">
            <w:pPr>
              <w:pStyle w:val="AppendixBodyText"/>
              <w:jc w:val="right"/>
              <w:rPr>
                <w:rFonts w:ascii="Tahoma" w:hAnsi="Tahoma" w:cs="Tahoma"/>
                <w:sz w:val="18"/>
                <w:szCs w:val="18"/>
              </w:rPr>
            </w:pPr>
            <w:r w:rsidRPr="009F60D9">
              <w:rPr>
                <w:rFonts w:ascii="Tahoma" w:hAnsi="Tahoma" w:cs="Tahoma"/>
                <w:color w:val="000000"/>
                <w:sz w:val="18"/>
                <w:szCs w:val="18"/>
              </w:rPr>
              <w:t>437</w:t>
            </w:r>
            <w:r w:rsidR="00483F57" w:rsidRPr="009F60D9">
              <w:rPr>
                <w:rFonts w:ascii="Tahoma" w:hAnsi="Tahoma" w:cs="Tahoma"/>
                <w:color w:val="000000"/>
                <w:sz w:val="18"/>
                <w:szCs w:val="18"/>
              </w:rPr>
              <w:t>.</w:t>
            </w:r>
            <w:r w:rsidRPr="009F60D9">
              <w:rPr>
                <w:rFonts w:ascii="Tahoma" w:hAnsi="Tahoma" w:cs="Tahoma"/>
                <w:color w:val="000000"/>
                <w:sz w:val="18"/>
                <w:szCs w:val="18"/>
              </w:rPr>
              <w:t>500</w:t>
            </w:r>
          </w:p>
        </w:tc>
      </w:tr>
      <w:tr w:rsidR="00E74270" w:rsidRPr="009F60D9" w:rsidTr="00BB458A">
        <w:trPr>
          <w:trHeight w:val="236"/>
          <w:jc w:val="center"/>
        </w:trPr>
        <w:tc>
          <w:tcPr>
            <w:tcW w:w="1931" w:type="dxa"/>
            <w:vAlign w:val="bottom"/>
          </w:tcPr>
          <w:p w:rsidR="00E74270" w:rsidRPr="009F60D9" w:rsidRDefault="00E74270" w:rsidP="00E74270">
            <w:pPr>
              <w:pStyle w:val="AppendixBodyText"/>
              <w:rPr>
                <w:rFonts w:ascii="Tahoma" w:hAnsi="Tahoma" w:cs="Tahoma"/>
                <w:sz w:val="18"/>
                <w:szCs w:val="18"/>
              </w:rPr>
            </w:pPr>
            <w:r w:rsidRPr="009F60D9">
              <w:rPr>
                <w:rFonts w:ascii="Tahoma" w:hAnsi="Tahoma" w:cs="Tahoma"/>
                <w:sz w:val="18"/>
                <w:szCs w:val="18"/>
              </w:rPr>
              <w:t>Corone Svedesi</w:t>
            </w:r>
          </w:p>
        </w:tc>
        <w:tc>
          <w:tcPr>
            <w:tcW w:w="1260" w:type="dxa"/>
            <w:vAlign w:val="bottom"/>
          </w:tcPr>
          <w:p w:rsidR="00E74270" w:rsidRPr="009F60D9" w:rsidRDefault="00E74270" w:rsidP="00E74270">
            <w:pPr>
              <w:pStyle w:val="AppendixBodyText"/>
              <w:jc w:val="center"/>
              <w:rPr>
                <w:rFonts w:ascii="Tahoma" w:hAnsi="Tahoma" w:cs="Tahoma"/>
                <w:sz w:val="18"/>
                <w:szCs w:val="18"/>
              </w:rPr>
            </w:pPr>
            <w:r w:rsidRPr="009F60D9">
              <w:rPr>
                <w:rFonts w:ascii="Tahoma" w:hAnsi="Tahoma" w:cs="Tahoma"/>
                <w:sz w:val="18"/>
                <w:szCs w:val="18"/>
              </w:rPr>
              <w:t>SEK</w:t>
            </w:r>
          </w:p>
        </w:tc>
        <w:tc>
          <w:tcPr>
            <w:tcW w:w="3150" w:type="dxa"/>
            <w:vAlign w:val="bottom"/>
          </w:tcPr>
          <w:p w:rsidR="00E74270" w:rsidRPr="009F60D9" w:rsidRDefault="00E74270" w:rsidP="00A001F3">
            <w:pPr>
              <w:pStyle w:val="AppendixBodyText"/>
              <w:jc w:val="right"/>
              <w:rPr>
                <w:rFonts w:ascii="Tahoma" w:hAnsi="Tahoma" w:cs="Tahoma"/>
                <w:sz w:val="18"/>
                <w:szCs w:val="18"/>
              </w:rPr>
            </w:pPr>
            <w:r w:rsidRPr="009F60D9">
              <w:rPr>
                <w:rFonts w:ascii="Tahoma" w:hAnsi="Tahoma" w:cs="Tahoma"/>
                <w:color w:val="000000"/>
                <w:sz w:val="18"/>
                <w:szCs w:val="18"/>
              </w:rPr>
              <w:t>2</w:t>
            </w:r>
            <w:r w:rsidR="00483F57" w:rsidRPr="009F60D9">
              <w:rPr>
                <w:rFonts w:ascii="Tahoma" w:hAnsi="Tahoma" w:cs="Tahoma"/>
                <w:color w:val="000000"/>
                <w:sz w:val="18"/>
                <w:szCs w:val="18"/>
              </w:rPr>
              <w:t>.</w:t>
            </w:r>
            <w:r w:rsidRPr="009F60D9">
              <w:rPr>
                <w:rFonts w:ascii="Tahoma" w:hAnsi="Tahoma" w:cs="Tahoma"/>
                <w:color w:val="000000"/>
                <w:sz w:val="18"/>
                <w:szCs w:val="18"/>
              </w:rPr>
              <w:t>500</w:t>
            </w:r>
            <w:r w:rsidR="00483F57" w:rsidRPr="009F60D9">
              <w:rPr>
                <w:rFonts w:ascii="Tahoma" w:hAnsi="Tahoma" w:cs="Tahoma"/>
                <w:color w:val="000000"/>
                <w:sz w:val="18"/>
                <w:szCs w:val="18"/>
              </w:rPr>
              <w:t>.</w:t>
            </w:r>
            <w:r w:rsidRPr="009F60D9">
              <w:rPr>
                <w:rFonts w:ascii="Tahoma" w:hAnsi="Tahoma" w:cs="Tahoma"/>
                <w:color w:val="000000"/>
                <w:sz w:val="18"/>
                <w:szCs w:val="18"/>
              </w:rPr>
              <w:t>000</w:t>
            </w:r>
          </w:p>
        </w:tc>
      </w:tr>
      <w:tr w:rsidR="00E74270" w:rsidRPr="009F60D9" w:rsidTr="00A91DB0">
        <w:trPr>
          <w:cantSplit/>
          <w:trHeight w:val="236"/>
          <w:jc w:val="center"/>
        </w:trPr>
        <w:tc>
          <w:tcPr>
            <w:tcW w:w="1931" w:type="dxa"/>
            <w:vAlign w:val="bottom"/>
          </w:tcPr>
          <w:p w:rsidR="00E74270" w:rsidRPr="009F60D9" w:rsidRDefault="00E74270" w:rsidP="00E74270">
            <w:pPr>
              <w:pStyle w:val="AppendixBodyText"/>
              <w:rPr>
                <w:rFonts w:ascii="Tahoma" w:hAnsi="Tahoma" w:cs="Tahoma"/>
                <w:sz w:val="18"/>
                <w:szCs w:val="18"/>
              </w:rPr>
            </w:pPr>
            <w:r w:rsidRPr="009F60D9">
              <w:rPr>
                <w:rFonts w:ascii="Tahoma" w:hAnsi="Tahoma" w:cs="Tahoma"/>
                <w:sz w:val="18"/>
                <w:szCs w:val="18"/>
              </w:rPr>
              <w:t>Nuovo dollaro taiwanese</w:t>
            </w:r>
          </w:p>
        </w:tc>
        <w:tc>
          <w:tcPr>
            <w:tcW w:w="1260" w:type="dxa"/>
            <w:vAlign w:val="bottom"/>
          </w:tcPr>
          <w:p w:rsidR="00E74270" w:rsidRPr="009F60D9" w:rsidRDefault="00E74270" w:rsidP="00E74270">
            <w:pPr>
              <w:pStyle w:val="AppendixBodyText"/>
              <w:jc w:val="center"/>
              <w:rPr>
                <w:rFonts w:ascii="Tahoma" w:hAnsi="Tahoma" w:cs="Tahoma"/>
                <w:sz w:val="18"/>
                <w:szCs w:val="18"/>
              </w:rPr>
            </w:pPr>
            <w:r w:rsidRPr="009F60D9">
              <w:rPr>
                <w:rFonts w:ascii="Tahoma" w:hAnsi="Tahoma" w:cs="Tahoma"/>
                <w:sz w:val="18"/>
                <w:szCs w:val="18"/>
              </w:rPr>
              <w:t>TWD</w:t>
            </w:r>
          </w:p>
        </w:tc>
        <w:tc>
          <w:tcPr>
            <w:tcW w:w="3150" w:type="dxa"/>
            <w:vAlign w:val="bottom"/>
          </w:tcPr>
          <w:p w:rsidR="00E74270" w:rsidRPr="009F60D9" w:rsidRDefault="00E74270" w:rsidP="00A001F3">
            <w:pPr>
              <w:pStyle w:val="AppendixBodyText"/>
              <w:jc w:val="right"/>
              <w:rPr>
                <w:rFonts w:ascii="Tahoma" w:hAnsi="Tahoma" w:cs="Tahoma"/>
                <w:sz w:val="18"/>
                <w:szCs w:val="18"/>
              </w:rPr>
            </w:pPr>
            <w:r w:rsidRPr="009F60D9">
              <w:rPr>
                <w:rFonts w:ascii="Tahoma" w:hAnsi="Tahoma" w:cs="Tahoma"/>
                <w:color w:val="000000"/>
                <w:sz w:val="18"/>
                <w:szCs w:val="18"/>
              </w:rPr>
              <w:t>8</w:t>
            </w:r>
            <w:r w:rsidR="00483F57" w:rsidRPr="009F60D9">
              <w:rPr>
                <w:rFonts w:ascii="Tahoma" w:hAnsi="Tahoma" w:cs="Tahoma"/>
                <w:color w:val="000000"/>
                <w:sz w:val="18"/>
                <w:szCs w:val="18"/>
              </w:rPr>
              <w:t>.</w:t>
            </w:r>
            <w:r w:rsidRPr="009F60D9">
              <w:rPr>
                <w:rFonts w:ascii="Tahoma" w:hAnsi="Tahoma" w:cs="Tahoma"/>
                <w:color w:val="000000"/>
                <w:sz w:val="18"/>
                <w:szCs w:val="18"/>
              </w:rPr>
              <w:t>750</w:t>
            </w:r>
            <w:r w:rsidR="00483F57" w:rsidRPr="009F60D9">
              <w:rPr>
                <w:rFonts w:ascii="Tahoma" w:hAnsi="Tahoma" w:cs="Tahoma"/>
                <w:color w:val="000000"/>
                <w:sz w:val="18"/>
                <w:szCs w:val="18"/>
              </w:rPr>
              <w:t>.</w:t>
            </w:r>
            <w:r w:rsidRPr="009F60D9">
              <w:rPr>
                <w:rFonts w:ascii="Tahoma" w:hAnsi="Tahoma" w:cs="Tahoma"/>
                <w:color w:val="000000"/>
                <w:sz w:val="18"/>
                <w:szCs w:val="18"/>
              </w:rPr>
              <w:t>000</w:t>
            </w:r>
          </w:p>
        </w:tc>
      </w:tr>
      <w:tr w:rsidR="00E74270" w:rsidRPr="009F60D9" w:rsidTr="00BB458A">
        <w:trPr>
          <w:trHeight w:val="236"/>
          <w:jc w:val="center"/>
        </w:trPr>
        <w:tc>
          <w:tcPr>
            <w:tcW w:w="1931" w:type="dxa"/>
            <w:vAlign w:val="bottom"/>
          </w:tcPr>
          <w:p w:rsidR="00E74270" w:rsidRPr="009F60D9" w:rsidRDefault="00E74270" w:rsidP="00E74270">
            <w:pPr>
              <w:pStyle w:val="AppendixBodyText"/>
              <w:rPr>
                <w:rFonts w:ascii="Tahoma" w:hAnsi="Tahoma" w:cs="Tahoma"/>
                <w:sz w:val="18"/>
                <w:szCs w:val="18"/>
              </w:rPr>
            </w:pPr>
            <w:r w:rsidRPr="009F60D9">
              <w:rPr>
                <w:rFonts w:ascii="Tahoma" w:hAnsi="Tahoma" w:cs="Tahoma"/>
                <w:sz w:val="18"/>
                <w:szCs w:val="18"/>
              </w:rPr>
              <w:lastRenderedPageBreak/>
              <w:t>Rupia indiana</w:t>
            </w:r>
          </w:p>
        </w:tc>
        <w:tc>
          <w:tcPr>
            <w:tcW w:w="1260" w:type="dxa"/>
            <w:vAlign w:val="bottom"/>
          </w:tcPr>
          <w:p w:rsidR="00E74270" w:rsidRPr="009F60D9" w:rsidRDefault="00E74270" w:rsidP="00E74270">
            <w:pPr>
              <w:pStyle w:val="AppendixBodyText"/>
              <w:jc w:val="center"/>
              <w:rPr>
                <w:rFonts w:ascii="Tahoma" w:hAnsi="Tahoma" w:cs="Tahoma"/>
                <w:sz w:val="18"/>
                <w:szCs w:val="18"/>
              </w:rPr>
            </w:pPr>
            <w:r w:rsidRPr="009F60D9">
              <w:rPr>
                <w:rFonts w:ascii="Tahoma" w:hAnsi="Tahoma" w:cs="Tahoma"/>
                <w:sz w:val="18"/>
                <w:szCs w:val="18"/>
              </w:rPr>
              <w:t>INR</w:t>
            </w:r>
          </w:p>
        </w:tc>
        <w:tc>
          <w:tcPr>
            <w:tcW w:w="3150" w:type="dxa"/>
            <w:vAlign w:val="bottom"/>
          </w:tcPr>
          <w:p w:rsidR="00E74270" w:rsidRPr="009F60D9" w:rsidRDefault="00E74270" w:rsidP="00A001F3">
            <w:pPr>
              <w:pStyle w:val="AppendixBodyText"/>
              <w:jc w:val="right"/>
              <w:rPr>
                <w:rFonts w:ascii="Tahoma" w:hAnsi="Tahoma" w:cs="Tahoma"/>
                <w:color w:val="000000"/>
                <w:sz w:val="18"/>
                <w:szCs w:val="18"/>
              </w:rPr>
            </w:pPr>
            <w:r w:rsidRPr="009F60D9">
              <w:rPr>
                <w:rFonts w:ascii="Tahoma" w:hAnsi="Tahoma" w:cs="Tahoma"/>
                <w:sz w:val="18"/>
                <w:szCs w:val="18"/>
              </w:rPr>
              <w:t>12</w:t>
            </w:r>
            <w:r w:rsidR="00483F57" w:rsidRPr="009F60D9">
              <w:rPr>
                <w:rFonts w:ascii="Tahoma" w:hAnsi="Tahoma" w:cs="Tahoma"/>
                <w:sz w:val="18"/>
                <w:szCs w:val="18"/>
              </w:rPr>
              <w:t>.</w:t>
            </w:r>
            <w:r w:rsidRPr="009F60D9">
              <w:rPr>
                <w:rFonts w:ascii="Tahoma" w:hAnsi="Tahoma" w:cs="Tahoma"/>
                <w:sz w:val="18"/>
                <w:szCs w:val="18"/>
              </w:rPr>
              <w:t>500</w:t>
            </w:r>
            <w:r w:rsidR="00483F57" w:rsidRPr="009F60D9">
              <w:rPr>
                <w:rFonts w:ascii="Tahoma" w:hAnsi="Tahoma" w:cs="Tahoma"/>
                <w:sz w:val="18"/>
                <w:szCs w:val="18"/>
              </w:rPr>
              <w:t>.</w:t>
            </w:r>
            <w:r w:rsidRPr="009F60D9">
              <w:rPr>
                <w:rFonts w:ascii="Tahoma" w:hAnsi="Tahoma" w:cs="Tahoma"/>
                <w:sz w:val="18"/>
                <w:szCs w:val="18"/>
              </w:rPr>
              <w:t>000</w:t>
            </w:r>
          </w:p>
        </w:tc>
      </w:tr>
      <w:tr w:rsidR="00E74270" w:rsidRPr="009F60D9" w:rsidTr="00BB458A">
        <w:trPr>
          <w:trHeight w:val="236"/>
          <w:jc w:val="center"/>
        </w:trPr>
        <w:tc>
          <w:tcPr>
            <w:tcW w:w="1931" w:type="dxa"/>
            <w:vAlign w:val="bottom"/>
          </w:tcPr>
          <w:p w:rsidR="00E74270" w:rsidRPr="009F60D9" w:rsidRDefault="00E74270" w:rsidP="00E74270">
            <w:pPr>
              <w:pStyle w:val="AppendixBodyText"/>
              <w:rPr>
                <w:rFonts w:ascii="Tahoma" w:hAnsi="Tahoma" w:cs="Tahoma"/>
                <w:sz w:val="18"/>
                <w:szCs w:val="18"/>
              </w:rPr>
            </w:pPr>
            <w:r w:rsidRPr="009F60D9">
              <w:rPr>
                <w:rFonts w:ascii="Tahoma" w:hAnsi="Tahoma" w:cs="Tahoma"/>
                <w:sz w:val="18"/>
                <w:szCs w:val="18"/>
              </w:rPr>
              <w:t>Rublo russo</w:t>
            </w:r>
          </w:p>
        </w:tc>
        <w:tc>
          <w:tcPr>
            <w:tcW w:w="1260" w:type="dxa"/>
            <w:vAlign w:val="bottom"/>
          </w:tcPr>
          <w:p w:rsidR="00E74270" w:rsidRPr="009F60D9" w:rsidRDefault="00E74270" w:rsidP="00E74270">
            <w:pPr>
              <w:pStyle w:val="AppendixBodyText"/>
              <w:jc w:val="center"/>
              <w:rPr>
                <w:rFonts w:ascii="Tahoma" w:hAnsi="Tahoma" w:cs="Tahoma"/>
                <w:sz w:val="18"/>
                <w:szCs w:val="18"/>
              </w:rPr>
            </w:pPr>
            <w:r w:rsidRPr="009F60D9">
              <w:rPr>
                <w:rFonts w:ascii="Tahoma" w:hAnsi="Tahoma" w:cs="Tahoma"/>
                <w:sz w:val="18"/>
                <w:szCs w:val="18"/>
              </w:rPr>
              <w:t>RUB</w:t>
            </w:r>
          </w:p>
        </w:tc>
        <w:tc>
          <w:tcPr>
            <w:tcW w:w="3150" w:type="dxa"/>
            <w:vAlign w:val="bottom"/>
          </w:tcPr>
          <w:p w:rsidR="00E74270" w:rsidRPr="009F60D9" w:rsidRDefault="00E74270" w:rsidP="00A001F3">
            <w:pPr>
              <w:pStyle w:val="AppendixBodyText"/>
              <w:jc w:val="right"/>
              <w:rPr>
                <w:rFonts w:ascii="Tahoma" w:hAnsi="Tahoma" w:cs="Tahoma"/>
                <w:color w:val="000000"/>
                <w:sz w:val="18"/>
                <w:szCs w:val="18"/>
              </w:rPr>
            </w:pPr>
            <w:r w:rsidRPr="009F60D9">
              <w:rPr>
                <w:rFonts w:ascii="Tahoma" w:hAnsi="Tahoma" w:cs="Tahoma"/>
                <w:sz w:val="18"/>
                <w:szCs w:val="18"/>
              </w:rPr>
              <w:t>8</w:t>
            </w:r>
            <w:r w:rsidR="00483F57" w:rsidRPr="009F60D9">
              <w:rPr>
                <w:rFonts w:ascii="Tahoma" w:hAnsi="Tahoma" w:cs="Tahoma"/>
                <w:sz w:val="18"/>
                <w:szCs w:val="18"/>
              </w:rPr>
              <w:t>.</w:t>
            </w:r>
            <w:r w:rsidRPr="009F60D9">
              <w:rPr>
                <w:rFonts w:ascii="Tahoma" w:hAnsi="Tahoma" w:cs="Tahoma"/>
                <w:sz w:val="18"/>
                <w:szCs w:val="18"/>
              </w:rPr>
              <w:t>250</w:t>
            </w:r>
            <w:r w:rsidR="00483F57" w:rsidRPr="009F60D9">
              <w:rPr>
                <w:rFonts w:ascii="Tahoma" w:hAnsi="Tahoma" w:cs="Tahoma"/>
                <w:sz w:val="18"/>
                <w:szCs w:val="18"/>
              </w:rPr>
              <w:t>.</w:t>
            </w:r>
            <w:r w:rsidRPr="009F60D9">
              <w:rPr>
                <w:rFonts w:ascii="Tahoma" w:hAnsi="Tahoma" w:cs="Tahoma"/>
                <w:sz w:val="18"/>
                <w:szCs w:val="18"/>
              </w:rPr>
              <w:t>000</w:t>
            </w:r>
          </w:p>
        </w:tc>
      </w:tr>
    </w:tbl>
    <w:p w:rsidR="00AF1D88" w:rsidRPr="009F60D9" w:rsidRDefault="00AF1D88" w:rsidP="00F42FB8">
      <w:pPr>
        <w:jc w:val="both"/>
        <w:rPr>
          <w:rFonts w:cs="Tahoma"/>
        </w:rPr>
      </w:pPr>
    </w:p>
    <w:p w:rsidR="00613BBB" w:rsidRPr="00E01C66" w:rsidRDefault="00613BBB" w:rsidP="00F42FB8">
      <w:pPr>
        <w:jc w:val="both"/>
        <w:rPr>
          <w:rFonts w:cs="Tahoma"/>
          <w:lang w:val="it-IT"/>
        </w:rPr>
      </w:pPr>
      <w:r w:rsidRPr="00E01C66">
        <w:rPr>
          <w:rFonts w:cs="Tahoma"/>
          <w:szCs w:val="18"/>
          <w:lang w:val="it-IT"/>
        </w:rPr>
        <w:t>Quando l</w:t>
      </w:r>
      <w:r w:rsidR="00B5630B" w:rsidRPr="00E01C66">
        <w:rPr>
          <w:rFonts w:cs="Tahoma"/>
          <w:szCs w:val="18"/>
          <w:lang w:val="it-IT"/>
        </w:rPr>
        <w:t>’</w:t>
      </w:r>
      <w:r w:rsidRPr="00E01C66">
        <w:rPr>
          <w:rFonts w:cs="Tahoma"/>
          <w:szCs w:val="18"/>
          <w:lang w:val="it-IT"/>
        </w:rPr>
        <w:t>impegno di spesa media annuale per SA su prodotti qualificanti della Piattaforma Applicativa idonei a</w:t>
      </w:r>
      <w:r w:rsidR="00573940" w:rsidRPr="00E01C66">
        <w:rPr>
          <w:rFonts w:cs="Tahoma"/>
          <w:szCs w:val="18"/>
          <w:lang w:val="it-IT"/>
        </w:rPr>
        <w:t> </w:t>
      </w:r>
      <w:r w:rsidRPr="00E01C66">
        <w:rPr>
          <w:rFonts w:cs="Tahoma"/>
          <w:szCs w:val="18"/>
          <w:lang w:val="it-IT"/>
        </w:rPr>
        <w:t>beneficiare del PRS Illimitato 24x7 è superiore a $250.000,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w:t>
      </w:r>
      <w:r w:rsidR="00450165" w:rsidRPr="00E01C66">
        <w:rPr>
          <w:rFonts w:cs="Tahoma"/>
          <w:szCs w:val="18"/>
          <w:lang w:val="it-IT"/>
        </w:rPr>
        <w:t xml:space="preserve"> </w:t>
      </w:r>
      <w:r w:rsidRPr="00E01C66">
        <w:rPr>
          <w:rFonts w:cs="Tahoma"/>
          <w:szCs w:val="18"/>
          <w:lang w:val="it-IT"/>
        </w:rPr>
        <w:t>Gli interventi PRS Illimitati 24x7 non possono essere convertiti in</w:t>
      </w:r>
      <w:r w:rsidR="00890069" w:rsidRPr="00E01C66">
        <w:rPr>
          <w:rFonts w:cs="Tahoma"/>
          <w:szCs w:val="18"/>
          <w:lang w:val="it-IT"/>
        </w:rPr>
        <w:t> </w:t>
      </w:r>
      <w:r w:rsidRPr="00E01C66">
        <w:rPr>
          <w:rFonts w:cs="Tahoma"/>
          <w:szCs w:val="18"/>
          <w:lang w:val="it-IT"/>
        </w:rPr>
        <w:t xml:space="preserve">ore o interventi di Supporto per la Risoluzione dei Problemi Premier. </w:t>
      </w:r>
    </w:p>
    <w:p w:rsidR="00613BBB" w:rsidRPr="00E01C66" w:rsidRDefault="00613BBB" w:rsidP="00F42FB8">
      <w:pPr>
        <w:rPr>
          <w:rFonts w:cs="Tahoma"/>
          <w:lang w:val="it-IT"/>
        </w:rPr>
      </w:pPr>
    </w:p>
    <w:p w:rsidR="00613BBB" w:rsidRPr="00E01C66" w:rsidRDefault="00613BBB" w:rsidP="00F42FB8">
      <w:pPr>
        <w:jc w:val="both"/>
        <w:rPr>
          <w:rFonts w:cs="Tahoma"/>
          <w:lang w:val="it-IT"/>
        </w:rPr>
      </w:pPr>
      <w:r w:rsidRPr="00E01C66">
        <w:rPr>
          <w:rFonts w:cs="Tahoma"/>
          <w:szCs w:val="18"/>
          <w:lang w:val="it-IT"/>
        </w:rPr>
        <w:t xml:space="preserve">Le società che hanno stipulato </w:t>
      </w:r>
      <w:r w:rsidRPr="00E01C66">
        <w:rPr>
          <w:rFonts w:cs="Tahoma"/>
          <w:color w:val="000000"/>
          <w:szCs w:val="18"/>
          <w:lang w:val="it-IT"/>
        </w:rPr>
        <w:t>Contratti per la Piattaforma Applicativa (APA) entrati in vigore prima del 1 luglio 2009, con una spesa media annuale per SA su prodotti qualificanti della Piattaforma Applicativa superiore a $250.000 e che dispongono di un Contratto Premier Services attivo, acquisiranno il diritto di beneficiare del PRS Illimitato 24x7 in</w:t>
      </w:r>
      <w:r w:rsidR="00573940" w:rsidRPr="00E01C66">
        <w:rPr>
          <w:rFonts w:cs="Tahoma"/>
          <w:color w:val="000000"/>
          <w:szCs w:val="18"/>
          <w:lang w:val="it-IT"/>
        </w:rPr>
        <w:t> </w:t>
      </w:r>
      <w:r w:rsidRPr="00E01C66">
        <w:rPr>
          <w:rFonts w:cs="Tahoma"/>
          <w:color w:val="000000"/>
          <w:szCs w:val="18"/>
          <w:lang w:val="it-IT"/>
        </w:rPr>
        <w:t>occasione della prima ricorrenza annuale della data di entrata in vigore dell</w:t>
      </w:r>
      <w:r w:rsidR="00B5630B" w:rsidRPr="00E01C66">
        <w:rPr>
          <w:rFonts w:cs="Tahoma"/>
          <w:color w:val="000000"/>
          <w:szCs w:val="18"/>
          <w:lang w:val="it-IT"/>
        </w:rPr>
        <w:t>’</w:t>
      </w:r>
      <w:r w:rsidRPr="00E01C66">
        <w:rPr>
          <w:rFonts w:cs="Tahoma"/>
          <w:color w:val="000000"/>
          <w:szCs w:val="18"/>
          <w:lang w:val="it-IT"/>
        </w:rPr>
        <w:t xml:space="preserve">APA. </w:t>
      </w:r>
    </w:p>
    <w:p w:rsidR="00613BBB" w:rsidRPr="00E01C66" w:rsidRDefault="00613BBB" w:rsidP="00F42FB8">
      <w:pPr>
        <w:rPr>
          <w:rFonts w:cs="Tahoma"/>
          <w:lang w:val="it-IT"/>
        </w:rPr>
      </w:pPr>
    </w:p>
    <w:p w:rsidR="00A17E03" w:rsidRPr="00E01C66" w:rsidRDefault="00A17E03" w:rsidP="00F42FB8">
      <w:pPr>
        <w:spacing w:line="276" w:lineRule="auto"/>
        <w:rPr>
          <w:rFonts w:cs="Tahoma"/>
          <w:lang w:val="it-IT"/>
        </w:rPr>
      </w:pPr>
      <w:r w:rsidRPr="00E01C66">
        <w:rPr>
          <w:rFonts w:eastAsia="Calibri" w:cs="Tahoma"/>
          <w:szCs w:val="18"/>
          <w:lang w:val="it-IT"/>
        </w:rPr>
        <w:t>(2) Le società che acquistano licenze per PDW e dispongono di un Contratto Premier Services attivo sono idonee per gli interventi PRS Illimitati 24x7.</w:t>
      </w:r>
    </w:p>
    <w:p w:rsidR="00FF1B2B" w:rsidRPr="00E01C66" w:rsidRDefault="00FF1B2B" w:rsidP="00F42FB8">
      <w:pPr>
        <w:spacing w:line="276" w:lineRule="auto"/>
        <w:rPr>
          <w:rFonts w:cs="Tahoma"/>
          <w:lang w:val="it-IT"/>
        </w:rPr>
      </w:pPr>
    </w:p>
    <w:p w:rsidR="00A17E03" w:rsidRPr="00E01C66" w:rsidRDefault="00A17E03" w:rsidP="00F42FB8">
      <w:pPr>
        <w:spacing w:line="276" w:lineRule="auto"/>
        <w:jc w:val="both"/>
        <w:rPr>
          <w:rFonts w:cs="Tahoma"/>
          <w:lang w:val="it-IT"/>
        </w:rPr>
      </w:pPr>
      <w:r w:rsidRPr="00E01C66">
        <w:rPr>
          <w:rFonts w:eastAsia="Calibri" w:cs="Tahoma"/>
          <w:szCs w:val="18"/>
          <w:lang w:val="it-IT"/>
        </w:rPr>
        <w:t>Quando le società acquistano licenze per PDW, Microsoft non concederà interventi sulla base della spesa effettiva per</w:t>
      </w:r>
      <w:r w:rsidR="00573940" w:rsidRPr="00E01C66">
        <w:rPr>
          <w:rFonts w:eastAsia="Calibri" w:cs="Tahoma"/>
          <w:szCs w:val="18"/>
          <w:lang w:val="it-IT"/>
        </w:rPr>
        <w:t> </w:t>
      </w:r>
      <w:r w:rsidRPr="00E01C66">
        <w:rPr>
          <w:rFonts w:eastAsia="Calibri" w:cs="Tahoma"/>
          <w:szCs w:val="18"/>
          <w:lang w:val="it-IT"/>
        </w:rPr>
        <w:t>SA relativa a tale prodotto. Gli interventi PRS Illimitati 24x7 non possono essere convertiti in ore o interventi di</w:t>
      </w:r>
      <w:r w:rsidR="00573940" w:rsidRPr="00E01C66">
        <w:rPr>
          <w:rFonts w:eastAsia="Calibri" w:cs="Tahoma"/>
          <w:szCs w:val="18"/>
          <w:lang w:val="it-IT"/>
        </w:rPr>
        <w:t> </w:t>
      </w:r>
      <w:r w:rsidRPr="00E01C66">
        <w:rPr>
          <w:rFonts w:eastAsia="Calibri" w:cs="Tahoma"/>
          <w:szCs w:val="18"/>
          <w:lang w:val="it-IT"/>
        </w:rPr>
        <w:t xml:space="preserve">Supporto per la Risoluzione dei Problemi Premier. </w:t>
      </w:r>
    </w:p>
    <w:p w:rsidR="00FF1B2B" w:rsidRPr="00E01C66" w:rsidRDefault="00FF1B2B" w:rsidP="00F42FB8">
      <w:pPr>
        <w:spacing w:line="276" w:lineRule="auto"/>
        <w:jc w:val="both"/>
        <w:rPr>
          <w:rFonts w:cs="Tahoma"/>
          <w:lang w:val="it-IT"/>
        </w:rPr>
      </w:pPr>
    </w:p>
    <w:p w:rsidR="00A17E03" w:rsidRPr="00E01C66" w:rsidRDefault="00A17E03" w:rsidP="00F42FB8">
      <w:pPr>
        <w:jc w:val="both"/>
        <w:rPr>
          <w:rFonts w:cs="Tahoma"/>
          <w:lang w:val="it-IT"/>
        </w:rPr>
      </w:pPr>
      <w:r w:rsidRPr="00E01C66">
        <w:rPr>
          <w:rFonts w:cs="Tahoma"/>
          <w:color w:val="000000"/>
          <w:szCs w:val="18"/>
          <w:lang w:val="it-IT"/>
        </w:rPr>
        <w:t xml:space="preserve">Mentre il numero di </w:t>
      </w:r>
      <w:r w:rsidRPr="00E01C66">
        <w:rPr>
          <w:rFonts w:cs="Tahoma"/>
          <w:i/>
          <w:color w:val="000000"/>
          <w:szCs w:val="18"/>
          <w:lang w:val="it-IT"/>
        </w:rPr>
        <w:t>i</w:t>
      </w:r>
      <w:r w:rsidRPr="00E01C66">
        <w:rPr>
          <w:rFonts w:cs="Tahoma"/>
          <w:color w:val="000000"/>
          <w:szCs w:val="18"/>
          <w:lang w:val="it-IT"/>
        </w:rPr>
        <w:t>nterventi PRS 24x7 non viene determinato in base alla spesa SA, il numero di contatti di</w:t>
      </w:r>
      <w:r w:rsidR="00FA68A7" w:rsidRPr="00E01C66">
        <w:rPr>
          <w:rFonts w:cs="Tahoma"/>
          <w:color w:val="000000"/>
          <w:szCs w:val="18"/>
          <w:lang w:val="it-IT"/>
        </w:rPr>
        <w:t> </w:t>
      </w:r>
      <w:r w:rsidRPr="00E01C66">
        <w:rPr>
          <w:rFonts w:cs="Tahoma"/>
          <w:color w:val="000000"/>
          <w:szCs w:val="18"/>
          <w:lang w:val="it-IT"/>
        </w:rPr>
        <w:t>supporto consentiti per gestire il PRS Illimitato 24x7 varia in base all</w:t>
      </w:r>
      <w:r w:rsidR="00B5630B" w:rsidRPr="00E01C66">
        <w:rPr>
          <w:rFonts w:cs="Tahoma"/>
          <w:color w:val="000000"/>
          <w:szCs w:val="18"/>
          <w:lang w:val="it-IT"/>
        </w:rPr>
        <w:t>’</w:t>
      </w:r>
      <w:r w:rsidRPr="00E01C66">
        <w:rPr>
          <w:rFonts w:cs="Tahoma"/>
          <w:color w:val="000000"/>
          <w:szCs w:val="18"/>
          <w:lang w:val="it-IT"/>
        </w:rPr>
        <w:t>ammontare della spesa SA. Tutte le società idonee hanno diritto ad almeno quattro contatti autorizzati più un contatto aggiuntivo per ogni $125.000 aggiuntivi di</w:t>
      </w:r>
      <w:r w:rsidR="00FA68A7" w:rsidRPr="00E01C66">
        <w:rPr>
          <w:rFonts w:cs="Tahoma"/>
          <w:color w:val="000000"/>
          <w:szCs w:val="18"/>
          <w:lang w:val="it-IT"/>
        </w:rPr>
        <w:t> </w:t>
      </w:r>
      <w:r w:rsidRPr="00E01C66">
        <w:rPr>
          <w:rFonts w:cs="Tahoma"/>
          <w:color w:val="000000"/>
          <w:szCs w:val="18"/>
          <w:lang w:val="it-IT"/>
        </w:rPr>
        <w:t>spesa SA in base al programma o ai programmi EAP o VL ai sensi dei quali hanno acquistato le licenze per PDW. In</w:t>
      </w:r>
      <w:r w:rsidR="00FA68A7" w:rsidRPr="00E01C66">
        <w:rPr>
          <w:rFonts w:cs="Tahoma"/>
          <w:color w:val="000000"/>
          <w:szCs w:val="18"/>
          <w:lang w:val="it-IT"/>
        </w:rPr>
        <w:t> </w:t>
      </w:r>
      <w:r w:rsidRPr="00E01C66">
        <w:rPr>
          <w:rFonts w:cs="Tahoma"/>
          <w:color w:val="000000"/>
          <w:szCs w:val="18"/>
          <w:lang w:val="it-IT"/>
        </w:rPr>
        <w:t>caso di contratti in valuta estera, le società idonee hanno diritto ad almeno quattro contratti autorizzati più un</w:t>
      </w:r>
      <w:r w:rsidR="00FA68A7" w:rsidRPr="00E01C66">
        <w:rPr>
          <w:rFonts w:cs="Tahoma"/>
          <w:color w:val="000000"/>
          <w:szCs w:val="18"/>
          <w:lang w:val="it-IT"/>
        </w:rPr>
        <w:t> </w:t>
      </w:r>
      <w:r w:rsidRPr="00E01C66">
        <w:rPr>
          <w:rFonts w:cs="Tahoma"/>
          <w:color w:val="000000"/>
          <w:szCs w:val="18"/>
          <w:lang w:val="it-IT"/>
        </w:rPr>
        <w:t>contratto aggiuntivo per ogni spesa SA incrementale pari a $125.000 della spesa SA media annuale effettuata nella valuta estera applicabile.</w:t>
      </w:r>
      <w:r w:rsidR="00450165" w:rsidRPr="00E01C66">
        <w:rPr>
          <w:rFonts w:cs="Tahoma"/>
          <w:color w:val="000000"/>
          <w:szCs w:val="18"/>
          <w:lang w:val="it-IT"/>
        </w:rPr>
        <w:t xml:space="preserve"> </w:t>
      </w:r>
      <w:r w:rsidRPr="00E01C66">
        <w:rPr>
          <w:rFonts w:cs="Tahoma"/>
          <w:color w:val="000000"/>
          <w:szCs w:val="18"/>
          <w:lang w:val="it-IT"/>
        </w:rPr>
        <w:t>Fare riferimento alla tabella seguente:</w:t>
      </w:r>
    </w:p>
    <w:p w:rsidR="00FF1B2B" w:rsidRPr="00E01C66" w:rsidRDefault="00FF1B2B" w:rsidP="00F42FB8">
      <w:pPr>
        <w:jc w:val="both"/>
        <w:rPr>
          <w:rFonts w:cs="Tahoma"/>
          <w:lang w:val="it-IT"/>
        </w:rPr>
      </w:pPr>
    </w:p>
    <w:p w:rsidR="00A17E03" w:rsidRPr="00E01C66" w:rsidRDefault="00A17E03" w:rsidP="00F42FB8">
      <w:pPr>
        <w:jc w:val="both"/>
        <w:rPr>
          <w:rFonts w:cs="Tahoma"/>
          <w:lang w:val="it-IT"/>
        </w:rPr>
      </w:pPr>
      <w:r w:rsidRPr="00E01C66">
        <w:rPr>
          <w:rFonts w:cs="Tahoma"/>
          <w:color w:val="000000"/>
          <w:szCs w:val="18"/>
          <w:lang w:val="it-IT"/>
        </w:rPr>
        <w:t>La seguente tabella si applica alle società in possesso di un</w:t>
      </w:r>
      <w:r w:rsidR="00B5630B" w:rsidRPr="00E01C66">
        <w:rPr>
          <w:rFonts w:cs="Tahoma"/>
          <w:color w:val="000000"/>
          <w:szCs w:val="18"/>
          <w:lang w:val="it-IT"/>
        </w:rPr>
        <w:t>’</w:t>
      </w:r>
      <w:r w:rsidRPr="00E01C66">
        <w:rPr>
          <w:rFonts w:cs="Tahoma"/>
          <w:color w:val="000000"/>
          <w:szCs w:val="18"/>
          <w:lang w:val="it-IT"/>
        </w:rPr>
        <w:t>EAP o APA:</w:t>
      </w:r>
    </w:p>
    <w:p w:rsidR="00613BBB" w:rsidRPr="00E01C66" w:rsidRDefault="00613BBB" w:rsidP="00613BBB">
      <w:pPr>
        <w:rPr>
          <w:rFonts w:cs="Tahoma"/>
          <w:lang w:val="it-IT"/>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9F60D9" w:rsidTr="002A6416">
        <w:tc>
          <w:tcPr>
            <w:tcW w:w="2160" w:type="dxa"/>
            <w:shd w:val="clear" w:color="auto" w:fill="FABF8F"/>
          </w:tcPr>
          <w:p w:rsidR="00613BBB" w:rsidRPr="00E01C66" w:rsidRDefault="00613BBB" w:rsidP="00613BBB">
            <w:pPr>
              <w:jc w:val="center"/>
              <w:rPr>
                <w:rFonts w:cs="Tahoma"/>
                <w:color w:val="000000"/>
                <w:szCs w:val="18"/>
                <w:lang w:val="it-IT"/>
              </w:rPr>
            </w:pPr>
            <w:r w:rsidRPr="00E01C66">
              <w:rPr>
                <w:rFonts w:cs="Tahoma"/>
                <w:b/>
                <w:bCs/>
                <w:color w:val="000000"/>
                <w:szCs w:val="18"/>
                <w:lang w:val="it-IT"/>
              </w:rPr>
              <w:t>Spesa Media Annuale per SA</w:t>
            </w:r>
          </w:p>
        </w:tc>
        <w:tc>
          <w:tcPr>
            <w:tcW w:w="2520" w:type="dxa"/>
            <w:shd w:val="clear" w:color="auto" w:fill="FABF8F"/>
          </w:tcPr>
          <w:p w:rsidR="00613BBB" w:rsidRPr="009F60D9" w:rsidRDefault="00A17E03" w:rsidP="00613BBB">
            <w:pPr>
              <w:jc w:val="center"/>
              <w:rPr>
                <w:rFonts w:cs="Tahoma"/>
                <w:color w:val="000000"/>
                <w:szCs w:val="18"/>
              </w:rPr>
            </w:pPr>
            <w:r w:rsidRPr="009F60D9">
              <w:rPr>
                <w:rFonts w:cs="Tahoma"/>
                <w:b/>
                <w:bCs/>
                <w:color w:val="000000"/>
                <w:szCs w:val="18"/>
              </w:rPr>
              <w:t>Contatti di supporto consentiti</w:t>
            </w:r>
          </w:p>
        </w:tc>
      </w:tr>
      <w:tr w:rsidR="00613BBB" w:rsidRPr="009F60D9" w:rsidTr="002A6416">
        <w:tc>
          <w:tcPr>
            <w:tcW w:w="2160" w:type="dxa"/>
          </w:tcPr>
          <w:p w:rsidR="00613BBB" w:rsidRPr="009F60D9" w:rsidRDefault="00613BBB" w:rsidP="002006EB">
            <w:pPr>
              <w:jc w:val="center"/>
              <w:rPr>
                <w:rFonts w:cs="Tahoma"/>
                <w:color w:val="000000"/>
                <w:szCs w:val="18"/>
              </w:rPr>
            </w:pPr>
            <w:r w:rsidRPr="009F60D9">
              <w:rPr>
                <w:rFonts w:cs="Tahoma"/>
                <w:color w:val="000000"/>
                <w:szCs w:val="18"/>
              </w:rPr>
              <w:t>$250</w:t>
            </w:r>
            <w:r w:rsidR="002006EB" w:rsidRPr="009F60D9">
              <w:rPr>
                <w:rFonts w:cs="Tahoma"/>
                <w:color w:val="000000"/>
                <w:szCs w:val="18"/>
              </w:rPr>
              <w:t>.</w:t>
            </w:r>
            <w:r w:rsidRPr="009F60D9">
              <w:rPr>
                <w:rFonts w:cs="Tahoma"/>
                <w:color w:val="000000"/>
                <w:szCs w:val="18"/>
              </w:rPr>
              <w:t>000 - $374</w:t>
            </w:r>
            <w:r w:rsidR="002006EB" w:rsidRPr="009F60D9">
              <w:rPr>
                <w:rFonts w:cs="Tahoma"/>
                <w:color w:val="000000"/>
                <w:szCs w:val="18"/>
              </w:rPr>
              <w:t>.</w:t>
            </w:r>
            <w:r w:rsidRPr="009F60D9">
              <w:rPr>
                <w:rFonts w:cs="Tahoma"/>
                <w:color w:val="000000"/>
                <w:szCs w:val="18"/>
              </w:rPr>
              <w:t>999</w:t>
            </w:r>
          </w:p>
        </w:tc>
        <w:tc>
          <w:tcPr>
            <w:tcW w:w="2520" w:type="dxa"/>
          </w:tcPr>
          <w:p w:rsidR="00613BBB" w:rsidRPr="009F60D9" w:rsidRDefault="00613BBB" w:rsidP="00613BBB">
            <w:pPr>
              <w:jc w:val="center"/>
              <w:rPr>
                <w:rFonts w:cs="Tahoma"/>
                <w:color w:val="000000"/>
                <w:szCs w:val="18"/>
              </w:rPr>
            </w:pPr>
            <w:r w:rsidRPr="009F60D9">
              <w:rPr>
                <w:rFonts w:cs="Tahoma"/>
                <w:color w:val="000000"/>
                <w:szCs w:val="18"/>
              </w:rPr>
              <w:t>4</w:t>
            </w:r>
          </w:p>
        </w:tc>
      </w:tr>
      <w:tr w:rsidR="00613BBB" w:rsidRPr="009F60D9" w:rsidTr="002A6416">
        <w:tc>
          <w:tcPr>
            <w:tcW w:w="2160" w:type="dxa"/>
          </w:tcPr>
          <w:p w:rsidR="00613BBB" w:rsidRPr="009F60D9" w:rsidRDefault="00613BBB" w:rsidP="002006EB">
            <w:pPr>
              <w:jc w:val="center"/>
              <w:rPr>
                <w:rFonts w:cs="Tahoma"/>
                <w:szCs w:val="18"/>
              </w:rPr>
            </w:pPr>
            <w:r w:rsidRPr="009F60D9">
              <w:rPr>
                <w:rFonts w:cs="Tahoma"/>
                <w:szCs w:val="18"/>
              </w:rPr>
              <w:t>$375</w:t>
            </w:r>
            <w:r w:rsidR="002006EB" w:rsidRPr="009F60D9">
              <w:rPr>
                <w:rFonts w:cs="Tahoma"/>
                <w:szCs w:val="18"/>
              </w:rPr>
              <w:t>.</w:t>
            </w:r>
            <w:r w:rsidRPr="009F60D9">
              <w:rPr>
                <w:rFonts w:cs="Tahoma"/>
                <w:szCs w:val="18"/>
              </w:rPr>
              <w:t>000 - $499</w:t>
            </w:r>
            <w:r w:rsidR="002006EB" w:rsidRPr="009F60D9">
              <w:rPr>
                <w:rFonts w:cs="Tahoma"/>
                <w:szCs w:val="18"/>
              </w:rPr>
              <w:t>.</w:t>
            </w:r>
            <w:r w:rsidRPr="009F60D9">
              <w:rPr>
                <w:rFonts w:cs="Tahoma"/>
                <w:szCs w:val="18"/>
              </w:rPr>
              <w:t>999</w:t>
            </w:r>
          </w:p>
        </w:tc>
        <w:tc>
          <w:tcPr>
            <w:tcW w:w="2520" w:type="dxa"/>
          </w:tcPr>
          <w:p w:rsidR="00613BBB" w:rsidRPr="009F60D9" w:rsidRDefault="00613BBB" w:rsidP="00613BBB">
            <w:pPr>
              <w:jc w:val="center"/>
              <w:rPr>
                <w:rFonts w:cs="Tahoma"/>
                <w:szCs w:val="18"/>
              </w:rPr>
            </w:pPr>
            <w:r w:rsidRPr="009F60D9">
              <w:rPr>
                <w:rFonts w:cs="Tahoma"/>
                <w:szCs w:val="18"/>
              </w:rPr>
              <w:t>5</w:t>
            </w:r>
          </w:p>
        </w:tc>
      </w:tr>
      <w:tr w:rsidR="00613BBB" w:rsidRPr="009F60D9" w:rsidTr="002A6416">
        <w:tc>
          <w:tcPr>
            <w:tcW w:w="2160" w:type="dxa"/>
          </w:tcPr>
          <w:p w:rsidR="00613BBB" w:rsidRPr="009F60D9" w:rsidRDefault="00613BBB" w:rsidP="002006EB">
            <w:pPr>
              <w:jc w:val="center"/>
              <w:rPr>
                <w:rFonts w:cs="Tahoma"/>
                <w:szCs w:val="18"/>
              </w:rPr>
            </w:pPr>
            <w:r w:rsidRPr="009F60D9">
              <w:rPr>
                <w:rFonts w:cs="Tahoma"/>
                <w:szCs w:val="18"/>
              </w:rPr>
              <w:t>$500</w:t>
            </w:r>
            <w:r w:rsidR="002006EB" w:rsidRPr="009F60D9">
              <w:rPr>
                <w:rFonts w:cs="Tahoma"/>
                <w:szCs w:val="18"/>
              </w:rPr>
              <w:t>.</w:t>
            </w:r>
            <w:r w:rsidRPr="009F60D9">
              <w:rPr>
                <w:rFonts w:cs="Tahoma"/>
                <w:szCs w:val="18"/>
              </w:rPr>
              <w:t>000 - $624</w:t>
            </w:r>
            <w:r w:rsidR="002006EB" w:rsidRPr="009F60D9">
              <w:rPr>
                <w:rFonts w:cs="Tahoma"/>
                <w:szCs w:val="18"/>
              </w:rPr>
              <w:t>.</w:t>
            </w:r>
            <w:r w:rsidRPr="009F60D9">
              <w:rPr>
                <w:rFonts w:cs="Tahoma"/>
                <w:szCs w:val="18"/>
              </w:rPr>
              <w:t>999</w:t>
            </w:r>
          </w:p>
        </w:tc>
        <w:tc>
          <w:tcPr>
            <w:tcW w:w="2520" w:type="dxa"/>
          </w:tcPr>
          <w:p w:rsidR="00613BBB" w:rsidRPr="009F60D9" w:rsidRDefault="00613BBB" w:rsidP="00613BBB">
            <w:pPr>
              <w:jc w:val="center"/>
              <w:rPr>
                <w:rFonts w:cs="Tahoma"/>
                <w:szCs w:val="18"/>
              </w:rPr>
            </w:pPr>
            <w:r w:rsidRPr="009F60D9">
              <w:rPr>
                <w:rFonts w:cs="Tahoma"/>
                <w:szCs w:val="18"/>
              </w:rPr>
              <w:t>6</w:t>
            </w:r>
          </w:p>
        </w:tc>
      </w:tr>
      <w:tr w:rsidR="00613BBB" w:rsidRPr="009F60D9" w:rsidTr="002A6416">
        <w:tc>
          <w:tcPr>
            <w:tcW w:w="2160" w:type="dxa"/>
          </w:tcPr>
          <w:p w:rsidR="00613BBB" w:rsidRPr="009F60D9" w:rsidRDefault="00613BBB" w:rsidP="002006EB">
            <w:pPr>
              <w:jc w:val="center"/>
              <w:rPr>
                <w:rFonts w:cs="Tahoma"/>
                <w:szCs w:val="18"/>
              </w:rPr>
            </w:pPr>
            <w:r w:rsidRPr="009F60D9">
              <w:rPr>
                <w:rFonts w:cs="Tahoma"/>
                <w:szCs w:val="18"/>
              </w:rPr>
              <w:t>$625</w:t>
            </w:r>
            <w:r w:rsidR="002006EB" w:rsidRPr="009F60D9">
              <w:rPr>
                <w:rFonts w:cs="Tahoma"/>
                <w:szCs w:val="18"/>
              </w:rPr>
              <w:t>.</w:t>
            </w:r>
            <w:r w:rsidRPr="009F60D9">
              <w:rPr>
                <w:rFonts w:cs="Tahoma"/>
                <w:szCs w:val="18"/>
              </w:rPr>
              <w:t>000 - $749</w:t>
            </w:r>
            <w:r w:rsidR="002006EB" w:rsidRPr="009F60D9">
              <w:rPr>
                <w:rFonts w:cs="Tahoma"/>
                <w:szCs w:val="18"/>
              </w:rPr>
              <w:t>.</w:t>
            </w:r>
            <w:r w:rsidRPr="009F60D9">
              <w:rPr>
                <w:rFonts w:cs="Tahoma"/>
                <w:szCs w:val="18"/>
              </w:rPr>
              <w:t>999</w:t>
            </w:r>
          </w:p>
        </w:tc>
        <w:tc>
          <w:tcPr>
            <w:tcW w:w="2520" w:type="dxa"/>
          </w:tcPr>
          <w:p w:rsidR="00613BBB" w:rsidRPr="009F60D9" w:rsidRDefault="00613BBB" w:rsidP="00613BBB">
            <w:pPr>
              <w:jc w:val="center"/>
              <w:rPr>
                <w:rFonts w:cs="Tahoma"/>
                <w:szCs w:val="18"/>
              </w:rPr>
            </w:pPr>
            <w:r w:rsidRPr="009F60D9">
              <w:rPr>
                <w:rFonts w:cs="Tahoma"/>
                <w:szCs w:val="18"/>
              </w:rPr>
              <w:t>7</w:t>
            </w:r>
          </w:p>
        </w:tc>
      </w:tr>
      <w:tr w:rsidR="00613BBB" w:rsidRPr="009F60D9" w:rsidTr="002A6416">
        <w:tc>
          <w:tcPr>
            <w:tcW w:w="2160" w:type="dxa"/>
          </w:tcPr>
          <w:p w:rsidR="00613BBB" w:rsidRPr="009F60D9" w:rsidRDefault="00613BBB" w:rsidP="002006EB">
            <w:pPr>
              <w:jc w:val="center"/>
              <w:rPr>
                <w:rFonts w:cs="Tahoma"/>
                <w:szCs w:val="18"/>
              </w:rPr>
            </w:pPr>
            <w:r w:rsidRPr="009F60D9">
              <w:rPr>
                <w:rFonts w:cs="Tahoma"/>
                <w:szCs w:val="18"/>
              </w:rPr>
              <w:t>$750</w:t>
            </w:r>
            <w:r w:rsidR="002006EB" w:rsidRPr="009F60D9">
              <w:rPr>
                <w:rFonts w:cs="Tahoma"/>
                <w:szCs w:val="18"/>
              </w:rPr>
              <w:t>.</w:t>
            </w:r>
            <w:r w:rsidRPr="009F60D9">
              <w:rPr>
                <w:rFonts w:cs="Tahoma"/>
                <w:szCs w:val="18"/>
              </w:rPr>
              <w:t>000 - $874</w:t>
            </w:r>
            <w:r w:rsidR="002006EB" w:rsidRPr="009F60D9">
              <w:rPr>
                <w:rFonts w:cs="Tahoma"/>
                <w:szCs w:val="18"/>
              </w:rPr>
              <w:t>.</w:t>
            </w:r>
            <w:r w:rsidRPr="009F60D9">
              <w:rPr>
                <w:rFonts w:cs="Tahoma"/>
                <w:szCs w:val="18"/>
              </w:rPr>
              <w:t>999</w:t>
            </w:r>
          </w:p>
        </w:tc>
        <w:tc>
          <w:tcPr>
            <w:tcW w:w="2520" w:type="dxa"/>
          </w:tcPr>
          <w:p w:rsidR="00613BBB" w:rsidRPr="009F60D9" w:rsidRDefault="00613BBB" w:rsidP="00613BBB">
            <w:pPr>
              <w:jc w:val="center"/>
              <w:rPr>
                <w:rFonts w:cs="Tahoma"/>
                <w:szCs w:val="18"/>
              </w:rPr>
            </w:pPr>
            <w:r w:rsidRPr="009F60D9">
              <w:rPr>
                <w:rFonts w:cs="Tahoma"/>
                <w:szCs w:val="18"/>
              </w:rPr>
              <w:t>8</w:t>
            </w:r>
          </w:p>
        </w:tc>
      </w:tr>
    </w:tbl>
    <w:p w:rsidR="00613BBB" w:rsidRPr="009F60D9" w:rsidRDefault="00613BBB" w:rsidP="00613BBB">
      <w:pPr>
        <w:rPr>
          <w:rFonts w:cs="Tahoma"/>
        </w:rPr>
      </w:pPr>
    </w:p>
    <w:p w:rsidR="00A17E03" w:rsidRPr="00E01C66" w:rsidRDefault="00A17E03" w:rsidP="00FF1B2B">
      <w:pPr>
        <w:rPr>
          <w:rFonts w:cs="Tahoma"/>
          <w:lang w:val="it-IT"/>
        </w:rPr>
      </w:pPr>
      <w:r w:rsidRPr="00E01C66">
        <w:rPr>
          <w:rFonts w:cs="Tahoma"/>
          <w:szCs w:val="18"/>
          <w:lang w:val="it-IT"/>
        </w:rPr>
        <w:t>La seguente tabella si applica alle società in possesso di licenze per PDW:</w:t>
      </w:r>
    </w:p>
    <w:p w:rsidR="00A17E03" w:rsidRPr="00E01C66" w:rsidRDefault="00A17E03" w:rsidP="00A17E03">
      <w:pPr>
        <w:rPr>
          <w:rFonts w:cs="Tahoma"/>
          <w:lang w:val="it-IT"/>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9F60D9" w:rsidTr="002A6416">
        <w:tc>
          <w:tcPr>
            <w:tcW w:w="2160" w:type="dxa"/>
            <w:shd w:val="clear" w:color="auto" w:fill="FABF8F"/>
          </w:tcPr>
          <w:p w:rsidR="00A17E03" w:rsidRPr="00E01C66" w:rsidRDefault="00A17E03" w:rsidP="00A17E03">
            <w:pPr>
              <w:jc w:val="center"/>
              <w:rPr>
                <w:rFonts w:cs="Tahoma"/>
                <w:color w:val="000000"/>
                <w:szCs w:val="18"/>
                <w:lang w:val="it-IT"/>
              </w:rPr>
            </w:pPr>
            <w:r w:rsidRPr="00E01C66">
              <w:rPr>
                <w:rFonts w:cs="Tahoma"/>
                <w:b/>
                <w:bCs/>
                <w:color w:val="000000"/>
                <w:szCs w:val="18"/>
                <w:lang w:val="it-IT"/>
              </w:rPr>
              <w:t>Spesa Media Annuale per SA</w:t>
            </w:r>
          </w:p>
        </w:tc>
        <w:tc>
          <w:tcPr>
            <w:tcW w:w="2520" w:type="dxa"/>
            <w:shd w:val="clear" w:color="auto" w:fill="FABF8F"/>
          </w:tcPr>
          <w:p w:rsidR="00A17E03" w:rsidRPr="009F60D9" w:rsidRDefault="00A17E03" w:rsidP="00A17E03">
            <w:pPr>
              <w:jc w:val="center"/>
              <w:rPr>
                <w:rFonts w:cs="Tahoma"/>
                <w:color w:val="000000"/>
                <w:szCs w:val="18"/>
              </w:rPr>
            </w:pPr>
            <w:r w:rsidRPr="009F60D9">
              <w:rPr>
                <w:rFonts w:cs="Tahoma"/>
                <w:b/>
                <w:bCs/>
                <w:color w:val="000000"/>
                <w:szCs w:val="18"/>
              </w:rPr>
              <w:t>Contatti di supporto consentiti</w:t>
            </w:r>
          </w:p>
        </w:tc>
      </w:tr>
      <w:tr w:rsidR="00A17E03" w:rsidRPr="009F60D9" w:rsidTr="002A6416">
        <w:tc>
          <w:tcPr>
            <w:tcW w:w="2160" w:type="dxa"/>
          </w:tcPr>
          <w:p w:rsidR="00A17E03" w:rsidRPr="009F60D9" w:rsidRDefault="00A17E03" w:rsidP="00A91DB0">
            <w:pPr>
              <w:jc w:val="center"/>
              <w:rPr>
                <w:rFonts w:cs="Tahoma"/>
                <w:color w:val="000000"/>
                <w:szCs w:val="18"/>
              </w:rPr>
            </w:pPr>
            <w:r w:rsidRPr="009F60D9">
              <w:rPr>
                <w:rFonts w:cs="Tahoma"/>
                <w:color w:val="000000"/>
                <w:szCs w:val="18"/>
              </w:rPr>
              <w:t>$0 - $374</w:t>
            </w:r>
            <w:r w:rsidR="00A91DB0">
              <w:rPr>
                <w:rFonts w:cs="Tahoma"/>
                <w:color w:val="000000"/>
                <w:szCs w:val="18"/>
              </w:rPr>
              <w:t>.</w:t>
            </w:r>
            <w:r w:rsidRPr="009F60D9">
              <w:rPr>
                <w:rFonts w:cs="Tahoma"/>
                <w:color w:val="000000"/>
                <w:szCs w:val="18"/>
              </w:rPr>
              <w:t>999</w:t>
            </w:r>
          </w:p>
        </w:tc>
        <w:tc>
          <w:tcPr>
            <w:tcW w:w="2520" w:type="dxa"/>
          </w:tcPr>
          <w:p w:rsidR="00A17E03" w:rsidRPr="009F60D9" w:rsidRDefault="00A17E03" w:rsidP="00A17E03">
            <w:pPr>
              <w:jc w:val="center"/>
              <w:rPr>
                <w:rFonts w:cs="Tahoma"/>
                <w:color w:val="000000"/>
                <w:szCs w:val="18"/>
              </w:rPr>
            </w:pPr>
            <w:r w:rsidRPr="009F60D9">
              <w:rPr>
                <w:rFonts w:cs="Tahoma"/>
                <w:color w:val="000000"/>
                <w:szCs w:val="18"/>
              </w:rPr>
              <w:t>4</w:t>
            </w:r>
          </w:p>
        </w:tc>
      </w:tr>
      <w:tr w:rsidR="00A17E03" w:rsidRPr="009F60D9" w:rsidTr="002A6416">
        <w:tc>
          <w:tcPr>
            <w:tcW w:w="2160" w:type="dxa"/>
          </w:tcPr>
          <w:p w:rsidR="00A17E03" w:rsidRPr="009F60D9" w:rsidRDefault="00A17E03" w:rsidP="002006EB">
            <w:pPr>
              <w:jc w:val="center"/>
              <w:rPr>
                <w:rFonts w:cs="Tahoma"/>
                <w:szCs w:val="18"/>
              </w:rPr>
            </w:pPr>
            <w:r w:rsidRPr="009F60D9">
              <w:rPr>
                <w:rFonts w:cs="Tahoma"/>
                <w:szCs w:val="18"/>
              </w:rPr>
              <w:t>$375</w:t>
            </w:r>
            <w:r w:rsidR="002006EB" w:rsidRPr="009F60D9">
              <w:rPr>
                <w:rFonts w:cs="Tahoma"/>
                <w:szCs w:val="18"/>
              </w:rPr>
              <w:t>.</w:t>
            </w:r>
            <w:r w:rsidRPr="009F60D9">
              <w:rPr>
                <w:rFonts w:cs="Tahoma"/>
                <w:szCs w:val="18"/>
              </w:rPr>
              <w:t>000 - $499</w:t>
            </w:r>
            <w:r w:rsidR="002006EB" w:rsidRPr="009F60D9">
              <w:rPr>
                <w:rFonts w:cs="Tahoma"/>
                <w:szCs w:val="18"/>
              </w:rPr>
              <w:t>.</w:t>
            </w:r>
            <w:r w:rsidRPr="009F60D9">
              <w:rPr>
                <w:rFonts w:cs="Tahoma"/>
                <w:szCs w:val="18"/>
              </w:rPr>
              <w:t>999</w:t>
            </w:r>
          </w:p>
        </w:tc>
        <w:tc>
          <w:tcPr>
            <w:tcW w:w="2520" w:type="dxa"/>
          </w:tcPr>
          <w:p w:rsidR="00A17E03" w:rsidRPr="009F60D9" w:rsidRDefault="00A17E03" w:rsidP="00A17E03">
            <w:pPr>
              <w:jc w:val="center"/>
              <w:rPr>
                <w:rFonts w:cs="Tahoma"/>
                <w:szCs w:val="18"/>
              </w:rPr>
            </w:pPr>
            <w:r w:rsidRPr="009F60D9">
              <w:rPr>
                <w:rFonts w:cs="Tahoma"/>
                <w:szCs w:val="18"/>
              </w:rPr>
              <w:t>5</w:t>
            </w:r>
          </w:p>
        </w:tc>
      </w:tr>
      <w:tr w:rsidR="00A17E03" w:rsidRPr="009F60D9" w:rsidTr="002A6416">
        <w:tc>
          <w:tcPr>
            <w:tcW w:w="2160" w:type="dxa"/>
          </w:tcPr>
          <w:p w:rsidR="00A17E03" w:rsidRPr="009F60D9" w:rsidRDefault="00A17E03" w:rsidP="002006EB">
            <w:pPr>
              <w:jc w:val="center"/>
              <w:rPr>
                <w:rFonts w:cs="Tahoma"/>
                <w:szCs w:val="18"/>
              </w:rPr>
            </w:pPr>
            <w:r w:rsidRPr="009F60D9">
              <w:rPr>
                <w:rFonts w:cs="Tahoma"/>
                <w:szCs w:val="18"/>
              </w:rPr>
              <w:t>$500</w:t>
            </w:r>
            <w:r w:rsidR="002006EB" w:rsidRPr="009F60D9">
              <w:rPr>
                <w:rFonts w:cs="Tahoma"/>
                <w:szCs w:val="18"/>
              </w:rPr>
              <w:t>.</w:t>
            </w:r>
            <w:r w:rsidRPr="009F60D9">
              <w:rPr>
                <w:rFonts w:cs="Tahoma"/>
                <w:szCs w:val="18"/>
              </w:rPr>
              <w:t>000 - $624</w:t>
            </w:r>
            <w:r w:rsidR="002006EB" w:rsidRPr="009F60D9">
              <w:rPr>
                <w:rFonts w:cs="Tahoma"/>
                <w:szCs w:val="18"/>
              </w:rPr>
              <w:t>.</w:t>
            </w:r>
            <w:r w:rsidRPr="009F60D9">
              <w:rPr>
                <w:rFonts w:cs="Tahoma"/>
                <w:szCs w:val="18"/>
              </w:rPr>
              <w:t>999</w:t>
            </w:r>
          </w:p>
        </w:tc>
        <w:tc>
          <w:tcPr>
            <w:tcW w:w="2520" w:type="dxa"/>
          </w:tcPr>
          <w:p w:rsidR="00A17E03" w:rsidRPr="009F60D9" w:rsidRDefault="00A17E03" w:rsidP="00A17E03">
            <w:pPr>
              <w:jc w:val="center"/>
              <w:rPr>
                <w:rFonts w:cs="Tahoma"/>
                <w:szCs w:val="18"/>
              </w:rPr>
            </w:pPr>
            <w:r w:rsidRPr="009F60D9">
              <w:rPr>
                <w:rFonts w:cs="Tahoma"/>
                <w:szCs w:val="18"/>
              </w:rPr>
              <w:t>6</w:t>
            </w:r>
          </w:p>
        </w:tc>
      </w:tr>
      <w:tr w:rsidR="00A17E03" w:rsidRPr="009F60D9" w:rsidTr="002A6416">
        <w:tc>
          <w:tcPr>
            <w:tcW w:w="2160" w:type="dxa"/>
          </w:tcPr>
          <w:p w:rsidR="00A17E03" w:rsidRPr="009F60D9" w:rsidRDefault="00A17E03" w:rsidP="002006EB">
            <w:pPr>
              <w:jc w:val="center"/>
              <w:rPr>
                <w:rFonts w:cs="Tahoma"/>
                <w:szCs w:val="18"/>
              </w:rPr>
            </w:pPr>
            <w:r w:rsidRPr="009F60D9">
              <w:rPr>
                <w:rFonts w:cs="Tahoma"/>
                <w:szCs w:val="18"/>
              </w:rPr>
              <w:t>$625</w:t>
            </w:r>
            <w:r w:rsidR="002006EB" w:rsidRPr="009F60D9">
              <w:rPr>
                <w:rFonts w:cs="Tahoma"/>
                <w:szCs w:val="18"/>
              </w:rPr>
              <w:t>.</w:t>
            </w:r>
            <w:r w:rsidRPr="009F60D9">
              <w:rPr>
                <w:rFonts w:cs="Tahoma"/>
                <w:szCs w:val="18"/>
              </w:rPr>
              <w:t>000 - $749</w:t>
            </w:r>
            <w:r w:rsidR="002006EB" w:rsidRPr="009F60D9">
              <w:rPr>
                <w:rFonts w:cs="Tahoma"/>
                <w:szCs w:val="18"/>
              </w:rPr>
              <w:t>.</w:t>
            </w:r>
            <w:r w:rsidRPr="009F60D9">
              <w:rPr>
                <w:rFonts w:cs="Tahoma"/>
                <w:szCs w:val="18"/>
              </w:rPr>
              <w:t>999</w:t>
            </w:r>
          </w:p>
        </w:tc>
        <w:tc>
          <w:tcPr>
            <w:tcW w:w="2520" w:type="dxa"/>
          </w:tcPr>
          <w:p w:rsidR="00A17E03" w:rsidRPr="009F60D9" w:rsidRDefault="00A17E03" w:rsidP="00A17E03">
            <w:pPr>
              <w:jc w:val="center"/>
              <w:rPr>
                <w:rFonts w:cs="Tahoma"/>
                <w:szCs w:val="18"/>
              </w:rPr>
            </w:pPr>
            <w:r w:rsidRPr="009F60D9">
              <w:rPr>
                <w:rFonts w:cs="Tahoma"/>
                <w:szCs w:val="18"/>
              </w:rPr>
              <w:t>7</w:t>
            </w:r>
          </w:p>
        </w:tc>
      </w:tr>
      <w:tr w:rsidR="00A17E03" w:rsidRPr="009F60D9" w:rsidTr="002A6416">
        <w:tc>
          <w:tcPr>
            <w:tcW w:w="2160" w:type="dxa"/>
          </w:tcPr>
          <w:p w:rsidR="00A17E03" w:rsidRPr="009F60D9" w:rsidRDefault="00A17E03" w:rsidP="002006EB">
            <w:pPr>
              <w:jc w:val="center"/>
              <w:rPr>
                <w:rFonts w:cs="Tahoma"/>
                <w:szCs w:val="18"/>
              </w:rPr>
            </w:pPr>
            <w:r w:rsidRPr="009F60D9">
              <w:rPr>
                <w:rFonts w:cs="Tahoma"/>
                <w:szCs w:val="18"/>
              </w:rPr>
              <w:t>$750</w:t>
            </w:r>
            <w:r w:rsidR="002006EB" w:rsidRPr="009F60D9">
              <w:rPr>
                <w:rFonts w:cs="Tahoma"/>
                <w:szCs w:val="18"/>
              </w:rPr>
              <w:t>.</w:t>
            </w:r>
            <w:r w:rsidRPr="009F60D9">
              <w:rPr>
                <w:rFonts w:cs="Tahoma"/>
                <w:szCs w:val="18"/>
              </w:rPr>
              <w:t>000 - $874</w:t>
            </w:r>
            <w:r w:rsidR="002006EB" w:rsidRPr="009F60D9">
              <w:rPr>
                <w:rFonts w:cs="Tahoma"/>
                <w:szCs w:val="18"/>
              </w:rPr>
              <w:t>.</w:t>
            </w:r>
            <w:r w:rsidRPr="009F60D9">
              <w:rPr>
                <w:rFonts w:cs="Tahoma"/>
                <w:szCs w:val="18"/>
              </w:rPr>
              <w:t>999</w:t>
            </w:r>
          </w:p>
        </w:tc>
        <w:tc>
          <w:tcPr>
            <w:tcW w:w="2520" w:type="dxa"/>
          </w:tcPr>
          <w:p w:rsidR="00A17E03" w:rsidRPr="009F60D9" w:rsidRDefault="00A17E03" w:rsidP="00A17E03">
            <w:pPr>
              <w:jc w:val="center"/>
              <w:rPr>
                <w:rFonts w:cs="Tahoma"/>
                <w:szCs w:val="18"/>
              </w:rPr>
            </w:pPr>
            <w:r w:rsidRPr="009F60D9">
              <w:rPr>
                <w:rFonts w:cs="Tahoma"/>
                <w:szCs w:val="18"/>
              </w:rPr>
              <w:t>8</w:t>
            </w:r>
          </w:p>
        </w:tc>
      </w:tr>
    </w:tbl>
    <w:p w:rsidR="00A17E03" w:rsidRPr="009F60D9" w:rsidRDefault="00A17E03" w:rsidP="00F530ED">
      <w:pPr>
        <w:jc w:val="both"/>
        <w:rPr>
          <w:rFonts w:cs="Tahoma"/>
        </w:rPr>
      </w:pPr>
    </w:p>
    <w:p w:rsidR="00BB458A" w:rsidRPr="009F60D9" w:rsidRDefault="00BB458A" w:rsidP="00F530ED">
      <w:pPr>
        <w:jc w:val="both"/>
        <w:rPr>
          <w:rFonts w:cs="Tahoma"/>
        </w:rPr>
      </w:pPr>
    </w:p>
    <w:p w:rsidR="00A17E03" w:rsidRPr="00E01C66" w:rsidRDefault="00A17E03" w:rsidP="00F42FB8">
      <w:pPr>
        <w:jc w:val="both"/>
        <w:rPr>
          <w:rFonts w:cs="Tahoma"/>
          <w:lang w:val="it-IT"/>
        </w:rPr>
      </w:pPr>
      <w:r w:rsidRPr="00E01C66">
        <w:rPr>
          <w:rFonts w:cs="Tahoma"/>
          <w:szCs w:val="18"/>
          <w:lang w:val="it-IT"/>
        </w:rPr>
        <w:t xml:space="preserve">Le richieste di supporto dovrebbero essere effettuate via telefono o Web da un contatto designato dalla società e seguire la procedura descritta nel Contratto Premier Services della società. Il vantaggio PRS Illimitato 24x7 include </w:t>
      </w:r>
      <w:r w:rsidRPr="00E01C66">
        <w:rPr>
          <w:rFonts w:cs="Tahoma"/>
          <w:szCs w:val="18"/>
          <w:lang w:val="it-IT"/>
        </w:rPr>
        <w:lastRenderedPageBreak/>
        <w:t>soltanto i Servizi per la Risoluzione dei Problemi. Il tempo eventualmente dedicato dal Technical Account Manager (TAM) o dal Designated Support Engineer (DSE) alla risoluzione del problema sarà conteggiato nell</w:t>
      </w:r>
      <w:r w:rsidR="00B5630B" w:rsidRPr="00E01C66">
        <w:rPr>
          <w:rFonts w:cs="Tahoma"/>
          <w:szCs w:val="18"/>
          <w:lang w:val="it-IT"/>
        </w:rPr>
        <w:t>’</w:t>
      </w:r>
      <w:r w:rsidRPr="00E01C66">
        <w:rPr>
          <w:rFonts w:cs="Tahoma"/>
          <w:szCs w:val="18"/>
          <w:lang w:val="it-IT"/>
        </w:rPr>
        <w:t xml:space="preserve">ambito del Contratto Premier Services della società. </w:t>
      </w:r>
    </w:p>
    <w:p w:rsidR="00023FE7" w:rsidRPr="00E01C66" w:rsidRDefault="00023FE7" w:rsidP="00F42FB8">
      <w:pPr>
        <w:pStyle w:val="Heading3"/>
        <w:rPr>
          <w:rFonts w:ascii="Tahoma" w:hAnsi="Tahoma" w:cs="Tahoma"/>
          <w:sz w:val="18"/>
          <w:szCs w:val="18"/>
          <w:lang w:val="it-IT"/>
        </w:rPr>
      </w:pPr>
    </w:p>
    <w:p w:rsidR="00620185" w:rsidRPr="00E01C66" w:rsidRDefault="00620185" w:rsidP="00F42FB8">
      <w:pPr>
        <w:pStyle w:val="Heading3"/>
        <w:rPr>
          <w:rFonts w:ascii="Tahoma" w:hAnsi="Tahoma" w:cs="Tahoma"/>
          <w:lang w:val="it-IT"/>
        </w:rPr>
      </w:pPr>
      <w:bookmarkStart w:id="752" w:name="_Toc336338238"/>
      <w:bookmarkStart w:id="753" w:name="_Toc360111570"/>
      <w:r w:rsidRPr="00E01C66">
        <w:rPr>
          <w:rFonts w:ascii="Tahoma" w:hAnsi="Tahoma" w:cs="Tahoma"/>
          <w:color w:val="000000"/>
          <w:sz w:val="24"/>
          <w:szCs w:val="18"/>
          <w:lang w:val="it-IT"/>
        </w:rPr>
        <w:t>System Center Advisor</w:t>
      </w:r>
      <w:bookmarkEnd w:id="752"/>
      <w:bookmarkEnd w:id="753"/>
    </w:p>
    <w:p w:rsidR="00620185" w:rsidRPr="00E01C66" w:rsidRDefault="00620185" w:rsidP="00F42FB8">
      <w:pPr>
        <w:rPr>
          <w:rFonts w:cs="Tahoma"/>
          <w:lang w:val="it-IT"/>
        </w:rPr>
      </w:pPr>
    </w:p>
    <w:p w:rsidR="001C1727" w:rsidRPr="00E01C66" w:rsidRDefault="00F56FC9">
      <w:pPr>
        <w:rPr>
          <w:rFonts w:cs="Tahoma"/>
          <w:lang w:val="it-IT"/>
        </w:rPr>
      </w:pPr>
      <w:r w:rsidRPr="00E01C66">
        <w:rPr>
          <w:rFonts w:cs="Tahoma"/>
          <w:szCs w:val="18"/>
          <w:lang w:val="it-IT"/>
        </w:rPr>
        <w:t xml:space="preserve">Le società con copertura Software Assurance attiva per le licenze software per le edizioni di Windows Server, SQL Server, Exchange Server e SharePoint Server identificate nella tabella che segue sono idonee a utilizzare System Center Advisor come specificato nei Diritti di Utilizzo del Prodotto. </w:t>
      </w:r>
    </w:p>
    <w:p w:rsidR="003479E5" w:rsidRPr="00E01C66" w:rsidRDefault="003479E5" w:rsidP="00792D1E">
      <w:pPr>
        <w:outlineLvl w:val="2"/>
        <w:rPr>
          <w:rFonts w:cs="Tahoma"/>
          <w:lang w:val="it-IT"/>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9F60D9" w:rsidTr="00285330">
        <w:trPr>
          <w:tblHeader/>
        </w:trPr>
        <w:tc>
          <w:tcPr>
            <w:tcW w:w="3760" w:type="dxa"/>
            <w:gridSpan w:val="2"/>
            <w:shd w:val="clear" w:color="auto" w:fill="FABF8F"/>
          </w:tcPr>
          <w:p w:rsidR="00A13BC3" w:rsidRPr="009F60D9" w:rsidRDefault="00A13BC3" w:rsidP="00A91DB0">
            <w:pPr>
              <w:spacing w:before="120" w:after="120" w:line="269" w:lineRule="auto"/>
              <w:jc w:val="center"/>
              <w:rPr>
                <w:rFonts w:cs="Tahoma"/>
                <w:b/>
                <w:bCs/>
                <w:color w:val="000000"/>
                <w:szCs w:val="18"/>
                <w:lang w:eastAsia="ja-JP"/>
              </w:rPr>
            </w:pPr>
            <w:r w:rsidRPr="009F60D9">
              <w:rPr>
                <w:rFonts w:cs="Tahoma"/>
                <w:b/>
                <w:bCs/>
                <w:color w:val="000000"/>
                <w:szCs w:val="18"/>
              </w:rPr>
              <w:t>Software Server Qualificante*</w:t>
            </w:r>
          </w:p>
        </w:tc>
        <w:tc>
          <w:tcPr>
            <w:tcW w:w="1774" w:type="dxa"/>
            <w:shd w:val="clear" w:color="auto" w:fill="FABF8F"/>
          </w:tcPr>
          <w:p w:rsidR="00A13BC3" w:rsidRPr="009F60D9" w:rsidRDefault="00A13BC3" w:rsidP="00A91DB0">
            <w:pPr>
              <w:spacing w:after="200" w:line="269" w:lineRule="auto"/>
              <w:jc w:val="center"/>
              <w:rPr>
                <w:rFonts w:cs="Tahoma"/>
                <w:b/>
                <w:bCs/>
                <w:color w:val="000000"/>
                <w:szCs w:val="18"/>
                <w:lang w:eastAsia="ja-JP"/>
              </w:rPr>
            </w:pPr>
          </w:p>
        </w:tc>
        <w:tc>
          <w:tcPr>
            <w:tcW w:w="1913" w:type="dxa"/>
            <w:shd w:val="clear" w:color="auto" w:fill="FABF8F"/>
          </w:tcPr>
          <w:p w:rsidR="00A13BC3" w:rsidRPr="009F60D9" w:rsidRDefault="00A13BC3" w:rsidP="00A91DB0">
            <w:pPr>
              <w:spacing w:after="200" w:line="269" w:lineRule="auto"/>
              <w:jc w:val="center"/>
              <w:rPr>
                <w:rFonts w:cs="Tahoma"/>
                <w:b/>
                <w:bCs/>
                <w:color w:val="000000"/>
                <w:szCs w:val="18"/>
                <w:lang w:eastAsia="ja-JP"/>
              </w:rPr>
            </w:pPr>
          </w:p>
        </w:tc>
        <w:tc>
          <w:tcPr>
            <w:tcW w:w="1391" w:type="dxa"/>
            <w:shd w:val="clear" w:color="auto" w:fill="FABF8F"/>
          </w:tcPr>
          <w:p w:rsidR="00A13BC3" w:rsidRPr="009F60D9" w:rsidRDefault="00A13BC3" w:rsidP="00A91DB0">
            <w:pPr>
              <w:spacing w:after="200" w:line="269" w:lineRule="auto"/>
              <w:jc w:val="center"/>
              <w:rPr>
                <w:rFonts w:cs="Tahoma"/>
                <w:b/>
                <w:bCs/>
                <w:color w:val="000000"/>
                <w:szCs w:val="18"/>
                <w:lang w:eastAsia="ja-JP"/>
              </w:rPr>
            </w:pPr>
          </w:p>
        </w:tc>
      </w:tr>
      <w:tr w:rsidR="00A13BC3" w:rsidRPr="009F60D9" w:rsidTr="00285330">
        <w:trPr>
          <w:tblHeader/>
        </w:trPr>
        <w:tc>
          <w:tcPr>
            <w:tcW w:w="1912" w:type="dxa"/>
            <w:shd w:val="clear" w:color="auto" w:fill="FABF8F"/>
            <w:vAlign w:val="center"/>
          </w:tcPr>
          <w:p w:rsidR="00A13BC3" w:rsidRPr="009F60D9" w:rsidRDefault="00A13BC3" w:rsidP="00A91DB0">
            <w:pPr>
              <w:spacing w:before="120" w:after="120" w:line="269" w:lineRule="auto"/>
              <w:jc w:val="center"/>
              <w:rPr>
                <w:rFonts w:cs="Tahoma"/>
                <w:color w:val="000000"/>
                <w:szCs w:val="18"/>
                <w:lang w:eastAsia="ja-JP"/>
              </w:rPr>
            </w:pPr>
            <w:r w:rsidRPr="009F60D9">
              <w:rPr>
                <w:rFonts w:cs="Tahoma"/>
                <w:b/>
                <w:bCs/>
                <w:color w:val="000000"/>
                <w:szCs w:val="18"/>
              </w:rPr>
              <w:t>Windows Server</w:t>
            </w:r>
          </w:p>
        </w:tc>
        <w:tc>
          <w:tcPr>
            <w:tcW w:w="1848" w:type="dxa"/>
            <w:shd w:val="clear" w:color="auto" w:fill="FABF8F"/>
            <w:vAlign w:val="center"/>
          </w:tcPr>
          <w:p w:rsidR="00A13BC3" w:rsidRPr="009F60D9" w:rsidRDefault="00A13BC3" w:rsidP="00A91DB0">
            <w:pPr>
              <w:spacing w:before="120" w:after="120" w:line="269" w:lineRule="auto"/>
              <w:jc w:val="center"/>
              <w:rPr>
                <w:rFonts w:cs="Tahoma"/>
                <w:color w:val="000000"/>
                <w:szCs w:val="18"/>
                <w:lang w:eastAsia="ja-JP"/>
              </w:rPr>
            </w:pPr>
            <w:r w:rsidRPr="009F60D9">
              <w:rPr>
                <w:rFonts w:cs="Tahoma"/>
                <w:b/>
                <w:bCs/>
                <w:color w:val="000000"/>
                <w:szCs w:val="18"/>
              </w:rPr>
              <w:t>SQL Server</w:t>
            </w:r>
          </w:p>
        </w:tc>
        <w:tc>
          <w:tcPr>
            <w:tcW w:w="1774" w:type="dxa"/>
            <w:shd w:val="clear" w:color="auto" w:fill="FABF8F"/>
            <w:vAlign w:val="center"/>
          </w:tcPr>
          <w:p w:rsidR="00A13BC3" w:rsidRPr="009F60D9" w:rsidRDefault="00A13BC3" w:rsidP="00A91DB0">
            <w:pPr>
              <w:spacing w:before="120" w:after="120" w:line="269" w:lineRule="auto"/>
              <w:jc w:val="center"/>
              <w:rPr>
                <w:rFonts w:cs="Tahoma"/>
                <w:b/>
                <w:bCs/>
                <w:color w:val="000000"/>
                <w:szCs w:val="18"/>
                <w:lang w:eastAsia="ja-JP"/>
              </w:rPr>
            </w:pPr>
            <w:r w:rsidRPr="009F60D9">
              <w:rPr>
                <w:rFonts w:cs="Tahoma"/>
                <w:b/>
                <w:bCs/>
                <w:color w:val="000000"/>
                <w:szCs w:val="18"/>
              </w:rPr>
              <w:t>Exchange Server</w:t>
            </w:r>
          </w:p>
        </w:tc>
        <w:tc>
          <w:tcPr>
            <w:tcW w:w="1913" w:type="dxa"/>
            <w:shd w:val="clear" w:color="auto" w:fill="FABF8F"/>
            <w:vAlign w:val="center"/>
          </w:tcPr>
          <w:p w:rsidR="00A13BC3" w:rsidRPr="009F60D9" w:rsidRDefault="00A13BC3" w:rsidP="00A91DB0">
            <w:pPr>
              <w:spacing w:before="120" w:after="120" w:line="269" w:lineRule="auto"/>
              <w:jc w:val="center"/>
              <w:rPr>
                <w:rFonts w:cs="Tahoma"/>
                <w:b/>
                <w:bCs/>
                <w:color w:val="000000"/>
                <w:szCs w:val="18"/>
                <w:lang w:eastAsia="ja-JP"/>
              </w:rPr>
            </w:pPr>
            <w:r w:rsidRPr="009F60D9">
              <w:rPr>
                <w:rFonts w:cs="Tahoma"/>
                <w:b/>
                <w:bCs/>
                <w:color w:val="000000"/>
                <w:szCs w:val="18"/>
              </w:rPr>
              <w:t>SharePoint Server</w:t>
            </w:r>
          </w:p>
        </w:tc>
        <w:tc>
          <w:tcPr>
            <w:tcW w:w="1391" w:type="dxa"/>
            <w:shd w:val="clear" w:color="auto" w:fill="FABF8F"/>
            <w:vAlign w:val="center"/>
          </w:tcPr>
          <w:p w:rsidR="00A13BC3" w:rsidRPr="009F60D9" w:rsidRDefault="00A13BC3" w:rsidP="00A91DB0">
            <w:pPr>
              <w:spacing w:before="120" w:after="120" w:line="269" w:lineRule="auto"/>
              <w:jc w:val="center"/>
              <w:rPr>
                <w:rFonts w:cs="Tahoma"/>
                <w:b/>
                <w:bCs/>
                <w:color w:val="000000"/>
                <w:szCs w:val="18"/>
                <w:lang w:eastAsia="ja-JP"/>
              </w:rPr>
            </w:pPr>
            <w:r w:rsidRPr="009F60D9">
              <w:rPr>
                <w:rFonts w:cs="Tahoma"/>
                <w:b/>
                <w:bCs/>
                <w:color w:val="000000"/>
                <w:szCs w:val="18"/>
              </w:rPr>
              <w:t>Lync Server</w:t>
            </w:r>
          </w:p>
        </w:tc>
      </w:tr>
      <w:tr w:rsidR="00A13BC3" w:rsidRPr="009F60D9" w:rsidTr="007E466C">
        <w:tc>
          <w:tcPr>
            <w:tcW w:w="1912" w:type="dxa"/>
          </w:tcPr>
          <w:p w:rsidR="00A13BC3" w:rsidRPr="009F60D9" w:rsidRDefault="00A13BC3" w:rsidP="00A91DB0">
            <w:pPr>
              <w:spacing w:after="200" w:line="269" w:lineRule="auto"/>
              <w:jc w:val="center"/>
              <w:rPr>
                <w:rFonts w:cs="Tahoma"/>
                <w:color w:val="000000"/>
                <w:szCs w:val="18"/>
                <w:lang w:eastAsia="ja-JP"/>
              </w:rPr>
            </w:pPr>
            <w:r w:rsidRPr="009F60D9">
              <w:rPr>
                <w:rFonts w:cs="Tahoma"/>
                <w:color w:val="000000"/>
                <w:szCs w:val="18"/>
              </w:rPr>
              <w:t>Windows Server Datacenter</w:t>
            </w:r>
          </w:p>
        </w:tc>
        <w:tc>
          <w:tcPr>
            <w:tcW w:w="1848" w:type="dxa"/>
          </w:tcPr>
          <w:p w:rsidR="00A13BC3" w:rsidRPr="009F60D9" w:rsidRDefault="00A13BC3" w:rsidP="00A91DB0">
            <w:pPr>
              <w:spacing w:after="200" w:line="269" w:lineRule="auto"/>
              <w:jc w:val="center"/>
              <w:rPr>
                <w:rFonts w:cs="Tahoma"/>
                <w:color w:val="000000"/>
                <w:szCs w:val="18"/>
                <w:lang w:eastAsia="ja-JP"/>
              </w:rPr>
            </w:pPr>
            <w:r w:rsidRPr="009F60D9">
              <w:rPr>
                <w:rFonts w:cs="Tahoma"/>
                <w:color w:val="000000"/>
                <w:szCs w:val="18"/>
              </w:rPr>
              <w:t xml:space="preserve">SQL Server Parallel Data Warehouse </w:t>
            </w:r>
          </w:p>
        </w:tc>
        <w:tc>
          <w:tcPr>
            <w:tcW w:w="1774" w:type="dxa"/>
          </w:tcPr>
          <w:p w:rsidR="00A13BC3" w:rsidRPr="009F60D9" w:rsidRDefault="00A13BC3" w:rsidP="00A91DB0">
            <w:pPr>
              <w:spacing w:after="200" w:line="269" w:lineRule="auto"/>
              <w:jc w:val="center"/>
              <w:rPr>
                <w:rFonts w:cs="Tahoma"/>
                <w:color w:val="000000"/>
                <w:szCs w:val="18"/>
                <w:lang w:eastAsia="ja-JP"/>
              </w:rPr>
            </w:pPr>
            <w:r w:rsidRPr="009F60D9">
              <w:rPr>
                <w:rFonts w:cs="Tahoma"/>
                <w:color w:val="000000"/>
                <w:szCs w:val="18"/>
              </w:rPr>
              <w:t>Exchange Small Business Server</w:t>
            </w:r>
          </w:p>
        </w:tc>
        <w:tc>
          <w:tcPr>
            <w:tcW w:w="1913" w:type="dxa"/>
          </w:tcPr>
          <w:p w:rsidR="00A13BC3" w:rsidRPr="009F60D9" w:rsidRDefault="00A13BC3" w:rsidP="00A91DB0">
            <w:pPr>
              <w:spacing w:after="200" w:line="269" w:lineRule="auto"/>
              <w:jc w:val="center"/>
              <w:rPr>
                <w:rFonts w:cs="Tahoma"/>
                <w:color w:val="000000"/>
                <w:szCs w:val="18"/>
                <w:lang w:eastAsia="ja-JP"/>
              </w:rPr>
            </w:pPr>
            <w:r w:rsidRPr="009F60D9">
              <w:rPr>
                <w:rFonts w:cs="Tahoma"/>
                <w:color w:val="000000"/>
                <w:szCs w:val="18"/>
              </w:rPr>
              <w:t>SharePoint for Internet Sites Server Enterprise</w:t>
            </w:r>
          </w:p>
        </w:tc>
        <w:tc>
          <w:tcPr>
            <w:tcW w:w="1391" w:type="dxa"/>
          </w:tcPr>
          <w:p w:rsidR="00A13BC3" w:rsidRPr="009F60D9" w:rsidRDefault="00A13BC3" w:rsidP="00A91DB0">
            <w:pPr>
              <w:spacing w:after="200" w:line="269" w:lineRule="auto"/>
              <w:jc w:val="center"/>
              <w:rPr>
                <w:rFonts w:cs="Tahoma"/>
                <w:color w:val="000000"/>
                <w:szCs w:val="18"/>
                <w:lang w:eastAsia="ja-JP"/>
              </w:rPr>
            </w:pPr>
            <w:r w:rsidRPr="009F60D9">
              <w:rPr>
                <w:rFonts w:cs="Tahoma"/>
                <w:color w:val="000000"/>
                <w:szCs w:val="18"/>
              </w:rPr>
              <w:t>Lync Server 2010 Enterprise Edition</w:t>
            </w:r>
          </w:p>
        </w:tc>
      </w:tr>
      <w:tr w:rsidR="00A13BC3" w:rsidRPr="009F60D9" w:rsidTr="007E466C">
        <w:tc>
          <w:tcPr>
            <w:tcW w:w="1912" w:type="dxa"/>
          </w:tcPr>
          <w:p w:rsidR="00A13BC3" w:rsidRPr="009F60D9" w:rsidRDefault="00A13BC3" w:rsidP="00A91DB0">
            <w:pPr>
              <w:spacing w:after="200" w:line="269" w:lineRule="auto"/>
              <w:jc w:val="center"/>
              <w:rPr>
                <w:rFonts w:cs="Tahoma"/>
                <w:szCs w:val="18"/>
              </w:rPr>
            </w:pPr>
            <w:r w:rsidRPr="009F60D9">
              <w:rPr>
                <w:rFonts w:cs="Tahoma"/>
                <w:color w:val="000000"/>
                <w:szCs w:val="18"/>
              </w:rPr>
              <w:t>Windows Server Enterprise</w:t>
            </w:r>
          </w:p>
        </w:tc>
        <w:tc>
          <w:tcPr>
            <w:tcW w:w="1848" w:type="dxa"/>
          </w:tcPr>
          <w:p w:rsidR="00A13BC3" w:rsidRPr="009F60D9" w:rsidRDefault="00A13BC3" w:rsidP="00A91DB0">
            <w:pPr>
              <w:spacing w:after="200" w:line="269" w:lineRule="auto"/>
              <w:jc w:val="center"/>
              <w:rPr>
                <w:rFonts w:cs="Tahoma"/>
                <w:szCs w:val="18"/>
                <w:lang w:eastAsia="ja-JP"/>
              </w:rPr>
            </w:pPr>
            <w:r w:rsidRPr="009F60D9">
              <w:rPr>
                <w:rFonts w:cs="Tahoma"/>
                <w:color w:val="000000"/>
                <w:szCs w:val="18"/>
              </w:rPr>
              <w:t>SQL Server Datacenter</w:t>
            </w:r>
          </w:p>
        </w:tc>
        <w:tc>
          <w:tcPr>
            <w:tcW w:w="1774" w:type="dxa"/>
          </w:tcPr>
          <w:p w:rsidR="00A13BC3" w:rsidRPr="009F60D9" w:rsidRDefault="00A13BC3" w:rsidP="00A91DB0">
            <w:pPr>
              <w:spacing w:after="200" w:line="269" w:lineRule="auto"/>
              <w:jc w:val="center"/>
              <w:rPr>
                <w:rFonts w:cs="Tahoma"/>
                <w:color w:val="000000"/>
                <w:szCs w:val="18"/>
                <w:lang w:eastAsia="ja-JP"/>
              </w:rPr>
            </w:pPr>
            <w:r w:rsidRPr="009F60D9">
              <w:rPr>
                <w:rFonts w:cs="Tahoma"/>
                <w:color w:val="000000"/>
                <w:szCs w:val="18"/>
              </w:rPr>
              <w:t>Exchange Server Enterprise</w:t>
            </w:r>
          </w:p>
        </w:tc>
        <w:tc>
          <w:tcPr>
            <w:tcW w:w="1913" w:type="dxa"/>
          </w:tcPr>
          <w:p w:rsidR="00A13BC3" w:rsidRPr="009F60D9" w:rsidRDefault="00A13BC3" w:rsidP="00A91DB0">
            <w:pPr>
              <w:spacing w:after="200" w:line="269" w:lineRule="auto"/>
              <w:jc w:val="center"/>
              <w:rPr>
                <w:rFonts w:cs="Tahoma"/>
                <w:color w:val="000000"/>
                <w:szCs w:val="18"/>
                <w:lang w:eastAsia="ja-JP"/>
              </w:rPr>
            </w:pPr>
            <w:r w:rsidRPr="009F60D9">
              <w:rPr>
                <w:rFonts w:cs="Tahoma"/>
                <w:color w:val="000000"/>
                <w:szCs w:val="18"/>
              </w:rPr>
              <w:t>SharePoint for Internet Sites Server Standard</w:t>
            </w:r>
          </w:p>
        </w:tc>
        <w:tc>
          <w:tcPr>
            <w:tcW w:w="1391" w:type="dxa"/>
          </w:tcPr>
          <w:p w:rsidR="00A13BC3" w:rsidRPr="009F60D9" w:rsidRDefault="00A13BC3" w:rsidP="00A91DB0">
            <w:pPr>
              <w:spacing w:after="200" w:line="269" w:lineRule="auto"/>
              <w:jc w:val="center"/>
              <w:rPr>
                <w:rFonts w:cs="Tahoma"/>
                <w:color w:val="000000"/>
                <w:szCs w:val="18"/>
                <w:lang w:eastAsia="ja-JP"/>
              </w:rPr>
            </w:pPr>
            <w:r w:rsidRPr="009F60D9">
              <w:rPr>
                <w:rFonts w:cs="Tahoma"/>
                <w:color w:val="000000"/>
                <w:szCs w:val="18"/>
              </w:rPr>
              <w:t>Lync Server 2010 Standard Edition</w:t>
            </w:r>
          </w:p>
        </w:tc>
      </w:tr>
      <w:tr w:rsidR="00A13BC3" w:rsidRPr="009F60D9" w:rsidTr="007E466C">
        <w:tc>
          <w:tcPr>
            <w:tcW w:w="1912" w:type="dxa"/>
          </w:tcPr>
          <w:p w:rsidR="00A13BC3" w:rsidRPr="009F60D9" w:rsidRDefault="00A13BC3" w:rsidP="00A91DB0">
            <w:pPr>
              <w:spacing w:after="200" w:line="269" w:lineRule="auto"/>
              <w:jc w:val="center"/>
              <w:rPr>
                <w:rFonts w:cs="Tahoma"/>
                <w:szCs w:val="18"/>
                <w:lang w:eastAsia="ja-JP"/>
              </w:rPr>
            </w:pPr>
            <w:r w:rsidRPr="009F60D9">
              <w:rPr>
                <w:rFonts w:cs="Tahoma"/>
                <w:color w:val="000000"/>
                <w:szCs w:val="18"/>
              </w:rPr>
              <w:t>Windows Server Standard</w:t>
            </w:r>
          </w:p>
        </w:tc>
        <w:tc>
          <w:tcPr>
            <w:tcW w:w="1848" w:type="dxa"/>
          </w:tcPr>
          <w:p w:rsidR="00A13BC3" w:rsidRPr="009F60D9" w:rsidRDefault="00A13BC3" w:rsidP="00A91DB0">
            <w:pPr>
              <w:spacing w:after="200" w:line="269" w:lineRule="auto"/>
              <w:jc w:val="center"/>
              <w:rPr>
                <w:rFonts w:cs="Tahoma"/>
                <w:szCs w:val="18"/>
                <w:lang w:eastAsia="ja-JP"/>
              </w:rPr>
            </w:pPr>
            <w:r w:rsidRPr="009F60D9">
              <w:rPr>
                <w:rFonts w:cs="Tahoma"/>
                <w:szCs w:val="18"/>
              </w:rPr>
              <w:t>SQL Server Enterprise</w:t>
            </w:r>
          </w:p>
        </w:tc>
        <w:tc>
          <w:tcPr>
            <w:tcW w:w="1774" w:type="dxa"/>
          </w:tcPr>
          <w:p w:rsidR="00A13BC3" w:rsidRPr="009F60D9" w:rsidRDefault="00A13BC3" w:rsidP="00A91DB0">
            <w:pPr>
              <w:spacing w:after="200" w:line="269" w:lineRule="auto"/>
              <w:jc w:val="center"/>
              <w:rPr>
                <w:rFonts w:cs="Tahoma"/>
                <w:color w:val="000000"/>
                <w:szCs w:val="18"/>
                <w:lang w:eastAsia="ja-JP"/>
              </w:rPr>
            </w:pPr>
            <w:r w:rsidRPr="009F60D9">
              <w:rPr>
                <w:rFonts w:cs="Tahoma"/>
                <w:color w:val="000000"/>
                <w:szCs w:val="18"/>
              </w:rPr>
              <w:t>Exchange Server Standard</w:t>
            </w:r>
          </w:p>
        </w:tc>
        <w:tc>
          <w:tcPr>
            <w:tcW w:w="1913" w:type="dxa"/>
          </w:tcPr>
          <w:p w:rsidR="00A13BC3" w:rsidRPr="009F60D9" w:rsidRDefault="00A13BC3" w:rsidP="00A91DB0">
            <w:pPr>
              <w:spacing w:after="200" w:line="269" w:lineRule="auto"/>
              <w:jc w:val="center"/>
              <w:rPr>
                <w:rFonts w:cs="Tahoma"/>
                <w:color w:val="000000"/>
                <w:szCs w:val="18"/>
                <w:lang w:eastAsia="ja-JP"/>
              </w:rPr>
            </w:pPr>
            <w:r w:rsidRPr="009F60D9">
              <w:rPr>
                <w:rFonts w:cs="Tahoma"/>
                <w:color w:val="000000"/>
                <w:szCs w:val="18"/>
              </w:rPr>
              <w:t>SharePoint Server</w:t>
            </w:r>
          </w:p>
        </w:tc>
        <w:tc>
          <w:tcPr>
            <w:tcW w:w="1391" w:type="dxa"/>
          </w:tcPr>
          <w:p w:rsidR="00A13BC3" w:rsidRPr="009F60D9" w:rsidRDefault="00A13BC3" w:rsidP="00A91DB0">
            <w:pPr>
              <w:spacing w:after="200" w:line="269" w:lineRule="auto"/>
              <w:jc w:val="center"/>
              <w:rPr>
                <w:rFonts w:cs="Tahoma"/>
                <w:color w:val="000000"/>
                <w:szCs w:val="18"/>
                <w:lang w:eastAsia="ja-JP"/>
              </w:rPr>
            </w:pPr>
          </w:p>
        </w:tc>
      </w:tr>
      <w:tr w:rsidR="00A13BC3" w:rsidRPr="009F60D9" w:rsidTr="007E466C">
        <w:tc>
          <w:tcPr>
            <w:tcW w:w="1912" w:type="dxa"/>
          </w:tcPr>
          <w:p w:rsidR="00A13BC3" w:rsidRPr="009F60D9" w:rsidRDefault="00A13BC3" w:rsidP="00A91DB0">
            <w:pPr>
              <w:spacing w:after="200" w:line="269" w:lineRule="auto"/>
              <w:jc w:val="center"/>
              <w:rPr>
                <w:rFonts w:cs="Tahoma"/>
                <w:szCs w:val="18"/>
                <w:lang w:eastAsia="ja-JP"/>
              </w:rPr>
            </w:pPr>
            <w:r w:rsidRPr="009F60D9">
              <w:rPr>
                <w:rFonts w:cs="Tahoma"/>
                <w:szCs w:val="18"/>
              </w:rPr>
              <w:t>Premium Add-on per Windows Small Business Server</w:t>
            </w:r>
          </w:p>
        </w:tc>
        <w:tc>
          <w:tcPr>
            <w:tcW w:w="1848" w:type="dxa"/>
          </w:tcPr>
          <w:p w:rsidR="00A13BC3" w:rsidRPr="009F60D9" w:rsidRDefault="00A13BC3" w:rsidP="00A91DB0">
            <w:pPr>
              <w:spacing w:after="200" w:line="269" w:lineRule="auto"/>
              <w:jc w:val="center"/>
              <w:rPr>
                <w:rFonts w:cs="Tahoma"/>
                <w:szCs w:val="18"/>
                <w:lang w:eastAsia="ja-JP"/>
              </w:rPr>
            </w:pPr>
            <w:r w:rsidRPr="009F60D9">
              <w:rPr>
                <w:rFonts w:cs="Tahoma"/>
                <w:szCs w:val="18"/>
              </w:rPr>
              <w:t>SQL Server Standard</w:t>
            </w:r>
          </w:p>
        </w:tc>
        <w:tc>
          <w:tcPr>
            <w:tcW w:w="1774" w:type="dxa"/>
          </w:tcPr>
          <w:p w:rsidR="00A13BC3" w:rsidRPr="009F60D9" w:rsidRDefault="00A13BC3" w:rsidP="00A91DB0">
            <w:pPr>
              <w:spacing w:after="200" w:line="269" w:lineRule="auto"/>
              <w:jc w:val="center"/>
              <w:rPr>
                <w:rFonts w:cs="Tahoma"/>
                <w:szCs w:val="18"/>
                <w:lang w:eastAsia="ja-JP"/>
              </w:rPr>
            </w:pPr>
          </w:p>
        </w:tc>
        <w:tc>
          <w:tcPr>
            <w:tcW w:w="1913" w:type="dxa"/>
          </w:tcPr>
          <w:p w:rsidR="00A13BC3" w:rsidRPr="009F60D9" w:rsidRDefault="00A13BC3" w:rsidP="00A91DB0">
            <w:pPr>
              <w:spacing w:after="200" w:line="269" w:lineRule="auto"/>
              <w:jc w:val="center"/>
              <w:rPr>
                <w:rFonts w:cs="Tahoma"/>
                <w:szCs w:val="18"/>
                <w:lang w:eastAsia="ja-JP"/>
              </w:rPr>
            </w:pPr>
          </w:p>
        </w:tc>
        <w:tc>
          <w:tcPr>
            <w:tcW w:w="1391" w:type="dxa"/>
          </w:tcPr>
          <w:p w:rsidR="00A13BC3" w:rsidRPr="009F60D9" w:rsidRDefault="00A13BC3" w:rsidP="00A91DB0">
            <w:pPr>
              <w:spacing w:after="200" w:line="269" w:lineRule="auto"/>
              <w:jc w:val="center"/>
              <w:rPr>
                <w:rFonts w:cs="Tahoma"/>
                <w:szCs w:val="18"/>
                <w:lang w:eastAsia="ja-JP"/>
              </w:rPr>
            </w:pPr>
          </w:p>
        </w:tc>
      </w:tr>
      <w:tr w:rsidR="00A13BC3" w:rsidRPr="009F60D9" w:rsidTr="007E466C">
        <w:tc>
          <w:tcPr>
            <w:tcW w:w="1912" w:type="dxa"/>
          </w:tcPr>
          <w:p w:rsidR="00A13BC3" w:rsidRPr="009F60D9" w:rsidRDefault="00A13BC3" w:rsidP="00A91DB0">
            <w:pPr>
              <w:spacing w:after="200" w:line="269" w:lineRule="auto"/>
              <w:jc w:val="center"/>
              <w:rPr>
                <w:rFonts w:cs="Tahoma"/>
                <w:szCs w:val="18"/>
                <w:lang w:eastAsia="ja-JP"/>
              </w:rPr>
            </w:pPr>
            <w:r w:rsidRPr="009F60D9">
              <w:rPr>
                <w:rFonts w:cs="Tahoma"/>
                <w:szCs w:val="18"/>
              </w:rPr>
              <w:t>Windows Small Business Server Standard</w:t>
            </w:r>
          </w:p>
        </w:tc>
        <w:tc>
          <w:tcPr>
            <w:tcW w:w="1848" w:type="dxa"/>
          </w:tcPr>
          <w:p w:rsidR="00A13BC3" w:rsidRPr="009F60D9" w:rsidRDefault="00A13BC3" w:rsidP="00A91DB0">
            <w:pPr>
              <w:spacing w:after="200" w:line="269" w:lineRule="auto"/>
              <w:jc w:val="center"/>
              <w:rPr>
                <w:rFonts w:cs="Tahoma"/>
                <w:szCs w:val="18"/>
                <w:lang w:eastAsia="ja-JP"/>
              </w:rPr>
            </w:pPr>
            <w:r w:rsidRPr="009F60D9">
              <w:rPr>
                <w:rFonts w:cs="Tahoma"/>
                <w:szCs w:val="18"/>
              </w:rPr>
              <w:t>SQL Server Workgroup</w:t>
            </w:r>
          </w:p>
        </w:tc>
        <w:tc>
          <w:tcPr>
            <w:tcW w:w="1774" w:type="dxa"/>
          </w:tcPr>
          <w:p w:rsidR="00A13BC3" w:rsidRPr="009F60D9" w:rsidRDefault="00A13BC3" w:rsidP="00A91DB0">
            <w:pPr>
              <w:spacing w:after="200" w:line="269" w:lineRule="auto"/>
              <w:jc w:val="center"/>
              <w:rPr>
                <w:rFonts w:cs="Tahoma"/>
                <w:szCs w:val="18"/>
                <w:lang w:eastAsia="ja-JP"/>
              </w:rPr>
            </w:pPr>
          </w:p>
        </w:tc>
        <w:tc>
          <w:tcPr>
            <w:tcW w:w="1913" w:type="dxa"/>
          </w:tcPr>
          <w:p w:rsidR="00A13BC3" w:rsidRPr="009F60D9" w:rsidRDefault="00A13BC3" w:rsidP="00A91DB0">
            <w:pPr>
              <w:spacing w:after="200" w:line="269" w:lineRule="auto"/>
              <w:jc w:val="center"/>
              <w:rPr>
                <w:rFonts w:cs="Tahoma"/>
                <w:szCs w:val="18"/>
                <w:lang w:eastAsia="ja-JP"/>
              </w:rPr>
            </w:pPr>
          </w:p>
        </w:tc>
        <w:tc>
          <w:tcPr>
            <w:tcW w:w="1391" w:type="dxa"/>
          </w:tcPr>
          <w:p w:rsidR="00A13BC3" w:rsidRPr="009F60D9" w:rsidRDefault="00A13BC3" w:rsidP="00A91DB0">
            <w:pPr>
              <w:spacing w:after="200" w:line="269" w:lineRule="auto"/>
              <w:jc w:val="center"/>
              <w:rPr>
                <w:rFonts w:cs="Tahoma"/>
                <w:szCs w:val="18"/>
                <w:lang w:eastAsia="ja-JP"/>
              </w:rPr>
            </w:pPr>
          </w:p>
        </w:tc>
      </w:tr>
      <w:tr w:rsidR="00A13BC3" w:rsidRPr="009F60D9" w:rsidTr="007E466C">
        <w:tc>
          <w:tcPr>
            <w:tcW w:w="1912" w:type="dxa"/>
          </w:tcPr>
          <w:p w:rsidR="00A13BC3" w:rsidRPr="009F60D9" w:rsidRDefault="00A13BC3" w:rsidP="00A91DB0">
            <w:pPr>
              <w:spacing w:after="200" w:line="269" w:lineRule="auto"/>
              <w:jc w:val="center"/>
              <w:rPr>
                <w:rFonts w:cs="Tahoma"/>
                <w:szCs w:val="18"/>
                <w:lang w:eastAsia="ja-JP"/>
              </w:rPr>
            </w:pPr>
            <w:r w:rsidRPr="009F60D9">
              <w:rPr>
                <w:rFonts w:cs="Tahoma"/>
                <w:szCs w:val="18"/>
              </w:rPr>
              <w:t>Windows Small Business Server Essentials</w:t>
            </w:r>
          </w:p>
        </w:tc>
        <w:tc>
          <w:tcPr>
            <w:tcW w:w="1848" w:type="dxa"/>
          </w:tcPr>
          <w:p w:rsidR="00A13BC3" w:rsidRPr="009F60D9" w:rsidRDefault="00A13BC3" w:rsidP="00A91DB0">
            <w:pPr>
              <w:spacing w:after="200" w:line="269" w:lineRule="auto"/>
              <w:jc w:val="center"/>
              <w:rPr>
                <w:rFonts w:cs="Tahoma"/>
                <w:szCs w:val="18"/>
                <w:lang w:eastAsia="ja-JP"/>
              </w:rPr>
            </w:pPr>
            <w:r w:rsidRPr="009F60D9">
              <w:rPr>
                <w:rFonts w:cs="Tahoma"/>
                <w:szCs w:val="18"/>
              </w:rPr>
              <w:t>SQL Server Small Business</w:t>
            </w:r>
          </w:p>
        </w:tc>
        <w:tc>
          <w:tcPr>
            <w:tcW w:w="1774" w:type="dxa"/>
          </w:tcPr>
          <w:p w:rsidR="00A13BC3" w:rsidRPr="009F60D9" w:rsidRDefault="00A13BC3" w:rsidP="00A91DB0">
            <w:pPr>
              <w:spacing w:after="200" w:line="269" w:lineRule="auto"/>
              <w:jc w:val="center"/>
              <w:rPr>
                <w:rFonts w:cs="Tahoma"/>
                <w:szCs w:val="18"/>
                <w:lang w:eastAsia="ja-JP"/>
              </w:rPr>
            </w:pPr>
          </w:p>
        </w:tc>
        <w:tc>
          <w:tcPr>
            <w:tcW w:w="1913" w:type="dxa"/>
          </w:tcPr>
          <w:p w:rsidR="00A13BC3" w:rsidRPr="009F60D9" w:rsidRDefault="00A13BC3" w:rsidP="00A91DB0">
            <w:pPr>
              <w:spacing w:after="200" w:line="269" w:lineRule="auto"/>
              <w:jc w:val="center"/>
              <w:rPr>
                <w:rFonts w:cs="Tahoma"/>
                <w:szCs w:val="18"/>
                <w:lang w:eastAsia="ja-JP"/>
              </w:rPr>
            </w:pPr>
          </w:p>
        </w:tc>
        <w:tc>
          <w:tcPr>
            <w:tcW w:w="1391" w:type="dxa"/>
          </w:tcPr>
          <w:p w:rsidR="00A13BC3" w:rsidRPr="009F60D9" w:rsidRDefault="00A13BC3" w:rsidP="00A91DB0">
            <w:pPr>
              <w:spacing w:after="200" w:line="269" w:lineRule="auto"/>
              <w:jc w:val="center"/>
              <w:rPr>
                <w:rFonts w:cs="Tahoma"/>
                <w:szCs w:val="18"/>
                <w:lang w:eastAsia="ja-JP"/>
              </w:rPr>
            </w:pPr>
          </w:p>
        </w:tc>
      </w:tr>
      <w:tr w:rsidR="00A13BC3" w:rsidRPr="009F60D9" w:rsidTr="007E466C">
        <w:tc>
          <w:tcPr>
            <w:tcW w:w="1912" w:type="dxa"/>
          </w:tcPr>
          <w:p w:rsidR="00A13BC3" w:rsidRPr="009F60D9" w:rsidRDefault="00A13BC3" w:rsidP="00A91DB0">
            <w:pPr>
              <w:spacing w:after="200" w:line="269" w:lineRule="auto"/>
              <w:jc w:val="center"/>
              <w:rPr>
                <w:rFonts w:cs="Tahoma"/>
                <w:szCs w:val="18"/>
                <w:lang w:eastAsia="ja-JP"/>
              </w:rPr>
            </w:pPr>
            <w:r w:rsidRPr="009F60D9">
              <w:rPr>
                <w:rFonts w:cs="Tahoma"/>
                <w:szCs w:val="18"/>
              </w:rPr>
              <w:t>Windows Web Server</w:t>
            </w:r>
          </w:p>
        </w:tc>
        <w:tc>
          <w:tcPr>
            <w:tcW w:w="1848" w:type="dxa"/>
          </w:tcPr>
          <w:p w:rsidR="00A13BC3" w:rsidRPr="009F60D9" w:rsidRDefault="00A13BC3" w:rsidP="00A91DB0">
            <w:pPr>
              <w:spacing w:after="200" w:line="269" w:lineRule="auto"/>
              <w:jc w:val="center"/>
              <w:rPr>
                <w:rFonts w:cs="Tahoma"/>
                <w:szCs w:val="18"/>
                <w:lang w:eastAsia="ja-JP"/>
              </w:rPr>
            </w:pPr>
            <w:r w:rsidRPr="009F60D9">
              <w:rPr>
                <w:rFonts w:cs="Tahoma"/>
                <w:szCs w:val="18"/>
              </w:rPr>
              <w:t>SQL Server Web</w:t>
            </w:r>
          </w:p>
        </w:tc>
        <w:tc>
          <w:tcPr>
            <w:tcW w:w="1774" w:type="dxa"/>
          </w:tcPr>
          <w:p w:rsidR="00A13BC3" w:rsidRPr="009F60D9" w:rsidRDefault="00A13BC3" w:rsidP="00A91DB0">
            <w:pPr>
              <w:spacing w:after="200" w:line="269" w:lineRule="auto"/>
              <w:jc w:val="center"/>
              <w:rPr>
                <w:rFonts w:cs="Tahoma"/>
                <w:szCs w:val="18"/>
                <w:lang w:eastAsia="ja-JP"/>
              </w:rPr>
            </w:pPr>
          </w:p>
        </w:tc>
        <w:tc>
          <w:tcPr>
            <w:tcW w:w="1913" w:type="dxa"/>
          </w:tcPr>
          <w:p w:rsidR="00A13BC3" w:rsidRPr="009F60D9" w:rsidRDefault="00A13BC3" w:rsidP="00A91DB0">
            <w:pPr>
              <w:spacing w:after="200" w:line="269" w:lineRule="auto"/>
              <w:jc w:val="center"/>
              <w:rPr>
                <w:rFonts w:cs="Tahoma"/>
                <w:szCs w:val="18"/>
                <w:lang w:eastAsia="ja-JP"/>
              </w:rPr>
            </w:pPr>
          </w:p>
        </w:tc>
        <w:tc>
          <w:tcPr>
            <w:tcW w:w="1391" w:type="dxa"/>
          </w:tcPr>
          <w:p w:rsidR="00A13BC3" w:rsidRPr="009F60D9" w:rsidRDefault="00A13BC3" w:rsidP="00A91DB0">
            <w:pPr>
              <w:spacing w:after="200" w:line="269" w:lineRule="auto"/>
              <w:jc w:val="center"/>
              <w:rPr>
                <w:rFonts w:cs="Tahoma"/>
                <w:szCs w:val="18"/>
                <w:lang w:eastAsia="ja-JP"/>
              </w:rPr>
            </w:pPr>
          </w:p>
        </w:tc>
      </w:tr>
      <w:tr w:rsidR="00A13BC3" w:rsidRPr="009F60D9" w:rsidTr="007E466C">
        <w:tc>
          <w:tcPr>
            <w:tcW w:w="1912" w:type="dxa"/>
          </w:tcPr>
          <w:p w:rsidR="00A13BC3" w:rsidRPr="009F60D9" w:rsidRDefault="00A13BC3" w:rsidP="00A91DB0">
            <w:pPr>
              <w:spacing w:after="200" w:line="269" w:lineRule="auto"/>
              <w:jc w:val="center"/>
              <w:rPr>
                <w:rFonts w:cs="Tahoma"/>
                <w:szCs w:val="18"/>
                <w:lang w:eastAsia="ja-JP"/>
              </w:rPr>
            </w:pPr>
            <w:r w:rsidRPr="009F60D9">
              <w:rPr>
                <w:rFonts w:cs="Tahoma"/>
                <w:szCs w:val="18"/>
              </w:rPr>
              <w:t>Windows HPC Server Suite</w:t>
            </w:r>
          </w:p>
        </w:tc>
        <w:tc>
          <w:tcPr>
            <w:tcW w:w="1848" w:type="dxa"/>
          </w:tcPr>
          <w:p w:rsidR="00A13BC3" w:rsidRPr="009F60D9" w:rsidRDefault="00A13BC3" w:rsidP="00A91DB0">
            <w:pPr>
              <w:spacing w:after="200" w:line="269" w:lineRule="auto"/>
              <w:jc w:val="center"/>
              <w:rPr>
                <w:rFonts w:cs="Tahoma"/>
                <w:szCs w:val="18"/>
                <w:lang w:eastAsia="ja-JP"/>
              </w:rPr>
            </w:pPr>
            <w:r w:rsidRPr="009F60D9">
              <w:rPr>
                <w:rFonts w:cs="Tahoma"/>
                <w:szCs w:val="18"/>
              </w:rPr>
              <w:t>SQL Server Developer</w:t>
            </w:r>
          </w:p>
        </w:tc>
        <w:tc>
          <w:tcPr>
            <w:tcW w:w="1774" w:type="dxa"/>
          </w:tcPr>
          <w:p w:rsidR="00A13BC3" w:rsidRPr="009F60D9" w:rsidRDefault="00A13BC3" w:rsidP="00A91DB0">
            <w:pPr>
              <w:spacing w:after="200" w:line="269" w:lineRule="auto"/>
              <w:jc w:val="center"/>
              <w:rPr>
                <w:rFonts w:cs="Tahoma"/>
                <w:szCs w:val="18"/>
                <w:lang w:eastAsia="ja-JP"/>
              </w:rPr>
            </w:pPr>
          </w:p>
        </w:tc>
        <w:tc>
          <w:tcPr>
            <w:tcW w:w="1913" w:type="dxa"/>
          </w:tcPr>
          <w:p w:rsidR="00A13BC3" w:rsidRPr="009F60D9" w:rsidRDefault="00A13BC3" w:rsidP="00A91DB0">
            <w:pPr>
              <w:spacing w:after="200" w:line="269" w:lineRule="auto"/>
              <w:jc w:val="center"/>
              <w:rPr>
                <w:rFonts w:cs="Tahoma"/>
                <w:szCs w:val="18"/>
                <w:lang w:eastAsia="ja-JP"/>
              </w:rPr>
            </w:pPr>
          </w:p>
        </w:tc>
        <w:tc>
          <w:tcPr>
            <w:tcW w:w="1391" w:type="dxa"/>
          </w:tcPr>
          <w:p w:rsidR="00A13BC3" w:rsidRPr="009F60D9" w:rsidRDefault="00A13BC3" w:rsidP="00A91DB0">
            <w:pPr>
              <w:spacing w:after="200" w:line="269" w:lineRule="auto"/>
              <w:jc w:val="center"/>
              <w:rPr>
                <w:rFonts w:cs="Tahoma"/>
                <w:szCs w:val="18"/>
                <w:lang w:eastAsia="ja-JP"/>
              </w:rPr>
            </w:pPr>
          </w:p>
        </w:tc>
      </w:tr>
      <w:tr w:rsidR="00A13BC3" w:rsidRPr="009F60D9" w:rsidTr="007E466C">
        <w:tc>
          <w:tcPr>
            <w:tcW w:w="1912" w:type="dxa"/>
          </w:tcPr>
          <w:p w:rsidR="00A13BC3" w:rsidRPr="009F60D9" w:rsidRDefault="00A13BC3" w:rsidP="00A91DB0">
            <w:pPr>
              <w:spacing w:after="200" w:line="269" w:lineRule="auto"/>
              <w:jc w:val="center"/>
              <w:rPr>
                <w:rFonts w:cs="Tahoma"/>
                <w:szCs w:val="18"/>
                <w:lang w:eastAsia="ja-JP"/>
              </w:rPr>
            </w:pPr>
            <w:r w:rsidRPr="009F60D9">
              <w:rPr>
                <w:rFonts w:cs="Tahoma"/>
                <w:szCs w:val="18"/>
              </w:rPr>
              <w:t>Windows Server HPC Edition</w:t>
            </w:r>
          </w:p>
        </w:tc>
        <w:tc>
          <w:tcPr>
            <w:tcW w:w="1848" w:type="dxa"/>
          </w:tcPr>
          <w:p w:rsidR="00A13BC3" w:rsidRPr="009F60D9" w:rsidRDefault="00A13BC3" w:rsidP="00A91DB0">
            <w:pPr>
              <w:spacing w:after="200" w:line="269" w:lineRule="auto"/>
              <w:jc w:val="center"/>
              <w:rPr>
                <w:rFonts w:cs="Tahoma"/>
                <w:szCs w:val="18"/>
                <w:lang w:eastAsia="ja-JP"/>
              </w:rPr>
            </w:pPr>
            <w:r w:rsidRPr="009F60D9">
              <w:rPr>
                <w:rFonts w:cs="Tahoma"/>
                <w:szCs w:val="18"/>
              </w:rPr>
              <w:t>SQL Server Business Intelligence</w:t>
            </w:r>
          </w:p>
        </w:tc>
        <w:tc>
          <w:tcPr>
            <w:tcW w:w="1774" w:type="dxa"/>
          </w:tcPr>
          <w:p w:rsidR="00A13BC3" w:rsidRPr="009F60D9" w:rsidRDefault="00A13BC3" w:rsidP="00A91DB0">
            <w:pPr>
              <w:spacing w:after="200" w:line="269" w:lineRule="auto"/>
              <w:jc w:val="center"/>
              <w:rPr>
                <w:rFonts w:cs="Tahoma"/>
                <w:szCs w:val="18"/>
                <w:lang w:eastAsia="ja-JP"/>
              </w:rPr>
            </w:pPr>
          </w:p>
        </w:tc>
        <w:tc>
          <w:tcPr>
            <w:tcW w:w="1913" w:type="dxa"/>
          </w:tcPr>
          <w:p w:rsidR="00A13BC3" w:rsidRPr="009F60D9" w:rsidRDefault="00A13BC3" w:rsidP="00A91DB0">
            <w:pPr>
              <w:spacing w:after="200" w:line="269" w:lineRule="auto"/>
              <w:jc w:val="center"/>
              <w:rPr>
                <w:rFonts w:cs="Tahoma"/>
                <w:szCs w:val="18"/>
                <w:lang w:eastAsia="ja-JP"/>
              </w:rPr>
            </w:pPr>
          </w:p>
        </w:tc>
        <w:tc>
          <w:tcPr>
            <w:tcW w:w="1391" w:type="dxa"/>
          </w:tcPr>
          <w:p w:rsidR="00A13BC3" w:rsidRPr="009F60D9" w:rsidRDefault="00A13BC3" w:rsidP="00A91DB0">
            <w:pPr>
              <w:spacing w:after="200" w:line="269" w:lineRule="auto"/>
              <w:jc w:val="center"/>
              <w:rPr>
                <w:rFonts w:cs="Tahoma"/>
                <w:szCs w:val="18"/>
                <w:lang w:eastAsia="ja-JP"/>
              </w:rPr>
            </w:pPr>
          </w:p>
        </w:tc>
      </w:tr>
      <w:tr w:rsidR="00A13BC3" w:rsidRPr="00E01C66" w:rsidTr="007E466C">
        <w:tc>
          <w:tcPr>
            <w:tcW w:w="1912" w:type="dxa"/>
          </w:tcPr>
          <w:p w:rsidR="00A13BC3" w:rsidRPr="00E01C66" w:rsidRDefault="00A13BC3" w:rsidP="00A91DB0">
            <w:pPr>
              <w:spacing w:after="200" w:line="269" w:lineRule="auto"/>
              <w:jc w:val="center"/>
              <w:rPr>
                <w:rFonts w:cs="Tahoma"/>
                <w:szCs w:val="18"/>
                <w:lang w:val="fr-FR" w:eastAsia="ja-JP"/>
              </w:rPr>
            </w:pPr>
            <w:r w:rsidRPr="00E01C66">
              <w:rPr>
                <w:rFonts w:cs="Tahoma"/>
                <w:szCs w:val="18"/>
                <w:lang w:val="fr-FR"/>
              </w:rPr>
              <w:t xml:space="preserve">Core Infrastructure Server Suite Datacenter </w:t>
            </w:r>
          </w:p>
        </w:tc>
        <w:tc>
          <w:tcPr>
            <w:tcW w:w="1848" w:type="dxa"/>
          </w:tcPr>
          <w:p w:rsidR="00A13BC3" w:rsidRPr="00E01C66" w:rsidRDefault="00A13BC3" w:rsidP="00A91DB0">
            <w:pPr>
              <w:spacing w:after="200" w:line="269" w:lineRule="auto"/>
              <w:jc w:val="center"/>
              <w:rPr>
                <w:rFonts w:cs="Tahoma"/>
                <w:szCs w:val="18"/>
                <w:lang w:val="fr-FR"/>
              </w:rPr>
            </w:pPr>
          </w:p>
        </w:tc>
        <w:tc>
          <w:tcPr>
            <w:tcW w:w="1774" w:type="dxa"/>
          </w:tcPr>
          <w:p w:rsidR="00A13BC3" w:rsidRPr="00E01C66" w:rsidRDefault="00A13BC3" w:rsidP="00A91DB0">
            <w:pPr>
              <w:spacing w:after="200" w:line="269" w:lineRule="auto"/>
              <w:jc w:val="center"/>
              <w:rPr>
                <w:rFonts w:cs="Tahoma"/>
                <w:szCs w:val="18"/>
                <w:lang w:val="fr-FR"/>
              </w:rPr>
            </w:pPr>
          </w:p>
        </w:tc>
        <w:tc>
          <w:tcPr>
            <w:tcW w:w="1913" w:type="dxa"/>
          </w:tcPr>
          <w:p w:rsidR="00A13BC3" w:rsidRPr="00E01C66" w:rsidRDefault="00A13BC3" w:rsidP="00A91DB0">
            <w:pPr>
              <w:spacing w:after="200" w:line="269" w:lineRule="auto"/>
              <w:jc w:val="center"/>
              <w:rPr>
                <w:rFonts w:cs="Tahoma"/>
                <w:szCs w:val="18"/>
                <w:lang w:val="fr-FR"/>
              </w:rPr>
            </w:pPr>
          </w:p>
        </w:tc>
        <w:tc>
          <w:tcPr>
            <w:tcW w:w="1391" w:type="dxa"/>
          </w:tcPr>
          <w:p w:rsidR="00A13BC3" w:rsidRPr="00E01C66" w:rsidRDefault="00A13BC3" w:rsidP="00A91DB0">
            <w:pPr>
              <w:spacing w:after="200" w:line="269" w:lineRule="auto"/>
              <w:jc w:val="center"/>
              <w:rPr>
                <w:rFonts w:cs="Tahoma"/>
                <w:szCs w:val="18"/>
                <w:lang w:val="fr-FR"/>
              </w:rPr>
            </w:pPr>
          </w:p>
        </w:tc>
      </w:tr>
      <w:tr w:rsidR="00A13BC3" w:rsidRPr="00E01C66" w:rsidTr="00A91DB0">
        <w:trPr>
          <w:cantSplit/>
        </w:trPr>
        <w:tc>
          <w:tcPr>
            <w:tcW w:w="1912" w:type="dxa"/>
          </w:tcPr>
          <w:p w:rsidR="00A13BC3" w:rsidRPr="00E01C66" w:rsidRDefault="00A13BC3" w:rsidP="00A91DB0">
            <w:pPr>
              <w:spacing w:after="200" w:line="269" w:lineRule="auto"/>
              <w:jc w:val="center"/>
              <w:rPr>
                <w:rFonts w:cs="Tahoma"/>
                <w:szCs w:val="18"/>
                <w:lang w:val="fr-FR" w:eastAsia="ja-JP"/>
              </w:rPr>
            </w:pPr>
            <w:r w:rsidRPr="00E01C66">
              <w:rPr>
                <w:rFonts w:cs="Tahoma"/>
                <w:szCs w:val="18"/>
                <w:lang w:val="fr-FR"/>
              </w:rPr>
              <w:t>Core Infrastructure Server Suite Enterprise</w:t>
            </w:r>
          </w:p>
        </w:tc>
        <w:tc>
          <w:tcPr>
            <w:tcW w:w="1848" w:type="dxa"/>
          </w:tcPr>
          <w:p w:rsidR="00A13BC3" w:rsidRPr="00E01C66" w:rsidRDefault="00A13BC3" w:rsidP="00A91DB0">
            <w:pPr>
              <w:spacing w:after="200" w:line="269" w:lineRule="auto"/>
              <w:jc w:val="center"/>
              <w:rPr>
                <w:rFonts w:cs="Tahoma"/>
                <w:szCs w:val="18"/>
                <w:lang w:val="fr-FR"/>
              </w:rPr>
            </w:pPr>
          </w:p>
        </w:tc>
        <w:tc>
          <w:tcPr>
            <w:tcW w:w="1774" w:type="dxa"/>
          </w:tcPr>
          <w:p w:rsidR="00A13BC3" w:rsidRPr="00E01C66" w:rsidRDefault="00A13BC3" w:rsidP="00A91DB0">
            <w:pPr>
              <w:spacing w:after="200" w:line="269" w:lineRule="auto"/>
              <w:jc w:val="center"/>
              <w:rPr>
                <w:rFonts w:cs="Tahoma"/>
                <w:szCs w:val="18"/>
                <w:lang w:val="fr-FR"/>
              </w:rPr>
            </w:pPr>
          </w:p>
        </w:tc>
        <w:tc>
          <w:tcPr>
            <w:tcW w:w="1913" w:type="dxa"/>
          </w:tcPr>
          <w:p w:rsidR="00A13BC3" w:rsidRPr="00E01C66" w:rsidRDefault="00A13BC3" w:rsidP="00A91DB0">
            <w:pPr>
              <w:spacing w:after="200" w:line="269" w:lineRule="auto"/>
              <w:jc w:val="center"/>
              <w:rPr>
                <w:rFonts w:cs="Tahoma"/>
                <w:szCs w:val="18"/>
                <w:lang w:val="fr-FR"/>
              </w:rPr>
            </w:pPr>
          </w:p>
        </w:tc>
        <w:tc>
          <w:tcPr>
            <w:tcW w:w="1391" w:type="dxa"/>
          </w:tcPr>
          <w:p w:rsidR="00A13BC3" w:rsidRPr="00E01C66" w:rsidRDefault="00A13BC3" w:rsidP="00A91DB0">
            <w:pPr>
              <w:spacing w:after="200" w:line="269" w:lineRule="auto"/>
              <w:jc w:val="center"/>
              <w:rPr>
                <w:rFonts w:cs="Tahoma"/>
                <w:szCs w:val="18"/>
                <w:lang w:val="fr-FR"/>
              </w:rPr>
            </w:pPr>
          </w:p>
        </w:tc>
      </w:tr>
      <w:tr w:rsidR="00A13BC3" w:rsidRPr="00E01C66" w:rsidTr="00A91DB0">
        <w:tc>
          <w:tcPr>
            <w:tcW w:w="1912" w:type="dxa"/>
          </w:tcPr>
          <w:p w:rsidR="00A13BC3" w:rsidRPr="00E01C66" w:rsidRDefault="00A13BC3" w:rsidP="00A91DB0">
            <w:pPr>
              <w:spacing w:after="200" w:line="269" w:lineRule="auto"/>
              <w:jc w:val="center"/>
              <w:rPr>
                <w:rFonts w:cs="Tahoma"/>
                <w:szCs w:val="18"/>
                <w:lang w:val="fr-FR" w:eastAsia="ja-JP"/>
              </w:rPr>
            </w:pPr>
            <w:r w:rsidRPr="00E01C66">
              <w:rPr>
                <w:rFonts w:cs="Tahoma"/>
                <w:szCs w:val="18"/>
                <w:lang w:val="fr-FR"/>
              </w:rPr>
              <w:lastRenderedPageBreak/>
              <w:t>Core Infrastructure Server Suite Standard</w:t>
            </w:r>
          </w:p>
        </w:tc>
        <w:tc>
          <w:tcPr>
            <w:tcW w:w="1848" w:type="dxa"/>
          </w:tcPr>
          <w:p w:rsidR="00A13BC3" w:rsidRPr="00E01C66" w:rsidRDefault="00A13BC3" w:rsidP="00A91DB0">
            <w:pPr>
              <w:spacing w:after="200" w:line="269" w:lineRule="auto"/>
              <w:jc w:val="center"/>
              <w:rPr>
                <w:rFonts w:cs="Tahoma"/>
                <w:szCs w:val="18"/>
                <w:lang w:val="fr-FR"/>
              </w:rPr>
            </w:pPr>
          </w:p>
        </w:tc>
        <w:tc>
          <w:tcPr>
            <w:tcW w:w="1774" w:type="dxa"/>
          </w:tcPr>
          <w:p w:rsidR="00A13BC3" w:rsidRPr="00E01C66" w:rsidRDefault="00A13BC3" w:rsidP="00A91DB0">
            <w:pPr>
              <w:spacing w:after="200" w:line="269" w:lineRule="auto"/>
              <w:jc w:val="center"/>
              <w:rPr>
                <w:rFonts w:cs="Tahoma"/>
                <w:szCs w:val="18"/>
                <w:lang w:val="fr-FR"/>
              </w:rPr>
            </w:pPr>
          </w:p>
        </w:tc>
        <w:tc>
          <w:tcPr>
            <w:tcW w:w="1913" w:type="dxa"/>
          </w:tcPr>
          <w:p w:rsidR="00A13BC3" w:rsidRPr="00E01C66" w:rsidRDefault="00A13BC3" w:rsidP="00A91DB0">
            <w:pPr>
              <w:spacing w:after="200" w:line="269" w:lineRule="auto"/>
              <w:jc w:val="center"/>
              <w:rPr>
                <w:rFonts w:cs="Tahoma"/>
                <w:szCs w:val="18"/>
                <w:lang w:val="fr-FR"/>
              </w:rPr>
            </w:pPr>
          </w:p>
        </w:tc>
        <w:tc>
          <w:tcPr>
            <w:tcW w:w="1391" w:type="dxa"/>
          </w:tcPr>
          <w:p w:rsidR="00A13BC3" w:rsidRPr="00E01C66" w:rsidRDefault="00A13BC3" w:rsidP="00A91DB0">
            <w:pPr>
              <w:spacing w:after="200" w:line="269" w:lineRule="auto"/>
              <w:jc w:val="center"/>
              <w:rPr>
                <w:rFonts w:cs="Tahoma"/>
                <w:szCs w:val="18"/>
                <w:lang w:val="fr-FR"/>
              </w:rPr>
            </w:pPr>
          </w:p>
        </w:tc>
      </w:tr>
    </w:tbl>
    <w:p w:rsidR="003479E5" w:rsidRPr="00E01C66" w:rsidRDefault="003479E5" w:rsidP="00792D1E">
      <w:pPr>
        <w:rPr>
          <w:rFonts w:cs="Tahoma"/>
          <w:lang w:val="fr-FR"/>
        </w:rPr>
      </w:pPr>
    </w:p>
    <w:p w:rsidR="003479E5" w:rsidRPr="00E01C66" w:rsidRDefault="003479E5" w:rsidP="00792D1E">
      <w:pPr>
        <w:rPr>
          <w:rFonts w:cs="Tahoma"/>
          <w:lang w:val="it-IT"/>
        </w:rPr>
      </w:pPr>
      <w:r w:rsidRPr="00E01C66">
        <w:rPr>
          <w:rFonts w:cs="Tahoma"/>
          <w:bCs/>
          <w:szCs w:val="18"/>
          <w:lang w:val="it-IT"/>
        </w:rPr>
        <w:t>*La copertura Software Assurance per le Licenze CAL per il Software Server Qualificante non qualifica le società per il vantaggio di Software Assurance System Center Advisor.</w:t>
      </w:r>
      <w:r w:rsidR="00450165" w:rsidRPr="00E01C66">
        <w:rPr>
          <w:rFonts w:cs="Tahoma"/>
          <w:bCs/>
          <w:szCs w:val="18"/>
          <w:lang w:val="it-IT"/>
        </w:rPr>
        <w:t xml:space="preserve"> </w:t>
      </w:r>
      <w:r w:rsidRPr="00E01C66">
        <w:rPr>
          <w:rFonts w:cs="Tahoma"/>
          <w:bCs/>
          <w:szCs w:val="18"/>
          <w:lang w:val="it-IT"/>
        </w:rPr>
        <w:t>Le società dovranno disporre di una copertura per le licenze software ai sensi delle quali viene eseguito il Software Server Qualificante.</w:t>
      </w:r>
    </w:p>
    <w:p w:rsidR="003479E5" w:rsidRPr="00E01C66" w:rsidRDefault="003479E5" w:rsidP="00792D1E">
      <w:pPr>
        <w:rPr>
          <w:rFonts w:cs="Tahoma"/>
          <w:lang w:val="it-IT"/>
        </w:rPr>
      </w:pPr>
    </w:p>
    <w:p w:rsidR="000D454E" w:rsidRPr="00E01C66" w:rsidRDefault="000D454E" w:rsidP="00792D1E">
      <w:pPr>
        <w:rPr>
          <w:rFonts w:cs="Tahoma"/>
          <w:lang w:val="it-IT"/>
        </w:rPr>
      </w:pPr>
      <w:r w:rsidRPr="00E01C66">
        <w:rPr>
          <w:rFonts w:cs="Tahoma"/>
          <w:szCs w:val="18"/>
          <w:lang w:val="it-IT"/>
        </w:rPr>
        <w:t>Le società con la copertura Software Assurance attiva per le Licenze di Gestione identificate nella tabella che segue sono idonee a utilizzare System Center Advisor come specificato nei Diritti di Utilizzo del Prodotto.</w:t>
      </w:r>
    </w:p>
    <w:p w:rsidR="000D454E" w:rsidRPr="00E01C66" w:rsidRDefault="000D454E" w:rsidP="000D454E">
      <w:pPr>
        <w:outlineLvl w:val="2"/>
        <w:rPr>
          <w:rFonts w:cs="Tahoma"/>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9F60D9"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9F60D9" w:rsidRDefault="000D454E" w:rsidP="00A91DB0">
            <w:pPr>
              <w:spacing w:before="100" w:after="100" w:line="276" w:lineRule="auto"/>
              <w:jc w:val="center"/>
              <w:rPr>
                <w:rFonts w:cs="Tahoma"/>
                <w:b/>
                <w:color w:val="000000"/>
                <w:szCs w:val="18"/>
                <w:lang w:eastAsia="ja-JP"/>
              </w:rPr>
            </w:pPr>
            <w:r w:rsidRPr="009F60D9">
              <w:rPr>
                <w:rFonts w:cs="Tahoma"/>
                <w:b/>
                <w:color w:val="000000"/>
                <w:szCs w:val="18"/>
              </w:rPr>
              <w:t>Licenze di Gestione Qualificanti</w:t>
            </w:r>
          </w:p>
        </w:tc>
      </w:tr>
      <w:tr w:rsidR="000D454E" w:rsidRPr="00E01C66"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E01C66" w:rsidRDefault="000D454E" w:rsidP="00A91DB0">
            <w:pPr>
              <w:spacing w:before="100" w:after="100"/>
              <w:jc w:val="center"/>
              <w:rPr>
                <w:rFonts w:cs="Tahoma"/>
                <w:color w:val="000000"/>
                <w:szCs w:val="18"/>
                <w:lang w:val="it-IT" w:eastAsia="ja-JP"/>
              </w:rPr>
            </w:pPr>
            <w:r w:rsidRPr="00E01C66">
              <w:rPr>
                <w:rFonts w:cs="Tahoma"/>
                <w:color w:val="000000"/>
                <w:szCs w:val="18"/>
                <w:lang w:val="it-IT"/>
              </w:rPr>
              <w:t>Licenza di Gestione Server per System Center 2012 Datacenter</w:t>
            </w:r>
          </w:p>
        </w:tc>
      </w:tr>
      <w:tr w:rsidR="000D454E" w:rsidRPr="00E01C66"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E01C66" w:rsidRDefault="000D454E" w:rsidP="00A91DB0">
            <w:pPr>
              <w:spacing w:before="100" w:after="100" w:line="276" w:lineRule="auto"/>
              <w:jc w:val="center"/>
              <w:rPr>
                <w:rFonts w:cs="Tahoma"/>
                <w:szCs w:val="18"/>
                <w:lang w:val="it-IT"/>
              </w:rPr>
            </w:pPr>
            <w:r w:rsidRPr="00E01C66">
              <w:rPr>
                <w:rFonts w:cs="Tahoma"/>
                <w:color w:val="000000"/>
                <w:szCs w:val="18"/>
                <w:lang w:val="it-IT"/>
              </w:rPr>
              <w:t>Licenza di Gestione Server per System Center 2012 Standard</w:t>
            </w:r>
          </w:p>
        </w:tc>
      </w:tr>
    </w:tbl>
    <w:p w:rsidR="00A23ADF" w:rsidRPr="00E01C66" w:rsidRDefault="00A23ADF" w:rsidP="00A23ADF">
      <w:pPr>
        <w:spacing w:before="40" w:line="259" w:lineRule="auto"/>
        <w:outlineLvl w:val="2"/>
        <w:rPr>
          <w:rFonts w:eastAsiaTheme="majorEastAsia" w:cs="Tahoma"/>
          <w:color w:val="000000"/>
          <w:szCs w:val="18"/>
          <w:lang w:val="it-IT"/>
        </w:rPr>
      </w:pPr>
      <w:bookmarkStart w:id="754" w:name="_Toc336338239"/>
    </w:p>
    <w:p w:rsidR="00E06FE8" w:rsidRPr="00E01C66" w:rsidRDefault="000E6E21" w:rsidP="00E06FE8">
      <w:pPr>
        <w:keepNext/>
        <w:keepLines/>
        <w:spacing w:before="40" w:line="259" w:lineRule="auto"/>
        <w:outlineLvl w:val="2"/>
        <w:rPr>
          <w:rFonts w:cs="Tahoma"/>
          <w:lang w:val="it-IT"/>
        </w:rPr>
      </w:pPr>
      <w:r w:rsidRPr="00E01C66">
        <w:rPr>
          <w:rFonts w:eastAsiaTheme="majorEastAsia" w:cs="Tahoma"/>
          <w:b/>
          <w:color w:val="000000"/>
          <w:sz w:val="24"/>
          <w:szCs w:val="18"/>
          <w:lang w:val="it-IT"/>
        </w:rPr>
        <w:t>System Center Global Service Monitor</w:t>
      </w:r>
    </w:p>
    <w:p w:rsidR="00A91DB0" w:rsidRPr="00E01C66" w:rsidRDefault="00A91DB0" w:rsidP="007E466C">
      <w:pPr>
        <w:rPr>
          <w:rFonts w:cs="Tahoma"/>
          <w:szCs w:val="18"/>
          <w:lang w:val="it-IT"/>
        </w:rPr>
      </w:pPr>
    </w:p>
    <w:p w:rsidR="00E06FE8" w:rsidRPr="00E01C66" w:rsidRDefault="00E06FE8" w:rsidP="007E466C">
      <w:pPr>
        <w:rPr>
          <w:rFonts w:cs="Tahoma"/>
          <w:lang w:val="it-IT"/>
        </w:rPr>
      </w:pPr>
      <w:r w:rsidRPr="00E01C66">
        <w:rPr>
          <w:rFonts w:cs="Tahoma"/>
          <w:szCs w:val="18"/>
          <w:lang w:val="it-IT"/>
        </w:rPr>
        <w:t>Le società con la copertura Software Assurance attiva per le Licenze di Gestione identificate nella tabella che segue sono idonee a utilizzare System Center Global Service Monitor come specificato nei Diritti di Utilizzo del Prodotto.</w:t>
      </w:r>
    </w:p>
    <w:p w:rsidR="000E6E21" w:rsidRPr="00E01C66" w:rsidRDefault="000E6E21" w:rsidP="007E466C">
      <w:pPr>
        <w:rPr>
          <w:rFonts w:cs="Tahoma"/>
          <w:sz w:val="16"/>
          <w:szCs w:val="16"/>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9F60D9"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9F60D9" w:rsidRDefault="00E06FE8" w:rsidP="00A91DB0">
            <w:pPr>
              <w:spacing w:before="100" w:after="100"/>
              <w:jc w:val="center"/>
              <w:rPr>
                <w:rFonts w:cs="Tahoma"/>
                <w:b/>
                <w:szCs w:val="18"/>
              </w:rPr>
            </w:pPr>
            <w:r w:rsidRPr="009F60D9">
              <w:rPr>
                <w:rFonts w:cs="Tahoma"/>
                <w:b/>
                <w:szCs w:val="18"/>
              </w:rPr>
              <w:t>Licenze di Gestione Qualificanti</w:t>
            </w:r>
          </w:p>
        </w:tc>
      </w:tr>
      <w:tr w:rsidR="000E6E21" w:rsidRPr="00E01C66"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E01C66" w:rsidRDefault="00E06FE8" w:rsidP="00A91DB0">
            <w:pPr>
              <w:spacing w:before="100" w:after="100"/>
              <w:jc w:val="center"/>
              <w:rPr>
                <w:rFonts w:cs="Tahoma"/>
                <w:szCs w:val="18"/>
                <w:lang w:val="it-IT"/>
              </w:rPr>
            </w:pPr>
            <w:r w:rsidRPr="00E01C66">
              <w:rPr>
                <w:rFonts w:cs="Tahoma"/>
                <w:szCs w:val="18"/>
                <w:lang w:val="it-IT"/>
              </w:rPr>
              <w:t>Licenza di Gestione Server per System Center Datacenter</w:t>
            </w:r>
          </w:p>
        </w:tc>
      </w:tr>
      <w:tr w:rsidR="000E6E21" w:rsidRPr="00E01C66"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E01C66" w:rsidRDefault="00E06FE8" w:rsidP="00A91DB0">
            <w:pPr>
              <w:spacing w:before="100" w:after="100"/>
              <w:jc w:val="center"/>
              <w:rPr>
                <w:rFonts w:cs="Tahoma"/>
                <w:szCs w:val="18"/>
                <w:lang w:val="it-IT"/>
              </w:rPr>
            </w:pPr>
            <w:r w:rsidRPr="00E01C66">
              <w:rPr>
                <w:rFonts w:cs="Tahoma"/>
                <w:szCs w:val="18"/>
                <w:lang w:val="it-IT"/>
              </w:rPr>
              <w:t>Licenza di Gestione Server per System Center Standard</w:t>
            </w:r>
          </w:p>
        </w:tc>
      </w:tr>
    </w:tbl>
    <w:p w:rsidR="00E06FE8" w:rsidRPr="00E01C66" w:rsidRDefault="00E06FE8">
      <w:pPr>
        <w:rPr>
          <w:rFonts w:cs="Tahoma"/>
          <w:sz w:val="16"/>
          <w:szCs w:val="16"/>
          <w:lang w:val="it-IT"/>
        </w:rPr>
      </w:pPr>
    </w:p>
    <w:p w:rsidR="00023FE7" w:rsidRPr="00E01C66" w:rsidRDefault="00023FE7">
      <w:pPr>
        <w:pStyle w:val="Heading3"/>
        <w:rPr>
          <w:rFonts w:ascii="Tahoma" w:hAnsi="Tahoma" w:cs="Tahoma"/>
          <w:lang w:val="it-IT"/>
        </w:rPr>
      </w:pPr>
      <w:bookmarkStart w:id="755" w:name="_Toc360111571"/>
      <w:r w:rsidRPr="00E01C66">
        <w:rPr>
          <w:rFonts w:ascii="Tahoma" w:hAnsi="Tahoma" w:cs="Tahoma"/>
          <w:sz w:val="24"/>
          <w:lang w:val="it-IT"/>
        </w:rPr>
        <w:t>Back-up per Ripristino di Emergenza “a Freddo”</w:t>
      </w:r>
      <w:bookmarkEnd w:id="754"/>
      <w:bookmarkEnd w:id="755"/>
      <w:r w:rsidRPr="00E01C66">
        <w:rPr>
          <w:rFonts w:ascii="Tahoma" w:hAnsi="Tahoma" w:cs="Tahoma"/>
          <w:sz w:val="24"/>
          <w:lang w:val="it-IT"/>
        </w:rPr>
        <w:t xml:space="preserve"> </w:t>
      </w:r>
    </w:p>
    <w:p w:rsidR="00023FE7" w:rsidRPr="00E01C66" w:rsidRDefault="00023FE7">
      <w:pPr>
        <w:rPr>
          <w:rFonts w:cs="Tahoma"/>
          <w:lang w:val="it-IT"/>
        </w:rPr>
      </w:pPr>
    </w:p>
    <w:p w:rsidR="008A15A8" w:rsidRPr="00E01C66" w:rsidRDefault="008A15A8" w:rsidP="00792D1E">
      <w:pPr>
        <w:rPr>
          <w:rFonts w:cs="Tahoma"/>
          <w:lang w:val="it-IT"/>
        </w:rPr>
      </w:pPr>
      <w:r w:rsidRPr="00E01C66">
        <w:rPr>
          <w:rFonts w:eastAsia="Calibri" w:cs="Tahoma"/>
          <w:szCs w:val="18"/>
          <w:lang w:val="it-IT"/>
        </w:rPr>
        <w:t>Le società con copertura Software Assurance per i prodotti server qualificanti e relative CAL sono idonee a ricevere licenze server gratuite per tali prodotti a fini del ripristino di emergenza (DR).</w:t>
      </w:r>
    </w:p>
    <w:p w:rsidR="00792D1E" w:rsidRPr="00E01C66" w:rsidRDefault="00792D1E" w:rsidP="00792D1E">
      <w:pPr>
        <w:rPr>
          <w:rFonts w:cs="Tahoma"/>
          <w:sz w:val="16"/>
          <w:szCs w:val="16"/>
          <w:lang w:val="it-IT"/>
        </w:rPr>
      </w:pPr>
    </w:p>
    <w:p w:rsidR="00023FE7" w:rsidRPr="00E01C66" w:rsidRDefault="00023FE7" w:rsidP="00792D1E">
      <w:pPr>
        <w:pStyle w:val="AppendixFlushBulletedList"/>
        <w:tabs>
          <w:tab w:val="clear" w:pos="360"/>
          <w:tab w:val="num" w:pos="0"/>
        </w:tabs>
        <w:ind w:left="0" w:firstLine="0"/>
        <w:rPr>
          <w:rFonts w:ascii="Tahoma" w:hAnsi="Tahoma" w:cs="Tahoma"/>
          <w:lang w:val="it-IT"/>
        </w:rPr>
      </w:pPr>
      <w:r w:rsidRPr="00E01C66">
        <w:rPr>
          <w:rFonts w:ascii="Tahoma" w:hAnsi="Tahoma" w:cs="Tahoma"/>
          <w:sz w:val="18"/>
          <w:szCs w:val="18"/>
          <w:lang w:val="it-IT"/>
        </w:rPr>
        <w:t>Per ogni licenza server qualificante per la quale (i) una società sia iscritta a SA e (ii) la società abbia iscritto a SA tutte le relative CAL (se richieste dal prodotto), verrà concessa alla società stessa una seconda licenza server, ai sensi della quale la società potrà distribuire lo stesso prodotto su un server di back-up “a freddo” unicamente per fini di DR, durante il periodo di validità della copertura Software Assurance.</w:t>
      </w:r>
      <w:r w:rsidR="00450165" w:rsidRPr="00E01C66">
        <w:rPr>
          <w:rFonts w:ascii="Tahoma" w:hAnsi="Tahoma" w:cs="Tahoma"/>
          <w:sz w:val="18"/>
          <w:szCs w:val="18"/>
          <w:lang w:val="it-IT"/>
        </w:rPr>
        <w:t xml:space="preserve"> </w:t>
      </w:r>
      <w:r w:rsidRPr="00E01C66">
        <w:rPr>
          <w:rFonts w:ascii="Tahoma" w:hAnsi="Tahoma" w:cs="Tahoma"/>
          <w:sz w:val="18"/>
          <w:szCs w:val="18"/>
          <w:lang w:val="it-IT"/>
        </w:rPr>
        <w:t>La distribuzione e l</w:t>
      </w:r>
      <w:r w:rsidR="00B5630B" w:rsidRPr="00E01C66">
        <w:rPr>
          <w:rFonts w:ascii="Tahoma" w:hAnsi="Tahoma" w:cs="Tahoma"/>
          <w:sz w:val="18"/>
          <w:szCs w:val="18"/>
          <w:lang w:val="it-IT"/>
        </w:rPr>
        <w:t>’</w:t>
      </w:r>
      <w:r w:rsidRPr="00E01C66">
        <w:rPr>
          <w:rFonts w:ascii="Tahoma" w:hAnsi="Tahoma" w:cs="Tahoma"/>
          <w:sz w:val="18"/>
          <w:szCs w:val="18"/>
          <w:lang w:val="it-IT"/>
        </w:rPr>
        <w:t>utilizzo del software da parte della società ai sensi delle licenze DR sono soggetti alle condizioni del relativo contratto di licenza.</w:t>
      </w:r>
    </w:p>
    <w:p w:rsidR="00FE5F1D" w:rsidRPr="00E01C66" w:rsidRDefault="00FE5F1D" w:rsidP="00792D1E">
      <w:pPr>
        <w:pStyle w:val="AppendixBodyText"/>
        <w:spacing w:after="0"/>
        <w:rPr>
          <w:rFonts w:ascii="Tahoma" w:hAnsi="Tahoma" w:cs="Tahoma"/>
          <w:sz w:val="16"/>
          <w:szCs w:val="16"/>
          <w:lang w:val="it-IT"/>
        </w:rPr>
      </w:pPr>
    </w:p>
    <w:p w:rsidR="00023FE7" w:rsidRPr="00E01C66" w:rsidRDefault="00023FE7" w:rsidP="00792D1E">
      <w:pPr>
        <w:pStyle w:val="Heading3"/>
        <w:rPr>
          <w:rFonts w:ascii="Tahoma" w:hAnsi="Tahoma" w:cs="Tahoma"/>
          <w:lang w:val="it-IT"/>
        </w:rPr>
      </w:pPr>
      <w:bookmarkStart w:id="756" w:name="_Toc336338240"/>
      <w:bookmarkStart w:id="757" w:name="_Toc360111572"/>
      <w:r w:rsidRPr="00E01C66">
        <w:rPr>
          <w:rFonts w:ascii="Tahoma" w:hAnsi="Tahoma" w:cs="Tahoma"/>
          <w:sz w:val="24"/>
          <w:lang w:val="it-IT"/>
        </w:rPr>
        <w:t>Servizi in Abbonamento TechNet SA</w:t>
      </w:r>
      <w:bookmarkEnd w:id="756"/>
      <w:bookmarkEnd w:id="757"/>
    </w:p>
    <w:p w:rsidR="00023FE7" w:rsidRPr="00E01C66" w:rsidRDefault="00023FE7" w:rsidP="00792D1E">
      <w:pPr>
        <w:rPr>
          <w:rFonts w:cs="Tahoma"/>
          <w:sz w:val="16"/>
          <w:szCs w:val="16"/>
          <w:lang w:val="it-IT"/>
        </w:rPr>
      </w:pPr>
    </w:p>
    <w:p w:rsidR="004A4D28" w:rsidRPr="00E01C66" w:rsidRDefault="00A65414" w:rsidP="00792D1E">
      <w:pPr>
        <w:pStyle w:val="AppendixBodyText"/>
        <w:spacing w:after="0"/>
        <w:rPr>
          <w:rFonts w:ascii="Tahoma" w:hAnsi="Tahoma" w:cs="Tahoma"/>
          <w:lang w:val="it-IT"/>
        </w:rPr>
      </w:pPr>
      <w:r w:rsidRPr="00E01C66">
        <w:rPr>
          <w:rFonts w:ascii="Tahoma" w:eastAsia="Calibri" w:hAnsi="Tahoma" w:cs="Tahoma"/>
          <w:sz w:val="18"/>
          <w:szCs w:val="18"/>
          <w:lang w:val="it-IT"/>
        </w:rPr>
        <w:t>Le società con copertura Software Assurance per i prodotti qualificanti del pool di prodotti server sono idonee a</w:t>
      </w:r>
      <w:r w:rsidR="00AB6623" w:rsidRPr="00E01C66">
        <w:rPr>
          <w:rFonts w:ascii="Tahoma" w:eastAsia="Calibri" w:hAnsi="Tahoma" w:cs="Tahoma"/>
          <w:sz w:val="18"/>
          <w:szCs w:val="18"/>
          <w:lang w:val="it-IT"/>
        </w:rPr>
        <w:t> </w:t>
      </w:r>
      <w:r w:rsidRPr="00E01C66">
        <w:rPr>
          <w:rFonts w:ascii="Tahoma" w:eastAsia="Calibri" w:hAnsi="Tahoma" w:cs="Tahoma"/>
          <w:sz w:val="18"/>
          <w:szCs w:val="18"/>
          <w:lang w:val="it-IT"/>
        </w:rPr>
        <w:t xml:space="preserve">beneficiare del supporto per i Servizi in Abbonamento TechNet SA durante il periodo di validità della copertura Software Assurance. </w:t>
      </w:r>
      <w:r w:rsidRPr="00E01C66">
        <w:rPr>
          <w:rFonts w:ascii="Tahoma" w:hAnsi="Tahoma" w:cs="Tahoma"/>
          <w:sz w:val="18"/>
          <w:szCs w:val="18"/>
          <w:lang w:val="it-IT"/>
        </w:rPr>
        <w:t>In questo modo i professionisti IT riceveranno risposte a domande tecniche da colleghi che operano nello stesso settore.</w:t>
      </w:r>
      <w:r w:rsidR="00450165" w:rsidRPr="00E01C66">
        <w:rPr>
          <w:rFonts w:ascii="Tahoma" w:hAnsi="Tahoma" w:cs="Tahoma"/>
          <w:sz w:val="18"/>
          <w:szCs w:val="18"/>
          <w:lang w:val="it-IT"/>
        </w:rPr>
        <w:t xml:space="preserve"> </w:t>
      </w:r>
      <w:r w:rsidRPr="00E01C66">
        <w:rPr>
          <w:rFonts w:ascii="Tahoma" w:hAnsi="Tahoma" w:cs="Tahoma"/>
          <w:sz w:val="18"/>
          <w:szCs w:val="18"/>
          <w:lang w:val="it-IT"/>
        </w:rPr>
        <w:t>Esperti Microsoft forniranno assistenza per monitorare i newsgroup e contribuire a</w:t>
      </w:r>
      <w:r w:rsidR="00AB6623" w:rsidRPr="00E01C66">
        <w:rPr>
          <w:rFonts w:ascii="Tahoma" w:hAnsi="Tahoma" w:cs="Tahoma"/>
          <w:sz w:val="18"/>
          <w:szCs w:val="18"/>
          <w:lang w:val="it-IT"/>
        </w:rPr>
        <w:t> </w:t>
      </w:r>
      <w:r w:rsidRPr="00E01C66">
        <w:rPr>
          <w:rFonts w:ascii="Tahoma" w:hAnsi="Tahoma" w:cs="Tahoma"/>
          <w:sz w:val="18"/>
          <w:szCs w:val="18"/>
          <w:lang w:val="it-IT"/>
        </w:rPr>
        <w:t>garantire l</w:t>
      </w:r>
      <w:r w:rsidR="00B5630B" w:rsidRPr="00E01C66">
        <w:rPr>
          <w:rFonts w:ascii="Tahoma" w:hAnsi="Tahoma" w:cs="Tahoma"/>
          <w:sz w:val="18"/>
          <w:szCs w:val="18"/>
          <w:lang w:val="it-IT"/>
        </w:rPr>
        <w:t>’</w:t>
      </w:r>
      <w:r w:rsidRPr="00E01C66">
        <w:rPr>
          <w:rFonts w:ascii="Tahoma" w:hAnsi="Tahoma" w:cs="Tahoma"/>
          <w:sz w:val="18"/>
          <w:szCs w:val="18"/>
          <w:lang w:val="it-IT"/>
        </w:rPr>
        <w:t>accuratezza.</w:t>
      </w:r>
      <w:r w:rsidR="00450165" w:rsidRPr="00E01C66">
        <w:rPr>
          <w:rFonts w:ascii="Tahoma" w:hAnsi="Tahoma" w:cs="Tahoma"/>
          <w:sz w:val="18"/>
          <w:szCs w:val="18"/>
          <w:lang w:val="it-IT"/>
        </w:rPr>
        <w:t xml:space="preserve"> </w:t>
      </w:r>
      <w:r w:rsidRPr="00E01C66">
        <w:rPr>
          <w:rFonts w:ascii="Tahoma" w:hAnsi="Tahoma" w:cs="Tahoma"/>
          <w:sz w:val="18"/>
          <w:szCs w:val="18"/>
          <w:lang w:val="it-IT"/>
        </w:rPr>
        <w:t>Le società idonee riceveranno gli ID Utente necessari ad accedere ai servizi online.</w:t>
      </w:r>
      <w:r w:rsidR="00450165" w:rsidRPr="00E01C66">
        <w:rPr>
          <w:rFonts w:ascii="Tahoma" w:hAnsi="Tahoma" w:cs="Tahoma"/>
          <w:sz w:val="18"/>
          <w:szCs w:val="18"/>
          <w:lang w:val="it-IT"/>
        </w:rPr>
        <w:t xml:space="preserve"> </w:t>
      </w:r>
    </w:p>
    <w:p w:rsidR="00023FE7" w:rsidRPr="00E01C66" w:rsidRDefault="00023FE7" w:rsidP="00792D1E">
      <w:pPr>
        <w:pStyle w:val="AppendixBodyText"/>
        <w:spacing w:after="0"/>
        <w:rPr>
          <w:rFonts w:ascii="Tahoma" w:hAnsi="Tahoma" w:cs="Tahoma"/>
          <w:spacing w:val="-4"/>
          <w:lang w:val="it-IT"/>
        </w:rPr>
      </w:pPr>
      <w:r w:rsidRPr="00E01C66">
        <w:rPr>
          <w:rFonts w:ascii="Tahoma" w:hAnsi="Tahoma" w:cs="Tahoma"/>
          <w:spacing w:val="-4"/>
          <w:sz w:val="18"/>
          <w:szCs w:val="18"/>
          <w:lang w:val="it-IT"/>
        </w:rPr>
        <w:t>Le società riceveranno un ID Utente per ogni prodotto idoneo coperto da Software Assurance, come mostrato di</w:t>
      </w:r>
      <w:r w:rsidR="0064302D" w:rsidRPr="00E01C66">
        <w:rPr>
          <w:rFonts w:ascii="Tahoma" w:hAnsi="Tahoma" w:cs="Tahoma"/>
          <w:spacing w:val="-4"/>
          <w:sz w:val="18"/>
          <w:szCs w:val="18"/>
          <w:lang w:val="it-IT"/>
        </w:rPr>
        <w:t> </w:t>
      </w:r>
      <w:r w:rsidRPr="00E01C66">
        <w:rPr>
          <w:rFonts w:ascii="Tahoma" w:hAnsi="Tahoma" w:cs="Tahoma"/>
          <w:spacing w:val="-4"/>
          <w:sz w:val="18"/>
          <w:szCs w:val="18"/>
          <w:lang w:val="it-IT"/>
        </w:rPr>
        <w:t>seguito:</w:t>
      </w:r>
    </w:p>
    <w:p w:rsidR="00023FE7" w:rsidRPr="00E01C66" w:rsidRDefault="00023FE7" w:rsidP="00792D1E">
      <w:pPr>
        <w:pStyle w:val="AppendixBodyText"/>
        <w:spacing w:after="0"/>
        <w:rPr>
          <w:rFonts w:ascii="Tahoma" w:hAnsi="Tahoma" w:cs="Tahoma"/>
          <w:sz w:val="16"/>
          <w:szCs w:val="16"/>
          <w:lang w:val="it-IT"/>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9F60D9"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F60D9" w:rsidRDefault="0036654E">
            <w:pPr>
              <w:pStyle w:val="AppendixTableHeadings"/>
              <w:rPr>
                <w:rFonts w:ascii="Tahoma" w:hAnsi="Tahoma" w:cs="Tahoma"/>
                <w:sz w:val="20"/>
                <w:szCs w:val="20"/>
              </w:rPr>
            </w:pPr>
            <w:r w:rsidRPr="009F60D9">
              <w:rPr>
                <w:rFonts w:ascii="Tahoma" w:hAnsi="Tahoma" w:cs="Tahoma"/>
                <w:sz w:val="20"/>
                <w:szCs w:val="20"/>
              </w:rPr>
              <w:t>Gruppo di Prodotti</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F60D9" w:rsidRDefault="0036654E">
            <w:pPr>
              <w:pStyle w:val="AppendixTableHeadings"/>
              <w:rPr>
                <w:rFonts w:ascii="Tahoma" w:hAnsi="Tahoma" w:cs="Tahoma"/>
                <w:sz w:val="20"/>
                <w:szCs w:val="20"/>
              </w:rPr>
            </w:pPr>
            <w:r w:rsidRPr="009F60D9">
              <w:rPr>
                <w:rFonts w:ascii="Tahoma" w:hAnsi="Tahoma" w:cs="Tahoma"/>
                <w:sz w:val="20"/>
                <w:szCs w:val="20"/>
              </w:rPr>
              <w:t xml:space="preserve">Open License, Open Value Subscription - Education </w:t>
            </w:r>
            <w:r w:rsidRPr="009F60D9">
              <w:rPr>
                <w:rFonts w:ascii="Tahoma" w:hAnsi="Tahoma" w:cs="Tahoma"/>
                <w:sz w:val="20"/>
                <w:szCs w:val="20"/>
              </w:rPr>
              <w:lastRenderedPageBreak/>
              <w:t>Solutions, Open Value e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9F60D9" w:rsidRDefault="0036654E">
            <w:pPr>
              <w:pStyle w:val="AppendixTableHeadings"/>
              <w:rPr>
                <w:rFonts w:ascii="Tahoma" w:hAnsi="Tahoma" w:cs="Tahoma"/>
                <w:sz w:val="20"/>
                <w:szCs w:val="20"/>
              </w:rPr>
            </w:pPr>
            <w:r w:rsidRPr="009F60D9">
              <w:rPr>
                <w:rFonts w:ascii="Tahoma" w:hAnsi="Tahoma" w:cs="Tahoma"/>
                <w:sz w:val="20"/>
                <w:szCs w:val="20"/>
              </w:rPr>
              <w:lastRenderedPageBreak/>
              <w:t>Select/Select Plus/EA</w:t>
            </w:r>
          </w:p>
        </w:tc>
      </w:tr>
      <w:tr w:rsidR="0036654E" w:rsidRPr="00E01C66"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F60D9" w:rsidRDefault="0036654E">
            <w:pPr>
              <w:pStyle w:val="AppendixTableText"/>
              <w:rPr>
                <w:rFonts w:ascii="Tahoma" w:hAnsi="Tahoma" w:cs="Tahoma"/>
                <w:b/>
              </w:rPr>
            </w:pPr>
            <w:r w:rsidRPr="009F60D9">
              <w:rPr>
                <w:rFonts w:ascii="Tahoma" w:hAnsi="Tahoma" w:cs="Tahoma"/>
                <w:b/>
                <w:sz w:val="20"/>
              </w:rPr>
              <w:lastRenderedPageBreak/>
              <w:t>Pool di Server</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E01C66" w:rsidRDefault="0036654E" w:rsidP="00A9099B">
            <w:pPr>
              <w:pStyle w:val="AppendixTableText"/>
              <w:rPr>
                <w:rFonts w:ascii="Tahoma" w:hAnsi="Tahoma" w:cs="Tahoma"/>
                <w:lang w:val="it-IT"/>
              </w:rPr>
            </w:pPr>
            <w:r w:rsidRPr="00E01C66">
              <w:rPr>
                <w:rFonts w:ascii="Tahoma" w:hAnsi="Tahoma" w:cs="Tahoma"/>
                <w:lang w:val="it-IT"/>
              </w:rPr>
              <w:t>1 ID Utente per</w:t>
            </w:r>
          </w:p>
          <w:p w:rsidR="0036654E" w:rsidRPr="00E01C66" w:rsidRDefault="0036654E" w:rsidP="00A9099B">
            <w:pPr>
              <w:pStyle w:val="AppendixTableText"/>
              <w:rPr>
                <w:rFonts w:ascii="Tahoma" w:hAnsi="Tahoma" w:cs="Tahoma"/>
                <w:lang w:val="it-IT"/>
              </w:rPr>
            </w:pPr>
            <w:r w:rsidRPr="00E01C66">
              <w:rPr>
                <w:rFonts w:ascii="Tahoma" w:hAnsi="Tahoma" w:cs="Tahoma"/>
                <w:lang w:val="it-IT"/>
              </w:rPr>
              <w:t>Licenza Server</w:t>
            </w:r>
          </w:p>
          <w:p w:rsidR="0036654E" w:rsidRPr="00E01C66" w:rsidRDefault="0036654E">
            <w:pPr>
              <w:pStyle w:val="AppendixTableText"/>
              <w:rPr>
                <w:rFonts w:ascii="Tahoma" w:hAnsi="Tahoma" w:cs="Tahoma"/>
                <w:lang w:val="it-IT"/>
              </w:rPr>
            </w:pPr>
            <w:r w:rsidRPr="00E01C66">
              <w:rPr>
                <w:rFonts w:ascii="Tahoma" w:hAnsi="Tahoma" w:cs="Tahoma"/>
                <w:lang w:val="it-IT"/>
              </w:rPr>
              <w:t>(una volta soddisfatto il requisito di 5 SA Server)</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E01C66" w:rsidRDefault="0036654E" w:rsidP="00A9099B">
            <w:pPr>
              <w:pStyle w:val="AppendixTableText"/>
              <w:rPr>
                <w:rFonts w:ascii="Tahoma" w:hAnsi="Tahoma" w:cs="Tahoma"/>
                <w:lang w:val="it-IT"/>
              </w:rPr>
            </w:pPr>
            <w:r w:rsidRPr="00E01C66">
              <w:rPr>
                <w:rFonts w:ascii="Tahoma" w:hAnsi="Tahoma" w:cs="Tahoma"/>
                <w:lang w:val="it-IT"/>
              </w:rPr>
              <w:t>1 ID Utente per</w:t>
            </w:r>
          </w:p>
          <w:p w:rsidR="0036654E" w:rsidRPr="00E01C66" w:rsidRDefault="0036654E">
            <w:pPr>
              <w:pStyle w:val="AppendixTableText"/>
              <w:rPr>
                <w:rFonts w:ascii="Tahoma" w:hAnsi="Tahoma" w:cs="Tahoma"/>
                <w:lang w:val="it-IT"/>
              </w:rPr>
            </w:pPr>
            <w:r w:rsidRPr="00E01C66">
              <w:rPr>
                <w:rFonts w:ascii="Tahoma" w:hAnsi="Tahoma" w:cs="Tahoma"/>
                <w:lang w:val="it-IT"/>
              </w:rPr>
              <w:t>Licenza Server</w:t>
            </w:r>
          </w:p>
        </w:tc>
      </w:tr>
    </w:tbl>
    <w:p w:rsidR="00023FE7" w:rsidRPr="00E01C66" w:rsidRDefault="00023FE7" w:rsidP="00BB458A">
      <w:pPr>
        <w:pStyle w:val="AppendixBodyText"/>
        <w:spacing w:after="0"/>
        <w:rPr>
          <w:rFonts w:ascii="Tahoma" w:hAnsi="Tahoma" w:cs="Tahoma"/>
          <w:lang w:val="it-IT"/>
        </w:rPr>
      </w:pPr>
    </w:p>
    <w:p w:rsidR="00BB458A" w:rsidRPr="00E01C66" w:rsidRDefault="00BB458A" w:rsidP="00BB458A">
      <w:pPr>
        <w:pStyle w:val="AppendixBodyText"/>
        <w:spacing w:after="0"/>
        <w:rPr>
          <w:rFonts w:ascii="Tahoma" w:hAnsi="Tahoma" w:cs="Tahoma"/>
          <w:lang w:val="it-IT"/>
        </w:rPr>
      </w:pPr>
    </w:p>
    <w:tbl>
      <w:tblPr>
        <w:tblW w:w="9351"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23"/>
        <w:gridCol w:w="1107"/>
        <w:gridCol w:w="1235"/>
        <w:gridCol w:w="1267"/>
        <w:gridCol w:w="1476"/>
        <w:gridCol w:w="1287"/>
        <w:gridCol w:w="1656"/>
      </w:tblGrid>
      <w:tr w:rsidR="0043190C" w:rsidRPr="009F60D9" w:rsidTr="00A23ADF">
        <w:trPr>
          <w:trHeight w:val="178"/>
        </w:trPr>
        <w:tc>
          <w:tcPr>
            <w:tcW w:w="1323" w:type="dxa"/>
            <w:shd w:val="clear" w:color="auto" w:fill="FFCC99"/>
            <w:vAlign w:val="center"/>
          </w:tcPr>
          <w:p w:rsidR="0043190C" w:rsidRPr="009F60D9" w:rsidRDefault="0043190C" w:rsidP="00A23ADF">
            <w:pPr>
              <w:pStyle w:val="AppendixTableHeadings"/>
              <w:spacing w:line="240" w:lineRule="auto"/>
              <w:rPr>
                <w:rFonts w:ascii="Tahoma" w:hAnsi="Tahoma" w:cs="Tahoma"/>
                <w:sz w:val="20"/>
                <w:szCs w:val="20"/>
              </w:rPr>
            </w:pPr>
            <w:r w:rsidRPr="009F60D9">
              <w:rPr>
                <w:rFonts w:ascii="Tahoma" w:hAnsi="Tahoma" w:cs="Tahoma"/>
                <w:sz w:val="20"/>
                <w:szCs w:val="20"/>
              </w:rPr>
              <w:t>Gruppo di Prodotti</w:t>
            </w:r>
          </w:p>
        </w:tc>
        <w:tc>
          <w:tcPr>
            <w:tcW w:w="1107" w:type="dxa"/>
            <w:shd w:val="clear" w:color="auto" w:fill="FFCC99"/>
            <w:vAlign w:val="center"/>
          </w:tcPr>
          <w:p w:rsidR="0043190C" w:rsidRPr="009F60D9" w:rsidRDefault="0043190C" w:rsidP="00A23ADF">
            <w:pPr>
              <w:pStyle w:val="AppendixTableHeadings"/>
              <w:spacing w:line="240" w:lineRule="auto"/>
              <w:rPr>
                <w:rFonts w:ascii="Tahoma" w:hAnsi="Tahoma" w:cs="Tahoma"/>
                <w:sz w:val="20"/>
                <w:szCs w:val="20"/>
              </w:rPr>
            </w:pPr>
            <w:r w:rsidRPr="009F60D9">
              <w:rPr>
                <w:rFonts w:ascii="Tahoma" w:hAnsi="Tahoma" w:cs="Tahoma"/>
                <w:sz w:val="20"/>
                <w:szCs w:val="20"/>
              </w:rPr>
              <w:t>Open Value con SAM</w:t>
            </w:r>
          </w:p>
        </w:tc>
        <w:tc>
          <w:tcPr>
            <w:tcW w:w="1235" w:type="dxa"/>
            <w:shd w:val="clear" w:color="auto" w:fill="FFCC99"/>
            <w:vAlign w:val="center"/>
          </w:tcPr>
          <w:p w:rsidR="0043190C" w:rsidRPr="009F60D9" w:rsidRDefault="0043190C" w:rsidP="00A23ADF">
            <w:pPr>
              <w:pStyle w:val="AppendixTableHeadings"/>
              <w:spacing w:line="240" w:lineRule="auto"/>
              <w:rPr>
                <w:rFonts w:ascii="Tahoma" w:hAnsi="Tahoma" w:cs="Tahoma"/>
              </w:rPr>
            </w:pPr>
            <w:r w:rsidRPr="009F60D9">
              <w:rPr>
                <w:rFonts w:ascii="Tahoma" w:hAnsi="Tahoma" w:cs="Tahoma"/>
                <w:sz w:val="20"/>
                <w:szCs w:val="20"/>
              </w:rPr>
              <w:t>SAM</w:t>
            </w:r>
          </w:p>
          <w:p w:rsidR="0043190C" w:rsidRPr="009F60D9" w:rsidRDefault="0043190C" w:rsidP="00A91DB0">
            <w:pPr>
              <w:pStyle w:val="AppendixTableHeadings"/>
              <w:spacing w:line="240" w:lineRule="auto"/>
              <w:rPr>
                <w:rFonts w:ascii="Tahoma" w:hAnsi="Tahoma" w:cs="Tahoma"/>
                <w:sz w:val="20"/>
                <w:szCs w:val="20"/>
              </w:rPr>
            </w:pPr>
            <w:r w:rsidRPr="009F60D9">
              <w:rPr>
                <w:rFonts w:ascii="Tahoma" w:hAnsi="Tahoma" w:cs="Tahoma"/>
                <w:sz w:val="20"/>
                <w:szCs w:val="20"/>
              </w:rPr>
              <w:t>250-2</w:t>
            </w:r>
            <w:r w:rsidR="00A91DB0">
              <w:rPr>
                <w:rFonts w:ascii="Tahoma" w:hAnsi="Tahoma" w:cs="Tahoma"/>
                <w:sz w:val="20"/>
                <w:szCs w:val="20"/>
              </w:rPr>
              <w:t>.</w:t>
            </w:r>
            <w:r w:rsidRPr="009F60D9">
              <w:rPr>
                <w:rFonts w:ascii="Tahoma" w:hAnsi="Tahoma" w:cs="Tahoma"/>
                <w:sz w:val="20"/>
                <w:szCs w:val="20"/>
              </w:rPr>
              <w:t xml:space="preserve">399 </w:t>
            </w:r>
          </w:p>
        </w:tc>
        <w:tc>
          <w:tcPr>
            <w:tcW w:w="1267" w:type="dxa"/>
            <w:shd w:val="clear" w:color="auto" w:fill="FFCC99"/>
            <w:vAlign w:val="center"/>
          </w:tcPr>
          <w:p w:rsidR="0043190C" w:rsidRPr="009F60D9" w:rsidRDefault="0043190C" w:rsidP="00A23ADF">
            <w:pPr>
              <w:pStyle w:val="AppendixTableHeadings"/>
              <w:spacing w:line="240" w:lineRule="auto"/>
              <w:rPr>
                <w:rFonts w:ascii="Tahoma" w:hAnsi="Tahoma" w:cs="Tahoma"/>
              </w:rPr>
            </w:pPr>
            <w:r w:rsidRPr="009F60D9">
              <w:rPr>
                <w:rFonts w:ascii="Tahoma" w:hAnsi="Tahoma" w:cs="Tahoma"/>
                <w:sz w:val="20"/>
                <w:szCs w:val="20"/>
              </w:rPr>
              <w:t>SAM</w:t>
            </w:r>
          </w:p>
          <w:p w:rsidR="0043190C" w:rsidRPr="009F60D9" w:rsidRDefault="0043190C" w:rsidP="00A91DB0">
            <w:pPr>
              <w:pStyle w:val="AppendixTableHeadings"/>
              <w:spacing w:line="240" w:lineRule="auto"/>
              <w:rPr>
                <w:rFonts w:ascii="Tahoma" w:hAnsi="Tahoma" w:cs="Tahoma"/>
                <w:sz w:val="20"/>
                <w:szCs w:val="20"/>
              </w:rPr>
            </w:pPr>
            <w:r w:rsidRPr="009F60D9">
              <w:rPr>
                <w:rFonts w:ascii="Tahoma" w:hAnsi="Tahoma" w:cs="Tahoma"/>
                <w:sz w:val="20"/>
                <w:szCs w:val="20"/>
              </w:rPr>
              <w:t>2</w:t>
            </w:r>
            <w:r w:rsidR="00A91DB0">
              <w:rPr>
                <w:rFonts w:ascii="Tahoma" w:hAnsi="Tahoma" w:cs="Tahoma"/>
                <w:sz w:val="20"/>
                <w:szCs w:val="20"/>
              </w:rPr>
              <w:t>.</w:t>
            </w:r>
            <w:r w:rsidRPr="009F60D9">
              <w:rPr>
                <w:rFonts w:ascii="Tahoma" w:hAnsi="Tahoma" w:cs="Tahoma"/>
                <w:sz w:val="20"/>
                <w:szCs w:val="20"/>
              </w:rPr>
              <w:t>400-5</w:t>
            </w:r>
            <w:r w:rsidR="00A91DB0">
              <w:rPr>
                <w:rFonts w:ascii="Tahoma" w:hAnsi="Tahoma" w:cs="Tahoma"/>
                <w:sz w:val="20"/>
                <w:szCs w:val="20"/>
              </w:rPr>
              <w:t>.</w:t>
            </w:r>
            <w:r w:rsidRPr="009F60D9">
              <w:rPr>
                <w:rFonts w:ascii="Tahoma" w:hAnsi="Tahoma" w:cs="Tahoma"/>
                <w:sz w:val="20"/>
                <w:szCs w:val="20"/>
              </w:rPr>
              <w:t>999</w:t>
            </w:r>
          </w:p>
        </w:tc>
        <w:tc>
          <w:tcPr>
            <w:tcW w:w="1476" w:type="dxa"/>
            <w:shd w:val="clear" w:color="auto" w:fill="FFCC99"/>
            <w:vAlign w:val="center"/>
          </w:tcPr>
          <w:p w:rsidR="0043190C" w:rsidRPr="009F60D9" w:rsidRDefault="0043190C" w:rsidP="00A23ADF">
            <w:pPr>
              <w:pStyle w:val="AppendixTableHeadings"/>
              <w:spacing w:line="240" w:lineRule="auto"/>
              <w:rPr>
                <w:rFonts w:ascii="Tahoma" w:hAnsi="Tahoma" w:cs="Tahoma"/>
              </w:rPr>
            </w:pPr>
            <w:r w:rsidRPr="009F60D9">
              <w:rPr>
                <w:rFonts w:ascii="Tahoma" w:hAnsi="Tahoma" w:cs="Tahoma"/>
                <w:sz w:val="20"/>
                <w:szCs w:val="20"/>
              </w:rPr>
              <w:t>SAM</w:t>
            </w:r>
          </w:p>
          <w:p w:rsidR="0043190C" w:rsidRPr="009F60D9" w:rsidRDefault="0043190C" w:rsidP="00A91DB0">
            <w:pPr>
              <w:pStyle w:val="AppendixTableHeadings"/>
              <w:spacing w:line="240" w:lineRule="auto"/>
              <w:rPr>
                <w:rFonts w:ascii="Tahoma" w:hAnsi="Tahoma" w:cs="Tahoma"/>
                <w:sz w:val="20"/>
                <w:szCs w:val="20"/>
              </w:rPr>
            </w:pPr>
            <w:r w:rsidRPr="009F60D9">
              <w:rPr>
                <w:rFonts w:ascii="Tahoma" w:hAnsi="Tahoma" w:cs="Tahoma"/>
                <w:sz w:val="20"/>
                <w:szCs w:val="20"/>
              </w:rPr>
              <w:t>6</w:t>
            </w:r>
            <w:r w:rsidR="00A91DB0">
              <w:rPr>
                <w:rFonts w:ascii="Tahoma" w:hAnsi="Tahoma" w:cs="Tahoma"/>
                <w:sz w:val="20"/>
                <w:szCs w:val="20"/>
              </w:rPr>
              <w:t>.</w:t>
            </w:r>
            <w:r w:rsidRPr="009F60D9">
              <w:rPr>
                <w:rFonts w:ascii="Tahoma" w:hAnsi="Tahoma" w:cs="Tahoma"/>
                <w:sz w:val="20"/>
                <w:szCs w:val="20"/>
              </w:rPr>
              <w:t>000-14</w:t>
            </w:r>
            <w:r w:rsidR="00A91DB0">
              <w:rPr>
                <w:rFonts w:ascii="Tahoma" w:hAnsi="Tahoma" w:cs="Tahoma"/>
                <w:sz w:val="20"/>
                <w:szCs w:val="20"/>
              </w:rPr>
              <w:t>.</w:t>
            </w:r>
            <w:r w:rsidRPr="009F60D9">
              <w:rPr>
                <w:rFonts w:ascii="Tahoma" w:hAnsi="Tahoma" w:cs="Tahoma"/>
                <w:sz w:val="20"/>
                <w:szCs w:val="20"/>
              </w:rPr>
              <w:t>999</w:t>
            </w:r>
          </w:p>
        </w:tc>
        <w:tc>
          <w:tcPr>
            <w:tcW w:w="1287" w:type="dxa"/>
            <w:shd w:val="clear" w:color="auto" w:fill="FFCC99"/>
            <w:vAlign w:val="center"/>
          </w:tcPr>
          <w:p w:rsidR="0043190C" w:rsidRPr="009F60D9" w:rsidRDefault="0043190C" w:rsidP="00A23ADF">
            <w:pPr>
              <w:pStyle w:val="AppendixTableHeadings"/>
              <w:spacing w:line="240" w:lineRule="auto"/>
              <w:rPr>
                <w:rFonts w:ascii="Tahoma" w:hAnsi="Tahoma" w:cs="Tahoma"/>
              </w:rPr>
            </w:pPr>
            <w:r w:rsidRPr="009F60D9">
              <w:rPr>
                <w:rFonts w:ascii="Tahoma" w:hAnsi="Tahoma" w:cs="Tahoma"/>
                <w:sz w:val="20"/>
                <w:szCs w:val="20"/>
              </w:rPr>
              <w:t>SAM</w:t>
            </w:r>
          </w:p>
          <w:p w:rsidR="0043190C" w:rsidRPr="009F60D9" w:rsidRDefault="0043190C" w:rsidP="00A91DB0">
            <w:pPr>
              <w:pStyle w:val="AppendixTableHeadings"/>
              <w:spacing w:line="240" w:lineRule="auto"/>
              <w:rPr>
                <w:rFonts w:ascii="Tahoma" w:hAnsi="Tahoma" w:cs="Tahoma"/>
                <w:sz w:val="20"/>
                <w:szCs w:val="20"/>
              </w:rPr>
            </w:pPr>
            <w:r w:rsidRPr="009F60D9">
              <w:rPr>
                <w:rFonts w:ascii="Tahoma" w:hAnsi="Tahoma" w:cs="Tahoma"/>
                <w:sz w:val="20"/>
                <w:szCs w:val="20"/>
              </w:rPr>
              <w:t>15</w:t>
            </w:r>
            <w:r w:rsidR="00A91DB0">
              <w:rPr>
                <w:rFonts w:ascii="Tahoma" w:hAnsi="Tahoma" w:cs="Tahoma"/>
                <w:sz w:val="20"/>
                <w:szCs w:val="20"/>
              </w:rPr>
              <w:t>.</w:t>
            </w:r>
            <w:r w:rsidRPr="009F60D9">
              <w:rPr>
                <w:rFonts w:ascii="Tahoma" w:hAnsi="Tahoma" w:cs="Tahoma"/>
                <w:sz w:val="20"/>
                <w:szCs w:val="20"/>
              </w:rPr>
              <w:t>000+</w:t>
            </w:r>
          </w:p>
        </w:tc>
        <w:tc>
          <w:tcPr>
            <w:tcW w:w="1656" w:type="dxa"/>
            <w:shd w:val="clear" w:color="auto" w:fill="FFCC99"/>
            <w:vAlign w:val="center"/>
          </w:tcPr>
          <w:p w:rsidR="0043190C" w:rsidRPr="009F60D9" w:rsidRDefault="0043190C" w:rsidP="00A23ADF">
            <w:pPr>
              <w:pStyle w:val="AppendixTableHeadings"/>
              <w:spacing w:line="240" w:lineRule="auto"/>
              <w:rPr>
                <w:rFonts w:ascii="Tahoma" w:hAnsi="Tahoma" w:cs="Tahoma"/>
                <w:sz w:val="20"/>
                <w:szCs w:val="20"/>
              </w:rPr>
            </w:pPr>
            <w:r w:rsidRPr="009F60D9">
              <w:rPr>
                <w:rFonts w:ascii="Tahoma" w:hAnsi="Tahoma" w:cs="Tahoma"/>
                <w:sz w:val="20"/>
                <w:szCs w:val="20"/>
              </w:rPr>
              <w:t>Academic Select/</w:t>
            </w:r>
            <w:r w:rsidR="00A23ADF" w:rsidRPr="009F60D9">
              <w:rPr>
                <w:rFonts w:ascii="Tahoma" w:hAnsi="Tahoma" w:cs="Tahoma"/>
                <w:sz w:val="20"/>
                <w:szCs w:val="20"/>
              </w:rPr>
              <w:br/>
            </w:r>
            <w:r w:rsidRPr="009F60D9">
              <w:rPr>
                <w:rFonts w:ascii="Tahoma" w:hAnsi="Tahoma" w:cs="Tahoma"/>
                <w:sz w:val="20"/>
                <w:szCs w:val="20"/>
              </w:rPr>
              <w:t>Select Plus for Academic/</w:t>
            </w:r>
            <w:r w:rsidR="00A23ADF" w:rsidRPr="009F60D9">
              <w:rPr>
                <w:rFonts w:ascii="Tahoma" w:hAnsi="Tahoma" w:cs="Tahoma"/>
                <w:sz w:val="20"/>
                <w:szCs w:val="20"/>
              </w:rPr>
              <w:br/>
            </w:r>
            <w:r w:rsidRPr="009F60D9">
              <w:rPr>
                <w:rFonts w:ascii="Tahoma" w:hAnsi="Tahoma" w:cs="Tahoma"/>
                <w:sz w:val="20"/>
                <w:szCs w:val="20"/>
              </w:rPr>
              <w:t>Open con SAM</w:t>
            </w:r>
          </w:p>
        </w:tc>
      </w:tr>
      <w:tr w:rsidR="0043190C" w:rsidRPr="00E01C66" w:rsidTr="00A23ADF">
        <w:trPr>
          <w:trHeight w:val="236"/>
        </w:trPr>
        <w:tc>
          <w:tcPr>
            <w:tcW w:w="1323" w:type="dxa"/>
            <w:vAlign w:val="center"/>
          </w:tcPr>
          <w:p w:rsidR="0043190C" w:rsidRPr="009F60D9" w:rsidRDefault="0043190C" w:rsidP="00A23ADF">
            <w:pPr>
              <w:pStyle w:val="AppendixTableText"/>
              <w:spacing w:line="240" w:lineRule="auto"/>
              <w:rPr>
                <w:rFonts w:ascii="Tahoma" w:hAnsi="Tahoma" w:cs="Tahoma"/>
              </w:rPr>
            </w:pPr>
            <w:r w:rsidRPr="009F60D9">
              <w:rPr>
                <w:rFonts w:ascii="Tahoma" w:hAnsi="Tahoma" w:cs="Tahoma"/>
                <w:b/>
              </w:rPr>
              <w:t>Pool di</w:t>
            </w:r>
            <w:r w:rsidRPr="009F60D9">
              <w:rPr>
                <w:rFonts w:ascii="Tahoma" w:hAnsi="Tahoma" w:cs="Tahoma"/>
              </w:rPr>
              <w:t xml:space="preserve"> </w:t>
            </w:r>
            <w:r w:rsidRPr="009F60D9">
              <w:rPr>
                <w:rFonts w:ascii="Tahoma" w:hAnsi="Tahoma" w:cs="Tahoma"/>
                <w:b/>
              </w:rPr>
              <w:t>Applicazioni</w:t>
            </w:r>
          </w:p>
        </w:tc>
        <w:tc>
          <w:tcPr>
            <w:tcW w:w="1107" w:type="dxa"/>
            <w:vAlign w:val="center"/>
          </w:tcPr>
          <w:p w:rsidR="0043190C" w:rsidRPr="009F60D9" w:rsidRDefault="0043190C" w:rsidP="00A23ADF">
            <w:pPr>
              <w:pStyle w:val="AppendixTableText"/>
              <w:spacing w:line="240" w:lineRule="auto"/>
              <w:rPr>
                <w:rFonts w:ascii="Tahoma" w:hAnsi="Tahoma" w:cs="Tahoma"/>
              </w:rPr>
            </w:pPr>
            <w:r w:rsidRPr="009F60D9">
              <w:rPr>
                <w:rFonts w:ascii="Tahoma" w:hAnsi="Tahoma" w:cs="Tahoma"/>
              </w:rPr>
              <w:t>1 ID Utente per contratto</w:t>
            </w:r>
          </w:p>
        </w:tc>
        <w:tc>
          <w:tcPr>
            <w:tcW w:w="1235" w:type="dxa"/>
            <w:vAlign w:val="center"/>
          </w:tcPr>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2 ID Utente per</w:t>
            </w:r>
          </w:p>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Idoneo</w:t>
            </w:r>
          </w:p>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Qualificante</w:t>
            </w:r>
          </w:p>
        </w:tc>
        <w:tc>
          <w:tcPr>
            <w:tcW w:w="1267" w:type="dxa"/>
            <w:vAlign w:val="center"/>
          </w:tcPr>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5 ID Utente per</w:t>
            </w:r>
          </w:p>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Idoneo</w:t>
            </w:r>
          </w:p>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Qualificante</w:t>
            </w:r>
          </w:p>
        </w:tc>
        <w:tc>
          <w:tcPr>
            <w:tcW w:w="1476" w:type="dxa"/>
            <w:vAlign w:val="center"/>
          </w:tcPr>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10 ID Utente per</w:t>
            </w:r>
          </w:p>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Idoneo</w:t>
            </w:r>
          </w:p>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Qualificante</w:t>
            </w:r>
          </w:p>
        </w:tc>
        <w:tc>
          <w:tcPr>
            <w:tcW w:w="1287" w:type="dxa"/>
            <w:vAlign w:val="center"/>
          </w:tcPr>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20 ID Utente per</w:t>
            </w:r>
          </w:p>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Idoneo</w:t>
            </w:r>
          </w:p>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Qualificante</w:t>
            </w:r>
          </w:p>
        </w:tc>
        <w:tc>
          <w:tcPr>
            <w:tcW w:w="1656" w:type="dxa"/>
            <w:vAlign w:val="center"/>
          </w:tcPr>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1 ID Utente per iscrizione/</w:t>
            </w:r>
            <w:r w:rsidR="00A23ADF" w:rsidRPr="00E01C66">
              <w:rPr>
                <w:rFonts w:ascii="Tahoma" w:hAnsi="Tahoma" w:cs="Tahoma"/>
                <w:lang w:val="it-IT"/>
              </w:rPr>
              <w:br/>
            </w:r>
            <w:r w:rsidRPr="00E01C66">
              <w:rPr>
                <w:rFonts w:ascii="Tahoma" w:hAnsi="Tahoma" w:cs="Tahoma"/>
                <w:lang w:val="it-IT"/>
              </w:rPr>
              <w:t>contratto</w:t>
            </w:r>
          </w:p>
        </w:tc>
      </w:tr>
      <w:tr w:rsidR="0043190C" w:rsidRPr="00E01C66" w:rsidTr="00A23ADF">
        <w:trPr>
          <w:trHeight w:val="236"/>
        </w:trPr>
        <w:tc>
          <w:tcPr>
            <w:tcW w:w="1323" w:type="dxa"/>
            <w:vAlign w:val="center"/>
          </w:tcPr>
          <w:p w:rsidR="0043190C" w:rsidRPr="009F60D9" w:rsidRDefault="0043190C" w:rsidP="00A23ADF">
            <w:pPr>
              <w:pStyle w:val="AppendixTableText"/>
              <w:spacing w:line="240" w:lineRule="auto"/>
              <w:rPr>
                <w:rFonts w:ascii="Tahoma" w:hAnsi="Tahoma" w:cs="Tahoma"/>
              </w:rPr>
            </w:pPr>
            <w:r w:rsidRPr="009F60D9">
              <w:rPr>
                <w:rFonts w:ascii="Tahoma" w:hAnsi="Tahoma" w:cs="Tahoma"/>
                <w:b/>
              </w:rPr>
              <w:t>Pool di</w:t>
            </w:r>
            <w:r w:rsidRPr="009F60D9">
              <w:rPr>
                <w:rFonts w:ascii="Tahoma" w:hAnsi="Tahoma" w:cs="Tahoma"/>
              </w:rPr>
              <w:t xml:space="preserve"> </w:t>
            </w:r>
            <w:r w:rsidRPr="009F60D9">
              <w:rPr>
                <w:rFonts w:ascii="Tahoma" w:hAnsi="Tahoma" w:cs="Tahoma"/>
                <w:b/>
              </w:rPr>
              <w:t>Sistemi</w:t>
            </w:r>
          </w:p>
        </w:tc>
        <w:tc>
          <w:tcPr>
            <w:tcW w:w="1107" w:type="dxa"/>
            <w:vAlign w:val="center"/>
          </w:tcPr>
          <w:p w:rsidR="0043190C" w:rsidRPr="009F60D9" w:rsidRDefault="0043190C" w:rsidP="00A23ADF">
            <w:pPr>
              <w:pStyle w:val="AppendixTableText"/>
              <w:spacing w:line="240" w:lineRule="auto"/>
              <w:rPr>
                <w:rFonts w:ascii="Tahoma" w:hAnsi="Tahoma" w:cs="Tahoma"/>
              </w:rPr>
            </w:pPr>
            <w:r w:rsidRPr="009F60D9">
              <w:rPr>
                <w:rFonts w:ascii="Tahoma" w:hAnsi="Tahoma" w:cs="Tahoma"/>
              </w:rPr>
              <w:t>1 ID Utente per contratto</w:t>
            </w:r>
          </w:p>
        </w:tc>
        <w:tc>
          <w:tcPr>
            <w:tcW w:w="1235" w:type="dxa"/>
            <w:vAlign w:val="center"/>
          </w:tcPr>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2 ID Utente per</w:t>
            </w:r>
          </w:p>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Idoneo</w:t>
            </w:r>
          </w:p>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Qualificante</w:t>
            </w:r>
          </w:p>
        </w:tc>
        <w:tc>
          <w:tcPr>
            <w:tcW w:w="1267" w:type="dxa"/>
            <w:vAlign w:val="center"/>
          </w:tcPr>
          <w:p w:rsidR="0043190C" w:rsidRPr="00E01C66" w:rsidRDefault="00F30075" w:rsidP="00A23ADF">
            <w:pPr>
              <w:pStyle w:val="AppendixTableText"/>
              <w:spacing w:line="240" w:lineRule="auto"/>
              <w:rPr>
                <w:rFonts w:ascii="Tahoma" w:hAnsi="Tahoma" w:cs="Tahoma"/>
                <w:lang w:val="it-IT"/>
              </w:rPr>
            </w:pPr>
            <w:r w:rsidRPr="00E01C66">
              <w:rPr>
                <w:rFonts w:ascii="Tahoma" w:hAnsi="Tahoma" w:cs="Tahoma"/>
                <w:lang w:val="it-IT"/>
              </w:rPr>
              <w:t>3 ID Utente per</w:t>
            </w:r>
          </w:p>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Idoneo</w:t>
            </w:r>
          </w:p>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Qualificante</w:t>
            </w:r>
          </w:p>
        </w:tc>
        <w:tc>
          <w:tcPr>
            <w:tcW w:w="1476" w:type="dxa"/>
            <w:vAlign w:val="center"/>
          </w:tcPr>
          <w:p w:rsidR="0043190C" w:rsidRPr="00E01C66" w:rsidRDefault="00F30075" w:rsidP="00A23ADF">
            <w:pPr>
              <w:pStyle w:val="AppendixTableText"/>
              <w:spacing w:line="240" w:lineRule="auto"/>
              <w:rPr>
                <w:rFonts w:ascii="Tahoma" w:hAnsi="Tahoma" w:cs="Tahoma"/>
                <w:lang w:val="it-IT"/>
              </w:rPr>
            </w:pPr>
            <w:r w:rsidRPr="00E01C66">
              <w:rPr>
                <w:rFonts w:ascii="Tahoma" w:hAnsi="Tahoma" w:cs="Tahoma"/>
                <w:lang w:val="it-IT"/>
              </w:rPr>
              <w:t>5 ID Utente per</w:t>
            </w:r>
          </w:p>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Idoneo</w:t>
            </w:r>
          </w:p>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Qualificante</w:t>
            </w:r>
          </w:p>
        </w:tc>
        <w:tc>
          <w:tcPr>
            <w:tcW w:w="1287" w:type="dxa"/>
            <w:vAlign w:val="center"/>
          </w:tcPr>
          <w:p w:rsidR="0043190C" w:rsidRPr="00E01C66" w:rsidRDefault="00F30075" w:rsidP="00A23ADF">
            <w:pPr>
              <w:pStyle w:val="AppendixTableText"/>
              <w:spacing w:line="240" w:lineRule="auto"/>
              <w:rPr>
                <w:rFonts w:ascii="Tahoma" w:hAnsi="Tahoma" w:cs="Tahoma"/>
                <w:lang w:val="it-IT"/>
              </w:rPr>
            </w:pPr>
            <w:r w:rsidRPr="00E01C66">
              <w:rPr>
                <w:rFonts w:ascii="Tahoma" w:hAnsi="Tahoma" w:cs="Tahoma"/>
                <w:lang w:val="it-IT"/>
              </w:rPr>
              <w:t>10 ID Utente per</w:t>
            </w:r>
          </w:p>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Idoneo</w:t>
            </w:r>
          </w:p>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Qualificante</w:t>
            </w:r>
          </w:p>
        </w:tc>
        <w:tc>
          <w:tcPr>
            <w:tcW w:w="1656" w:type="dxa"/>
            <w:vAlign w:val="center"/>
          </w:tcPr>
          <w:p w:rsidR="0043190C" w:rsidRPr="00E01C66" w:rsidRDefault="0043190C" w:rsidP="00A23ADF">
            <w:pPr>
              <w:pStyle w:val="AppendixTableText"/>
              <w:spacing w:line="240" w:lineRule="auto"/>
              <w:rPr>
                <w:rFonts w:ascii="Tahoma" w:hAnsi="Tahoma" w:cs="Tahoma"/>
                <w:lang w:val="it-IT"/>
              </w:rPr>
            </w:pPr>
            <w:r w:rsidRPr="00E01C66">
              <w:rPr>
                <w:rFonts w:ascii="Tahoma" w:hAnsi="Tahoma" w:cs="Tahoma"/>
                <w:lang w:val="it-IT"/>
              </w:rPr>
              <w:t>1 ID Utente per iscrizione/</w:t>
            </w:r>
            <w:r w:rsidR="00A23ADF" w:rsidRPr="00E01C66">
              <w:rPr>
                <w:rFonts w:ascii="Tahoma" w:hAnsi="Tahoma" w:cs="Tahoma"/>
                <w:lang w:val="it-IT"/>
              </w:rPr>
              <w:br/>
            </w:r>
            <w:r w:rsidRPr="00E01C66">
              <w:rPr>
                <w:rFonts w:ascii="Tahoma" w:hAnsi="Tahoma" w:cs="Tahoma"/>
                <w:lang w:val="it-IT"/>
              </w:rPr>
              <w:t>contratto</w:t>
            </w:r>
          </w:p>
        </w:tc>
      </w:tr>
    </w:tbl>
    <w:p w:rsidR="00A91DB0" w:rsidRPr="00E01C66" w:rsidRDefault="00A91DB0" w:rsidP="00792D1E">
      <w:pPr>
        <w:pStyle w:val="AppendixFlushBulletedList"/>
        <w:tabs>
          <w:tab w:val="clear" w:pos="360"/>
          <w:tab w:val="num" w:pos="0"/>
        </w:tabs>
        <w:ind w:left="0" w:firstLine="0"/>
        <w:rPr>
          <w:rFonts w:ascii="Tahoma" w:hAnsi="Tahoma" w:cs="Tahoma"/>
          <w:sz w:val="18"/>
          <w:szCs w:val="18"/>
          <w:lang w:val="it-IT"/>
        </w:rPr>
      </w:pPr>
    </w:p>
    <w:p w:rsidR="009D26EE" w:rsidRPr="00E01C66" w:rsidRDefault="009D26EE" w:rsidP="00792D1E">
      <w:pPr>
        <w:pStyle w:val="AppendixFlushBulletedList"/>
        <w:tabs>
          <w:tab w:val="clear" w:pos="360"/>
          <w:tab w:val="num" w:pos="0"/>
        </w:tabs>
        <w:ind w:left="0" w:firstLine="0"/>
        <w:rPr>
          <w:rFonts w:ascii="Tahoma" w:hAnsi="Tahoma" w:cs="Tahoma"/>
          <w:lang w:val="it-IT"/>
        </w:rPr>
      </w:pPr>
      <w:r w:rsidRPr="00E01C66">
        <w:rPr>
          <w:rFonts w:ascii="Tahoma" w:hAnsi="Tahoma" w:cs="Tahoma"/>
          <w:sz w:val="18"/>
          <w:szCs w:val="18"/>
          <w:lang w:val="it-IT"/>
        </w:rPr>
        <w:t>Ogni ID Utente attribuisce a una persona il diritto di registrarsi e di avere accesso al sito dei servizi online riservato agli Iscritti, inclusi, a titolo esemplificativo: Online Concierge Chat, Managed Newsgroups e contenuto Premium.</w:t>
      </w:r>
    </w:p>
    <w:p w:rsidR="00792D1E" w:rsidRPr="00E01C66" w:rsidRDefault="00792D1E" w:rsidP="00792D1E">
      <w:pPr>
        <w:pStyle w:val="AppendixFlushBulletedList"/>
        <w:tabs>
          <w:tab w:val="clear" w:pos="360"/>
          <w:tab w:val="num" w:pos="0"/>
        </w:tabs>
        <w:ind w:left="0" w:firstLine="0"/>
        <w:rPr>
          <w:rFonts w:ascii="Tahoma" w:hAnsi="Tahoma" w:cs="Tahoma"/>
          <w:sz w:val="18"/>
          <w:szCs w:val="18"/>
          <w:lang w:val="it-IT"/>
        </w:rPr>
      </w:pPr>
    </w:p>
    <w:p w:rsidR="008C0608" w:rsidRPr="00E01C66" w:rsidRDefault="008C0608" w:rsidP="00792D1E">
      <w:pPr>
        <w:pStyle w:val="AppendixFlushBulletedList"/>
        <w:tabs>
          <w:tab w:val="clear" w:pos="360"/>
          <w:tab w:val="num" w:pos="0"/>
        </w:tabs>
        <w:ind w:left="0" w:firstLine="0"/>
        <w:rPr>
          <w:rFonts w:ascii="Tahoma" w:hAnsi="Tahoma" w:cs="Tahoma"/>
          <w:lang w:val="it-IT"/>
        </w:rPr>
      </w:pPr>
      <w:r w:rsidRPr="00E01C66">
        <w:rPr>
          <w:rFonts w:ascii="Tahoma" w:hAnsi="Tahoma" w:cs="Tahoma"/>
          <w:sz w:val="18"/>
          <w:szCs w:val="18"/>
          <w:lang w:val="it-IT"/>
        </w:rPr>
        <w:t>Per essere idonee a ricevere questo vantaggio, le società con prodotti Open License, Open Value, Open Value Subscription - Education Solutions, Academic Select License e Select Plus for Academic dovranno acquistare Software</w:t>
      </w:r>
      <w:r w:rsidR="00BB458A" w:rsidRPr="00E01C66">
        <w:rPr>
          <w:rFonts w:ascii="Tahoma" w:hAnsi="Tahoma" w:cs="Tahoma"/>
          <w:sz w:val="18"/>
          <w:szCs w:val="18"/>
          <w:lang w:val="it-IT"/>
        </w:rPr>
        <w:t> </w:t>
      </w:r>
      <w:r w:rsidRPr="00E01C66">
        <w:rPr>
          <w:rFonts w:ascii="Tahoma" w:hAnsi="Tahoma" w:cs="Tahoma"/>
          <w:sz w:val="18"/>
          <w:szCs w:val="18"/>
          <w:lang w:val="it-IT"/>
        </w:rPr>
        <w:t>Assurance per un minimo di cinque licenze server per prodotti qualificanti.</w:t>
      </w:r>
    </w:p>
    <w:p w:rsidR="00792D1E" w:rsidRPr="00E01C66" w:rsidRDefault="00792D1E" w:rsidP="00792D1E">
      <w:pPr>
        <w:pStyle w:val="AppendixFlushBulletedList"/>
        <w:tabs>
          <w:tab w:val="clear" w:pos="360"/>
          <w:tab w:val="num" w:pos="0"/>
        </w:tabs>
        <w:ind w:left="0" w:firstLine="0"/>
        <w:rPr>
          <w:rFonts w:ascii="Tahoma" w:hAnsi="Tahoma" w:cs="Tahoma"/>
          <w:sz w:val="18"/>
          <w:szCs w:val="18"/>
          <w:lang w:val="it-IT"/>
        </w:rPr>
      </w:pPr>
    </w:p>
    <w:p w:rsidR="00023FE7" w:rsidRPr="00E01C66" w:rsidRDefault="009D26EE" w:rsidP="00792D1E">
      <w:pPr>
        <w:pStyle w:val="AppendixBodyText"/>
        <w:spacing w:after="0"/>
        <w:rPr>
          <w:rFonts w:ascii="Tahoma" w:hAnsi="Tahoma" w:cs="Tahoma"/>
          <w:lang w:val="it-IT"/>
        </w:rPr>
      </w:pPr>
      <w:r w:rsidRPr="00E01C66">
        <w:rPr>
          <w:rFonts w:ascii="Tahoma" w:hAnsi="Tahoma" w:cs="Tahoma"/>
          <w:sz w:val="18"/>
          <w:szCs w:val="18"/>
          <w:lang w:val="it-IT"/>
        </w:rPr>
        <w:t>L</w:t>
      </w:r>
      <w:r w:rsidR="00B5630B" w:rsidRPr="00E01C66">
        <w:rPr>
          <w:rFonts w:ascii="Tahoma" w:hAnsi="Tahoma" w:cs="Tahoma"/>
          <w:sz w:val="18"/>
          <w:szCs w:val="18"/>
          <w:lang w:val="it-IT"/>
        </w:rPr>
        <w:t>’</w:t>
      </w:r>
      <w:r w:rsidRPr="00E01C66">
        <w:rPr>
          <w:rFonts w:ascii="Tahoma" w:hAnsi="Tahoma" w:cs="Tahoma"/>
          <w:sz w:val="18"/>
          <w:szCs w:val="18"/>
          <w:lang w:val="it-IT"/>
        </w:rPr>
        <w:t>utilizzo del software per i Servizi in Abbonamento TechNet SA da parte delle società è soggetto alle condizioni del</w:t>
      </w:r>
      <w:r w:rsidR="0064302D" w:rsidRPr="00E01C66">
        <w:rPr>
          <w:rFonts w:ascii="Tahoma" w:hAnsi="Tahoma" w:cs="Tahoma"/>
          <w:sz w:val="18"/>
          <w:szCs w:val="18"/>
          <w:lang w:val="it-IT"/>
        </w:rPr>
        <w:t> </w:t>
      </w:r>
      <w:r w:rsidRPr="00E01C66">
        <w:rPr>
          <w:rFonts w:ascii="Tahoma" w:hAnsi="Tahoma" w:cs="Tahoma"/>
          <w:sz w:val="18"/>
          <w:szCs w:val="18"/>
          <w:lang w:val="it-IT"/>
        </w:rPr>
        <w:t>relativo contratto di licenza.</w:t>
      </w:r>
    </w:p>
    <w:p w:rsidR="004D4D43" w:rsidRPr="00E01C66" w:rsidRDefault="004D4D43" w:rsidP="00F0652C">
      <w:pPr>
        <w:pStyle w:val="Heading3"/>
        <w:rPr>
          <w:rFonts w:ascii="Tahoma" w:hAnsi="Tahoma" w:cs="Tahoma"/>
          <w:sz w:val="18"/>
          <w:szCs w:val="18"/>
          <w:lang w:val="it-IT"/>
        </w:rPr>
      </w:pPr>
    </w:p>
    <w:p w:rsidR="00023FE7" w:rsidRPr="00E01C66" w:rsidRDefault="00023FE7" w:rsidP="00F0652C">
      <w:pPr>
        <w:pStyle w:val="Heading3"/>
        <w:rPr>
          <w:rFonts w:ascii="Tahoma" w:hAnsi="Tahoma" w:cs="Tahoma"/>
          <w:lang w:val="it-IT"/>
        </w:rPr>
      </w:pPr>
      <w:bookmarkStart w:id="758" w:name="_Toc336338241"/>
      <w:bookmarkStart w:id="759" w:name="_Toc360111573"/>
      <w:r w:rsidRPr="00E01C66">
        <w:rPr>
          <w:rFonts w:ascii="Tahoma" w:hAnsi="Tahoma" w:cs="Tahoma"/>
          <w:sz w:val="24"/>
          <w:lang w:val="it-IT"/>
        </w:rPr>
        <w:t>TechNet Plus Direct</w:t>
      </w:r>
      <w:bookmarkEnd w:id="758"/>
      <w:bookmarkEnd w:id="759"/>
    </w:p>
    <w:p w:rsidR="00F0652C" w:rsidRPr="00E01C66" w:rsidRDefault="00F0652C" w:rsidP="00F0652C">
      <w:pPr>
        <w:rPr>
          <w:rFonts w:cs="Tahoma"/>
          <w:lang w:val="it-IT"/>
        </w:rPr>
      </w:pPr>
    </w:p>
    <w:p w:rsidR="00792D1E" w:rsidRPr="009F60D9" w:rsidRDefault="00A65414" w:rsidP="00792D1E">
      <w:pPr>
        <w:pStyle w:val="AppendixBodyText"/>
        <w:spacing w:after="0"/>
        <w:rPr>
          <w:rFonts w:ascii="Tahoma" w:hAnsi="Tahoma" w:cs="Tahoma"/>
        </w:rPr>
      </w:pPr>
      <w:r w:rsidRPr="00E01C66">
        <w:rPr>
          <w:rFonts w:ascii="Tahoma" w:hAnsi="Tahoma" w:cs="Tahoma"/>
          <w:sz w:val="18"/>
          <w:szCs w:val="18"/>
          <w:lang w:val="it-IT"/>
        </w:rPr>
        <w:t>Le società con copertura Software Assurance su prodotti qualificanti del pool di server sono idonee a beneficiare dell</w:t>
      </w:r>
      <w:r w:rsidR="00B5630B" w:rsidRPr="00E01C66">
        <w:rPr>
          <w:rFonts w:ascii="Tahoma" w:hAnsi="Tahoma" w:cs="Tahoma"/>
          <w:sz w:val="18"/>
          <w:szCs w:val="18"/>
          <w:lang w:val="it-IT"/>
        </w:rPr>
        <w:t>’</w:t>
      </w:r>
      <w:r w:rsidRPr="00E01C66">
        <w:rPr>
          <w:rFonts w:ascii="Tahoma" w:hAnsi="Tahoma" w:cs="Tahoma"/>
          <w:sz w:val="18"/>
          <w:szCs w:val="18"/>
          <w:lang w:val="it-IT"/>
        </w:rPr>
        <w:t>Abbonamento a TechNet Plus Direct durante il periodo di validità della copertura Software Assurance.</w:t>
      </w:r>
      <w:r w:rsidR="00450165" w:rsidRPr="00E01C66">
        <w:rPr>
          <w:rFonts w:ascii="Tahoma" w:hAnsi="Tahoma" w:cs="Tahoma"/>
          <w:sz w:val="18"/>
          <w:szCs w:val="18"/>
          <w:lang w:val="it-IT"/>
        </w:rPr>
        <w:t xml:space="preserve"> </w:t>
      </w:r>
      <w:r w:rsidRPr="00E01C66">
        <w:rPr>
          <w:rFonts w:ascii="Tahoma" w:hAnsi="Tahoma" w:cs="Tahoma"/>
          <w:sz w:val="18"/>
          <w:szCs w:val="18"/>
          <w:lang w:val="it-IT"/>
        </w:rPr>
        <w:t xml:space="preserve">In questo modo i professionisti IT avranno accesso al contenuto di TechNet Plus Direct che include la Knowledge Base Microsoft, formazione tecnica, download, patch di protezione, service pack e articoli esplicativi. </w:t>
      </w:r>
      <w:r w:rsidRPr="009F60D9">
        <w:rPr>
          <w:rFonts w:ascii="Tahoma" w:hAnsi="Tahoma" w:cs="Tahoma"/>
          <w:sz w:val="18"/>
          <w:szCs w:val="18"/>
        </w:rPr>
        <w:t>Le società beneficeranno, inoltre, di quanto segue:</w:t>
      </w:r>
    </w:p>
    <w:p w:rsidR="00023FE7" w:rsidRPr="009F60D9" w:rsidRDefault="00023FE7" w:rsidP="00792D1E">
      <w:pPr>
        <w:pStyle w:val="AppendixBodyText"/>
        <w:spacing w:after="0"/>
        <w:rPr>
          <w:rFonts w:ascii="Tahoma" w:hAnsi="Tahoma" w:cs="Tahoma"/>
          <w:sz w:val="18"/>
          <w:szCs w:val="18"/>
        </w:rPr>
      </w:pPr>
    </w:p>
    <w:p w:rsidR="00023FE7" w:rsidRPr="00E01C66" w:rsidRDefault="00023FE7" w:rsidP="00346F4B">
      <w:pPr>
        <w:pStyle w:val="AppendixFlushBulletedList"/>
        <w:numPr>
          <w:ilvl w:val="0"/>
          <w:numId w:val="111"/>
        </w:numPr>
        <w:spacing w:after="60"/>
        <w:ind w:left="1440"/>
        <w:rPr>
          <w:rFonts w:ascii="Tahoma" w:hAnsi="Tahoma" w:cs="Tahoma"/>
          <w:lang w:val="it-IT"/>
        </w:rPr>
      </w:pPr>
      <w:r w:rsidRPr="00E01C66">
        <w:rPr>
          <w:rFonts w:ascii="Tahoma" w:hAnsi="Tahoma" w:cs="Tahoma"/>
          <w:sz w:val="18"/>
          <w:szCs w:val="18"/>
          <w:lang w:val="it-IT"/>
        </w:rPr>
        <w:t xml:space="preserve">Accesso al download di software in versione completa concesso in licenza a scopo di valutazione; sono compresi i sistemi operativi, i server e il software Office System Microsoft. </w:t>
      </w:r>
    </w:p>
    <w:p w:rsidR="00023FE7" w:rsidRPr="00E01C66" w:rsidRDefault="00023FE7" w:rsidP="00346F4B">
      <w:pPr>
        <w:pStyle w:val="AppendixFlushBulletedList"/>
        <w:numPr>
          <w:ilvl w:val="0"/>
          <w:numId w:val="111"/>
        </w:numPr>
        <w:spacing w:after="60"/>
        <w:ind w:left="1440"/>
        <w:rPr>
          <w:rFonts w:ascii="Tahoma" w:hAnsi="Tahoma" w:cs="Tahoma"/>
          <w:lang w:val="it-IT"/>
        </w:rPr>
      </w:pPr>
      <w:r w:rsidRPr="00E01C66">
        <w:rPr>
          <w:rFonts w:ascii="Tahoma" w:hAnsi="Tahoma" w:cs="Tahoma"/>
          <w:sz w:val="18"/>
          <w:szCs w:val="18"/>
          <w:lang w:val="it-IT"/>
        </w:rPr>
        <w:t>Accesso al download di software Beta (versioni prototipo di software Microsoft).</w:t>
      </w:r>
    </w:p>
    <w:p w:rsidR="00023FE7" w:rsidRPr="00E01C66" w:rsidRDefault="00023FE7" w:rsidP="00346F4B">
      <w:pPr>
        <w:pStyle w:val="AppendixFlushBulletedList"/>
        <w:numPr>
          <w:ilvl w:val="0"/>
          <w:numId w:val="111"/>
        </w:numPr>
        <w:spacing w:after="60"/>
        <w:ind w:left="1440"/>
        <w:rPr>
          <w:rFonts w:ascii="Tahoma" w:hAnsi="Tahoma" w:cs="Tahoma"/>
          <w:lang w:val="it-IT"/>
        </w:rPr>
      </w:pPr>
      <w:r w:rsidRPr="00E01C66">
        <w:rPr>
          <w:rFonts w:ascii="Tahoma" w:hAnsi="Tahoma" w:cs="Tahoma"/>
          <w:sz w:val="18"/>
          <w:szCs w:val="18"/>
          <w:lang w:val="it-IT"/>
        </w:rPr>
        <w:t>Due (2) interventi d supporto tecnico gratuiti all</w:t>
      </w:r>
      <w:r w:rsidR="00B5630B" w:rsidRPr="00E01C66">
        <w:rPr>
          <w:rFonts w:ascii="Tahoma" w:hAnsi="Tahoma" w:cs="Tahoma"/>
          <w:sz w:val="18"/>
          <w:szCs w:val="18"/>
          <w:lang w:val="it-IT"/>
        </w:rPr>
        <w:t>’</w:t>
      </w:r>
      <w:r w:rsidRPr="00E01C66">
        <w:rPr>
          <w:rFonts w:ascii="Tahoma" w:hAnsi="Tahoma" w:cs="Tahoma"/>
          <w:sz w:val="18"/>
          <w:szCs w:val="18"/>
          <w:lang w:val="it-IT"/>
        </w:rPr>
        <w:t xml:space="preserve">anno e il 20% di sconto sugli interventi aggiuntivi tramite supporto telefonico acquistati dalla società. </w:t>
      </w:r>
    </w:p>
    <w:p w:rsidR="00023FE7" w:rsidRPr="00E01C66" w:rsidRDefault="00023FE7" w:rsidP="00346F4B">
      <w:pPr>
        <w:pStyle w:val="AppendixFlushBulletedList"/>
        <w:numPr>
          <w:ilvl w:val="0"/>
          <w:numId w:val="111"/>
        </w:numPr>
        <w:spacing w:after="60"/>
        <w:ind w:left="1440"/>
        <w:rPr>
          <w:rFonts w:ascii="Tahoma" w:hAnsi="Tahoma" w:cs="Tahoma"/>
          <w:lang w:val="it-IT"/>
        </w:rPr>
      </w:pPr>
      <w:r w:rsidRPr="00E01C66">
        <w:rPr>
          <w:rFonts w:ascii="Tahoma" w:hAnsi="Tahoma" w:cs="Tahoma"/>
          <w:sz w:val="18"/>
          <w:szCs w:val="18"/>
          <w:lang w:val="it-IT"/>
        </w:rPr>
        <w:t xml:space="preserve">Servizio illimitato di Supporto per Managed Newsgroup e Online Concierge. </w:t>
      </w:r>
    </w:p>
    <w:p w:rsidR="00023FE7" w:rsidRPr="00E01C66" w:rsidRDefault="00023FE7" w:rsidP="00792D1E">
      <w:pPr>
        <w:pStyle w:val="AppendixBodyText"/>
        <w:spacing w:after="0"/>
        <w:rPr>
          <w:rFonts w:ascii="Tahoma" w:hAnsi="Tahoma" w:cs="Tahoma"/>
          <w:sz w:val="18"/>
          <w:szCs w:val="18"/>
          <w:lang w:val="it-IT"/>
        </w:rPr>
      </w:pPr>
    </w:p>
    <w:p w:rsidR="00BB458A" w:rsidRPr="00E01C66" w:rsidRDefault="00BB458A">
      <w:pPr>
        <w:rPr>
          <w:rFonts w:cs="Tahoma"/>
          <w:szCs w:val="18"/>
          <w:lang w:val="it-IT"/>
        </w:rPr>
      </w:pPr>
      <w:r w:rsidRPr="00E01C66">
        <w:rPr>
          <w:rFonts w:cs="Tahoma"/>
          <w:szCs w:val="18"/>
          <w:lang w:val="it-IT"/>
        </w:rPr>
        <w:br w:type="page"/>
      </w:r>
    </w:p>
    <w:p w:rsidR="00023FE7" w:rsidRPr="00E01C66" w:rsidRDefault="00023FE7" w:rsidP="00792D1E">
      <w:pPr>
        <w:pStyle w:val="AppendixBodyText"/>
        <w:spacing w:after="0"/>
        <w:rPr>
          <w:rFonts w:ascii="Tahoma" w:hAnsi="Tahoma" w:cs="Tahoma"/>
          <w:lang w:val="it-IT"/>
        </w:rPr>
      </w:pPr>
      <w:r w:rsidRPr="00E01C66">
        <w:rPr>
          <w:rFonts w:ascii="Tahoma" w:hAnsi="Tahoma" w:cs="Tahoma"/>
          <w:sz w:val="18"/>
          <w:szCs w:val="18"/>
          <w:lang w:val="it-IT"/>
        </w:rPr>
        <w:lastRenderedPageBreak/>
        <w:t>Le società idonee riceveranno un abbonamento per iscrizione qualificante, come mostrato di seguito:</w:t>
      </w:r>
    </w:p>
    <w:p w:rsidR="00023FE7" w:rsidRPr="00E01C66" w:rsidRDefault="00023FE7" w:rsidP="00792D1E">
      <w:pPr>
        <w:pStyle w:val="AppendixBodyText"/>
        <w:tabs>
          <w:tab w:val="left" w:pos="1425"/>
        </w:tabs>
        <w:spacing w:after="0"/>
        <w:rPr>
          <w:rFonts w:ascii="Tahoma" w:hAnsi="Tahoma" w:cs="Tahoma"/>
          <w:sz w:val="18"/>
          <w:szCs w:val="18"/>
          <w:lang w:val="it-IT"/>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E01C66"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F60D9" w:rsidRDefault="00270612" w:rsidP="00CA4488">
            <w:pPr>
              <w:jc w:val="center"/>
              <w:rPr>
                <w:rFonts w:cs="Tahoma"/>
                <w:b/>
                <w:bCs/>
                <w:color w:val="000000"/>
                <w:sz w:val="20"/>
                <w:szCs w:val="20"/>
                <w:highlight w:val="yellow"/>
              </w:rPr>
            </w:pPr>
            <w:r w:rsidRPr="009F60D9">
              <w:rPr>
                <w:rFonts w:cs="Tahoma"/>
                <w:b/>
                <w:bCs/>
                <w:color w:val="000000"/>
                <w:sz w:val="20"/>
                <w:szCs w:val="20"/>
              </w:rPr>
              <w:t>Prodotto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F60D9" w:rsidRDefault="00270612" w:rsidP="00CA4488">
            <w:pPr>
              <w:jc w:val="center"/>
              <w:rPr>
                <w:rFonts w:cs="Tahoma"/>
                <w:b/>
                <w:bCs/>
                <w:color w:val="000000"/>
                <w:sz w:val="20"/>
                <w:szCs w:val="20"/>
                <w:highlight w:val="yellow"/>
              </w:rPr>
            </w:pPr>
            <w:r w:rsidRPr="009F60D9">
              <w:rPr>
                <w:rFonts w:cs="Tahoma"/>
                <w:b/>
                <w:bCs/>
                <w:color w:val="000000"/>
                <w:sz w:val="20"/>
                <w:szCs w:val="20"/>
              </w:rPr>
              <w:t>Licenza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9F60D9" w:rsidRDefault="00270612" w:rsidP="00CA4488">
            <w:pPr>
              <w:jc w:val="center"/>
              <w:rPr>
                <w:rFonts w:cs="Tahoma"/>
                <w:b/>
                <w:bCs/>
                <w:color w:val="000000"/>
                <w:sz w:val="20"/>
                <w:szCs w:val="20"/>
                <w:highlight w:val="yellow"/>
              </w:rPr>
            </w:pPr>
            <w:r w:rsidRPr="009F60D9">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9F60D9" w:rsidRDefault="00270612" w:rsidP="00CA4488">
            <w:pPr>
              <w:jc w:val="center"/>
              <w:rPr>
                <w:rFonts w:cs="Tahoma"/>
                <w:b/>
                <w:bCs/>
                <w:color w:val="000000"/>
                <w:sz w:val="20"/>
                <w:szCs w:val="20"/>
              </w:rPr>
            </w:pPr>
            <w:r w:rsidRPr="009F60D9">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E01C66" w:rsidRDefault="00270612" w:rsidP="00CA4488">
            <w:pPr>
              <w:jc w:val="center"/>
              <w:rPr>
                <w:rFonts w:cs="Tahoma"/>
                <w:b/>
                <w:bCs/>
                <w:color w:val="000000"/>
                <w:sz w:val="20"/>
                <w:szCs w:val="20"/>
                <w:highlight w:val="yellow"/>
                <w:lang w:val="pt-BR"/>
              </w:rPr>
            </w:pPr>
            <w:r w:rsidRPr="00E01C66">
              <w:rPr>
                <w:rFonts w:cs="Tahoma"/>
                <w:b/>
                <w:bCs/>
                <w:color w:val="000000"/>
                <w:sz w:val="20"/>
                <w:szCs w:val="20"/>
                <w:lang w:val="pt-BR"/>
              </w:rPr>
              <w:t>Select (diversa da Academic) /Select Plus (diversa da Academic)/EA</w:t>
            </w:r>
          </w:p>
        </w:tc>
      </w:tr>
      <w:tr w:rsidR="00270612" w:rsidRPr="009F60D9"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9F60D9" w:rsidRDefault="00270612" w:rsidP="00CA4488">
            <w:pPr>
              <w:rPr>
                <w:rFonts w:cs="Tahoma"/>
                <w:color w:val="000000"/>
                <w:szCs w:val="18"/>
                <w:highlight w:val="yellow"/>
              </w:rPr>
            </w:pPr>
            <w:r w:rsidRPr="009F60D9">
              <w:rPr>
                <w:rFonts w:cs="Tahoma"/>
                <w:b/>
                <w:bCs/>
                <w:iCs/>
                <w:color w:val="000000"/>
                <w:szCs w:val="18"/>
              </w:rPr>
              <w:t>Licenze</w:t>
            </w:r>
            <w:r w:rsidRPr="009F60D9">
              <w:rPr>
                <w:rFonts w:cs="Tahoma"/>
                <w:b/>
                <w:color w:val="000000"/>
                <w:szCs w:val="18"/>
              </w:rPr>
              <w:t xml:space="preserve"> Server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9F60D9" w:rsidRDefault="00270612" w:rsidP="00CA4488">
            <w:pPr>
              <w:jc w:val="center"/>
              <w:rPr>
                <w:rFonts w:cs="Tahoma"/>
                <w:color w:val="000000"/>
                <w:szCs w:val="18"/>
                <w:highlight w:val="yellow"/>
              </w:rPr>
            </w:pPr>
            <w:r w:rsidRPr="009F60D9">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9F60D9" w:rsidRDefault="00270612" w:rsidP="00DC7234">
            <w:pPr>
              <w:jc w:val="center"/>
              <w:rPr>
                <w:rFonts w:cs="Tahoma"/>
                <w:color w:val="000000"/>
                <w:szCs w:val="18"/>
                <w:highlight w:val="yellow"/>
              </w:rPr>
            </w:pPr>
            <w:r w:rsidRPr="009F60D9">
              <w:rPr>
                <w:rFonts w:cs="Tahoma"/>
                <w:color w:val="000000"/>
                <w:szCs w:val="18"/>
              </w:rPr>
              <w:t>1 sottoscrizione per</w:t>
            </w:r>
            <w:r w:rsidR="00DC7234" w:rsidRPr="009F60D9">
              <w:rPr>
                <w:rFonts w:cs="Tahoma"/>
                <w:color w:val="000000"/>
                <w:szCs w:val="18"/>
              </w:rPr>
              <w:t> </w:t>
            </w:r>
            <w:r w:rsidRPr="009F60D9">
              <w:rPr>
                <w:rFonts w:cs="Tahoma"/>
                <w:color w:val="000000"/>
                <w:szCs w:val="18"/>
              </w:rPr>
              <w:t>iscrizione</w:t>
            </w:r>
          </w:p>
        </w:tc>
        <w:tc>
          <w:tcPr>
            <w:tcW w:w="2160" w:type="dxa"/>
            <w:tcBorders>
              <w:top w:val="single" w:sz="8" w:space="0" w:color="auto"/>
              <w:left w:val="nil"/>
              <w:bottom w:val="single" w:sz="8" w:space="0" w:color="auto"/>
              <w:right w:val="single" w:sz="8" w:space="0" w:color="auto"/>
            </w:tcBorders>
          </w:tcPr>
          <w:p w:rsidR="00270612" w:rsidRPr="009F60D9" w:rsidRDefault="00270612" w:rsidP="00DC7234">
            <w:pPr>
              <w:ind w:left="360"/>
              <w:rPr>
                <w:rFonts w:cs="Tahoma"/>
                <w:color w:val="000000"/>
                <w:szCs w:val="18"/>
              </w:rPr>
            </w:pPr>
            <w:r w:rsidRPr="009F60D9">
              <w:rPr>
                <w:rFonts w:cs="Tahoma"/>
                <w:color w:val="000000"/>
                <w:szCs w:val="18"/>
              </w:rPr>
              <w:t>1 sottoscrizione per</w:t>
            </w:r>
            <w:r w:rsidR="00DC7234" w:rsidRPr="009F60D9">
              <w:rPr>
                <w:rFonts w:cs="Tahoma"/>
                <w:color w:val="000000"/>
                <w:szCs w:val="18"/>
              </w:rPr>
              <w:t> </w:t>
            </w:r>
            <w:r w:rsidRPr="009F60D9">
              <w:rPr>
                <w:rFonts w:cs="Tahoma"/>
                <w:color w:val="000000"/>
                <w:szCs w:val="18"/>
              </w:rPr>
              <w:t>iscrizione</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9F60D9" w:rsidRDefault="00270612" w:rsidP="00DC7234">
            <w:pPr>
              <w:rPr>
                <w:rFonts w:cs="Tahoma"/>
                <w:color w:val="000000"/>
                <w:szCs w:val="18"/>
              </w:rPr>
            </w:pPr>
            <w:r w:rsidRPr="009F60D9">
              <w:rPr>
                <w:rFonts w:cs="Tahoma"/>
                <w:color w:val="000000"/>
                <w:szCs w:val="18"/>
              </w:rPr>
              <w:t>1 sottoscrizione per</w:t>
            </w:r>
            <w:r w:rsidR="00DC7234" w:rsidRPr="009F60D9">
              <w:rPr>
                <w:rFonts w:cs="Tahoma"/>
                <w:color w:val="000000"/>
                <w:szCs w:val="18"/>
              </w:rPr>
              <w:t> </w:t>
            </w:r>
            <w:r w:rsidRPr="009F60D9">
              <w:rPr>
                <w:rFonts w:cs="Tahoma"/>
                <w:color w:val="000000"/>
                <w:szCs w:val="18"/>
              </w:rPr>
              <w:t>iscrizione</w:t>
            </w:r>
          </w:p>
        </w:tc>
      </w:tr>
    </w:tbl>
    <w:p w:rsidR="00F30075" w:rsidRPr="00E01C66" w:rsidRDefault="00F30075" w:rsidP="00F30075">
      <w:pPr>
        <w:tabs>
          <w:tab w:val="num" w:pos="0"/>
        </w:tabs>
        <w:rPr>
          <w:rFonts w:cs="Tahoma"/>
          <w:lang w:val="it-IT"/>
        </w:rPr>
      </w:pPr>
      <w:r w:rsidRPr="00E01C66">
        <w:rPr>
          <w:rFonts w:cs="Tahoma"/>
          <w:i/>
          <w:color w:val="000000"/>
          <w:sz w:val="16"/>
          <w:szCs w:val="16"/>
          <w:lang w:val="it-IT"/>
        </w:rPr>
        <w:t>* Se la società dispone della copertura SA attiva su cinque licenze software</w:t>
      </w:r>
    </w:p>
    <w:p w:rsidR="00270612" w:rsidRPr="00E01C66" w:rsidRDefault="00270612" w:rsidP="00270612">
      <w:pPr>
        <w:pStyle w:val="AppendixFlushBulletedList"/>
        <w:tabs>
          <w:tab w:val="clear" w:pos="360"/>
          <w:tab w:val="num" w:pos="0"/>
        </w:tabs>
        <w:ind w:left="0" w:firstLine="0"/>
        <w:rPr>
          <w:rFonts w:ascii="Tahoma" w:hAnsi="Tahoma" w:cs="Tahoma"/>
          <w:sz w:val="18"/>
          <w:szCs w:val="18"/>
          <w:lang w:val="it-IT"/>
        </w:rPr>
      </w:pPr>
    </w:p>
    <w:p w:rsidR="00270612" w:rsidRPr="00E01C66" w:rsidRDefault="00270612" w:rsidP="00270612">
      <w:pPr>
        <w:pStyle w:val="AppendixFlushBulletedList"/>
        <w:tabs>
          <w:tab w:val="clear" w:pos="360"/>
          <w:tab w:val="num" w:pos="0"/>
        </w:tabs>
        <w:ind w:left="0" w:firstLine="0"/>
        <w:rPr>
          <w:rFonts w:ascii="Tahoma" w:hAnsi="Tahoma" w:cs="Tahoma"/>
          <w:lang w:val="it-IT"/>
        </w:rPr>
      </w:pPr>
      <w:r w:rsidRPr="00E01C66">
        <w:rPr>
          <w:rFonts w:ascii="Tahoma" w:hAnsi="Tahoma" w:cs="Tahoma"/>
          <w:color w:val="000000"/>
          <w:sz w:val="18"/>
          <w:szCs w:val="18"/>
          <w:lang w:val="it-IT"/>
        </w:rPr>
        <w:t>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utilizzo del software TechNet Plus Direct, in versione prototipo e di valutazione, da parte delle società è soggetto alle condizioni del relativo contratto di licenza.</w:t>
      </w:r>
      <w:r w:rsidR="00450165" w:rsidRPr="00E01C66">
        <w:rPr>
          <w:rFonts w:ascii="Tahoma" w:hAnsi="Tahoma" w:cs="Tahoma"/>
          <w:color w:val="000000"/>
          <w:sz w:val="18"/>
          <w:szCs w:val="18"/>
          <w:lang w:val="it-IT"/>
        </w:rPr>
        <w:t xml:space="preserve"> </w:t>
      </w:r>
    </w:p>
    <w:p w:rsidR="00270612" w:rsidRPr="00E01C66" w:rsidRDefault="00270612" w:rsidP="00270612">
      <w:pPr>
        <w:pStyle w:val="AppendixFlushBulletedList"/>
        <w:tabs>
          <w:tab w:val="clear" w:pos="360"/>
          <w:tab w:val="num" w:pos="0"/>
        </w:tabs>
        <w:ind w:left="0" w:firstLine="0"/>
        <w:rPr>
          <w:rFonts w:ascii="Tahoma" w:hAnsi="Tahoma" w:cs="Tahoma"/>
          <w:lang w:val="it-IT"/>
        </w:rPr>
      </w:pPr>
      <w:r w:rsidRPr="00E01C66">
        <w:rPr>
          <w:rFonts w:ascii="Tahoma" w:hAnsi="Tahoma" w:cs="Tahoma"/>
          <w:color w:val="000000"/>
          <w:sz w:val="18"/>
          <w:szCs w:val="18"/>
          <w:lang w:val="it-IT"/>
        </w:rPr>
        <w:t>Il software in versione completa concesso in licenza non contiene “time bomb” ed è fornito esclusivamente a scopi di</w:t>
      </w:r>
      <w:r w:rsidR="00DC7234" w:rsidRPr="00E01C66">
        <w:rPr>
          <w:rFonts w:ascii="Tahoma" w:hAnsi="Tahoma" w:cs="Tahoma"/>
          <w:color w:val="000000"/>
          <w:sz w:val="18"/>
          <w:szCs w:val="18"/>
          <w:lang w:val="it-IT"/>
        </w:rPr>
        <w:t> </w:t>
      </w:r>
      <w:r w:rsidRPr="00E01C66">
        <w:rPr>
          <w:rFonts w:ascii="Tahoma" w:hAnsi="Tahoma" w:cs="Tahoma"/>
          <w:color w:val="000000"/>
          <w:sz w:val="18"/>
          <w:szCs w:val="18"/>
          <w:lang w:val="it-IT"/>
        </w:rPr>
        <w:t xml:space="preserve">valutazione, non per un utilizzo in ambienti di produzione. </w:t>
      </w:r>
    </w:p>
    <w:p w:rsidR="004D4D43" w:rsidRPr="00E01C66" w:rsidRDefault="004D4D43" w:rsidP="00270612">
      <w:pPr>
        <w:pStyle w:val="AppendixFlushBulletedList"/>
        <w:tabs>
          <w:tab w:val="clear" w:pos="360"/>
          <w:tab w:val="num" w:pos="0"/>
        </w:tabs>
        <w:ind w:left="0" w:firstLine="0"/>
        <w:rPr>
          <w:rFonts w:ascii="Tahoma" w:hAnsi="Tahoma" w:cs="Tahoma"/>
          <w:sz w:val="18"/>
          <w:szCs w:val="18"/>
          <w:lang w:val="it-IT"/>
        </w:rPr>
      </w:pPr>
    </w:p>
    <w:p w:rsidR="00270612" w:rsidRPr="00E01C66" w:rsidRDefault="00270612" w:rsidP="00270612">
      <w:pPr>
        <w:pStyle w:val="AppendixFlushBulletedList"/>
        <w:tabs>
          <w:tab w:val="clear" w:pos="360"/>
          <w:tab w:val="num" w:pos="0"/>
        </w:tabs>
        <w:ind w:left="0" w:firstLine="0"/>
        <w:rPr>
          <w:rFonts w:ascii="Tahoma" w:hAnsi="Tahoma" w:cs="Tahoma"/>
          <w:lang w:val="it-IT"/>
        </w:rPr>
      </w:pPr>
      <w:r w:rsidRPr="00E01C66">
        <w:rPr>
          <w:rFonts w:ascii="Tahoma" w:hAnsi="Tahoma" w:cs="Tahoma"/>
          <w:color w:val="000000"/>
          <w:sz w:val="18"/>
          <w:szCs w:val="18"/>
          <w:lang w:val="it-IT"/>
        </w:rPr>
        <w:t>Le società con copertura SA hanno il diritto di condividere il contenuto tecnico all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interno dell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organizzazione, tra cui la</w:t>
      </w:r>
      <w:r w:rsidR="00DC7234" w:rsidRPr="00E01C66">
        <w:rPr>
          <w:rFonts w:ascii="Tahoma" w:hAnsi="Tahoma" w:cs="Tahoma"/>
          <w:color w:val="000000"/>
          <w:sz w:val="18"/>
          <w:szCs w:val="18"/>
          <w:lang w:val="it-IT"/>
        </w:rPr>
        <w:t> </w:t>
      </w:r>
      <w:r w:rsidRPr="00E01C66">
        <w:rPr>
          <w:rFonts w:ascii="Tahoma" w:hAnsi="Tahoma" w:cs="Tahoma"/>
          <w:color w:val="000000"/>
          <w:sz w:val="18"/>
          <w:szCs w:val="18"/>
          <w:lang w:val="it-IT"/>
        </w:rPr>
        <w:t xml:space="preserve">Knowledge Base, la formazione tecnica, i download, i service pack e le patch di protezione. Tuttavia, i seguenti vantaggi sono riservati unicamente al sottoscrittore principale e non si possono condividere: software in versione completa fornito per scopi di valutazione, software in versione beta, interventi di supporto tecnico e sconto, managed newsgroup e online concierge e altri servizi premium disponibili solo sul sito Web dei Servizi TechNet Plus Direct. </w:t>
      </w:r>
    </w:p>
    <w:p w:rsidR="00792D1E" w:rsidRPr="00E01C66" w:rsidRDefault="00792D1E" w:rsidP="00270612">
      <w:pPr>
        <w:pStyle w:val="AppendixFlushBulletedList"/>
        <w:tabs>
          <w:tab w:val="clear" w:pos="360"/>
          <w:tab w:val="num" w:pos="0"/>
        </w:tabs>
        <w:ind w:left="0" w:firstLine="0"/>
        <w:rPr>
          <w:rFonts w:ascii="Tahoma" w:hAnsi="Tahoma" w:cs="Tahoma"/>
          <w:sz w:val="18"/>
          <w:szCs w:val="18"/>
          <w:lang w:val="it-IT"/>
        </w:rPr>
      </w:pPr>
    </w:p>
    <w:p w:rsidR="00270612" w:rsidRPr="00E01C66" w:rsidRDefault="00270612" w:rsidP="00270612">
      <w:pPr>
        <w:pStyle w:val="AppendixFlushBulletedList"/>
        <w:tabs>
          <w:tab w:val="clear" w:pos="360"/>
          <w:tab w:val="num" w:pos="0"/>
        </w:tabs>
        <w:ind w:left="0" w:firstLine="0"/>
        <w:rPr>
          <w:rFonts w:ascii="Tahoma" w:hAnsi="Tahoma" w:cs="Tahoma"/>
          <w:lang w:val="it-IT"/>
        </w:rPr>
      </w:pPr>
      <w:r w:rsidRPr="00E01C66">
        <w:rPr>
          <w:rFonts w:ascii="Tahoma" w:hAnsi="Tahoma" w:cs="Tahoma"/>
          <w:color w:val="000000"/>
          <w:sz w:val="18"/>
          <w:szCs w:val="18"/>
          <w:lang w:val="it-IT"/>
        </w:rPr>
        <w:t>Non tutti i servizi e i vantaggi TechNet Plus Direct sono disponibili in ogni paese.</w:t>
      </w:r>
      <w:r w:rsidR="00450165" w:rsidRPr="00E01C66">
        <w:rPr>
          <w:rFonts w:ascii="Tahoma" w:hAnsi="Tahoma" w:cs="Tahoma"/>
          <w:color w:val="000000"/>
          <w:sz w:val="18"/>
          <w:szCs w:val="18"/>
          <w:lang w:val="it-IT"/>
        </w:rPr>
        <w:t xml:space="preserve"> </w:t>
      </w:r>
    </w:p>
    <w:p w:rsidR="00792D1E" w:rsidRPr="00E01C66" w:rsidRDefault="00792D1E" w:rsidP="00270612">
      <w:pPr>
        <w:pStyle w:val="AppendixFlushBulletedList"/>
        <w:tabs>
          <w:tab w:val="clear" w:pos="360"/>
          <w:tab w:val="num" w:pos="0"/>
        </w:tabs>
        <w:ind w:left="0" w:firstLine="0"/>
        <w:rPr>
          <w:rFonts w:ascii="Tahoma" w:hAnsi="Tahoma" w:cs="Tahoma"/>
          <w:sz w:val="18"/>
          <w:szCs w:val="18"/>
          <w:lang w:val="it-IT"/>
        </w:rPr>
      </w:pPr>
    </w:p>
    <w:p w:rsidR="00270612" w:rsidRPr="00E01C66" w:rsidRDefault="00270612" w:rsidP="00270612">
      <w:pPr>
        <w:pStyle w:val="AppendixFlushBulletedList"/>
        <w:tabs>
          <w:tab w:val="clear" w:pos="360"/>
          <w:tab w:val="num" w:pos="0"/>
        </w:tabs>
        <w:ind w:left="0" w:firstLine="0"/>
        <w:rPr>
          <w:rFonts w:ascii="Tahoma" w:hAnsi="Tahoma" w:cs="Tahoma"/>
          <w:spacing w:val="-2"/>
          <w:lang w:val="it-IT"/>
        </w:rPr>
      </w:pPr>
      <w:r w:rsidRPr="00E01C66">
        <w:rPr>
          <w:rFonts w:ascii="Tahoma" w:hAnsi="Tahoma" w:cs="Tahoma"/>
          <w:color w:val="000000"/>
          <w:spacing w:val="-2"/>
          <w:sz w:val="18"/>
          <w:szCs w:val="18"/>
          <w:lang w:val="it-IT"/>
        </w:rPr>
        <w:t xml:space="preserve">Per ulteriori informazioni sulla disponibilità in base al Paese, visitare la pagina </w:t>
      </w:r>
      <w:hyperlink r:id="rId28" w:history="1">
        <w:r w:rsidRPr="00E01C66">
          <w:rPr>
            <w:rStyle w:val="Hyperlink"/>
            <w:rFonts w:ascii="Tahoma" w:hAnsi="Tahoma" w:cs="Tahoma"/>
            <w:color w:val="000000"/>
            <w:spacing w:val="-2"/>
            <w:sz w:val="18"/>
            <w:szCs w:val="18"/>
            <w:lang w:val="it-IT"/>
          </w:rPr>
          <w:t>www.microsoft.com/technet/subscription</w:t>
        </w:r>
      </w:hyperlink>
      <w:r w:rsidRPr="00E01C66">
        <w:rPr>
          <w:rFonts w:ascii="Tahoma" w:hAnsi="Tahoma" w:cs="Tahoma"/>
          <w:color w:val="000000"/>
          <w:spacing w:val="-2"/>
          <w:sz w:val="18"/>
          <w:szCs w:val="18"/>
          <w:lang w:val="it-IT"/>
        </w:rPr>
        <w:t xml:space="preserve">. </w:t>
      </w:r>
    </w:p>
    <w:p w:rsidR="00270612" w:rsidRPr="00E01C66" w:rsidRDefault="00270612" w:rsidP="00270612">
      <w:pPr>
        <w:pStyle w:val="AppendixFlushBulletedList"/>
        <w:tabs>
          <w:tab w:val="clear" w:pos="360"/>
          <w:tab w:val="num" w:pos="0"/>
        </w:tabs>
        <w:ind w:left="0" w:firstLine="0"/>
        <w:rPr>
          <w:rFonts w:ascii="Tahoma" w:hAnsi="Tahoma" w:cs="Tahoma"/>
          <w:lang w:val="it-IT"/>
        </w:rPr>
      </w:pPr>
      <w:r w:rsidRPr="00E01C66">
        <w:rPr>
          <w:rFonts w:ascii="Tahoma" w:hAnsi="Tahoma" w:cs="Tahoma"/>
          <w:color w:val="000000"/>
          <w:sz w:val="18"/>
          <w:szCs w:val="18"/>
          <w:lang w:val="it-IT"/>
        </w:rPr>
        <w:t>Il diritto delle società di utilizzare software TechNet Plus Direct e software in versione prototipo e di valutazione cessa alla scadenza della copertura Software Assurance.</w:t>
      </w:r>
    </w:p>
    <w:p w:rsidR="00023FE7" w:rsidRPr="00E01C66" w:rsidRDefault="00023FE7">
      <w:pPr>
        <w:pStyle w:val="Heading3"/>
        <w:tabs>
          <w:tab w:val="num" w:pos="0"/>
        </w:tabs>
        <w:rPr>
          <w:rFonts w:ascii="Tahoma" w:hAnsi="Tahoma" w:cs="Tahoma"/>
          <w:sz w:val="18"/>
          <w:szCs w:val="18"/>
          <w:lang w:val="it-IT"/>
        </w:rPr>
      </w:pPr>
    </w:p>
    <w:p w:rsidR="004D4D43" w:rsidRPr="00E01C66" w:rsidRDefault="004D4D43" w:rsidP="004D4D43">
      <w:pPr>
        <w:pStyle w:val="Heading3"/>
        <w:tabs>
          <w:tab w:val="num" w:pos="0"/>
        </w:tabs>
        <w:rPr>
          <w:rFonts w:ascii="Tahoma" w:hAnsi="Tahoma" w:cs="Tahoma"/>
          <w:lang w:val="it-IT"/>
        </w:rPr>
      </w:pPr>
      <w:bookmarkStart w:id="760" w:name="_Toc336338242"/>
      <w:bookmarkStart w:id="761" w:name="_Toc360111574"/>
      <w:r w:rsidRPr="00E01C66">
        <w:rPr>
          <w:rFonts w:ascii="Tahoma" w:hAnsi="Tahoma" w:cs="Tahoma"/>
          <w:sz w:val="24"/>
          <w:lang w:val="it-IT"/>
        </w:rPr>
        <w:t>Mobilità delle Licenze tramite Software Assurance</w:t>
      </w:r>
      <w:bookmarkEnd w:id="760"/>
      <w:bookmarkEnd w:id="761"/>
    </w:p>
    <w:p w:rsidR="004D4D43" w:rsidRPr="00E01C66" w:rsidRDefault="004D4D43" w:rsidP="0007218F">
      <w:pPr>
        <w:pStyle w:val="Heading3"/>
        <w:tabs>
          <w:tab w:val="num" w:pos="0"/>
        </w:tabs>
        <w:rPr>
          <w:rFonts w:ascii="Tahoma" w:hAnsi="Tahoma" w:cs="Tahoma"/>
          <w:lang w:val="it-IT"/>
        </w:rPr>
      </w:pPr>
    </w:p>
    <w:p w:rsidR="004D4D43" w:rsidRPr="00E01C66" w:rsidRDefault="004D4D43" w:rsidP="002171C3">
      <w:pPr>
        <w:rPr>
          <w:rFonts w:cs="Tahoma"/>
          <w:lang w:val="it-IT"/>
        </w:rPr>
      </w:pPr>
      <w:bookmarkStart w:id="762" w:name="_Toc294048012"/>
      <w:bookmarkStart w:id="763" w:name="_Toc294048569"/>
      <w:bookmarkStart w:id="764" w:name="_Toc294092640"/>
      <w:bookmarkStart w:id="765" w:name="_Toc295819320"/>
      <w:bookmarkStart w:id="766" w:name="_Toc298795971"/>
      <w:bookmarkStart w:id="767" w:name="_Toc299369847"/>
      <w:bookmarkStart w:id="768" w:name="_Toc300391558"/>
      <w:bookmarkStart w:id="769" w:name="_Toc301939835"/>
      <w:bookmarkStart w:id="770" w:name="_Toc304801232"/>
      <w:bookmarkStart w:id="771" w:name="_Toc312399280"/>
      <w:bookmarkStart w:id="772" w:name="_Toc315289087"/>
      <w:bookmarkStart w:id="773" w:name="_Toc317591243"/>
      <w:bookmarkStart w:id="774" w:name="_Toc325313196"/>
      <w:bookmarkStart w:id="775" w:name="_Toc325609219"/>
      <w:r w:rsidRPr="00E01C66">
        <w:rPr>
          <w:rFonts w:cs="Tahoma"/>
          <w:lang w:val="it-IT"/>
        </w:rPr>
        <w:t>Mobilità delle Licenze tramite Software Assurance consente di spostare determinate licenze on-premise con copertura Software Assurance su server condivisi di terzi.</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rsidR="00ED15D0" w:rsidRPr="00E01C66" w:rsidRDefault="00ED15D0" w:rsidP="002171C3">
      <w:pPr>
        <w:rPr>
          <w:rFonts w:cs="Tahoma"/>
          <w:spacing w:val="-4"/>
          <w:lang w:val="it-IT"/>
        </w:rPr>
      </w:pPr>
      <w:bookmarkStart w:id="776" w:name="_Toc294048013"/>
      <w:bookmarkStart w:id="777" w:name="_Toc294048570"/>
      <w:bookmarkStart w:id="778" w:name="_Toc294092641"/>
      <w:bookmarkStart w:id="779" w:name="_Toc295819321"/>
      <w:bookmarkStart w:id="780" w:name="_Toc298795972"/>
      <w:bookmarkStart w:id="781" w:name="_Toc299369848"/>
      <w:bookmarkStart w:id="782" w:name="_Toc300391559"/>
      <w:bookmarkStart w:id="783" w:name="_Toc301939836"/>
      <w:bookmarkStart w:id="784" w:name="_Toc304801233"/>
      <w:bookmarkStart w:id="785" w:name="_Toc307350402"/>
      <w:bookmarkStart w:id="786" w:name="_Toc308429813"/>
      <w:bookmarkStart w:id="787" w:name="_Toc312399281"/>
      <w:bookmarkStart w:id="788" w:name="_Toc315289088"/>
      <w:bookmarkStart w:id="789" w:name="_Toc317591244"/>
      <w:bookmarkStart w:id="790" w:name="_Toc323034197"/>
      <w:bookmarkStart w:id="791" w:name="_Toc325313197"/>
      <w:bookmarkStart w:id="792" w:name="_Toc325609220"/>
    </w:p>
    <w:p w:rsidR="004D4D43" w:rsidRPr="00E01C66" w:rsidRDefault="004D4D43" w:rsidP="002171C3">
      <w:pPr>
        <w:rPr>
          <w:rFonts w:cs="Tahoma"/>
          <w:spacing w:val="-4"/>
          <w:lang w:val="it-IT"/>
        </w:rPr>
      </w:pPr>
      <w:r w:rsidRPr="00E01C66">
        <w:rPr>
          <w:rFonts w:cs="Tahoma"/>
          <w:spacing w:val="-4"/>
          <w:lang w:val="it-IT"/>
        </w:rPr>
        <w:t>Tutti i Prodotti attualmente idonei per “Mobilità delle Licenze all</w:t>
      </w:r>
      <w:r w:rsidR="00B5630B" w:rsidRPr="00E01C66">
        <w:rPr>
          <w:rFonts w:cs="Tahoma"/>
          <w:spacing w:val="-4"/>
          <w:lang w:val="it-IT"/>
        </w:rPr>
        <w:t>’</w:t>
      </w:r>
      <w:r w:rsidRPr="00E01C66">
        <w:rPr>
          <w:rFonts w:cs="Tahoma"/>
          <w:spacing w:val="-4"/>
          <w:lang w:val="it-IT"/>
        </w:rPr>
        <w:t>interno di Server Farm” in base a quanto definito nei</w:t>
      </w:r>
      <w:r w:rsidR="00DC7234" w:rsidRPr="00E01C66">
        <w:rPr>
          <w:rFonts w:cs="Tahoma"/>
          <w:spacing w:val="-4"/>
          <w:lang w:val="it-IT"/>
        </w:rPr>
        <w:t> </w:t>
      </w:r>
      <w:r w:rsidRPr="00E01C66">
        <w:rPr>
          <w:rFonts w:cs="Tahoma"/>
          <w:spacing w:val="-4"/>
          <w:lang w:val="it-IT"/>
        </w:rPr>
        <w:t xml:space="preserve">Diritti di Utilizzo del Prodotto (PUR) e con copertura Software Assurance sono idonei per Mobilità delle Licenze tramite Software Assurance. Inoltre, sono idonei per Mobilità delle Licenze tramite Software Assurance anche </w:t>
      </w:r>
      <w:r w:rsidR="00DC7234" w:rsidRPr="00E01C66">
        <w:rPr>
          <w:rFonts w:cs="Tahoma"/>
          <w:spacing w:val="-4"/>
          <w:lang w:val="it-IT"/>
        </w:rPr>
        <w:t>I </w:t>
      </w:r>
      <w:r w:rsidRPr="00E01C66">
        <w:rPr>
          <w:rFonts w:cs="Tahoma"/>
          <w:spacing w:val="-4"/>
          <w:lang w:val="it-IT"/>
        </w:rPr>
        <w:t>Prodotti seguenti:</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rsidR="004D4D43" w:rsidRPr="00E01C66" w:rsidRDefault="004D4D43" w:rsidP="00F86E06">
      <w:pPr>
        <w:rPr>
          <w:rFonts w:cs="Tahoma"/>
          <w:lang w:val="it-IT"/>
        </w:rPr>
      </w:pPr>
    </w:p>
    <w:p w:rsidR="004D4D43" w:rsidRPr="00E01C66" w:rsidRDefault="004D4D43" w:rsidP="00136787">
      <w:pPr>
        <w:numPr>
          <w:ilvl w:val="0"/>
          <w:numId w:val="74"/>
        </w:numPr>
        <w:spacing w:after="60"/>
        <w:ind w:left="1440"/>
        <w:rPr>
          <w:rFonts w:cs="Tahoma"/>
          <w:lang w:val="it-IT"/>
        </w:rPr>
      </w:pPr>
      <w:bookmarkStart w:id="793" w:name="_Toc294048014"/>
      <w:bookmarkStart w:id="794" w:name="_Toc294048571"/>
      <w:bookmarkStart w:id="795" w:name="_Toc294092642"/>
      <w:bookmarkStart w:id="796" w:name="_Toc295819322"/>
      <w:bookmarkStart w:id="797" w:name="_Toc298795973"/>
      <w:bookmarkStart w:id="798" w:name="_Toc299369849"/>
      <w:bookmarkStart w:id="799" w:name="_Toc300391560"/>
      <w:bookmarkStart w:id="800" w:name="_Toc301939837"/>
      <w:bookmarkStart w:id="801" w:name="_Toc304801234"/>
      <w:bookmarkStart w:id="802" w:name="_Toc307350403"/>
      <w:bookmarkStart w:id="803" w:name="_Toc308429814"/>
      <w:bookmarkStart w:id="804" w:name="_Toc312399282"/>
      <w:bookmarkStart w:id="805" w:name="_Toc315289089"/>
      <w:bookmarkStart w:id="806" w:name="_Toc317591245"/>
      <w:bookmarkStart w:id="807" w:name="_Toc323034198"/>
      <w:bookmarkStart w:id="808" w:name="_Toc325313198"/>
      <w:bookmarkStart w:id="809" w:name="_Toc325609221"/>
      <w:r w:rsidRPr="00E01C66">
        <w:rPr>
          <w:rFonts w:cs="Tahoma"/>
          <w:lang w:val="it-IT"/>
        </w:rPr>
        <w:t>SQL Server Standard - Per Processore e Server/CAL (solo licenze per processore e server) con</w:t>
      </w:r>
      <w:r w:rsidR="00DC7234" w:rsidRPr="00E01C66">
        <w:rPr>
          <w:rFonts w:cs="Tahoma"/>
          <w:lang w:val="it-IT"/>
        </w:rPr>
        <w:t> </w:t>
      </w:r>
      <w:r w:rsidRPr="00E01C66">
        <w:rPr>
          <w:rFonts w:cs="Tahoma"/>
          <w:lang w:val="it-IT"/>
        </w:rPr>
        <w:t>Software Assurance</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p>
    <w:p w:rsidR="004D4D43" w:rsidRPr="00E01C66" w:rsidRDefault="004D4D43" w:rsidP="00346F4B">
      <w:pPr>
        <w:numPr>
          <w:ilvl w:val="0"/>
          <w:numId w:val="74"/>
        </w:numPr>
        <w:spacing w:after="60"/>
        <w:ind w:left="1440"/>
        <w:rPr>
          <w:rFonts w:cs="Tahoma"/>
          <w:lang w:val="it-IT"/>
        </w:rPr>
      </w:pPr>
      <w:bookmarkStart w:id="810" w:name="_Toc294048015"/>
      <w:bookmarkStart w:id="811" w:name="_Toc294048572"/>
      <w:bookmarkStart w:id="812" w:name="_Toc294092643"/>
      <w:bookmarkStart w:id="813" w:name="_Toc295819323"/>
      <w:bookmarkStart w:id="814" w:name="_Toc298795974"/>
      <w:bookmarkStart w:id="815" w:name="_Toc299369850"/>
      <w:bookmarkStart w:id="816" w:name="_Toc300391561"/>
      <w:bookmarkStart w:id="817" w:name="_Toc301939838"/>
      <w:bookmarkStart w:id="818" w:name="_Toc304801235"/>
      <w:bookmarkStart w:id="819" w:name="_Toc307350404"/>
      <w:bookmarkStart w:id="820" w:name="_Toc308429815"/>
      <w:bookmarkStart w:id="821" w:name="_Toc312399283"/>
      <w:bookmarkStart w:id="822" w:name="_Toc315289090"/>
      <w:bookmarkStart w:id="823" w:name="_Toc317591246"/>
      <w:bookmarkStart w:id="824" w:name="_Toc323034199"/>
      <w:bookmarkStart w:id="825" w:name="_Toc325313199"/>
      <w:bookmarkStart w:id="826" w:name="_Toc325609222"/>
      <w:r w:rsidRPr="00E01C66">
        <w:rPr>
          <w:rFonts w:cs="Tahoma"/>
          <w:lang w:val="it-IT"/>
        </w:rPr>
        <w:t>System Center - tutte le Licenze di Gestione Server (ML), incluse SMSE e SMSD con Software Assurance</w:t>
      </w:r>
      <w:bookmarkEnd w:id="810"/>
      <w:bookmarkEnd w:id="811"/>
      <w:bookmarkEnd w:id="812"/>
      <w:bookmarkEnd w:id="813"/>
      <w:bookmarkEnd w:id="814"/>
      <w:bookmarkEnd w:id="815"/>
      <w:bookmarkEnd w:id="816"/>
      <w:bookmarkEnd w:id="817"/>
      <w:bookmarkEnd w:id="818"/>
      <w:bookmarkEnd w:id="819"/>
      <w:bookmarkEnd w:id="820"/>
      <w:bookmarkEnd w:id="821"/>
      <w:bookmarkEnd w:id="822"/>
      <w:r w:rsidRPr="00E01C66">
        <w:rPr>
          <w:rFonts w:cs="Tahoma"/>
          <w:lang w:val="it-IT"/>
        </w:rPr>
        <w:t xml:space="preserve"> e System Center 2012 Standard e Datacenter con Software Assurance</w:t>
      </w:r>
      <w:bookmarkEnd w:id="823"/>
      <w:bookmarkEnd w:id="824"/>
      <w:bookmarkEnd w:id="825"/>
      <w:bookmarkEnd w:id="826"/>
    </w:p>
    <w:p w:rsidR="00973A93" w:rsidRPr="00E01C66" w:rsidRDefault="00973A93">
      <w:pPr>
        <w:rPr>
          <w:rFonts w:cs="Tahoma"/>
          <w:lang w:val="it-IT"/>
        </w:rPr>
      </w:pPr>
      <w:bookmarkStart w:id="827" w:name="_Toc294048016"/>
      <w:bookmarkStart w:id="828" w:name="_Toc294048573"/>
      <w:bookmarkStart w:id="829" w:name="_Toc294092644"/>
      <w:bookmarkStart w:id="830" w:name="_Toc295819324"/>
      <w:bookmarkStart w:id="831" w:name="_Toc298795975"/>
      <w:bookmarkStart w:id="832" w:name="_Toc299369851"/>
      <w:bookmarkStart w:id="833" w:name="_Toc300391562"/>
      <w:bookmarkStart w:id="834" w:name="_Toc301939839"/>
      <w:bookmarkStart w:id="835" w:name="_Toc304801236"/>
      <w:bookmarkStart w:id="836" w:name="_Toc307350405"/>
      <w:bookmarkStart w:id="837" w:name="_Toc308429816"/>
      <w:bookmarkStart w:id="838" w:name="_Toc312399284"/>
      <w:bookmarkStart w:id="839" w:name="_Toc315289091"/>
      <w:bookmarkStart w:id="840" w:name="_Toc317591247"/>
      <w:bookmarkStart w:id="841" w:name="_Toc323034200"/>
      <w:bookmarkStart w:id="842" w:name="_Toc325313200"/>
      <w:bookmarkStart w:id="843" w:name="_Toc325609223"/>
    </w:p>
    <w:p w:rsidR="004D4D43" w:rsidRPr="00E01C66" w:rsidRDefault="004D4D43" w:rsidP="002171C3">
      <w:pPr>
        <w:rPr>
          <w:rFonts w:cs="Tahoma"/>
          <w:lang w:val="it-IT"/>
        </w:rPr>
      </w:pPr>
      <w:r w:rsidRPr="00E01C66">
        <w:rPr>
          <w:rFonts w:cs="Tahoma"/>
          <w:lang w:val="it-IT"/>
        </w:rPr>
        <w:t>Per utilizzare Mobilità delle Licenze tramite Software Assurance, le società dovranno:</w:t>
      </w:r>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rsidR="004D4D43" w:rsidRPr="00E01C66" w:rsidRDefault="004D4D43" w:rsidP="00F86E06">
      <w:pPr>
        <w:rPr>
          <w:rFonts w:cs="Tahoma"/>
          <w:lang w:val="it-IT"/>
        </w:rPr>
      </w:pPr>
    </w:p>
    <w:p w:rsidR="004D4D43" w:rsidRPr="00E01C66" w:rsidRDefault="004D4D43" w:rsidP="00346F4B">
      <w:pPr>
        <w:numPr>
          <w:ilvl w:val="0"/>
          <w:numId w:val="63"/>
        </w:numPr>
        <w:spacing w:after="60"/>
        <w:ind w:left="1440"/>
        <w:rPr>
          <w:rFonts w:cs="Tahoma"/>
          <w:lang w:val="it-IT"/>
        </w:rPr>
      </w:pPr>
      <w:bookmarkStart w:id="844" w:name="_Toc294048017"/>
      <w:bookmarkStart w:id="845" w:name="_Toc294048574"/>
      <w:bookmarkStart w:id="846" w:name="_Toc294092645"/>
      <w:bookmarkStart w:id="847" w:name="_Toc295819325"/>
      <w:bookmarkStart w:id="848" w:name="_Toc298795976"/>
      <w:bookmarkStart w:id="849" w:name="_Toc299369852"/>
      <w:bookmarkStart w:id="850" w:name="_Toc300391563"/>
      <w:bookmarkStart w:id="851" w:name="_Toc301939840"/>
      <w:bookmarkStart w:id="852" w:name="_Toc304801237"/>
      <w:bookmarkStart w:id="853" w:name="_Toc307350406"/>
      <w:bookmarkStart w:id="854" w:name="_Toc308429817"/>
      <w:bookmarkStart w:id="855" w:name="_Toc312399285"/>
      <w:bookmarkStart w:id="856" w:name="_Toc315289092"/>
      <w:bookmarkStart w:id="857" w:name="_Toc317591248"/>
      <w:bookmarkStart w:id="858" w:name="_Toc323034201"/>
      <w:bookmarkStart w:id="859" w:name="_Toc325313201"/>
      <w:bookmarkStart w:id="860" w:name="_Toc325609224"/>
      <w:r w:rsidRPr="00E01C66">
        <w:rPr>
          <w:rFonts w:cs="Tahoma"/>
          <w:lang w:val="it-IT"/>
        </w:rPr>
        <w:t>gestire la copertura Software Assurance per le licenze ai sensi delle quali eseguono software o gestiscono ambienti di sistemi operativi su server di terzi condivisi nonché tutte le CAL, External Connector e licenze di gestione corrispondenti;</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rsidR="004D4D43" w:rsidRPr="00E01C66" w:rsidRDefault="004D4D43" w:rsidP="00346F4B">
      <w:pPr>
        <w:numPr>
          <w:ilvl w:val="0"/>
          <w:numId w:val="63"/>
        </w:numPr>
        <w:spacing w:after="60"/>
        <w:ind w:left="1440"/>
        <w:rPr>
          <w:rFonts w:cs="Tahoma"/>
          <w:lang w:val="it-IT"/>
        </w:rPr>
      </w:pPr>
      <w:bookmarkStart w:id="861" w:name="_Toc294048018"/>
      <w:bookmarkStart w:id="862" w:name="_Toc294048575"/>
      <w:bookmarkStart w:id="863" w:name="_Toc294092646"/>
      <w:bookmarkStart w:id="864" w:name="_Toc295819326"/>
      <w:bookmarkStart w:id="865" w:name="_Toc298795977"/>
      <w:bookmarkStart w:id="866" w:name="_Toc299369853"/>
      <w:bookmarkStart w:id="867" w:name="_Toc300391564"/>
      <w:bookmarkStart w:id="868" w:name="_Toc301939841"/>
      <w:bookmarkStart w:id="869" w:name="_Toc304801238"/>
      <w:bookmarkStart w:id="870" w:name="_Toc307350407"/>
      <w:bookmarkStart w:id="871" w:name="_Toc308429818"/>
      <w:bookmarkStart w:id="872" w:name="_Toc312399286"/>
      <w:bookmarkStart w:id="873" w:name="_Toc315289093"/>
      <w:bookmarkStart w:id="874" w:name="_Toc317591249"/>
      <w:bookmarkStart w:id="875" w:name="_Toc323034202"/>
      <w:bookmarkStart w:id="876" w:name="_Toc325313202"/>
      <w:bookmarkStart w:id="877" w:name="_Toc325609225"/>
      <w:r w:rsidRPr="00E01C66">
        <w:rPr>
          <w:rFonts w:cs="Tahoma"/>
          <w:lang w:val="it-IT"/>
        </w:rPr>
        <w:t>distribuire le proprie licenze solo con Partner di Mobilità delle Licenze tramite Software Assurance qualificati. L</w:t>
      </w:r>
      <w:r w:rsidR="00B5630B" w:rsidRPr="00E01C66">
        <w:rPr>
          <w:rFonts w:cs="Tahoma"/>
          <w:lang w:val="it-IT"/>
        </w:rPr>
        <w:t>’</w:t>
      </w:r>
      <w:r w:rsidRPr="00E01C66">
        <w:rPr>
          <w:rFonts w:cs="Tahoma"/>
          <w:lang w:val="it-IT"/>
        </w:rPr>
        <w:t>elenco dei Partner di Mobilità delle Licenze tramite Software Assurance qualificati è disponibile sul sito Web http://www.microsoft.com/licensing/software-assurance/license-mobility e</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rsidR="004D4D43" w:rsidRPr="00E01C66" w:rsidRDefault="004D4D43" w:rsidP="00346F4B">
      <w:pPr>
        <w:numPr>
          <w:ilvl w:val="0"/>
          <w:numId w:val="63"/>
        </w:numPr>
        <w:spacing w:after="60"/>
        <w:ind w:left="1440"/>
        <w:rPr>
          <w:rFonts w:cs="Tahoma"/>
          <w:lang w:val="it-IT"/>
        </w:rPr>
      </w:pPr>
      <w:bookmarkStart w:id="878" w:name="_Toc294048019"/>
      <w:bookmarkStart w:id="879" w:name="_Toc294048576"/>
      <w:bookmarkStart w:id="880" w:name="_Toc294092647"/>
      <w:bookmarkStart w:id="881" w:name="_Toc295819327"/>
      <w:bookmarkStart w:id="882" w:name="_Toc298795978"/>
      <w:bookmarkStart w:id="883" w:name="_Toc299369854"/>
      <w:bookmarkStart w:id="884" w:name="_Toc300391565"/>
      <w:bookmarkStart w:id="885" w:name="_Toc301939842"/>
      <w:bookmarkStart w:id="886" w:name="_Toc304801239"/>
      <w:bookmarkStart w:id="887" w:name="_Toc307350408"/>
      <w:bookmarkStart w:id="888" w:name="_Toc308429819"/>
      <w:bookmarkStart w:id="889" w:name="_Toc312399287"/>
      <w:bookmarkStart w:id="890" w:name="_Toc315289094"/>
      <w:bookmarkStart w:id="891" w:name="_Toc317591250"/>
      <w:bookmarkStart w:id="892" w:name="_Toc323034203"/>
      <w:bookmarkStart w:id="893" w:name="_Toc325313203"/>
      <w:bookmarkStart w:id="894" w:name="_Toc325609226"/>
      <w:r w:rsidRPr="00E01C66">
        <w:rPr>
          <w:rFonts w:cs="Tahoma"/>
          <w:lang w:val="it-IT"/>
        </w:rPr>
        <w:t>completare e inviare il modulo per la Convalida della Mobilità delle Licenze con ciascun Partner di</w:t>
      </w:r>
      <w:r w:rsidR="00DC7234" w:rsidRPr="00E01C66">
        <w:rPr>
          <w:rFonts w:cs="Tahoma"/>
          <w:lang w:val="it-IT"/>
        </w:rPr>
        <w:t> </w:t>
      </w:r>
      <w:r w:rsidRPr="00E01C66">
        <w:rPr>
          <w:rFonts w:cs="Tahoma"/>
          <w:lang w:val="it-IT"/>
        </w:rPr>
        <w:t>Mobilità delle Licenze tramite Software Assurance qualificato che eseguirà il software in licenza delle società sui server condivisi dei partner.</w:t>
      </w:r>
      <w:r w:rsidR="00450165" w:rsidRPr="00E01C66">
        <w:rPr>
          <w:rFonts w:cs="Tahoma"/>
          <w:lang w:val="it-IT"/>
        </w:rPr>
        <w:t xml:space="preserve"> </w:t>
      </w:r>
      <w:r w:rsidRPr="00E01C66">
        <w:rPr>
          <w:rFonts w:cs="Tahoma"/>
          <w:lang w:val="it-IT"/>
        </w:rPr>
        <w:t>Il modulo per la Convalida della Mobilità delle Licenze verrà messo a disposizione delle società dal Partner di Mobilità delle Licenze tramite Software Assurance qualificato.</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rsidR="00A91DB0" w:rsidRPr="00E01C66" w:rsidRDefault="00A91DB0" w:rsidP="00A91DB0">
      <w:pPr>
        <w:ind w:left="1440"/>
        <w:rPr>
          <w:rFonts w:cs="Tahoma"/>
          <w:sz w:val="14"/>
          <w:szCs w:val="14"/>
          <w:lang w:val="it-IT"/>
        </w:rPr>
      </w:pPr>
    </w:p>
    <w:p w:rsidR="004D4D43" w:rsidRPr="00E01C66" w:rsidRDefault="004D4D43" w:rsidP="002171C3">
      <w:pPr>
        <w:rPr>
          <w:rFonts w:cs="Tahoma"/>
          <w:lang w:val="it-IT"/>
        </w:rPr>
      </w:pPr>
      <w:bookmarkStart w:id="895" w:name="_Toc294048020"/>
      <w:bookmarkStart w:id="896" w:name="_Toc294048577"/>
      <w:bookmarkStart w:id="897" w:name="_Toc294092648"/>
      <w:bookmarkStart w:id="898" w:name="_Toc295819328"/>
      <w:bookmarkStart w:id="899" w:name="_Toc298795979"/>
      <w:bookmarkStart w:id="900" w:name="_Toc299369855"/>
      <w:bookmarkStart w:id="901" w:name="_Toc300391566"/>
      <w:bookmarkStart w:id="902" w:name="_Toc301939843"/>
      <w:bookmarkStart w:id="903" w:name="_Toc304801240"/>
      <w:bookmarkStart w:id="904" w:name="_Toc307350409"/>
      <w:bookmarkStart w:id="905" w:name="_Toc308429820"/>
      <w:bookmarkStart w:id="906" w:name="_Toc312399288"/>
      <w:bookmarkStart w:id="907" w:name="_Toc317591251"/>
      <w:bookmarkStart w:id="908" w:name="_Toc323034204"/>
      <w:bookmarkStart w:id="909" w:name="_Toc325313204"/>
      <w:bookmarkStart w:id="910" w:name="_Toc325609227"/>
      <w:r w:rsidRPr="00E01C66">
        <w:rPr>
          <w:rFonts w:cs="Tahoma"/>
          <w:lang w:val="it-IT"/>
        </w:rPr>
        <w:t>I diritti delle società di eseguire software in licenza e gestire OSE su server di terzi condivisi scadranno al termine della copertura Software Assurance su tali licenze o sulle licenze di accesso o di gestione corrispondenti.</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p>
    <w:p w:rsidR="00023FE7" w:rsidRPr="00E01C66" w:rsidRDefault="00023FE7" w:rsidP="0007218F">
      <w:pPr>
        <w:pStyle w:val="Heading3"/>
        <w:tabs>
          <w:tab w:val="num" w:pos="0"/>
        </w:tabs>
        <w:rPr>
          <w:rFonts w:ascii="Tahoma" w:hAnsi="Tahoma" w:cs="Tahoma"/>
          <w:lang w:val="it-IT"/>
        </w:rPr>
      </w:pPr>
      <w:bookmarkStart w:id="911" w:name="_Toc336338243"/>
      <w:bookmarkStart w:id="912" w:name="_Toc360111575"/>
      <w:r w:rsidRPr="00E01C66">
        <w:rPr>
          <w:rFonts w:ascii="Tahoma" w:hAnsi="Tahoma" w:cs="Tahoma"/>
          <w:sz w:val="24"/>
          <w:lang w:val="it-IT"/>
        </w:rPr>
        <w:lastRenderedPageBreak/>
        <w:t>Windows Thin PC</w:t>
      </w:r>
      <w:bookmarkEnd w:id="911"/>
      <w:bookmarkEnd w:id="912"/>
    </w:p>
    <w:p w:rsidR="00023FE7" w:rsidRPr="00E01C66" w:rsidRDefault="00023FE7" w:rsidP="0007218F">
      <w:pPr>
        <w:pStyle w:val="Heading3"/>
        <w:rPr>
          <w:rFonts w:ascii="Tahoma" w:hAnsi="Tahoma" w:cs="Tahoma"/>
          <w:sz w:val="18"/>
          <w:szCs w:val="18"/>
          <w:lang w:val="it-IT"/>
        </w:rPr>
      </w:pPr>
    </w:p>
    <w:p w:rsidR="0008414D" w:rsidRPr="00E01C66" w:rsidRDefault="0008414D" w:rsidP="0007218F">
      <w:pPr>
        <w:rPr>
          <w:rFonts w:cs="Tahoma"/>
          <w:lang w:val="it-IT"/>
        </w:rPr>
      </w:pPr>
      <w:r w:rsidRPr="00E01C66">
        <w:rPr>
          <w:rFonts w:eastAsia="Calibri" w:cs="Tahoma"/>
          <w:szCs w:val="20"/>
          <w:lang w:val="it-IT"/>
        </w:rPr>
        <w:t xml:space="preserve">Le società che abbiano stipulato Contratti Multilicenza con copertura Software Assurance attiva per il sistema operativo desktop Windows o licenze attive per VDA o Windows Intune </w:t>
      </w:r>
      <w:r w:rsidRPr="00E01C66">
        <w:rPr>
          <w:rFonts w:cs="Tahoma"/>
          <w:szCs w:val="18"/>
          <w:lang w:val="it-IT"/>
        </w:rPr>
        <w:t xml:space="preserve">(Per Dispositivo) </w:t>
      </w:r>
      <w:r w:rsidRPr="00E01C66">
        <w:rPr>
          <w:rFonts w:eastAsia="Calibri" w:cs="Tahoma"/>
          <w:szCs w:val="20"/>
          <w:lang w:val="it-IT"/>
        </w:rPr>
        <w:t xml:space="preserve">sono idonee per questo vantaggio. Le società che accedono a questo vantaggio </w:t>
      </w:r>
      <w:r w:rsidRPr="00E01C66">
        <w:rPr>
          <w:rFonts w:eastAsia="Calibri" w:cs="Tahoma"/>
          <w:color w:val="000000"/>
          <w:szCs w:val="20"/>
          <w:lang w:val="it-IT"/>
        </w:rPr>
        <w:t xml:space="preserve">in base a </w:t>
      </w:r>
      <w:r w:rsidRPr="00E01C66">
        <w:rPr>
          <w:rFonts w:eastAsia="Calibri" w:cs="Tahoma"/>
          <w:szCs w:val="20"/>
          <w:lang w:val="it-IT"/>
        </w:rPr>
        <w:t>VDA dovranno disporre di un sistema operativo qualificante</w:t>
      </w:r>
      <w:r w:rsidRPr="00E01C66">
        <w:rPr>
          <w:rFonts w:eastAsia="Calibri" w:cs="Tahoma"/>
          <w:color w:val="1F497D"/>
          <w:szCs w:val="20"/>
          <w:lang w:val="it-IT"/>
        </w:rPr>
        <w:t xml:space="preserve"> </w:t>
      </w:r>
      <w:r w:rsidRPr="00E01C66">
        <w:rPr>
          <w:rFonts w:eastAsia="Calibri" w:cs="Tahoma"/>
          <w:color w:val="000000"/>
          <w:szCs w:val="20"/>
          <w:lang w:val="it-IT"/>
        </w:rPr>
        <w:t xml:space="preserve">installato nel dispositivo con licenza </w:t>
      </w:r>
      <w:r w:rsidRPr="00E01C66">
        <w:rPr>
          <w:rFonts w:eastAsia="Calibri" w:cs="Tahoma"/>
          <w:szCs w:val="20"/>
          <w:lang w:val="it-IT"/>
        </w:rPr>
        <w:t xml:space="preserve">in base alla tabella dei Sistemi Operativi Qualificanti come descritto alla sezione </w:t>
      </w:r>
      <w:r w:rsidRPr="00E01C66">
        <w:rPr>
          <w:rFonts w:eastAsia="Calibri" w:cs="Tahoma"/>
          <w:color w:val="000000"/>
          <w:szCs w:val="20"/>
          <w:lang w:val="it-IT"/>
        </w:rPr>
        <w:t xml:space="preserve">Note del Prodotto, </w:t>
      </w:r>
      <w:r w:rsidRPr="00E01C66">
        <w:rPr>
          <w:rFonts w:eastAsia="Calibri" w:cs="Tahoma"/>
          <w:szCs w:val="20"/>
          <w:lang w:val="it-IT"/>
        </w:rPr>
        <w:t>Pool di Sistemi del presente documento.</w:t>
      </w:r>
      <w:r w:rsidR="00450165" w:rsidRPr="00E01C66">
        <w:rPr>
          <w:rFonts w:eastAsia="Calibri" w:cs="Tahoma"/>
          <w:szCs w:val="20"/>
          <w:lang w:val="it-IT"/>
        </w:rPr>
        <w:t xml:space="preserve"> </w:t>
      </w:r>
    </w:p>
    <w:p w:rsidR="0008414D" w:rsidRPr="00E01C66" w:rsidRDefault="0008414D" w:rsidP="0007218F">
      <w:pPr>
        <w:rPr>
          <w:rFonts w:cs="Tahoma"/>
          <w:szCs w:val="18"/>
          <w:lang w:val="it-IT"/>
        </w:rPr>
      </w:pPr>
    </w:p>
    <w:p w:rsidR="0008414D" w:rsidRPr="00E01C66" w:rsidRDefault="0008414D" w:rsidP="0007218F">
      <w:pPr>
        <w:rPr>
          <w:rFonts w:cs="Tahoma"/>
          <w:lang w:val="it-IT"/>
        </w:rPr>
      </w:pPr>
      <w:r w:rsidRPr="00E01C66">
        <w:rPr>
          <w:rFonts w:eastAsia="Calibri" w:cs="Tahoma"/>
          <w:szCs w:val="20"/>
          <w:lang w:val="it-IT"/>
        </w:rPr>
        <w:t>Windows Thin PC è una soluzione basata sul Sistema Operativo Windows con un footprint più piccolo, progettata per società che desiderano ridefinire i PC esistenti</w:t>
      </w:r>
      <w:r w:rsidRPr="00E01C66">
        <w:rPr>
          <w:rFonts w:eastAsia="Calibri" w:cs="Tahoma"/>
          <w:color w:val="1F497D"/>
          <w:szCs w:val="20"/>
          <w:lang w:val="it-IT"/>
        </w:rPr>
        <w:t xml:space="preserve"> </w:t>
      </w:r>
      <w:r w:rsidRPr="00E01C66">
        <w:rPr>
          <w:rFonts w:eastAsia="Calibri" w:cs="Tahoma"/>
          <w:szCs w:val="20"/>
          <w:lang w:val="it-IT"/>
        </w:rPr>
        <w:t xml:space="preserve">in grado di eseguire Windows 8 per la connessione a un desktop centralizzato senza dover acquistare nuovo hardware thin client. Le società idonee potranno utilizzare Windows Thin PC al posto di istanze di sistemi operativi desktop Windows che sono autorizzate a utilizzare in base alla copertura Software Assurance Windows, a licenze per Windows Intune </w:t>
      </w:r>
      <w:r w:rsidRPr="00E01C66">
        <w:rPr>
          <w:rFonts w:cs="Tahoma"/>
          <w:szCs w:val="18"/>
          <w:lang w:val="it-IT"/>
        </w:rPr>
        <w:t>(Per Dispositivo)</w:t>
      </w:r>
      <w:r w:rsidRPr="00E01C66">
        <w:rPr>
          <w:rFonts w:eastAsia="Calibri" w:cs="Tahoma"/>
          <w:color w:val="000000"/>
          <w:szCs w:val="20"/>
          <w:lang w:val="it-IT"/>
        </w:rPr>
        <w:t xml:space="preserve"> o per Windows </w:t>
      </w:r>
      <w:r w:rsidRPr="00E01C66">
        <w:rPr>
          <w:rFonts w:eastAsia="Calibri" w:cs="Tahoma"/>
          <w:szCs w:val="20"/>
          <w:lang w:val="it-IT"/>
        </w:rPr>
        <w:t>VDA. L</w:t>
      </w:r>
      <w:r w:rsidR="00B5630B" w:rsidRPr="00E01C66">
        <w:rPr>
          <w:rFonts w:eastAsia="Calibri" w:cs="Tahoma"/>
          <w:szCs w:val="20"/>
          <w:lang w:val="it-IT"/>
        </w:rPr>
        <w:t>’</w:t>
      </w:r>
      <w:r w:rsidRPr="00E01C66">
        <w:rPr>
          <w:rFonts w:eastAsia="Calibri" w:cs="Tahoma"/>
          <w:szCs w:val="20"/>
          <w:lang w:val="it-IT"/>
        </w:rPr>
        <w:t>utilizzo di Windows Thin PC da parte delle società è soggetto alle condizioni del rispettivo contratto di licenza.</w:t>
      </w:r>
    </w:p>
    <w:p w:rsidR="00023FE7" w:rsidRPr="00E01C66" w:rsidRDefault="00023FE7" w:rsidP="0007218F">
      <w:pPr>
        <w:rPr>
          <w:rFonts w:cs="Tahoma"/>
          <w:lang w:val="it-IT"/>
        </w:rPr>
      </w:pPr>
    </w:p>
    <w:p w:rsidR="00F30075" w:rsidRPr="00E01C66" w:rsidRDefault="00F30075" w:rsidP="0007218F">
      <w:pPr>
        <w:outlineLvl w:val="2"/>
        <w:rPr>
          <w:rFonts w:cs="Tahoma"/>
          <w:lang w:val="it-IT"/>
        </w:rPr>
      </w:pPr>
      <w:bookmarkStart w:id="913" w:name="_Toc291204568"/>
      <w:r w:rsidRPr="00E01C66">
        <w:rPr>
          <w:rFonts w:cs="Tahoma"/>
          <w:b/>
          <w:sz w:val="24"/>
          <w:szCs w:val="20"/>
          <w:lang w:val="it-IT"/>
        </w:rPr>
        <w:t>Supporto Hotfix Esteso</w:t>
      </w:r>
      <w:bookmarkEnd w:id="913"/>
    </w:p>
    <w:p w:rsidR="00F30075" w:rsidRPr="00E01C66" w:rsidRDefault="00F30075" w:rsidP="0007218F">
      <w:pPr>
        <w:outlineLvl w:val="2"/>
        <w:rPr>
          <w:rFonts w:cs="Tahoma"/>
          <w:lang w:val="it-IT"/>
        </w:rPr>
      </w:pPr>
    </w:p>
    <w:p w:rsidR="00F30075" w:rsidRPr="00E01C66" w:rsidRDefault="00F30075" w:rsidP="00F30075">
      <w:pPr>
        <w:rPr>
          <w:rFonts w:cs="Tahoma"/>
          <w:lang w:val="it-IT"/>
        </w:rPr>
      </w:pPr>
      <w:r w:rsidRPr="00E01C66">
        <w:rPr>
          <w:rFonts w:cs="Tahoma"/>
          <w:lang w:val="it-IT"/>
        </w:rPr>
        <w:t>Supporto Hotfix Esteso è disponibile per le società seguenti:</w:t>
      </w:r>
    </w:p>
    <w:p w:rsidR="0007218F" w:rsidRPr="00E01C66" w:rsidRDefault="0007218F" w:rsidP="00F30075">
      <w:pPr>
        <w:rPr>
          <w:rFonts w:cs="Tahoma"/>
          <w:lang w:val="it-IT"/>
        </w:rPr>
      </w:pPr>
    </w:p>
    <w:p w:rsidR="009F21BE" w:rsidRPr="00E01C66" w:rsidRDefault="00F30075" w:rsidP="009F21BE">
      <w:pPr>
        <w:numPr>
          <w:ilvl w:val="0"/>
          <w:numId w:val="48"/>
        </w:numPr>
        <w:spacing w:after="60"/>
        <w:ind w:left="1440"/>
        <w:contextualSpacing/>
        <w:jc w:val="both"/>
        <w:rPr>
          <w:rFonts w:cs="Tahoma"/>
          <w:lang w:val="it-IT"/>
        </w:rPr>
      </w:pPr>
      <w:r w:rsidRPr="00E01C66">
        <w:rPr>
          <w:rFonts w:eastAsia="Calibri" w:cs="Tahoma"/>
          <w:szCs w:val="18"/>
          <w:lang w:val="it-IT"/>
        </w:rPr>
        <w:t>Le società che non dispongono di Contratti Academic Select, Select Plus for Academic, Campus e</w:t>
      </w:r>
      <w:r w:rsidR="00A91DB0" w:rsidRPr="00E01C66">
        <w:rPr>
          <w:rFonts w:eastAsia="Calibri" w:cs="Tahoma"/>
          <w:szCs w:val="18"/>
          <w:lang w:val="it-IT"/>
        </w:rPr>
        <w:t> </w:t>
      </w:r>
      <w:r w:rsidRPr="00E01C66">
        <w:rPr>
          <w:rFonts w:eastAsia="Calibri" w:cs="Tahoma"/>
          <w:szCs w:val="18"/>
          <w:lang w:val="it-IT"/>
        </w:rPr>
        <w:t>School e Open Value Subscription - Education Solutions, ma hanno la copertura Partecipazione a</w:t>
      </w:r>
      <w:r w:rsidR="00A91DB0" w:rsidRPr="00E01C66">
        <w:rPr>
          <w:rFonts w:eastAsia="Calibri" w:cs="Tahoma"/>
          <w:szCs w:val="18"/>
          <w:lang w:val="it-IT"/>
        </w:rPr>
        <w:t> </w:t>
      </w:r>
      <w:r w:rsidRPr="00E01C66">
        <w:rPr>
          <w:rFonts w:eastAsia="Calibri" w:cs="Tahoma"/>
          <w:szCs w:val="18"/>
          <w:lang w:val="it-IT"/>
        </w:rPr>
        <w:t xml:space="preserve">Software Assurance per il Pool di Applicazioni si qualificano per il Supporto Hotfix Esteso per </w:t>
      </w:r>
      <w:r w:rsidR="00A91DB0" w:rsidRPr="00E01C66">
        <w:rPr>
          <w:rFonts w:eastAsia="Calibri" w:cs="Tahoma"/>
          <w:szCs w:val="18"/>
          <w:lang w:val="it-IT"/>
        </w:rPr>
        <w:t>I </w:t>
      </w:r>
      <w:r w:rsidRPr="00E01C66">
        <w:rPr>
          <w:rFonts w:eastAsia="Calibri" w:cs="Tahoma"/>
          <w:szCs w:val="18"/>
          <w:lang w:val="it-IT"/>
        </w:rPr>
        <w:t xml:space="preserve">prodotti del pool di Applicazioni. </w:t>
      </w:r>
    </w:p>
    <w:p w:rsidR="00F30075" w:rsidRPr="00E01C66" w:rsidRDefault="00F30075" w:rsidP="00A91DB0">
      <w:pPr>
        <w:numPr>
          <w:ilvl w:val="0"/>
          <w:numId w:val="48"/>
        </w:numPr>
        <w:spacing w:after="60"/>
        <w:ind w:left="1440"/>
        <w:jc w:val="both"/>
        <w:rPr>
          <w:rFonts w:cs="Tahoma"/>
          <w:lang w:val="it-IT"/>
        </w:rPr>
      </w:pPr>
      <w:r w:rsidRPr="00E01C66">
        <w:rPr>
          <w:rFonts w:cs="Tahoma"/>
          <w:szCs w:val="18"/>
          <w:lang w:val="it-IT"/>
        </w:rPr>
        <w:t>Le società che non dispongono di Contratti Academic Select, Select Plus for Academic, Campus e</w:t>
      </w:r>
      <w:r w:rsidR="00A91DB0" w:rsidRPr="00E01C66">
        <w:rPr>
          <w:rFonts w:cs="Tahoma"/>
          <w:szCs w:val="18"/>
          <w:lang w:val="it-IT"/>
        </w:rPr>
        <w:t> </w:t>
      </w:r>
      <w:r w:rsidRPr="00E01C66">
        <w:rPr>
          <w:rFonts w:cs="Tahoma"/>
          <w:szCs w:val="18"/>
          <w:lang w:val="it-IT"/>
        </w:rPr>
        <w:t>School e Open Value Subscription - Education Solutions, ma hanno la copertura Partecipazione a</w:t>
      </w:r>
      <w:r w:rsidR="00A91DB0" w:rsidRPr="00E01C66">
        <w:rPr>
          <w:rFonts w:cs="Tahoma"/>
          <w:szCs w:val="18"/>
          <w:lang w:val="it-IT"/>
        </w:rPr>
        <w:t> </w:t>
      </w:r>
      <w:r w:rsidRPr="00E01C66">
        <w:rPr>
          <w:rFonts w:cs="Tahoma"/>
          <w:szCs w:val="18"/>
          <w:lang w:val="it-IT"/>
        </w:rPr>
        <w:t>Software Assurance per il pool di Sistemi si qualificano per il Supporto Hotfix Esteso per il sistema operativo desktop Windows.</w:t>
      </w:r>
    </w:p>
    <w:p w:rsidR="00F30075" w:rsidRPr="00E01C66" w:rsidRDefault="00F30075" w:rsidP="00346F4B">
      <w:pPr>
        <w:numPr>
          <w:ilvl w:val="0"/>
          <w:numId w:val="48"/>
        </w:numPr>
        <w:spacing w:after="60"/>
        <w:ind w:left="1440"/>
        <w:jc w:val="both"/>
        <w:rPr>
          <w:rFonts w:cs="Tahoma"/>
          <w:lang w:val="it-IT"/>
        </w:rPr>
      </w:pPr>
      <w:r w:rsidRPr="00E01C66">
        <w:rPr>
          <w:rFonts w:cs="Tahoma"/>
          <w:szCs w:val="18"/>
          <w:lang w:val="it-IT"/>
        </w:rPr>
        <w:t>Le società che dispongono di abbonamenti per Windows Intune (Per Dispositivo) si qualificano per il Supporto Hotfix Esteso per il sistema operativo desktop Windows.</w:t>
      </w:r>
    </w:p>
    <w:p w:rsidR="0007218F" w:rsidRPr="009F60D9" w:rsidRDefault="007627B7" w:rsidP="00346F4B">
      <w:pPr>
        <w:numPr>
          <w:ilvl w:val="0"/>
          <w:numId w:val="48"/>
        </w:numPr>
        <w:spacing w:after="60"/>
        <w:ind w:left="1440"/>
        <w:contextualSpacing/>
        <w:rPr>
          <w:rFonts w:cs="Tahoma"/>
        </w:rPr>
      </w:pPr>
      <w:r w:rsidRPr="00E01C66">
        <w:rPr>
          <w:rFonts w:eastAsia="Calibri" w:cs="Tahoma"/>
          <w:szCs w:val="18"/>
          <w:lang w:val="it-IT"/>
        </w:rPr>
        <w:t>Le società (che non sono società Academic) in possesso di Software Assurance per almeno un prodotto server si qualificano per il Supporto Hotfix Esteso per i prodotti Server.</w:t>
      </w:r>
      <w:r w:rsidR="00450165" w:rsidRPr="00E01C66">
        <w:rPr>
          <w:rFonts w:eastAsia="Calibri" w:cs="Tahoma"/>
          <w:szCs w:val="18"/>
          <w:lang w:val="it-IT"/>
        </w:rPr>
        <w:t xml:space="preserve"> </w:t>
      </w:r>
      <w:r w:rsidRPr="009F60D9">
        <w:rPr>
          <w:rFonts w:cs="Tahoma"/>
          <w:szCs w:val="18"/>
        </w:rPr>
        <w:t>I seguenti prodotti server rientrano nella copertura:</w:t>
      </w:r>
    </w:p>
    <w:p w:rsidR="007627B7" w:rsidRPr="009F60D9" w:rsidRDefault="007627B7" w:rsidP="00346F4B">
      <w:pPr>
        <w:numPr>
          <w:ilvl w:val="2"/>
          <w:numId w:val="48"/>
        </w:numPr>
        <w:spacing w:after="60"/>
        <w:ind w:left="1980"/>
        <w:contextualSpacing/>
        <w:rPr>
          <w:rFonts w:cs="Tahoma"/>
        </w:rPr>
      </w:pPr>
      <w:r w:rsidRPr="009F60D9">
        <w:rPr>
          <w:rFonts w:cs="Tahoma"/>
          <w:iCs/>
          <w:color w:val="000000"/>
          <w:szCs w:val="18"/>
        </w:rPr>
        <w:t>Microsoft Exchange Server, Microsoft SQL Server, System Center 2012 e Windows Server.</w:t>
      </w:r>
    </w:p>
    <w:p w:rsidR="0007218F" w:rsidRPr="009F60D9" w:rsidRDefault="0007218F" w:rsidP="0007218F">
      <w:pPr>
        <w:spacing w:after="200" w:line="276" w:lineRule="auto"/>
        <w:contextualSpacing/>
        <w:rPr>
          <w:rFonts w:cs="Tahoma"/>
        </w:rPr>
      </w:pPr>
    </w:p>
    <w:p w:rsidR="00023FE7" w:rsidRPr="00E01C66" w:rsidRDefault="00023FE7">
      <w:pPr>
        <w:rPr>
          <w:rFonts w:cs="Tahoma"/>
          <w:lang w:val="it-IT"/>
        </w:rPr>
      </w:pPr>
      <w:r w:rsidRPr="00E01C66">
        <w:rPr>
          <w:rFonts w:cs="Tahoma"/>
          <w:szCs w:val="18"/>
          <w:lang w:val="it-IT"/>
        </w:rPr>
        <w:t>Il Supporto Hotfix Esteso è un beneficio per versioni software più vecchie che abbiano effettuato la transizione dal</w:t>
      </w:r>
      <w:r w:rsidR="002D5F40" w:rsidRPr="00E01C66">
        <w:rPr>
          <w:rFonts w:cs="Tahoma"/>
          <w:szCs w:val="18"/>
          <w:lang w:val="it-IT"/>
        </w:rPr>
        <w:t> </w:t>
      </w:r>
      <w:r w:rsidRPr="00E01C66">
        <w:rPr>
          <w:rFonts w:cs="Tahoma"/>
          <w:szCs w:val="18"/>
          <w:lang w:val="it-IT"/>
        </w:rPr>
        <w:t>Supporto Mainstream a quello Esteso.</w:t>
      </w:r>
      <w:r w:rsidR="00450165" w:rsidRPr="00E01C66">
        <w:rPr>
          <w:rFonts w:cs="Tahoma"/>
          <w:szCs w:val="18"/>
          <w:lang w:val="it-IT"/>
        </w:rPr>
        <w:t xml:space="preserve"> </w:t>
      </w:r>
      <w:r w:rsidRPr="00E01C66">
        <w:rPr>
          <w:rFonts w:cs="Tahoma"/>
          <w:szCs w:val="18"/>
          <w:lang w:val="it-IT"/>
        </w:rPr>
        <w:t>I corrispettivi annuali normalmente addebitati nel quadro del contratto di</w:t>
      </w:r>
      <w:r w:rsidR="002D5F40" w:rsidRPr="00E01C66">
        <w:rPr>
          <w:rFonts w:cs="Tahoma"/>
          <w:szCs w:val="18"/>
          <w:lang w:val="it-IT"/>
        </w:rPr>
        <w:t> </w:t>
      </w:r>
      <w:r w:rsidRPr="00E01C66">
        <w:rPr>
          <w:rFonts w:cs="Tahoma"/>
          <w:szCs w:val="18"/>
          <w:lang w:val="it-IT"/>
        </w:rPr>
        <w:t>Supporto Esteso sono sospesi durante il periodo di validità della copertura Software Server per le società idonee a</w:t>
      </w:r>
      <w:r w:rsidR="002D5F40" w:rsidRPr="00E01C66">
        <w:rPr>
          <w:rFonts w:cs="Tahoma"/>
          <w:szCs w:val="18"/>
          <w:lang w:val="it-IT"/>
        </w:rPr>
        <w:t> </w:t>
      </w:r>
      <w:r w:rsidRPr="00E01C66">
        <w:rPr>
          <w:rFonts w:cs="Tahoma"/>
          <w:szCs w:val="18"/>
          <w:lang w:val="it-IT"/>
        </w:rPr>
        <w:t>ricevere questo beneficio Software Assurance. Le società idonee a ricevere questo beneficio non avranno l</w:t>
      </w:r>
      <w:r w:rsidR="00B5630B" w:rsidRPr="00E01C66">
        <w:rPr>
          <w:rFonts w:cs="Tahoma"/>
          <w:szCs w:val="18"/>
          <w:lang w:val="it-IT"/>
        </w:rPr>
        <w:t>’</w:t>
      </w:r>
      <w:r w:rsidRPr="00E01C66">
        <w:rPr>
          <w:rFonts w:cs="Tahoma"/>
          <w:szCs w:val="18"/>
          <w:lang w:val="it-IT"/>
        </w:rPr>
        <w:t>obbligo di abbonarsi entro un periodo di 90 giorni di transizione del prodotto al Supporto Esteso.</w:t>
      </w:r>
      <w:r w:rsidR="00450165" w:rsidRPr="00E01C66">
        <w:rPr>
          <w:rFonts w:cs="Tahoma"/>
          <w:szCs w:val="18"/>
          <w:lang w:val="it-IT"/>
        </w:rPr>
        <w:t xml:space="preserve"> </w:t>
      </w:r>
    </w:p>
    <w:p w:rsidR="00023FE7" w:rsidRPr="00E01C66" w:rsidRDefault="00023FE7">
      <w:pPr>
        <w:rPr>
          <w:rFonts w:cs="Tahoma"/>
          <w:lang w:val="it-IT"/>
        </w:rPr>
      </w:pPr>
    </w:p>
    <w:p w:rsidR="00023FE7" w:rsidRPr="00E01C66" w:rsidRDefault="00023FE7">
      <w:pPr>
        <w:rPr>
          <w:rFonts w:cs="Tahoma"/>
          <w:lang w:val="it-IT"/>
        </w:rPr>
      </w:pPr>
      <w:r w:rsidRPr="00E01C66">
        <w:rPr>
          <w:rFonts w:cs="Tahoma"/>
          <w:szCs w:val="18"/>
          <w:lang w:val="it-IT"/>
        </w:rPr>
        <w:t>Le società sono comunque responsabili dei corrispettivi delle singole Hotfix.</w:t>
      </w:r>
      <w:r w:rsidR="00450165" w:rsidRPr="00E01C66">
        <w:rPr>
          <w:rFonts w:cs="Tahoma"/>
          <w:szCs w:val="18"/>
          <w:lang w:val="it-IT"/>
        </w:rPr>
        <w:t xml:space="preserve"> </w:t>
      </w:r>
      <w:r w:rsidRPr="00E01C66">
        <w:rPr>
          <w:rFonts w:cs="Tahoma"/>
          <w:szCs w:val="18"/>
          <w:lang w:val="it-IT"/>
        </w:rPr>
        <w:t>Un contratto Premier o Essential costituisce condizione preliminare per l</w:t>
      </w:r>
      <w:r w:rsidR="00B5630B" w:rsidRPr="00E01C66">
        <w:rPr>
          <w:rFonts w:cs="Tahoma"/>
          <w:szCs w:val="18"/>
          <w:lang w:val="it-IT"/>
        </w:rPr>
        <w:t>’</w:t>
      </w:r>
      <w:r w:rsidRPr="00E01C66">
        <w:rPr>
          <w:rFonts w:cs="Tahoma"/>
          <w:szCs w:val="18"/>
          <w:lang w:val="it-IT"/>
        </w:rPr>
        <w:t>idoneità.</w:t>
      </w:r>
    </w:p>
    <w:p w:rsidR="000429EF" w:rsidRPr="00E01C66" w:rsidRDefault="000429EF">
      <w:pPr>
        <w:pStyle w:val="Heading3"/>
        <w:rPr>
          <w:rFonts w:ascii="Tahoma" w:hAnsi="Tahoma" w:cs="Tahoma"/>
          <w:sz w:val="18"/>
          <w:szCs w:val="18"/>
          <w:lang w:val="it-IT"/>
        </w:rPr>
      </w:pPr>
    </w:p>
    <w:p w:rsidR="00023FE7" w:rsidRPr="009F60D9" w:rsidRDefault="00023FE7">
      <w:pPr>
        <w:pStyle w:val="Heading3"/>
        <w:rPr>
          <w:rFonts w:ascii="Tahoma" w:hAnsi="Tahoma" w:cs="Tahoma"/>
        </w:rPr>
      </w:pPr>
      <w:bookmarkStart w:id="914" w:name="_Toc336338244"/>
      <w:bookmarkStart w:id="915" w:name="_Toc360111576"/>
      <w:r w:rsidRPr="009F60D9">
        <w:rPr>
          <w:rFonts w:ascii="Tahoma" w:hAnsi="Tahoma" w:cs="Tahoma"/>
          <w:sz w:val="24"/>
        </w:rPr>
        <w:t>Microsoft Desktop Optimization Pack per Software Assurance</w:t>
      </w:r>
      <w:bookmarkEnd w:id="914"/>
      <w:bookmarkEnd w:id="915"/>
    </w:p>
    <w:p w:rsidR="00023FE7" w:rsidRPr="009F60D9" w:rsidRDefault="00023FE7">
      <w:pPr>
        <w:rPr>
          <w:rFonts w:cs="Tahoma"/>
        </w:rPr>
      </w:pPr>
    </w:p>
    <w:p w:rsidR="00F30075" w:rsidRPr="00E01C66" w:rsidRDefault="00F30075" w:rsidP="00F30075">
      <w:pPr>
        <w:rPr>
          <w:rFonts w:cs="Tahoma"/>
          <w:lang w:val="it-IT"/>
        </w:rPr>
      </w:pPr>
      <w:r w:rsidRPr="00E01C66">
        <w:rPr>
          <w:rFonts w:eastAsia="MS PGothic" w:cs="Tahoma"/>
          <w:szCs w:val="18"/>
          <w:lang w:val="it-IT"/>
        </w:rPr>
        <w:t>Microsoft Desktop Optimization Pack per Software Assurance (MDOP) è un acquisto opzionale a disposizione unicamente delle società che dispongono delle seguenti caratteristiche:</w:t>
      </w:r>
    </w:p>
    <w:p w:rsidR="00E762F8" w:rsidRPr="00E01C66" w:rsidRDefault="00E762F8" w:rsidP="00F30075">
      <w:pPr>
        <w:rPr>
          <w:rFonts w:cs="Tahoma"/>
          <w:lang w:val="it-IT"/>
        </w:rPr>
      </w:pPr>
    </w:p>
    <w:p w:rsidR="00F30075" w:rsidRPr="00E01C66" w:rsidRDefault="00F30075" w:rsidP="00346F4B">
      <w:pPr>
        <w:numPr>
          <w:ilvl w:val="0"/>
          <w:numId w:val="47"/>
        </w:numPr>
        <w:spacing w:after="60" w:line="276" w:lineRule="auto"/>
        <w:ind w:left="1440" w:hanging="274"/>
        <w:rPr>
          <w:rFonts w:cs="Tahoma"/>
          <w:lang w:val="it-IT"/>
        </w:rPr>
      </w:pPr>
      <w:r w:rsidRPr="00E01C66">
        <w:rPr>
          <w:rFonts w:eastAsia="MS PGothic" w:cs="Tahoma"/>
          <w:szCs w:val="18"/>
          <w:lang w:val="it-IT"/>
        </w:rPr>
        <w:t>copertura Software Assurance Attiva per le licenze del sistema operativo desktop Windows;</w:t>
      </w:r>
    </w:p>
    <w:p w:rsidR="00F30075" w:rsidRPr="00E01C66" w:rsidRDefault="00F30075" w:rsidP="00346F4B">
      <w:pPr>
        <w:numPr>
          <w:ilvl w:val="0"/>
          <w:numId w:val="47"/>
        </w:numPr>
        <w:spacing w:after="60" w:line="276" w:lineRule="auto"/>
        <w:ind w:left="1440" w:hanging="274"/>
        <w:rPr>
          <w:rFonts w:cs="Tahoma"/>
          <w:lang w:val="it-IT"/>
        </w:rPr>
      </w:pPr>
      <w:r w:rsidRPr="00E01C66">
        <w:rPr>
          <w:rFonts w:eastAsia="MS PGothic" w:cs="Tahoma"/>
          <w:szCs w:val="18"/>
          <w:lang w:val="it-IT"/>
        </w:rPr>
        <w:t>sottoscrizioni attive per Windows Virtual Desktop Access o</w:t>
      </w:r>
    </w:p>
    <w:p w:rsidR="00F30075" w:rsidRPr="00E01C66" w:rsidRDefault="00F30075" w:rsidP="00346F4B">
      <w:pPr>
        <w:numPr>
          <w:ilvl w:val="0"/>
          <w:numId w:val="47"/>
        </w:numPr>
        <w:spacing w:after="60" w:line="276" w:lineRule="auto"/>
        <w:ind w:left="1440" w:hanging="274"/>
        <w:rPr>
          <w:rFonts w:cs="Tahoma"/>
          <w:lang w:val="it-IT"/>
        </w:rPr>
      </w:pPr>
      <w:r w:rsidRPr="00E01C66">
        <w:rPr>
          <w:rFonts w:eastAsia="MS PGothic" w:cs="Tahoma"/>
          <w:szCs w:val="18"/>
          <w:lang w:val="it-IT"/>
        </w:rPr>
        <w:t xml:space="preserve">sottoscrizioni attive per Windows Intune </w:t>
      </w:r>
      <w:r w:rsidRPr="00E01C66">
        <w:rPr>
          <w:rFonts w:cs="Tahoma"/>
          <w:szCs w:val="18"/>
          <w:lang w:val="it-IT"/>
        </w:rPr>
        <w:t>(Per Dispositivo) o</w:t>
      </w:r>
    </w:p>
    <w:p w:rsidR="00421D4A" w:rsidRPr="00E01C66" w:rsidRDefault="00421D4A" w:rsidP="00A91DB0">
      <w:pPr>
        <w:numPr>
          <w:ilvl w:val="0"/>
          <w:numId w:val="47"/>
        </w:numPr>
        <w:ind w:left="1440" w:hanging="274"/>
        <w:rPr>
          <w:rFonts w:cs="Tahoma"/>
          <w:lang w:val="it-IT"/>
        </w:rPr>
      </w:pPr>
      <w:r w:rsidRPr="00E01C66">
        <w:rPr>
          <w:rFonts w:eastAsia="MS PGothic" w:cs="Tahoma"/>
          <w:color w:val="000000"/>
          <w:szCs w:val="18"/>
          <w:lang w:val="it-IT"/>
        </w:rPr>
        <w:t xml:space="preserve">sottoscrizioni attive per la </w:t>
      </w:r>
      <w:r w:rsidRPr="00E01C66">
        <w:rPr>
          <w:rFonts w:eastAsia="MS PGothic" w:cs="Tahoma"/>
          <w:szCs w:val="18"/>
          <w:lang w:val="it-IT"/>
        </w:rPr>
        <w:t>Licenza “Subscription” per Windows Companion</w:t>
      </w:r>
    </w:p>
    <w:p w:rsidR="00023FE7" w:rsidRPr="00E01C66" w:rsidRDefault="00023FE7">
      <w:pPr>
        <w:rPr>
          <w:rFonts w:cs="Tahoma"/>
          <w:lang w:val="it-IT"/>
        </w:rPr>
      </w:pPr>
    </w:p>
    <w:p w:rsidR="00023FE7" w:rsidRPr="00E01C66" w:rsidRDefault="00023FE7">
      <w:pPr>
        <w:rPr>
          <w:rFonts w:cs="Tahoma"/>
          <w:lang w:val="it-IT"/>
        </w:rPr>
      </w:pPr>
      <w:r w:rsidRPr="00E01C66">
        <w:rPr>
          <w:rFonts w:eastAsia="MS PGothic" w:cs="Tahoma"/>
          <w:color w:val="000000"/>
          <w:szCs w:val="18"/>
          <w:lang w:val="it-IT"/>
        </w:rPr>
        <w:t>Per ulteriori informazioni su questo prodotto fare riferimento alle Note del Prodotto nella sezione relativa ai gruppi di sistemi del presente documento. MDOP non è disponibile per le licenze per il Sistema Operativo Windows Embedded.</w:t>
      </w:r>
    </w:p>
    <w:p w:rsidR="00023FE7" w:rsidRPr="00E01C66" w:rsidRDefault="00023FE7">
      <w:pPr>
        <w:rPr>
          <w:rFonts w:cs="Tahoma"/>
          <w:lang w:val="it-IT"/>
        </w:rPr>
      </w:pPr>
    </w:p>
    <w:p w:rsidR="002D7B73" w:rsidRPr="00E01C66" w:rsidRDefault="008C0608" w:rsidP="00AF1D88">
      <w:pPr>
        <w:keepNext/>
        <w:rPr>
          <w:rFonts w:cs="Tahoma"/>
          <w:lang w:val="it-IT"/>
        </w:rPr>
      </w:pPr>
      <w:r w:rsidRPr="00E01C66">
        <w:rPr>
          <w:rFonts w:cs="Tahoma"/>
          <w:b/>
          <w:color w:val="000000"/>
          <w:sz w:val="24"/>
          <w:szCs w:val="18"/>
          <w:lang w:val="it-IT"/>
        </w:rPr>
        <w:lastRenderedPageBreak/>
        <w:t>Diritti di Virtualizzazione per i Desktop con Licenza Windows</w:t>
      </w:r>
    </w:p>
    <w:p w:rsidR="0043735F" w:rsidRPr="00E01C66" w:rsidRDefault="0043735F" w:rsidP="008C0608">
      <w:pPr>
        <w:rPr>
          <w:rFonts w:cs="Tahoma"/>
          <w:lang w:val="it-IT"/>
        </w:rPr>
      </w:pPr>
    </w:p>
    <w:p w:rsidR="008C0608" w:rsidRPr="00E01C66" w:rsidRDefault="008C0608" w:rsidP="008C0608">
      <w:pPr>
        <w:rPr>
          <w:rFonts w:cs="Tahoma"/>
          <w:lang w:val="it-IT"/>
        </w:rPr>
      </w:pPr>
      <w:r w:rsidRPr="00E01C66">
        <w:rPr>
          <w:rFonts w:cs="Tahoma"/>
          <w:color w:val="000000"/>
          <w:szCs w:val="18"/>
          <w:lang w:val="it-IT"/>
        </w:rPr>
        <w:t>Le società che hanno stipulato Contratti Multilicenza dispongono di un certo grado di flessibilità in merito alla modalità di distribuzione di Windows 8 tra le diverse organizzazioni.</w:t>
      </w:r>
      <w:r w:rsidR="00450165" w:rsidRPr="00E01C66">
        <w:rPr>
          <w:rFonts w:cs="Tahoma"/>
          <w:color w:val="000000"/>
          <w:szCs w:val="18"/>
          <w:lang w:val="it-IT"/>
        </w:rPr>
        <w:t xml:space="preserve"> </w:t>
      </w:r>
    </w:p>
    <w:p w:rsidR="008C0608" w:rsidRPr="00E01C66" w:rsidRDefault="008C0608" w:rsidP="008C0608">
      <w:pPr>
        <w:jc w:val="both"/>
        <w:rPr>
          <w:rFonts w:cs="Tahoma"/>
          <w:lang w:val="it-IT"/>
        </w:rPr>
      </w:pPr>
      <w:r w:rsidRPr="00E01C66">
        <w:rPr>
          <w:rFonts w:cs="Tahoma"/>
          <w:szCs w:val="18"/>
          <w:lang w:val="it-IT"/>
        </w:rPr>
        <w:t>Le società che dispongono di una o entrambe le seguenti caratteristiche potranno usufruire dei diritti sull</w:t>
      </w:r>
      <w:r w:rsidR="00B5630B" w:rsidRPr="00E01C66">
        <w:rPr>
          <w:rFonts w:cs="Tahoma"/>
          <w:szCs w:val="18"/>
          <w:lang w:val="it-IT"/>
        </w:rPr>
        <w:t>’</w:t>
      </w:r>
      <w:r w:rsidRPr="00E01C66">
        <w:rPr>
          <w:rFonts w:cs="Tahoma"/>
          <w:szCs w:val="18"/>
          <w:lang w:val="it-IT"/>
        </w:rPr>
        <w:t>utilizzo della</w:t>
      </w:r>
      <w:r w:rsidR="00DA210C" w:rsidRPr="00E01C66">
        <w:rPr>
          <w:rFonts w:cs="Tahoma"/>
          <w:szCs w:val="18"/>
          <w:lang w:val="it-IT"/>
        </w:rPr>
        <w:t> </w:t>
      </w:r>
      <w:r w:rsidRPr="00E01C66">
        <w:rPr>
          <w:rFonts w:cs="Tahoma"/>
          <w:szCs w:val="18"/>
          <w:lang w:val="it-IT"/>
        </w:rPr>
        <w:t>virtualizzazione:</w:t>
      </w:r>
    </w:p>
    <w:p w:rsidR="00BF1889" w:rsidRPr="00E01C66" w:rsidRDefault="00BF1889" w:rsidP="008C0608">
      <w:pPr>
        <w:jc w:val="both"/>
        <w:rPr>
          <w:rFonts w:cs="Tahoma"/>
          <w:lang w:val="it-IT"/>
        </w:rPr>
      </w:pPr>
    </w:p>
    <w:p w:rsidR="00F30075" w:rsidRPr="00E01C66" w:rsidRDefault="00F30075" w:rsidP="00346F4B">
      <w:pPr>
        <w:numPr>
          <w:ilvl w:val="0"/>
          <w:numId w:val="39"/>
        </w:numPr>
        <w:spacing w:after="60" w:line="276" w:lineRule="auto"/>
        <w:ind w:left="1440"/>
        <w:rPr>
          <w:rFonts w:cs="Tahoma"/>
          <w:lang w:val="it-IT"/>
        </w:rPr>
      </w:pPr>
      <w:r w:rsidRPr="00E01C66">
        <w:rPr>
          <w:rFonts w:eastAsia="MS PGothic" w:cs="Tahoma"/>
          <w:szCs w:val="18"/>
          <w:lang w:val="it-IT"/>
        </w:rPr>
        <w:t>copertura Software Assurance Attiva per le licenze del sistema operativo desktop Windows;</w:t>
      </w:r>
    </w:p>
    <w:p w:rsidR="00AC246A" w:rsidRPr="00E01C66" w:rsidRDefault="00F30075" w:rsidP="00346F4B">
      <w:pPr>
        <w:numPr>
          <w:ilvl w:val="0"/>
          <w:numId w:val="39"/>
        </w:numPr>
        <w:spacing w:after="60" w:line="276" w:lineRule="auto"/>
        <w:ind w:left="1440"/>
        <w:jc w:val="both"/>
        <w:rPr>
          <w:rFonts w:cs="Tahoma"/>
          <w:lang w:val="it-IT"/>
        </w:rPr>
      </w:pPr>
      <w:r w:rsidRPr="00E01C66">
        <w:rPr>
          <w:rFonts w:cs="Tahoma"/>
          <w:szCs w:val="18"/>
          <w:lang w:val="it-IT"/>
        </w:rPr>
        <w:t>vantaggio dei Servizi Online fornito insieme agli acquisti di Windows Intune (Per Dispositivo)</w:t>
      </w:r>
    </w:p>
    <w:p w:rsidR="00F30075" w:rsidRPr="00E01C66" w:rsidRDefault="00F30075" w:rsidP="00346F4B">
      <w:pPr>
        <w:numPr>
          <w:ilvl w:val="0"/>
          <w:numId w:val="39"/>
        </w:numPr>
        <w:spacing w:after="60" w:line="276" w:lineRule="auto"/>
        <w:ind w:left="1440"/>
        <w:jc w:val="both"/>
        <w:rPr>
          <w:rFonts w:cs="Tahoma"/>
          <w:lang w:val="it-IT"/>
        </w:rPr>
      </w:pPr>
      <w:r w:rsidRPr="00E01C66">
        <w:rPr>
          <w:rFonts w:cs="Tahoma"/>
          <w:szCs w:val="18"/>
          <w:lang w:val="it-IT"/>
        </w:rPr>
        <w:t>sottoscrizioni attive per Windows Intune (Per Dispositivo)</w:t>
      </w:r>
    </w:p>
    <w:p w:rsidR="00F30075" w:rsidRPr="00E01C66" w:rsidRDefault="00F30075" w:rsidP="008C0608">
      <w:pPr>
        <w:rPr>
          <w:rFonts w:cs="Tahoma"/>
          <w:lang w:val="it-IT"/>
        </w:rPr>
      </w:pPr>
    </w:p>
    <w:p w:rsidR="002D7B73" w:rsidRPr="00E01C66" w:rsidRDefault="002D7B73" w:rsidP="008C0608">
      <w:pPr>
        <w:rPr>
          <w:rFonts w:cs="Tahoma"/>
          <w:lang w:val="it-IT"/>
        </w:rPr>
      </w:pPr>
      <w:r w:rsidRPr="00E01C66">
        <w:rPr>
          <w:rFonts w:cs="Tahoma"/>
          <w:color w:val="000000"/>
          <w:szCs w:val="18"/>
          <w:lang w:val="it-IT"/>
        </w:rPr>
        <w:t>Tale diritto di utilizzo consente di eseguire il software su un massimo di quattro macchine virtuali locali.</w:t>
      </w:r>
      <w:r w:rsidR="00450165" w:rsidRPr="00E01C66">
        <w:rPr>
          <w:rFonts w:cs="Tahoma"/>
          <w:color w:val="000000"/>
          <w:szCs w:val="18"/>
          <w:lang w:val="it-IT"/>
        </w:rPr>
        <w:t xml:space="preserve"> </w:t>
      </w:r>
      <w:r w:rsidRPr="00E01C66">
        <w:rPr>
          <w:rFonts w:cs="Tahoma"/>
          <w:color w:val="000000"/>
          <w:szCs w:val="18"/>
          <w:lang w:val="it-IT"/>
        </w:rPr>
        <w:t>Mentre il diritto di utilizzo di Windows 8 Enterprise potrà mantenere validità anche dopo la scadenza della copertura Software Assurance, il Diritto di Utilizzo della Virtualizzazione cesserà. Per ulteriori informazioni sui diritti di utilizzo, l</w:t>
      </w:r>
      <w:r w:rsidR="00B5630B" w:rsidRPr="00E01C66">
        <w:rPr>
          <w:rFonts w:cs="Tahoma"/>
          <w:color w:val="000000"/>
          <w:szCs w:val="18"/>
          <w:lang w:val="it-IT"/>
        </w:rPr>
        <w:t>’</w:t>
      </w:r>
      <w:r w:rsidRPr="00E01C66">
        <w:rPr>
          <w:rFonts w:cs="Tahoma"/>
          <w:color w:val="000000"/>
          <w:szCs w:val="18"/>
          <w:lang w:val="it-IT"/>
        </w:rPr>
        <w:t>utente dovrà fare riferimento al documento Diritti di Utilizzo del Prodotto.</w:t>
      </w:r>
    </w:p>
    <w:p w:rsidR="009F21BE" w:rsidRPr="00E01C66" w:rsidRDefault="009F21BE" w:rsidP="009F21BE">
      <w:pPr>
        <w:rPr>
          <w:rFonts w:cs="Tahoma"/>
          <w:lang w:val="it-IT"/>
        </w:rPr>
      </w:pPr>
      <w:bookmarkStart w:id="916" w:name="_Toc257907651"/>
      <w:bookmarkStart w:id="917" w:name="_Toc233026785"/>
    </w:p>
    <w:p w:rsidR="002D7B73" w:rsidRPr="00E01C66" w:rsidRDefault="002D7B73" w:rsidP="002D7B73">
      <w:pPr>
        <w:pStyle w:val="Heading3"/>
        <w:rPr>
          <w:rFonts w:ascii="Tahoma" w:hAnsi="Tahoma" w:cs="Tahoma"/>
          <w:lang w:val="it-IT"/>
        </w:rPr>
      </w:pPr>
      <w:bookmarkStart w:id="918" w:name="_Toc360111577"/>
      <w:bookmarkStart w:id="919" w:name="_Toc336338245"/>
      <w:r w:rsidRPr="00E01C66">
        <w:rPr>
          <w:rFonts w:ascii="Tahoma" w:hAnsi="Tahoma" w:cs="Tahoma"/>
          <w:color w:val="000000"/>
          <w:sz w:val="24"/>
          <w:lang w:val="it-IT"/>
        </w:rPr>
        <w:t>Diritti per Windows Virtual Desktop Access (VDA)</w:t>
      </w:r>
      <w:bookmarkEnd w:id="916"/>
      <w:bookmarkEnd w:id="918"/>
      <w:r w:rsidRPr="00E01C66">
        <w:rPr>
          <w:rFonts w:ascii="Tahoma" w:hAnsi="Tahoma" w:cs="Tahoma"/>
          <w:color w:val="000000"/>
          <w:sz w:val="24"/>
          <w:lang w:val="it-IT"/>
        </w:rPr>
        <w:t xml:space="preserve"> </w:t>
      </w:r>
      <w:bookmarkEnd w:id="919"/>
    </w:p>
    <w:p w:rsidR="002D7B73" w:rsidRPr="00E01C66" w:rsidRDefault="002D7B73" w:rsidP="002D7B73">
      <w:pPr>
        <w:rPr>
          <w:rFonts w:cs="Tahoma"/>
          <w:sz w:val="16"/>
          <w:szCs w:val="16"/>
          <w:lang w:val="it-IT"/>
        </w:rPr>
      </w:pPr>
    </w:p>
    <w:p w:rsidR="00EC5C9D" w:rsidRPr="00E01C66" w:rsidRDefault="00EC5C9D" w:rsidP="00EC5C9D">
      <w:pPr>
        <w:rPr>
          <w:rFonts w:cs="Tahoma"/>
          <w:lang w:val="it-IT"/>
        </w:rPr>
      </w:pPr>
      <w:r w:rsidRPr="00E01C66">
        <w:rPr>
          <w:rFonts w:eastAsia="Calibri" w:cs="Tahoma"/>
          <w:color w:val="000000"/>
          <w:szCs w:val="18"/>
          <w:lang w:val="it-IT"/>
        </w:rPr>
        <w:t xml:space="preserve">I diritti per Windows VDA sono disponibili per le società con copertura Software Assurance per il sistema operativo desktop Windows e per le società con licenza per Windows Intune </w:t>
      </w:r>
      <w:r w:rsidRPr="00E01C66">
        <w:rPr>
          <w:rFonts w:cs="Tahoma"/>
          <w:szCs w:val="18"/>
          <w:lang w:val="it-IT"/>
        </w:rPr>
        <w:t>(Per Dispositivo)</w:t>
      </w:r>
      <w:r w:rsidRPr="00E01C66">
        <w:rPr>
          <w:rFonts w:eastAsia="Calibri" w:cs="Tahoma"/>
          <w:color w:val="000000"/>
          <w:szCs w:val="18"/>
          <w:lang w:val="it-IT"/>
        </w:rPr>
        <w:t>.</w:t>
      </w:r>
      <w:r w:rsidR="00450165" w:rsidRPr="00E01C66">
        <w:rPr>
          <w:rFonts w:eastAsia="Calibri" w:cs="Tahoma"/>
          <w:color w:val="000000"/>
          <w:szCs w:val="18"/>
          <w:lang w:val="it-IT"/>
        </w:rPr>
        <w:t xml:space="preserve"> </w:t>
      </w:r>
      <w:r w:rsidRPr="00E01C66">
        <w:rPr>
          <w:rFonts w:eastAsia="Calibri" w:cs="Tahoma"/>
          <w:color w:val="000000"/>
          <w:szCs w:val="18"/>
          <w:lang w:val="it-IT"/>
        </w:rPr>
        <w:t>Sono disponibili anche come licenza “Subscription” distinta. Windows VDA avvantaggia le società intenzionate a distribuire Windows con l</w:t>
      </w:r>
      <w:r w:rsidR="00B5630B" w:rsidRPr="00E01C66">
        <w:rPr>
          <w:rFonts w:eastAsia="Calibri" w:cs="Tahoma"/>
          <w:color w:val="000000"/>
          <w:szCs w:val="18"/>
          <w:lang w:val="it-IT"/>
        </w:rPr>
        <w:t>’</w:t>
      </w:r>
      <w:r w:rsidRPr="00E01C66">
        <w:rPr>
          <w:rFonts w:eastAsia="Calibri" w:cs="Tahoma"/>
          <w:color w:val="000000"/>
          <w:szCs w:val="18"/>
          <w:lang w:val="it-IT"/>
        </w:rPr>
        <w:t>ausilio di</w:t>
      </w:r>
      <w:r w:rsidR="00B0321D" w:rsidRPr="00E01C66">
        <w:rPr>
          <w:rFonts w:eastAsia="Calibri" w:cs="Tahoma"/>
          <w:color w:val="000000"/>
          <w:szCs w:val="18"/>
          <w:lang w:val="it-IT"/>
        </w:rPr>
        <w:t> </w:t>
      </w:r>
      <w:r w:rsidRPr="00E01C66">
        <w:rPr>
          <w:rFonts w:eastAsia="Calibri" w:cs="Tahoma"/>
          <w:color w:val="000000"/>
          <w:szCs w:val="18"/>
          <w:lang w:val="it-IT"/>
        </w:rPr>
        <w:t>dispositivi thin client (in genere preinstallati su un sistema operativo integrato). La licenza “subscription” VDA concede alle società il diritto di eseguire la versione più recente del sistema operativo desktop Windows messa a</w:t>
      </w:r>
      <w:r w:rsidR="00B0321D" w:rsidRPr="00E01C66">
        <w:rPr>
          <w:rFonts w:eastAsia="Calibri" w:cs="Tahoma"/>
          <w:color w:val="000000"/>
          <w:szCs w:val="18"/>
          <w:lang w:val="it-IT"/>
        </w:rPr>
        <w:t> </w:t>
      </w:r>
      <w:r w:rsidRPr="00E01C66">
        <w:rPr>
          <w:rFonts w:eastAsia="Calibri" w:cs="Tahoma"/>
          <w:color w:val="000000"/>
          <w:szCs w:val="18"/>
          <w:lang w:val="it-IT"/>
        </w:rPr>
        <w:t>disposizione durante il periodo di validità dell</w:t>
      </w:r>
      <w:r w:rsidR="00B5630B" w:rsidRPr="00E01C66">
        <w:rPr>
          <w:rFonts w:eastAsia="Calibri" w:cs="Tahoma"/>
          <w:color w:val="000000"/>
          <w:szCs w:val="18"/>
          <w:lang w:val="it-IT"/>
        </w:rPr>
        <w:t>’</w:t>
      </w:r>
      <w:r w:rsidRPr="00E01C66">
        <w:rPr>
          <w:rFonts w:eastAsia="Calibri" w:cs="Tahoma"/>
          <w:color w:val="000000"/>
          <w:szCs w:val="18"/>
          <w:lang w:val="it-IT"/>
        </w:rPr>
        <w:t>abbonamento.</w:t>
      </w:r>
    </w:p>
    <w:p w:rsidR="00EC5C9D" w:rsidRPr="00E01C66" w:rsidRDefault="00EC5C9D" w:rsidP="00EC5C9D">
      <w:pPr>
        <w:rPr>
          <w:rFonts w:cs="Tahoma"/>
          <w:sz w:val="16"/>
          <w:szCs w:val="16"/>
          <w:lang w:val="it-IT"/>
        </w:rPr>
      </w:pPr>
    </w:p>
    <w:p w:rsidR="00EC5C9D" w:rsidRPr="00E01C66" w:rsidRDefault="00EC5C9D" w:rsidP="00EC5C9D">
      <w:pPr>
        <w:rPr>
          <w:rFonts w:cs="Tahoma"/>
          <w:lang w:val="it-IT"/>
        </w:rPr>
      </w:pPr>
      <w:r w:rsidRPr="00E01C66">
        <w:rPr>
          <w:rFonts w:eastAsia="Calibri" w:cs="Tahoma"/>
          <w:color w:val="000000"/>
          <w:szCs w:val="18"/>
          <w:lang w:val="it-IT"/>
        </w:rPr>
        <w:t>Per ulteriori informazioni su VDA, fare riferimento al documento Diritti di Utilizzo del Prodotto.</w:t>
      </w:r>
    </w:p>
    <w:bookmarkEnd w:id="917"/>
    <w:p w:rsidR="00023FE7" w:rsidRPr="00E01C66" w:rsidRDefault="00023FE7">
      <w:pPr>
        <w:rPr>
          <w:rFonts w:cs="Tahoma"/>
          <w:lang w:val="it-IT"/>
        </w:rPr>
      </w:pPr>
    </w:p>
    <w:p w:rsidR="00023FE7" w:rsidRPr="00E01C66" w:rsidRDefault="00023FE7">
      <w:pPr>
        <w:rPr>
          <w:rFonts w:cs="Tahoma"/>
          <w:lang w:val="it-IT"/>
        </w:rPr>
      </w:pPr>
      <w:bookmarkStart w:id="920" w:name="_Toc336338246"/>
      <w:bookmarkStart w:id="921" w:name="_Toc360111578"/>
      <w:r w:rsidRPr="00E01C66">
        <w:rPr>
          <w:rStyle w:val="Heading3Char"/>
          <w:rFonts w:ascii="Tahoma" w:hAnsi="Tahoma" w:cs="Tahoma"/>
          <w:sz w:val="24"/>
          <w:lang w:val="it-IT"/>
        </w:rPr>
        <w:t>Disponibilità di Licenze Step-Up</w:t>
      </w:r>
      <w:bookmarkEnd w:id="920"/>
      <w:bookmarkEnd w:id="921"/>
      <w:r w:rsidRPr="00E01C66">
        <w:rPr>
          <w:rFonts w:cs="Tahoma"/>
          <w:b/>
          <w:sz w:val="24"/>
          <w:szCs w:val="20"/>
          <w:lang w:val="it-IT"/>
        </w:rPr>
        <w:t>*</w:t>
      </w:r>
    </w:p>
    <w:p w:rsidR="00023FE7" w:rsidRPr="00E01C66" w:rsidRDefault="00023FE7">
      <w:pPr>
        <w:rPr>
          <w:rFonts w:cs="Tahoma"/>
          <w:sz w:val="16"/>
          <w:szCs w:val="16"/>
          <w:lang w:val="it-IT"/>
        </w:rPr>
      </w:pPr>
    </w:p>
    <w:p w:rsidR="00023FE7" w:rsidRPr="00E01C66" w:rsidRDefault="00AD6AD6">
      <w:pPr>
        <w:rPr>
          <w:rFonts w:cs="Tahoma"/>
          <w:lang w:val="it-IT"/>
        </w:rPr>
      </w:pPr>
      <w:r w:rsidRPr="00E01C66">
        <w:rPr>
          <w:rFonts w:cs="Tahoma"/>
          <w:szCs w:val="18"/>
          <w:lang w:val="it-IT"/>
        </w:rPr>
        <w:t>Le società potranno eseguire la migrazione da una versione di livello inferiore a una versione di livello superiore di</w:t>
      </w:r>
      <w:r w:rsidR="00B0321D" w:rsidRPr="00E01C66">
        <w:rPr>
          <w:rFonts w:cs="Tahoma"/>
          <w:szCs w:val="18"/>
          <w:lang w:val="it-IT"/>
        </w:rPr>
        <w:t> </w:t>
      </w:r>
      <w:r w:rsidRPr="00E01C66">
        <w:rPr>
          <w:rFonts w:cs="Tahoma"/>
          <w:szCs w:val="18"/>
          <w:lang w:val="it-IT"/>
        </w:rPr>
        <w:t xml:space="preserve">determinati prodotti con una Licenza Step-Up. Le società dovranno disporre di una licenza con copertura Software Assurance attiva per il prodotto qualificante, al fine di </w:t>
      </w:r>
      <w:r w:rsidRPr="00E01C66">
        <w:rPr>
          <w:rFonts w:cs="Tahoma"/>
          <w:color w:val="000000"/>
          <w:szCs w:val="18"/>
          <w:lang w:val="it-IT"/>
        </w:rPr>
        <w:t>acquistare una Licenza Step-Up. La Licenza Step-Up dovrà essere acquistata, e sarà valida unicamente dopo l</w:t>
      </w:r>
      <w:r w:rsidR="00B5630B" w:rsidRPr="00E01C66">
        <w:rPr>
          <w:rFonts w:cs="Tahoma"/>
          <w:color w:val="000000"/>
          <w:szCs w:val="18"/>
          <w:lang w:val="it-IT"/>
        </w:rPr>
        <w:t>’</w:t>
      </w:r>
      <w:r w:rsidRPr="00E01C66">
        <w:rPr>
          <w:rFonts w:cs="Tahoma"/>
          <w:color w:val="000000"/>
          <w:szCs w:val="18"/>
          <w:lang w:val="it-IT"/>
        </w:rPr>
        <w:t>acquisto, nell</w:t>
      </w:r>
      <w:r w:rsidR="00B5630B" w:rsidRPr="00E01C66">
        <w:rPr>
          <w:rFonts w:cs="Tahoma"/>
          <w:color w:val="000000"/>
          <w:szCs w:val="18"/>
          <w:lang w:val="it-IT"/>
        </w:rPr>
        <w:t>’</w:t>
      </w:r>
      <w:r w:rsidRPr="00E01C66">
        <w:rPr>
          <w:rFonts w:cs="Tahoma"/>
          <w:color w:val="000000"/>
          <w:szCs w:val="18"/>
          <w:lang w:val="it-IT"/>
        </w:rPr>
        <w:t>ambito del medesimo contratto multilicenza e della medesima iscrizione, se disponibili, ai sensi dei quali è stata originariamente acquistata la copertura Software Assurance del prodotto</w:t>
      </w:r>
      <w:r w:rsidRPr="00E01C66">
        <w:rPr>
          <w:rFonts w:cs="Tahoma"/>
          <w:szCs w:val="18"/>
          <w:lang w:val="it-IT"/>
        </w:rPr>
        <w:t xml:space="preserve"> qualificante.</w:t>
      </w:r>
      <w:r w:rsidR="00450165" w:rsidRPr="00E01C66">
        <w:rPr>
          <w:rFonts w:cs="Tahoma"/>
          <w:szCs w:val="18"/>
          <w:lang w:val="it-IT"/>
        </w:rPr>
        <w:t xml:space="preserve"> </w:t>
      </w:r>
      <w:r w:rsidRPr="00E01C66">
        <w:rPr>
          <w:rFonts w:cs="Tahoma"/>
          <w:szCs w:val="18"/>
          <w:lang w:val="it-IT"/>
        </w:rPr>
        <w:t>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w:t>
      </w:r>
      <w:r w:rsidR="00450165" w:rsidRPr="00E01C66">
        <w:rPr>
          <w:rFonts w:cs="Tahoma"/>
          <w:szCs w:val="18"/>
          <w:lang w:val="it-IT"/>
        </w:rPr>
        <w:t xml:space="preserve"> </w:t>
      </w:r>
      <w:r w:rsidRPr="00E01C66">
        <w:rPr>
          <w:rFonts w:cs="Tahoma"/>
          <w:szCs w:val="18"/>
          <w:lang w:val="it-IT"/>
        </w:rPr>
        <w:t>I diritti perpetui delle società concessi ai sensi della Licenza Step-Up prevalgono e sostituiscono la licenza sottostante per il prodotto qualificante. Per ulteriori informazioni, consultare il Documento relativo alla Licenza Step-up per Enterprise Edition nel quadro del Programma per Contratti Multilicenza all</w:t>
      </w:r>
      <w:r w:rsidR="00B5630B" w:rsidRPr="00E01C66">
        <w:rPr>
          <w:rFonts w:cs="Tahoma"/>
          <w:szCs w:val="18"/>
          <w:lang w:val="it-IT"/>
        </w:rPr>
        <w:t>’</w:t>
      </w:r>
      <w:r w:rsidRPr="00E01C66">
        <w:rPr>
          <w:rFonts w:cs="Tahoma"/>
          <w:szCs w:val="18"/>
          <w:lang w:val="it-IT"/>
        </w:rPr>
        <w:t xml:space="preserve">indirizzo: </w:t>
      </w:r>
      <w:hyperlink r:id="rId29" w:history="1">
        <w:r w:rsidRPr="00E01C66">
          <w:rPr>
            <w:rStyle w:val="Hyperlink"/>
            <w:rFonts w:cs="Tahoma"/>
            <w:szCs w:val="18"/>
            <w:lang w:val="it-IT"/>
          </w:rPr>
          <w:t>http://www.microsoft.com/licensing</w:t>
        </w:r>
      </w:hyperlink>
      <w:r w:rsidRPr="00E01C66">
        <w:rPr>
          <w:rFonts w:cs="Tahoma"/>
          <w:szCs w:val="18"/>
          <w:lang w:val="it-IT"/>
        </w:rPr>
        <w:t xml:space="preserve"> </w:t>
      </w:r>
    </w:p>
    <w:p w:rsidR="00023FE7" w:rsidRPr="00E01C66" w:rsidRDefault="00023FE7">
      <w:pPr>
        <w:rPr>
          <w:rFonts w:cs="Tahoma"/>
          <w:sz w:val="16"/>
          <w:szCs w:val="16"/>
          <w:lang w:val="it-IT"/>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9F60D9" w:rsidTr="001E3F7D">
        <w:trPr>
          <w:tblHeader/>
        </w:trPr>
        <w:tc>
          <w:tcPr>
            <w:tcW w:w="4230" w:type="dxa"/>
            <w:shd w:val="clear" w:color="auto" w:fill="FABF8F"/>
            <w:tcMar>
              <w:top w:w="0" w:type="dxa"/>
              <w:left w:w="108" w:type="dxa"/>
              <w:bottom w:w="0" w:type="dxa"/>
              <w:right w:w="108" w:type="dxa"/>
            </w:tcMar>
            <w:hideMark/>
          </w:tcPr>
          <w:p w:rsidR="003573CD" w:rsidRPr="009F60D9" w:rsidRDefault="003573CD" w:rsidP="00554A35">
            <w:pPr>
              <w:jc w:val="center"/>
              <w:rPr>
                <w:rFonts w:eastAsia="Calibri" w:cs="Tahoma"/>
                <w:b/>
                <w:sz w:val="20"/>
                <w:szCs w:val="20"/>
              </w:rPr>
            </w:pPr>
            <w:r w:rsidRPr="009F60D9">
              <w:rPr>
                <w:rFonts w:cs="Tahoma"/>
                <w:b/>
                <w:sz w:val="20"/>
                <w:szCs w:val="20"/>
              </w:rPr>
              <w:t>Step-Up Da</w:t>
            </w:r>
          </w:p>
        </w:tc>
        <w:tc>
          <w:tcPr>
            <w:tcW w:w="4230" w:type="dxa"/>
            <w:shd w:val="clear" w:color="auto" w:fill="FABF8F"/>
            <w:tcMar>
              <w:top w:w="0" w:type="dxa"/>
              <w:left w:w="108" w:type="dxa"/>
              <w:bottom w:w="0" w:type="dxa"/>
              <w:right w:w="108" w:type="dxa"/>
            </w:tcMar>
            <w:hideMark/>
          </w:tcPr>
          <w:p w:rsidR="003573CD" w:rsidRPr="009F60D9" w:rsidRDefault="003573CD" w:rsidP="00554A35">
            <w:pPr>
              <w:jc w:val="center"/>
              <w:rPr>
                <w:rFonts w:eastAsia="Calibri" w:cs="Tahoma"/>
                <w:b/>
                <w:sz w:val="20"/>
                <w:szCs w:val="20"/>
              </w:rPr>
            </w:pPr>
            <w:r w:rsidRPr="009F60D9">
              <w:rPr>
                <w:rFonts w:cs="Tahoma"/>
                <w:b/>
                <w:sz w:val="20"/>
                <w:szCs w:val="20"/>
              </w:rPr>
              <w:t>Step-Up A</w:t>
            </w:r>
          </w:p>
        </w:tc>
      </w:tr>
      <w:tr w:rsidR="003573CD" w:rsidRPr="009F60D9" w:rsidTr="001E3F7D">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BizTalk</w:t>
            </w:r>
            <w:r w:rsidRPr="009F60D9">
              <w:rPr>
                <w:rFonts w:cs="Tahoma"/>
                <w:szCs w:val="18"/>
                <w:vertAlign w:val="superscript"/>
              </w:rPr>
              <w:t>®</w:t>
            </w:r>
            <w:r w:rsidRPr="009F60D9">
              <w:rPr>
                <w:rFonts w:cs="Tahoma"/>
                <w:szCs w:val="18"/>
              </w:rPr>
              <w:t xml:space="preserve"> Server Branch</w:t>
            </w:r>
          </w:p>
        </w:tc>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BizTalk</w:t>
            </w:r>
            <w:r w:rsidRPr="009F60D9">
              <w:rPr>
                <w:rFonts w:cs="Tahoma"/>
                <w:szCs w:val="18"/>
                <w:vertAlign w:val="superscript"/>
              </w:rPr>
              <w:t>®</w:t>
            </w:r>
            <w:r w:rsidRPr="009F60D9">
              <w:rPr>
                <w:rFonts w:cs="Tahoma"/>
                <w:szCs w:val="18"/>
              </w:rPr>
              <w:t xml:space="preserve"> Server Standard</w:t>
            </w:r>
          </w:p>
        </w:tc>
      </w:tr>
      <w:tr w:rsidR="003573CD" w:rsidRPr="009F60D9" w:rsidTr="001E3F7D">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BizTalk</w:t>
            </w:r>
            <w:r w:rsidRPr="009F60D9">
              <w:rPr>
                <w:rFonts w:cs="Tahoma"/>
                <w:szCs w:val="18"/>
                <w:vertAlign w:val="superscript"/>
              </w:rPr>
              <w:t>®</w:t>
            </w:r>
            <w:r w:rsidRPr="009F60D9">
              <w:rPr>
                <w:rFonts w:cs="Tahoma"/>
                <w:szCs w:val="18"/>
              </w:rPr>
              <w:t xml:space="preserve"> Server Branch</w:t>
            </w:r>
          </w:p>
        </w:tc>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BizTalk</w:t>
            </w:r>
            <w:r w:rsidRPr="009F60D9">
              <w:rPr>
                <w:rFonts w:cs="Tahoma"/>
                <w:szCs w:val="18"/>
                <w:vertAlign w:val="superscript"/>
              </w:rPr>
              <w:t>®</w:t>
            </w:r>
            <w:r w:rsidRPr="009F60D9">
              <w:rPr>
                <w:rFonts w:cs="Tahoma"/>
                <w:szCs w:val="18"/>
              </w:rPr>
              <w:t xml:space="preserve"> Server Enterprise</w:t>
            </w:r>
          </w:p>
        </w:tc>
      </w:tr>
      <w:tr w:rsidR="003573CD" w:rsidRPr="009F60D9" w:rsidTr="001E3F7D">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BizTalk</w:t>
            </w:r>
            <w:r w:rsidRPr="009F60D9">
              <w:rPr>
                <w:rFonts w:cs="Tahoma"/>
                <w:szCs w:val="18"/>
                <w:vertAlign w:val="superscript"/>
              </w:rPr>
              <w:t>®</w:t>
            </w:r>
            <w:r w:rsidRPr="009F60D9">
              <w:rPr>
                <w:rFonts w:cs="Tahoma"/>
                <w:szCs w:val="18"/>
              </w:rPr>
              <w:t xml:space="preserve"> Server Standard</w:t>
            </w:r>
          </w:p>
        </w:tc>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BizTalk</w:t>
            </w:r>
            <w:r w:rsidRPr="009F60D9">
              <w:rPr>
                <w:rFonts w:cs="Tahoma"/>
                <w:szCs w:val="18"/>
                <w:vertAlign w:val="superscript"/>
              </w:rPr>
              <w:t>®</w:t>
            </w:r>
            <w:r w:rsidRPr="009F60D9">
              <w:rPr>
                <w:rFonts w:cs="Tahoma"/>
                <w:szCs w:val="18"/>
              </w:rPr>
              <w:t xml:space="preserve"> Server Enterprise</w:t>
            </w:r>
          </w:p>
        </w:tc>
      </w:tr>
      <w:tr w:rsidR="003573CD" w:rsidRPr="009F60D9" w:rsidTr="001E3F7D">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Commerce Server Standard</w:t>
            </w:r>
          </w:p>
        </w:tc>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Commerce Server Enterprise</w:t>
            </w:r>
          </w:p>
        </w:tc>
      </w:tr>
      <w:tr w:rsidR="003573CD" w:rsidRPr="009F60D9" w:rsidTr="001E3F7D">
        <w:trPr>
          <w:trHeight w:val="238"/>
        </w:trPr>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Core CAL Suite</w:t>
            </w:r>
          </w:p>
        </w:tc>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Enterprise CAL Suite</w:t>
            </w:r>
          </w:p>
        </w:tc>
      </w:tr>
      <w:tr w:rsidR="00E87953" w:rsidRPr="009F60D9" w:rsidTr="001E3F7D">
        <w:trPr>
          <w:trHeight w:val="247"/>
        </w:trPr>
        <w:tc>
          <w:tcPr>
            <w:tcW w:w="4230" w:type="dxa"/>
            <w:tcMar>
              <w:top w:w="0" w:type="dxa"/>
              <w:left w:w="108" w:type="dxa"/>
              <w:bottom w:w="0" w:type="dxa"/>
              <w:right w:w="108" w:type="dxa"/>
            </w:tcMar>
          </w:tcPr>
          <w:p w:rsidR="00E87953" w:rsidRPr="009F60D9" w:rsidRDefault="00E87953" w:rsidP="00734CF4">
            <w:pPr>
              <w:rPr>
                <w:rFonts w:cs="Tahoma"/>
                <w:color w:val="000000"/>
                <w:szCs w:val="18"/>
              </w:rPr>
            </w:pPr>
            <w:r w:rsidRPr="009F60D9">
              <w:rPr>
                <w:rFonts w:cs="Tahoma"/>
                <w:color w:val="000000"/>
                <w:szCs w:val="18"/>
              </w:rPr>
              <w:t>Core CAL Suite Bridge per Office 365</w:t>
            </w:r>
          </w:p>
        </w:tc>
        <w:tc>
          <w:tcPr>
            <w:tcW w:w="4230" w:type="dxa"/>
            <w:tcMar>
              <w:top w:w="0" w:type="dxa"/>
              <w:left w:w="108" w:type="dxa"/>
              <w:bottom w:w="0" w:type="dxa"/>
              <w:right w:w="108" w:type="dxa"/>
            </w:tcMar>
          </w:tcPr>
          <w:p w:rsidR="00E87953" w:rsidRPr="009F60D9" w:rsidRDefault="00E87953" w:rsidP="00734CF4">
            <w:pPr>
              <w:rPr>
                <w:rFonts w:cs="Tahoma"/>
                <w:color w:val="000000"/>
                <w:szCs w:val="18"/>
              </w:rPr>
            </w:pPr>
            <w:r w:rsidRPr="009F60D9">
              <w:rPr>
                <w:rFonts w:cs="Tahoma"/>
                <w:color w:val="000000"/>
                <w:szCs w:val="18"/>
              </w:rPr>
              <w:t>Enterprise CAL Suite Bridge per Office 365</w:t>
            </w:r>
          </w:p>
        </w:tc>
      </w:tr>
      <w:tr w:rsidR="00E87953" w:rsidRPr="009F60D9" w:rsidTr="001E3F7D">
        <w:trPr>
          <w:trHeight w:val="247"/>
        </w:trPr>
        <w:tc>
          <w:tcPr>
            <w:tcW w:w="4230" w:type="dxa"/>
            <w:tcMar>
              <w:top w:w="0" w:type="dxa"/>
              <w:left w:w="108" w:type="dxa"/>
              <w:bottom w:w="0" w:type="dxa"/>
              <w:right w:w="108" w:type="dxa"/>
            </w:tcMar>
          </w:tcPr>
          <w:p w:rsidR="00E87953" w:rsidRPr="009F60D9" w:rsidRDefault="00E87953" w:rsidP="007C6582">
            <w:pPr>
              <w:rPr>
                <w:rFonts w:cs="Tahoma"/>
                <w:color w:val="000000"/>
                <w:szCs w:val="18"/>
              </w:rPr>
            </w:pPr>
            <w:r w:rsidRPr="009F60D9">
              <w:rPr>
                <w:rFonts w:cs="Tahoma"/>
                <w:color w:val="000000"/>
                <w:szCs w:val="18"/>
              </w:rPr>
              <w:t>Core CAL Suite Bridge per Windows</w:t>
            </w:r>
            <w:r w:rsidRPr="009F60D9">
              <w:rPr>
                <w:rFonts w:cs="Tahoma"/>
                <w:color w:val="000000"/>
                <w:szCs w:val="18"/>
                <w:vertAlign w:val="superscript"/>
              </w:rPr>
              <w:t>®</w:t>
            </w:r>
            <w:r w:rsidRPr="009F60D9">
              <w:rPr>
                <w:rFonts w:cs="Tahoma"/>
                <w:color w:val="000000"/>
                <w:szCs w:val="18"/>
              </w:rPr>
              <w:t xml:space="preserve"> Intune</w:t>
            </w:r>
          </w:p>
        </w:tc>
        <w:tc>
          <w:tcPr>
            <w:tcW w:w="4230" w:type="dxa"/>
            <w:tcMar>
              <w:top w:w="0" w:type="dxa"/>
              <w:left w:w="108" w:type="dxa"/>
              <w:bottom w:w="0" w:type="dxa"/>
              <w:right w:w="108" w:type="dxa"/>
            </w:tcMar>
          </w:tcPr>
          <w:p w:rsidR="00E87953" w:rsidRPr="009F60D9" w:rsidRDefault="00E87953" w:rsidP="007C6582">
            <w:pPr>
              <w:rPr>
                <w:rFonts w:cs="Tahoma"/>
                <w:color w:val="000000"/>
                <w:szCs w:val="18"/>
              </w:rPr>
            </w:pPr>
            <w:r w:rsidRPr="009F60D9">
              <w:rPr>
                <w:rFonts w:cs="Tahoma"/>
                <w:color w:val="000000"/>
                <w:szCs w:val="18"/>
              </w:rPr>
              <w:t>Enterprise CAL Suite Bridge per Windows</w:t>
            </w:r>
            <w:r w:rsidRPr="009F60D9">
              <w:rPr>
                <w:rFonts w:cs="Tahoma"/>
                <w:color w:val="000000"/>
                <w:szCs w:val="18"/>
                <w:vertAlign w:val="superscript"/>
              </w:rPr>
              <w:t>®</w:t>
            </w:r>
            <w:r w:rsidRPr="009F60D9">
              <w:rPr>
                <w:rFonts w:cs="Tahoma"/>
                <w:color w:val="000000"/>
                <w:szCs w:val="18"/>
              </w:rPr>
              <w:t xml:space="preserve"> Intune</w:t>
            </w:r>
          </w:p>
        </w:tc>
      </w:tr>
      <w:tr w:rsidR="000466E8" w:rsidRPr="009F60D9" w:rsidTr="001E3F7D">
        <w:trPr>
          <w:trHeight w:val="247"/>
        </w:trPr>
        <w:tc>
          <w:tcPr>
            <w:tcW w:w="4230" w:type="dxa"/>
            <w:tcMar>
              <w:top w:w="0" w:type="dxa"/>
              <w:left w:w="108" w:type="dxa"/>
              <w:bottom w:w="0" w:type="dxa"/>
              <w:right w:w="108" w:type="dxa"/>
            </w:tcMar>
          </w:tcPr>
          <w:p w:rsidR="000466E8" w:rsidRPr="009F60D9" w:rsidRDefault="0054507B" w:rsidP="00A91DB0">
            <w:pPr>
              <w:rPr>
                <w:rFonts w:cs="Tahoma"/>
                <w:color w:val="000000"/>
                <w:szCs w:val="18"/>
              </w:rPr>
            </w:pPr>
            <w:r w:rsidRPr="009F60D9">
              <w:rPr>
                <w:rFonts w:cs="Tahoma"/>
                <w:color w:val="000000"/>
                <w:szCs w:val="18"/>
              </w:rPr>
              <w:t>Core CAL Suite Bridge per Office 365 e Windows</w:t>
            </w:r>
            <w:r w:rsidRPr="009F60D9">
              <w:rPr>
                <w:rFonts w:cs="Tahoma"/>
                <w:color w:val="000000"/>
                <w:szCs w:val="18"/>
                <w:vertAlign w:val="superscript"/>
              </w:rPr>
              <w:t>®</w:t>
            </w:r>
            <w:r w:rsidR="00A91DB0">
              <w:rPr>
                <w:rFonts w:cs="Tahoma"/>
                <w:color w:val="000000"/>
                <w:szCs w:val="18"/>
              </w:rPr>
              <w:t> </w:t>
            </w:r>
            <w:r w:rsidRPr="009F60D9">
              <w:rPr>
                <w:rFonts w:cs="Tahoma"/>
                <w:color w:val="000000"/>
                <w:szCs w:val="18"/>
              </w:rPr>
              <w:t>Intune</w:t>
            </w:r>
          </w:p>
        </w:tc>
        <w:tc>
          <w:tcPr>
            <w:tcW w:w="4230" w:type="dxa"/>
            <w:tcMar>
              <w:top w:w="0" w:type="dxa"/>
              <w:left w:w="108" w:type="dxa"/>
              <w:bottom w:w="0" w:type="dxa"/>
              <w:right w:w="108" w:type="dxa"/>
            </w:tcMar>
          </w:tcPr>
          <w:p w:rsidR="000466E8" w:rsidRPr="009F60D9" w:rsidRDefault="00C3058D" w:rsidP="007C6582">
            <w:pPr>
              <w:rPr>
                <w:rFonts w:cs="Tahoma"/>
                <w:color w:val="000000"/>
                <w:szCs w:val="18"/>
              </w:rPr>
            </w:pPr>
            <w:r w:rsidRPr="009F60D9">
              <w:rPr>
                <w:rFonts w:eastAsia="Calibri" w:cs="Tahoma"/>
                <w:szCs w:val="18"/>
              </w:rPr>
              <w:t>Enterprise CAL Suite Bridge per Office 365 e Windows</w:t>
            </w:r>
            <w:r w:rsidRPr="009F60D9">
              <w:rPr>
                <w:rFonts w:cs="Tahoma"/>
                <w:color w:val="000000"/>
                <w:szCs w:val="18"/>
                <w:vertAlign w:val="superscript"/>
              </w:rPr>
              <w:t xml:space="preserve">® </w:t>
            </w:r>
            <w:r w:rsidRPr="009F60D9">
              <w:rPr>
                <w:rFonts w:eastAsia="Calibri" w:cs="Tahoma"/>
                <w:szCs w:val="18"/>
              </w:rPr>
              <w:t>Intune</w:t>
            </w:r>
          </w:p>
        </w:tc>
      </w:tr>
      <w:tr w:rsidR="004C6855" w:rsidRPr="00E01C66" w:rsidTr="001E3F7D">
        <w:trPr>
          <w:trHeight w:val="247"/>
        </w:trPr>
        <w:tc>
          <w:tcPr>
            <w:tcW w:w="4230" w:type="dxa"/>
            <w:tcMar>
              <w:top w:w="0" w:type="dxa"/>
              <w:left w:w="108" w:type="dxa"/>
              <w:bottom w:w="0" w:type="dxa"/>
              <w:right w:w="108" w:type="dxa"/>
            </w:tcMar>
            <w:hideMark/>
          </w:tcPr>
          <w:p w:rsidR="004C6855" w:rsidRPr="00E01C66" w:rsidRDefault="004C6855" w:rsidP="00554A35">
            <w:pPr>
              <w:rPr>
                <w:rFonts w:cs="Tahoma"/>
                <w:szCs w:val="18"/>
                <w:lang w:val="fr-FR"/>
              </w:rPr>
            </w:pPr>
            <w:r w:rsidRPr="00E01C66">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E01C66" w:rsidRDefault="004C6855" w:rsidP="00933674">
            <w:pPr>
              <w:rPr>
                <w:rFonts w:cs="Tahoma"/>
                <w:szCs w:val="18"/>
                <w:lang w:val="fr-FR"/>
              </w:rPr>
            </w:pPr>
            <w:r w:rsidRPr="00E01C66">
              <w:rPr>
                <w:rFonts w:cs="Tahoma"/>
                <w:color w:val="000000"/>
                <w:szCs w:val="18"/>
                <w:lang w:val="fr-FR"/>
              </w:rPr>
              <w:t>Core Infrastructure Server Suite Datacenter</w:t>
            </w:r>
          </w:p>
        </w:tc>
      </w:tr>
      <w:tr w:rsidR="003573CD" w:rsidRPr="00E01C66" w:rsidTr="001E3F7D">
        <w:tc>
          <w:tcPr>
            <w:tcW w:w="4230" w:type="dxa"/>
            <w:tcMar>
              <w:top w:w="0" w:type="dxa"/>
              <w:left w:w="108" w:type="dxa"/>
              <w:bottom w:w="0" w:type="dxa"/>
              <w:right w:w="108" w:type="dxa"/>
            </w:tcMar>
            <w:hideMark/>
          </w:tcPr>
          <w:p w:rsidR="003573CD" w:rsidRPr="009F60D9" w:rsidRDefault="003573CD" w:rsidP="00394D2B">
            <w:pPr>
              <w:rPr>
                <w:rFonts w:eastAsia="Calibri" w:cs="Tahoma"/>
                <w:szCs w:val="18"/>
              </w:rPr>
            </w:pPr>
            <w:r w:rsidRPr="009F60D9">
              <w:rPr>
                <w:rFonts w:cs="Tahoma"/>
                <w:szCs w:val="18"/>
              </w:rPr>
              <w:t>Desktop Education con Core CAL</w:t>
            </w:r>
          </w:p>
        </w:tc>
        <w:tc>
          <w:tcPr>
            <w:tcW w:w="4230" w:type="dxa"/>
            <w:tcMar>
              <w:top w:w="0" w:type="dxa"/>
              <w:left w:w="108" w:type="dxa"/>
              <w:bottom w:w="0" w:type="dxa"/>
              <w:right w:w="108" w:type="dxa"/>
            </w:tcMar>
            <w:hideMark/>
          </w:tcPr>
          <w:p w:rsidR="003573CD" w:rsidRPr="00E01C66" w:rsidRDefault="003573CD" w:rsidP="00394D2B">
            <w:pPr>
              <w:rPr>
                <w:rFonts w:eastAsia="Calibri" w:cs="Tahoma"/>
                <w:szCs w:val="18"/>
                <w:lang w:val="fr-FR"/>
              </w:rPr>
            </w:pPr>
            <w:r w:rsidRPr="00E01C66">
              <w:rPr>
                <w:rFonts w:cs="Tahoma"/>
                <w:szCs w:val="18"/>
                <w:lang w:val="fr-FR"/>
              </w:rPr>
              <w:t>Desktop Education con Enterprise CAL Suite</w:t>
            </w:r>
          </w:p>
        </w:tc>
      </w:tr>
      <w:tr w:rsidR="003573CD" w:rsidRPr="009F60D9" w:rsidTr="001E3F7D">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Desktop School con Core CAL</w:t>
            </w:r>
          </w:p>
        </w:tc>
        <w:tc>
          <w:tcPr>
            <w:tcW w:w="4230" w:type="dxa"/>
            <w:tcMar>
              <w:top w:w="0" w:type="dxa"/>
              <w:left w:w="108" w:type="dxa"/>
              <w:bottom w:w="0" w:type="dxa"/>
              <w:right w:w="108" w:type="dxa"/>
            </w:tcMar>
            <w:hideMark/>
          </w:tcPr>
          <w:p w:rsidR="003573CD" w:rsidRPr="009F60D9" w:rsidRDefault="00ED0F02" w:rsidP="00554A35">
            <w:pPr>
              <w:rPr>
                <w:rFonts w:eastAsia="Calibri" w:cs="Tahoma"/>
                <w:szCs w:val="18"/>
              </w:rPr>
            </w:pPr>
            <w:r w:rsidRPr="009F60D9">
              <w:rPr>
                <w:rFonts w:cs="Tahoma"/>
                <w:szCs w:val="18"/>
              </w:rPr>
              <w:t>Desktop School con Enterprise CAL Suite</w:t>
            </w:r>
          </w:p>
        </w:tc>
      </w:tr>
      <w:tr w:rsidR="003573CD" w:rsidRPr="009F60D9" w:rsidTr="001E3F7D">
        <w:tc>
          <w:tcPr>
            <w:tcW w:w="4230" w:type="dxa"/>
            <w:tcMar>
              <w:top w:w="0" w:type="dxa"/>
              <w:left w:w="108" w:type="dxa"/>
              <w:bottom w:w="0" w:type="dxa"/>
              <w:right w:w="108" w:type="dxa"/>
            </w:tcMar>
            <w:hideMark/>
          </w:tcPr>
          <w:p w:rsidR="003573CD" w:rsidRPr="009F60D9" w:rsidRDefault="003573CD" w:rsidP="00554A35">
            <w:pPr>
              <w:rPr>
                <w:rFonts w:eastAsia="Calibri" w:cs="Tahoma"/>
                <w:szCs w:val="18"/>
                <w:lang w:val="fr-FR"/>
              </w:rPr>
            </w:pPr>
            <w:r w:rsidRPr="009F60D9">
              <w:rPr>
                <w:rFonts w:cs="Tahoma"/>
                <w:szCs w:val="18"/>
              </w:rPr>
              <w:t>Exchange Server Standard</w:t>
            </w:r>
          </w:p>
        </w:tc>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Exchange Server Enterprise</w:t>
            </w:r>
          </w:p>
        </w:tc>
      </w:tr>
      <w:tr w:rsidR="004D4D43" w:rsidRPr="009F60D9" w:rsidTr="001E3F7D">
        <w:tc>
          <w:tcPr>
            <w:tcW w:w="4230" w:type="dxa"/>
            <w:tcMar>
              <w:top w:w="0" w:type="dxa"/>
              <w:left w:w="108" w:type="dxa"/>
              <w:bottom w:w="0" w:type="dxa"/>
              <w:right w:w="108" w:type="dxa"/>
            </w:tcMar>
          </w:tcPr>
          <w:p w:rsidR="004D4D43" w:rsidRPr="009F60D9" w:rsidRDefault="004D4D43" w:rsidP="00AB4C80">
            <w:pPr>
              <w:rPr>
                <w:rFonts w:cs="Tahoma"/>
                <w:szCs w:val="18"/>
              </w:rPr>
            </w:pPr>
            <w:r w:rsidRPr="009F60D9">
              <w:rPr>
                <w:rFonts w:cs="Tahoma"/>
                <w:szCs w:val="18"/>
              </w:rPr>
              <w:t>Forefront TMG Standard</w:t>
            </w:r>
          </w:p>
        </w:tc>
        <w:tc>
          <w:tcPr>
            <w:tcW w:w="4230" w:type="dxa"/>
            <w:tcMar>
              <w:top w:w="0" w:type="dxa"/>
              <w:left w:w="108" w:type="dxa"/>
              <w:bottom w:w="0" w:type="dxa"/>
              <w:right w:w="108" w:type="dxa"/>
            </w:tcMar>
          </w:tcPr>
          <w:p w:rsidR="004D4D43" w:rsidRPr="009F60D9" w:rsidRDefault="004D4D43" w:rsidP="00AB4C80">
            <w:pPr>
              <w:rPr>
                <w:rFonts w:cs="Tahoma"/>
                <w:szCs w:val="18"/>
              </w:rPr>
            </w:pPr>
            <w:r w:rsidRPr="009F60D9">
              <w:rPr>
                <w:rFonts w:cs="Tahoma"/>
                <w:szCs w:val="18"/>
              </w:rPr>
              <w:t>Forefront TMG Enterprise</w:t>
            </w:r>
          </w:p>
        </w:tc>
      </w:tr>
      <w:tr w:rsidR="003573CD" w:rsidRPr="009F60D9" w:rsidTr="001E3F7D">
        <w:tc>
          <w:tcPr>
            <w:tcW w:w="4230" w:type="dxa"/>
            <w:tcMar>
              <w:top w:w="0" w:type="dxa"/>
              <w:left w:w="108" w:type="dxa"/>
              <w:bottom w:w="0" w:type="dxa"/>
              <w:right w:w="108" w:type="dxa"/>
            </w:tcMar>
            <w:hideMark/>
          </w:tcPr>
          <w:p w:rsidR="003573CD" w:rsidRPr="009F60D9" w:rsidRDefault="003573CD" w:rsidP="00A91DB0">
            <w:pPr>
              <w:rPr>
                <w:rFonts w:eastAsia="Calibri" w:cs="Tahoma"/>
                <w:szCs w:val="18"/>
              </w:rPr>
            </w:pPr>
            <w:r w:rsidRPr="009F60D9">
              <w:rPr>
                <w:rFonts w:cs="Tahoma"/>
                <w:szCs w:val="18"/>
              </w:rPr>
              <w:lastRenderedPageBreak/>
              <w:t>Internet Security &amp; Acceleration (ISA) Standard</w:t>
            </w:r>
            <w:r w:rsidR="00A91DB0">
              <w:rPr>
                <w:rFonts w:cs="Tahoma"/>
                <w:szCs w:val="18"/>
              </w:rPr>
              <w:t> </w:t>
            </w:r>
            <w:r w:rsidRPr="009F60D9">
              <w:rPr>
                <w:rFonts w:cs="Tahoma"/>
                <w:szCs w:val="18"/>
              </w:rPr>
              <w:t>Server</w:t>
            </w:r>
          </w:p>
        </w:tc>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Internet Security and Acceleration (ISA) Enterprise Server</w:t>
            </w:r>
          </w:p>
        </w:tc>
      </w:tr>
      <w:tr w:rsidR="00781A60" w:rsidRPr="009F60D9" w:rsidTr="001E3F7D">
        <w:tc>
          <w:tcPr>
            <w:tcW w:w="4230" w:type="dxa"/>
            <w:tcMar>
              <w:top w:w="0" w:type="dxa"/>
              <w:left w:w="108" w:type="dxa"/>
              <w:bottom w:w="0" w:type="dxa"/>
              <w:right w:w="108" w:type="dxa"/>
            </w:tcMar>
          </w:tcPr>
          <w:p w:rsidR="00781A60" w:rsidRPr="009F60D9" w:rsidRDefault="00781A60" w:rsidP="00554A35">
            <w:pPr>
              <w:rPr>
                <w:rFonts w:cs="Tahoma"/>
                <w:szCs w:val="18"/>
              </w:rPr>
            </w:pPr>
            <w:r w:rsidRPr="009F60D9">
              <w:rPr>
                <w:rFonts w:cs="Tahoma"/>
                <w:szCs w:val="18"/>
              </w:rPr>
              <w:t>Microsoft Dynamics CRM Workgroup Server 2011</w:t>
            </w:r>
          </w:p>
        </w:tc>
        <w:tc>
          <w:tcPr>
            <w:tcW w:w="4230" w:type="dxa"/>
            <w:tcMar>
              <w:top w:w="0" w:type="dxa"/>
              <w:left w:w="108" w:type="dxa"/>
              <w:bottom w:w="0" w:type="dxa"/>
              <w:right w:w="108" w:type="dxa"/>
            </w:tcMar>
          </w:tcPr>
          <w:p w:rsidR="00781A60" w:rsidRPr="009F60D9" w:rsidRDefault="00781A60" w:rsidP="00554A35">
            <w:pPr>
              <w:rPr>
                <w:rFonts w:cs="Tahoma"/>
                <w:szCs w:val="18"/>
              </w:rPr>
            </w:pPr>
            <w:r w:rsidRPr="009F60D9">
              <w:rPr>
                <w:rFonts w:cs="Tahoma"/>
                <w:szCs w:val="18"/>
              </w:rPr>
              <w:t>Microsoft Dynamics CRM Server 2011</w:t>
            </w:r>
          </w:p>
        </w:tc>
      </w:tr>
      <w:tr w:rsidR="003573CD" w:rsidRPr="009F60D9" w:rsidTr="001E3F7D">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 xml:space="preserve">Office Standard </w:t>
            </w:r>
          </w:p>
        </w:tc>
        <w:tc>
          <w:tcPr>
            <w:tcW w:w="4230" w:type="dxa"/>
            <w:tcMar>
              <w:top w:w="0" w:type="dxa"/>
              <w:left w:w="108" w:type="dxa"/>
              <w:bottom w:w="0" w:type="dxa"/>
              <w:right w:w="108" w:type="dxa"/>
            </w:tcMar>
            <w:hideMark/>
          </w:tcPr>
          <w:p w:rsidR="003573CD" w:rsidRPr="009F60D9" w:rsidRDefault="003573CD" w:rsidP="00554A35">
            <w:pPr>
              <w:rPr>
                <w:rFonts w:eastAsia="Calibri" w:cs="Tahoma"/>
                <w:szCs w:val="18"/>
                <w:lang w:val="fr-FR"/>
              </w:rPr>
            </w:pPr>
            <w:r w:rsidRPr="009F60D9">
              <w:rPr>
                <w:rFonts w:cs="Tahoma"/>
                <w:szCs w:val="18"/>
              </w:rPr>
              <w:t xml:space="preserve">Office Professional Plus </w:t>
            </w:r>
          </w:p>
        </w:tc>
      </w:tr>
      <w:tr w:rsidR="003573CD" w:rsidRPr="009F60D9" w:rsidTr="001E3F7D">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Professional Desktop</w:t>
            </w:r>
          </w:p>
        </w:tc>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Enterprise Desktop</w:t>
            </w:r>
          </w:p>
        </w:tc>
      </w:tr>
      <w:tr w:rsidR="008925CF" w:rsidRPr="009F60D9" w:rsidTr="001E3F7D">
        <w:tc>
          <w:tcPr>
            <w:tcW w:w="4230" w:type="dxa"/>
            <w:tcMar>
              <w:top w:w="0" w:type="dxa"/>
              <w:left w:w="108" w:type="dxa"/>
              <w:bottom w:w="0" w:type="dxa"/>
              <w:right w:w="108" w:type="dxa"/>
            </w:tcMar>
            <w:hideMark/>
          </w:tcPr>
          <w:p w:rsidR="008925CF" w:rsidRPr="009F60D9" w:rsidRDefault="008925CF" w:rsidP="008925CF">
            <w:pPr>
              <w:rPr>
                <w:rFonts w:cs="Tahoma"/>
                <w:color w:val="000000"/>
                <w:szCs w:val="18"/>
              </w:rPr>
            </w:pPr>
            <w:r w:rsidRPr="009F60D9">
              <w:rPr>
                <w:rFonts w:cs="Tahoma"/>
                <w:color w:val="000000"/>
                <w:szCs w:val="18"/>
              </w:rPr>
              <w:t>Professional Desktop con Microsoft</w:t>
            </w:r>
            <w:bookmarkStart w:id="922" w:name="_Toc236810936"/>
            <w:r w:rsidRPr="009F60D9">
              <w:rPr>
                <w:rFonts w:cs="Tahoma"/>
                <w:color w:val="000000"/>
                <w:szCs w:val="18"/>
              </w:rPr>
              <w:t xml:space="preserve"> Desktop Optimization Pack </w:t>
            </w:r>
            <w:bookmarkEnd w:id="922"/>
          </w:p>
        </w:tc>
        <w:tc>
          <w:tcPr>
            <w:tcW w:w="4230" w:type="dxa"/>
            <w:tcMar>
              <w:top w:w="0" w:type="dxa"/>
              <w:left w:w="108" w:type="dxa"/>
              <w:bottom w:w="0" w:type="dxa"/>
              <w:right w:w="108" w:type="dxa"/>
            </w:tcMar>
            <w:hideMark/>
          </w:tcPr>
          <w:p w:rsidR="008925CF" w:rsidRPr="009F60D9" w:rsidRDefault="008925CF" w:rsidP="00554A35">
            <w:pPr>
              <w:rPr>
                <w:rFonts w:cs="Tahoma"/>
                <w:color w:val="000000"/>
                <w:szCs w:val="18"/>
              </w:rPr>
            </w:pPr>
            <w:r w:rsidRPr="009F60D9">
              <w:rPr>
                <w:rFonts w:cs="Tahoma"/>
                <w:color w:val="000000"/>
                <w:szCs w:val="18"/>
              </w:rPr>
              <w:t>Enterprise Desktop con Microsoft Desktop Optimization Pack</w:t>
            </w:r>
          </w:p>
        </w:tc>
      </w:tr>
      <w:tr w:rsidR="009F254F" w:rsidRPr="009F60D9" w:rsidTr="001E3F7D">
        <w:tc>
          <w:tcPr>
            <w:tcW w:w="4230" w:type="dxa"/>
            <w:tcMar>
              <w:top w:w="0" w:type="dxa"/>
              <w:left w:w="108" w:type="dxa"/>
              <w:bottom w:w="0" w:type="dxa"/>
              <w:right w:w="108" w:type="dxa"/>
            </w:tcMar>
            <w:hideMark/>
          </w:tcPr>
          <w:p w:rsidR="009F254F" w:rsidRPr="009F60D9" w:rsidRDefault="009F254F" w:rsidP="00CA4488">
            <w:pPr>
              <w:rPr>
                <w:rFonts w:eastAsia="Calibri" w:cs="Tahoma"/>
                <w:color w:val="000000"/>
                <w:szCs w:val="18"/>
              </w:rPr>
            </w:pPr>
            <w:r w:rsidRPr="009F60D9">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9F60D9" w:rsidRDefault="009F254F" w:rsidP="00CA4488">
            <w:pPr>
              <w:rPr>
                <w:rFonts w:eastAsia="Calibri" w:cs="Tahoma"/>
                <w:color w:val="000000"/>
                <w:szCs w:val="18"/>
              </w:rPr>
            </w:pPr>
            <w:r w:rsidRPr="009F60D9">
              <w:rPr>
                <w:rFonts w:cs="Tahoma"/>
                <w:color w:val="000000"/>
                <w:szCs w:val="18"/>
              </w:rPr>
              <w:t xml:space="preserve">Project Professional </w:t>
            </w:r>
          </w:p>
        </w:tc>
      </w:tr>
      <w:tr w:rsidR="003573CD" w:rsidRPr="009F60D9" w:rsidTr="001E3F7D">
        <w:tc>
          <w:tcPr>
            <w:tcW w:w="4230" w:type="dxa"/>
            <w:tcMar>
              <w:top w:w="0" w:type="dxa"/>
              <w:left w:w="108" w:type="dxa"/>
              <w:bottom w:w="0" w:type="dxa"/>
              <w:right w:w="108" w:type="dxa"/>
            </w:tcMar>
            <w:hideMark/>
          </w:tcPr>
          <w:p w:rsidR="003573CD" w:rsidRPr="009F60D9" w:rsidRDefault="003573CD" w:rsidP="004328A1">
            <w:pPr>
              <w:rPr>
                <w:rFonts w:eastAsia="Calibri" w:cs="Tahoma"/>
                <w:color w:val="000000"/>
                <w:szCs w:val="18"/>
              </w:rPr>
            </w:pPr>
            <w:r w:rsidRPr="009F60D9">
              <w:rPr>
                <w:rFonts w:cs="Tahoma"/>
                <w:color w:val="000000"/>
                <w:szCs w:val="18"/>
              </w:rPr>
              <w:t>SQL Server™ Standard Core</w:t>
            </w:r>
          </w:p>
        </w:tc>
        <w:tc>
          <w:tcPr>
            <w:tcW w:w="4230" w:type="dxa"/>
            <w:tcMar>
              <w:top w:w="0" w:type="dxa"/>
              <w:left w:w="108" w:type="dxa"/>
              <w:bottom w:w="0" w:type="dxa"/>
              <w:right w:w="108" w:type="dxa"/>
            </w:tcMar>
            <w:hideMark/>
          </w:tcPr>
          <w:p w:rsidR="003573CD" w:rsidRPr="009F60D9" w:rsidRDefault="004328A1" w:rsidP="00554A35">
            <w:pPr>
              <w:rPr>
                <w:rFonts w:eastAsia="Calibri" w:cs="Tahoma"/>
                <w:color w:val="000000"/>
                <w:szCs w:val="18"/>
              </w:rPr>
            </w:pPr>
            <w:r w:rsidRPr="009F60D9">
              <w:rPr>
                <w:rFonts w:cs="Tahoma"/>
                <w:color w:val="000000"/>
                <w:szCs w:val="18"/>
              </w:rPr>
              <w:t>SQL Server</w:t>
            </w:r>
            <w:r w:rsidR="003573CD" w:rsidRPr="009F60D9">
              <w:rPr>
                <w:rFonts w:cs="Tahoma"/>
                <w:color w:val="000000"/>
                <w:szCs w:val="18"/>
              </w:rPr>
              <w:t>™ Enterprise Core</w:t>
            </w:r>
          </w:p>
        </w:tc>
      </w:tr>
      <w:tr w:rsidR="00270F92" w:rsidRPr="009F60D9" w:rsidTr="001E3F7D">
        <w:tc>
          <w:tcPr>
            <w:tcW w:w="4230" w:type="dxa"/>
            <w:tcMar>
              <w:top w:w="0" w:type="dxa"/>
              <w:left w:w="108" w:type="dxa"/>
              <w:bottom w:w="0" w:type="dxa"/>
              <w:right w:w="108" w:type="dxa"/>
            </w:tcMar>
            <w:hideMark/>
          </w:tcPr>
          <w:p w:rsidR="00270F92" w:rsidRPr="009F60D9" w:rsidRDefault="004328A1" w:rsidP="00270F92">
            <w:pPr>
              <w:rPr>
                <w:rFonts w:eastAsia="Calibri" w:cs="Tahoma"/>
                <w:szCs w:val="18"/>
              </w:rPr>
            </w:pPr>
            <w:r w:rsidRPr="009F60D9">
              <w:rPr>
                <w:rFonts w:cs="Tahoma"/>
                <w:szCs w:val="18"/>
              </w:rPr>
              <w:t>SQL Server</w:t>
            </w:r>
            <w:r w:rsidR="00270F92" w:rsidRPr="009F60D9">
              <w:rPr>
                <w:rFonts w:cs="Tahoma"/>
                <w:szCs w:val="18"/>
              </w:rPr>
              <w:t xml:space="preserve">™ </w:t>
            </w:r>
            <w:r w:rsidR="00270F92" w:rsidRPr="009F60D9">
              <w:rPr>
                <w:rFonts w:cs="Tahoma"/>
                <w:color w:val="000000"/>
                <w:szCs w:val="18"/>
              </w:rPr>
              <w:t>Standard</w:t>
            </w:r>
          </w:p>
        </w:tc>
        <w:tc>
          <w:tcPr>
            <w:tcW w:w="4230" w:type="dxa"/>
            <w:tcMar>
              <w:top w:w="0" w:type="dxa"/>
              <w:left w:w="108" w:type="dxa"/>
              <w:bottom w:w="0" w:type="dxa"/>
              <w:right w:w="108" w:type="dxa"/>
            </w:tcMar>
            <w:hideMark/>
          </w:tcPr>
          <w:p w:rsidR="00270F92" w:rsidRPr="009F60D9" w:rsidRDefault="004328A1" w:rsidP="00BB516F">
            <w:pPr>
              <w:rPr>
                <w:rFonts w:eastAsia="Calibri" w:cs="Tahoma"/>
                <w:szCs w:val="18"/>
              </w:rPr>
            </w:pPr>
            <w:r w:rsidRPr="009F60D9">
              <w:rPr>
                <w:rFonts w:cs="Tahoma"/>
                <w:szCs w:val="18"/>
              </w:rPr>
              <w:t>SQL Server</w:t>
            </w:r>
            <w:r w:rsidR="00270F92" w:rsidRPr="009F60D9">
              <w:rPr>
                <w:rFonts w:cs="Tahoma"/>
                <w:szCs w:val="18"/>
              </w:rPr>
              <w:t>™ Business Intelligence</w:t>
            </w:r>
          </w:p>
        </w:tc>
      </w:tr>
      <w:tr w:rsidR="003573CD" w:rsidRPr="009F60D9" w:rsidTr="001E3F7D">
        <w:tc>
          <w:tcPr>
            <w:tcW w:w="4230" w:type="dxa"/>
            <w:tcMar>
              <w:top w:w="0" w:type="dxa"/>
              <w:left w:w="108" w:type="dxa"/>
              <w:bottom w:w="0" w:type="dxa"/>
              <w:right w:w="108" w:type="dxa"/>
            </w:tcMar>
            <w:hideMark/>
          </w:tcPr>
          <w:p w:rsidR="003573CD" w:rsidRPr="009F60D9" w:rsidRDefault="00D04131" w:rsidP="00554A35">
            <w:pPr>
              <w:rPr>
                <w:rFonts w:eastAsia="Calibri" w:cs="Tahoma"/>
                <w:szCs w:val="18"/>
              </w:rPr>
            </w:pPr>
            <w:r w:rsidRPr="009F60D9">
              <w:rPr>
                <w:rFonts w:cs="Tahoma"/>
                <w:szCs w:val="18"/>
              </w:rPr>
              <w:t>System Center 2012 Standard</w:t>
            </w:r>
          </w:p>
        </w:tc>
        <w:tc>
          <w:tcPr>
            <w:tcW w:w="4230" w:type="dxa"/>
            <w:tcMar>
              <w:top w:w="0" w:type="dxa"/>
              <w:left w:w="108" w:type="dxa"/>
              <w:bottom w:w="0" w:type="dxa"/>
              <w:right w:w="108" w:type="dxa"/>
            </w:tcMar>
            <w:hideMark/>
          </w:tcPr>
          <w:p w:rsidR="003573CD" w:rsidRPr="009F60D9" w:rsidRDefault="00D04131" w:rsidP="00554A35">
            <w:pPr>
              <w:rPr>
                <w:rFonts w:eastAsia="Calibri" w:cs="Tahoma"/>
                <w:szCs w:val="18"/>
              </w:rPr>
            </w:pPr>
            <w:r w:rsidRPr="009F60D9">
              <w:rPr>
                <w:rFonts w:cs="Tahoma"/>
                <w:szCs w:val="18"/>
              </w:rPr>
              <w:t>System Center 2012 Datacenter</w:t>
            </w:r>
          </w:p>
        </w:tc>
      </w:tr>
      <w:tr w:rsidR="009F254F" w:rsidRPr="009F60D9" w:rsidTr="001E3F7D">
        <w:tc>
          <w:tcPr>
            <w:tcW w:w="4230" w:type="dxa"/>
            <w:tcMar>
              <w:top w:w="0" w:type="dxa"/>
              <w:left w:w="108" w:type="dxa"/>
              <w:bottom w:w="0" w:type="dxa"/>
              <w:right w:w="108" w:type="dxa"/>
            </w:tcMar>
            <w:hideMark/>
          </w:tcPr>
          <w:p w:rsidR="009F254F" w:rsidRPr="009F60D9" w:rsidRDefault="009F254F" w:rsidP="00CA4488">
            <w:pPr>
              <w:rPr>
                <w:rFonts w:eastAsia="Calibri" w:cs="Tahoma"/>
                <w:color w:val="000000"/>
                <w:szCs w:val="18"/>
              </w:rPr>
            </w:pPr>
            <w:r w:rsidRPr="009F60D9">
              <w:rPr>
                <w:rFonts w:cs="Tahoma"/>
                <w:color w:val="000000"/>
                <w:szCs w:val="18"/>
              </w:rPr>
              <w:t>Visio</w:t>
            </w:r>
            <w:r w:rsidRPr="009F60D9">
              <w:rPr>
                <w:rFonts w:cs="Tahoma"/>
                <w:color w:val="000000"/>
                <w:szCs w:val="18"/>
                <w:vertAlign w:val="superscript"/>
              </w:rPr>
              <w:t>®</w:t>
            </w:r>
            <w:r w:rsidRPr="009F60D9">
              <w:rPr>
                <w:rFonts w:cs="Tahoma"/>
                <w:color w:val="000000"/>
                <w:szCs w:val="18"/>
              </w:rPr>
              <w:t xml:space="preserve"> Standard</w:t>
            </w:r>
          </w:p>
        </w:tc>
        <w:tc>
          <w:tcPr>
            <w:tcW w:w="4230" w:type="dxa"/>
            <w:tcMar>
              <w:top w:w="0" w:type="dxa"/>
              <w:left w:w="108" w:type="dxa"/>
              <w:bottom w:w="0" w:type="dxa"/>
              <w:right w:w="108" w:type="dxa"/>
            </w:tcMar>
            <w:hideMark/>
          </w:tcPr>
          <w:p w:rsidR="009F254F" w:rsidRPr="009F60D9" w:rsidRDefault="009F254F" w:rsidP="00CA4488">
            <w:pPr>
              <w:rPr>
                <w:rFonts w:eastAsia="Calibri" w:cs="Tahoma"/>
                <w:color w:val="000000"/>
                <w:szCs w:val="18"/>
              </w:rPr>
            </w:pPr>
            <w:r w:rsidRPr="009F60D9">
              <w:rPr>
                <w:rFonts w:cs="Tahoma"/>
                <w:color w:val="000000"/>
                <w:szCs w:val="18"/>
              </w:rPr>
              <w:t>Visio</w:t>
            </w:r>
            <w:r w:rsidRPr="009F60D9">
              <w:rPr>
                <w:rFonts w:cs="Tahoma"/>
                <w:color w:val="000000"/>
                <w:szCs w:val="18"/>
                <w:vertAlign w:val="superscript"/>
              </w:rPr>
              <w:t>®</w:t>
            </w:r>
            <w:r w:rsidRPr="009F60D9">
              <w:rPr>
                <w:rFonts w:cs="Tahoma"/>
                <w:color w:val="000000"/>
                <w:szCs w:val="18"/>
              </w:rPr>
              <w:t xml:space="preserve"> Professional</w:t>
            </w:r>
          </w:p>
        </w:tc>
      </w:tr>
      <w:tr w:rsidR="009F254F" w:rsidRPr="009F60D9" w:rsidTr="001E3F7D">
        <w:tc>
          <w:tcPr>
            <w:tcW w:w="4230" w:type="dxa"/>
            <w:tcMar>
              <w:top w:w="0" w:type="dxa"/>
              <w:left w:w="108" w:type="dxa"/>
              <w:bottom w:w="0" w:type="dxa"/>
              <w:right w:w="108" w:type="dxa"/>
            </w:tcMar>
            <w:hideMark/>
          </w:tcPr>
          <w:p w:rsidR="009F254F" w:rsidRPr="00E01C66" w:rsidRDefault="009F254F" w:rsidP="00CA4488">
            <w:pPr>
              <w:rPr>
                <w:rFonts w:eastAsia="Calibri" w:cs="Tahoma"/>
                <w:color w:val="000000"/>
                <w:szCs w:val="18"/>
                <w:lang w:val="it-IT"/>
              </w:rPr>
            </w:pPr>
            <w:r w:rsidRPr="00E01C66">
              <w:rPr>
                <w:rFonts w:cs="Tahoma"/>
                <w:color w:val="000000"/>
                <w:szCs w:val="18"/>
                <w:lang w:val="it-IT"/>
              </w:rPr>
              <w:t>Visual Studio Professional con MSDN</w:t>
            </w:r>
          </w:p>
        </w:tc>
        <w:tc>
          <w:tcPr>
            <w:tcW w:w="4230" w:type="dxa"/>
            <w:tcMar>
              <w:top w:w="0" w:type="dxa"/>
              <w:left w:w="108" w:type="dxa"/>
              <w:bottom w:w="0" w:type="dxa"/>
              <w:right w:w="108" w:type="dxa"/>
            </w:tcMar>
            <w:hideMark/>
          </w:tcPr>
          <w:p w:rsidR="009F254F" w:rsidRPr="009F60D9" w:rsidRDefault="009F254F" w:rsidP="00CA4488">
            <w:pPr>
              <w:rPr>
                <w:rFonts w:eastAsia="Calibri" w:cs="Tahoma"/>
                <w:color w:val="000000"/>
                <w:szCs w:val="18"/>
              </w:rPr>
            </w:pPr>
            <w:r w:rsidRPr="009F60D9">
              <w:rPr>
                <w:rFonts w:cs="Tahoma"/>
                <w:color w:val="000000"/>
                <w:szCs w:val="18"/>
              </w:rPr>
              <w:t>Visual Studio Premium con MSDN</w:t>
            </w:r>
          </w:p>
        </w:tc>
      </w:tr>
      <w:tr w:rsidR="009F254F" w:rsidRPr="00E01C66" w:rsidTr="001E3F7D">
        <w:tc>
          <w:tcPr>
            <w:tcW w:w="4230" w:type="dxa"/>
            <w:tcMar>
              <w:top w:w="0" w:type="dxa"/>
              <w:left w:w="108" w:type="dxa"/>
              <w:bottom w:w="0" w:type="dxa"/>
              <w:right w:w="108" w:type="dxa"/>
            </w:tcMar>
            <w:hideMark/>
          </w:tcPr>
          <w:p w:rsidR="009F254F" w:rsidRPr="009F60D9" w:rsidRDefault="009F254F" w:rsidP="00CA4488">
            <w:pPr>
              <w:rPr>
                <w:rFonts w:eastAsia="Calibri" w:cs="Tahoma"/>
                <w:szCs w:val="18"/>
              </w:rPr>
            </w:pPr>
            <w:r w:rsidRPr="009F60D9">
              <w:rPr>
                <w:rFonts w:cs="Tahoma"/>
                <w:szCs w:val="18"/>
              </w:rPr>
              <w:t>Visual Studio Premium con MSDN</w:t>
            </w:r>
          </w:p>
        </w:tc>
        <w:tc>
          <w:tcPr>
            <w:tcW w:w="4230" w:type="dxa"/>
            <w:tcMar>
              <w:top w:w="0" w:type="dxa"/>
              <w:left w:w="108" w:type="dxa"/>
              <w:bottom w:w="0" w:type="dxa"/>
              <w:right w:w="108" w:type="dxa"/>
            </w:tcMar>
            <w:hideMark/>
          </w:tcPr>
          <w:p w:rsidR="009F254F" w:rsidRPr="00E01C66" w:rsidRDefault="009F254F" w:rsidP="00CA4488">
            <w:pPr>
              <w:rPr>
                <w:rFonts w:eastAsia="Calibri" w:cs="Tahoma"/>
                <w:szCs w:val="18"/>
                <w:lang w:val="it-IT"/>
              </w:rPr>
            </w:pPr>
            <w:r w:rsidRPr="00E01C66">
              <w:rPr>
                <w:rFonts w:cs="Tahoma"/>
                <w:szCs w:val="18"/>
                <w:lang w:val="it-IT"/>
              </w:rPr>
              <w:t>Visual Studio Ultimate con MSDN</w:t>
            </w:r>
          </w:p>
        </w:tc>
      </w:tr>
      <w:tr w:rsidR="009F254F" w:rsidRPr="009F60D9" w:rsidTr="001E3F7D">
        <w:tc>
          <w:tcPr>
            <w:tcW w:w="4230" w:type="dxa"/>
            <w:tcMar>
              <w:top w:w="0" w:type="dxa"/>
              <w:left w:w="108" w:type="dxa"/>
              <w:bottom w:w="0" w:type="dxa"/>
              <w:right w:w="108" w:type="dxa"/>
            </w:tcMar>
            <w:hideMark/>
          </w:tcPr>
          <w:p w:rsidR="009F254F" w:rsidRPr="009F60D9" w:rsidRDefault="009F254F" w:rsidP="00CA4488">
            <w:pPr>
              <w:rPr>
                <w:rFonts w:eastAsia="Calibri" w:cs="Tahoma"/>
                <w:szCs w:val="18"/>
              </w:rPr>
            </w:pPr>
            <w:r w:rsidRPr="009F60D9">
              <w:rPr>
                <w:rFonts w:cs="Tahoma"/>
                <w:szCs w:val="18"/>
              </w:rPr>
              <w:t>Visual Studio Test Professional con MSDN</w:t>
            </w:r>
          </w:p>
        </w:tc>
        <w:tc>
          <w:tcPr>
            <w:tcW w:w="4230" w:type="dxa"/>
            <w:tcMar>
              <w:top w:w="0" w:type="dxa"/>
              <w:left w:w="108" w:type="dxa"/>
              <w:bottom w:w="0" w:type="dxa"/>
              <w:right w:w="108" w:type="dxa"/>
            </w:tcMar>
            <w:hideMark/>
          </w:tcPr>
          <w:p w:rsidR="009F254F" w:rsidRPr="009F60D9" w:rsidRDefault="009F254F" w:rsidP="007E710C">
            <w:pPr>
              <w:rPr>
                <w:rFonts w:eastAsia="Calibri" w:cs="Tahoma"/>
                <w:szCs w:val="18"/>
              </w:rPr>
            </w:pPr>
            <w:r w:rsidRPr="009F60D9">
              <w:rPr>
                <w:rFonts w:cs="Tahoma"/>
                <w:szCs w:val="18"/>
              </w:rPr>
              <w:t>Visual Studio Premium con MSDN</w:t>
            </w:r>
          </w:p>
        </w:tc>
      </w:tr>
      <w:tr w:rsidR="003573CD" w:rsidRPr="009F60D9" w:rsidTr="001E3F7D">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Windows</w:t>
            </w:r>
            <w:r w:rsidRPr="009F60D9">
              <w:rPr>
                <w:rFonts w:cs="Tahoma"/>
                <w:szCs w:val="18"/>
                <w:vertAlign w:val="superscript"/>
              </w:rPr>
              <w:t>®</w:t>
            </w:r>
            <w:r w:rsidRPr="009F60D9">
              <w:rPr>
                <w:rFonts w:cs="Tahoma"/>
                <w:szCs w:val="18"/>
              </w:rPr>
              <w:t xml:space="preserve"> Server™ Standard</w:t>
            </w:r>
          </w:p>
        </w:tc>
        <w:tc>
          <w:tcPr>
            <w:tcW w:w="4230" w:type="dxa"/>
            <w:tcMar>
              <w:top w:w="0" w:type="dxa"/>
              <w:left w:w="108" w:type="dxa"/>
              <w:bottom w:w="0" w:type="dxa"/>
              <w:right w:w="108" w:type="dxa"/>
            </w:tcMar>
            <w:hideMark/>
          </w:tcPr>
          <w:p w:rsidR="003573CD" w:rsidRPr="009F60D9" w:rsidRDefault="003573CD" w:rsidP="00554A35">
            <w:pPr>
              <w:rPr>
                <w:rFonts w:eastAsia="Calibri" w:cs="Tahoma"/>
                <w:szCs w:val="18"/>
              </w:rPr>
            </w:pPr>
            <w:r w:rsidRPr="009F60D9">
              <w:rPr>
                <w:rFonts w:cs="Tahoma"/>
                <w:szCs w:val="18"/>
              </w:rPr>
              <w:t>Windows</w:t>
            </w:r>
            <w:r w:rsidRPr="009F60D9">
              <w:rPr>
                <w:rFonts w:cs="Tahoma"/>
                <w:szCs w:val="18"/>
                <w:vertAlign w:val="superscript"/>
              </w:rPr>
              <w:t>®</w:t>
            </w:r>
            <w:r w:rsidRPr="009F60D9">
              <w:rPr>
                <w:rFonts w:cs="Tahoma"/>
                <w:szCs w:val="18"/>
              </w:rPr>
              <w:t xml:space="preserve"> Server™ Datacenter</w:t>
            </w:r>
          </w:p>
        </w:tc>
      </w:tr>
    </w:tbl>
    <w:p w:rsidR="003573CD" w:rsidRPr="00E01C66" w:rsidRDefault="003573CD" w:rsidP="00AF1D88">
      <w:pPr>
        <w:pStyle w:val="AppendixBodyText"/>
        <w:rPr>
          <w:rFonts w:ascii="Tahoma" w:hAnsi="Tahoma" w:cs="Tahoma"/>
          <w:lang w:val="it-IT"/>
        </w:rPr>
      </w:pPr>
      <w:r w:rsidRPr="00E01C66">
        <w:rPr>
          <w:rFonts w:ascii="Tahoma" w:hAnsi="Tahoma" w:cs="Tahoma"/>
          <w:b/>
          <w:i/>
          <w:sz w:val="16"/>
          <w:szCs w:val="16"/>
          <w:lang w:val="it-IT"/>
        </w:rPr>
        <w:t>*Nota:</w:t>
      </w:r>
      <w:r w:rsidRPr="00E01C66">
        <w:rPr>
          <w:rFonts w:ascii="Tahoma" w:hAnsi="Tahoma" w:cs="Tahoma"/>
          <w:i/>
          <w:sz w:val="16"/>
          <w:szCs w:val="16"/>
          <w:lang w:val="it-IT"/>
        </w:rPr>
        <w:t xml:space="preserve"> La lista dei prodotti per cui sono disponibili Licenze Step-up è soggetta a modifiche.</w:t>
      </w:r>
    </w:p>
    <w:p w:rsidR="003573CD" w:rsidRPr="00E01C66" w:rsidRDefault="003573CD">
      <w:pPr>
        <w:rPr>
          <w:rFonts w:cs="Tahoma"/>
          <w:sz w:val="10"/>
          <w:szCs w:val="10"/>
          <w:lang w:val="it-IT"/>
        </w:rPr>
      </w:pPr>
    </w:p>
    <w:p w:rsidR="00880B0A" w:rsidRPr="00E01C66" w:rsidRDefault="00880B0A">
      <w:pPr>
        <w:rPr>
          <w:rFonts w:cs="Tahoma"/>
          <w:b/>
          <w:bCs/>
          <w:caps/>
          <w:color w:val="000000"/>
          <w:sz w:val="36"/>
          <w:szCs w:val="36"/>
          <w:lang w:val="it-IT"/>
        </w:rPr>
      </w:pPr>
      <w:bookmarkStart w:id="923" w:name="_Toc317591256"/>
      <w:bookmarkStart w:id="924" w:name="_Toc336338247"/>
      <w:r w:rsidRPr="00E01C66">
        <w:rPr>
          <w:rFonts w:cs="Tahoma"/>
          <w:lang w:val="it-IT"/>
        </w:rPr>
        <w:br w:type="page"/>
      </w:r>
    </w:p>
    <w:p w:rsidR="00023FE7" w:rsidRPr="00E01C66" w:rsidRDefault="00CA395A" w:rsidP="00773731">
      <w:pPr>
        <w:pStyle w:val="Heading1"/>
        <w:rPr>
          <w:rFonts w:cs="Tahoma"/>
          <w:lang w:val="it-IT"/>
        </w:rPr>
      </w:pPr>
      <w:bookmarkStart w:id="925" w:name="_Toc360111579"/>
      <w:r w:rsidRPr="00E01C66">
        <w:rPr>
          <w:rFonts w:cs="Tahoma"/>
          <w:lang w:val="it-IT"/>
        </w:rPr>
        <w:lastRenderedPageBreak/>
        <w:t xml:space="preserve">ARTICOLO 8 </w:t>
      </w:r>
      <w:r w:rsidR="00F52E01" w:rsidRPr="00E01C66">
        <w:rPr>
          <w:rFonts w:cs="Tahoma"/>
          <w:lang w:val="it-IT"/>
        </w:rPr>
        <w:t>–</w:t>
      </w:r>
      <w:r w:rsidRPr="00E01C66">
        <w:rPr>
          <w:rFonts w:cs="Tahoma"/>
          <w:lang w:val="it-IT"/>
        </w:rPr>
        <w:t xml:space="preserve"> Servizi</w:t>
      </w:r>
      <w:bookmarkEnd w:id="923"/>
      <w:bookmarkEnd w:id="924"/>
      <w:bookmarkEnd w:id="925"/>
    </w:p>
    <w:p w:rsidR="00023FE7" w:rsidRPr="00E01C66" w:rsidRDefault="00023FE7">
      <w:pPr>
        <w:rPr>
          <w:rFonts w:cs="Tahoma"/>
          <w:szCs w:val="18"/>
          <w:lang w:val="it-IT"/>
        </w:rPr>
      </w:pPr>
    </w:p>
    <w:p w:rsidR="00DD7F8E" w:rsidRPr="00E01C66" w:rsidRDefault="00DD7F8E" w:rsidP="001E7439">
      <w:pPr>
        <w:jc w:val="both"/>
        <w:rPr>
          <w:rFonts w:cs="Tahoma"/>
          <w:lang w:val="it-IT"/>
        </w:rPr>
      </w:pPr>
      <w:r w:rsidRPr="00E01C66">
        <w:rPr>
          <w:rFonts w:eastAsia="Times New Roman" w:cs="Tahoma"/>
          <w:szCs w:val="20"/>
          <w:lang w:val="it-IT"/>
        </w:rPr>
        <w:t>Il diritto di utilizzo dei Servizi acquistati dalla presente Lista dei Prodotti da parte della società è disciplinato (1) dal Contratto Multilicenza della società e (2) da qualunque contratto per i Servizi Microsoft di livello master applicabile alla società all</w:t>
      </w:r>
      <w:r w:rsidR="00B5630B" w:rsidRPr="00E01C66">
        <w:rPr>
          <w:rFonts w:eastAsia="Times New Roman" w:cs="Tahoma"/>
          <w:szCs w:val="20"/>
          <w:lang w:val="it-IT"/>
        </w:rPr>
        <w:t>’</w:t>
      </w:r>
      <w:r w:rsidRPr="00E01C66">
        <w:rPr>
          <w:rFonts w:eastAsia="Times New Roman" w:cs="Tahoma"/>
          <w:szCs w:val="20"/>
          <w:lang w:val="it-IT"/>
        </w:rPr>
        <w:t>epoca dell</w:t>
      </w:r>
      <w:r w:rsidR="00B5630B" w:rsidRPr="00E01C66">
        <w:rPr>
          <w:rFonts w:eastAsia="Times New Roman" w:cs="Tahoma"/>
          <w:szCs w:val="20"/>
          <w:lang w:val="it-IT"/>
        </w:rPr>
        <w:t>’</w:t>
      </w:r>
      <w:r w:rsidRPr="00E01C66">
        <w:rPr>
          <w:rFonts w:eastAsia="Times New Roman" w:cs="Tahoma"/>
          <w:szCs w:val="20"/>
          <w:lang w:val="it-IT"/>
        </w:rPr>
        <w:t>acquisto. Nell</w:t>
      </w:r>
      <w:r w:rsidR="00B5630B" w:rsidRPr="00E01C66">
        <w:rPr>
          <w:rFonts w:eastAsia="Times New Roman" w:cs="Tahoma"/>
          <w:szCs w:val="20"/>
          <w:lang w:val="it-IT"/>
        </w:rPr>
        <w:t>’</w:t>
      </w:r>
      <w:r w:rsidRPr="00E01C66">
        <w:rPr>
          <w:rFonts w:eastAsia="Times New Roman" w:cs="Tahoma"/>
          <w:szCs w:val="20"/>
          <w:lang w:val="it-IT"/>
        </w:rPr>
        <w:t>eventualità di discrepanze, il contratto più aggiornato relativo ai Servizi avrà la priorità.</w:t>
      </w:r>
      <w:r w:rsidR="00450165" w:rsidRPr="00E01C66">
        <w:rPr>
          <w:rFonts w:eastAsia="Times New Roman" w:cs="Tahoma"/>
          <w:szCs w:val="20"/>
          <w:lang w:val="it-IT"/>
        </w:rPr>
        <w:t xml:space="preserve"> </w:t>
      </w:r>
      <w:r w:rsidRPr="00E01C66">
        <w:rPr>
          <w:rFonts w:cs="Tahoma"/>
          <w:color w:val="000000"/>
          <w:szCs w:val="18"/>
          <w:lang w:val="it-IT"/>
        </w:rPr>
        <w:t>Se il contratto Volume License o le condizioni dei Servizi di livello master della società non contengono disposizioni relative alla Titolarità dei Servizi e alla lingua della Licenza, si applicheranno i Diritti sull</w:t>
      </w:r>
      <w:r w:rsidR="00B5630B" w:rsidRPr="00E01C66">
        <w:rPr>
          <w:rFonts w:cs="Tahoma"/>
          <w:color w:val="000000"/>
          <w:szCs w:val="18"/>
          <w:lang w:val="it-IT"/>
        </w:rPr>
        <w:t>’</w:t>
      </w:r>
      <w:r w:rsidRPr="00E01C66">
        <w:rPr>
          <w:rFonts w:cs="Tahoma"/>
          <w:color w:val="000000"/>
          <w:szCs w:val="18"/>
          <w:lang w:val="it-IT"/>
        </w:rPr>
        <w:t>utilizzo, di</w:t>
      </w:r>
      <w:r w:rsidR="001E7439" w:rsidRPr="00E01C66">
        <w:rPr>
          <w:rFonts w:cs="Tahoma"/>
          <w:color w:val="000000"/>
          <w:szCs w:val="18"/>
          <w:lang w:val="it-IT"/>
        </w:rPr>
        <w:t> </w:t>
      </w:r>
      <w:r w:rsidRPr="00E01C66">
        <w:rPr>
          <w:rFonts w:cs="Tahoma"/>
          <w:color w:val="000000"/>
          <w:szCs w:val="18"/>
          <w:lang w:val="it-IT"/>
        </w:rPr>
        <w:t>titolarità e di licenza definiti nelle Condizioni di Servizio Aggiuntive riportate di seguito.</w:t>
      </w:r>
      <w:r w:rsidR="00450165" w:rsidRPr="00E01C66">
        <w:rPr>
          <w:rFonts w:cs="Tahoma"/>
          <w:color w:val="000000"/>
          <w:szCs w:val="18"/>
          <w:lang w:val="it-IT"/>
        </w:rPr>
        <w:t xml:space="preserve"> </w:t>
      </w:r>
      <w:r w:rsidRPr="00E01C66">
        <w:rPr>
          <w:rFonts w:eastAsia="Times New Roman" w:cs="Tahoma"/>
          <w:szCs w:val="20"/>
          <w:lang w:val="it-IT"/>
        </w:rPr>
        <w:t>Qualora la società non abbia stipulato con Microsoft un contratto per i Servizi di livello master, si applicheranno le Condizioni di Servizio Aggiuntive riportate di seguito.</w:t>
      </w:r>
    </w:p>
    <w:p w:rsidR="00DD7F8E" w:rsidRPr="00E01C66" w:rsidRDefault="00DD7F8E" w:rsidP="00607FE8">
      <w:pPr>
        <w:jc w:val="both"/>
        <w:rPr>
          <w:rFonts w:cs="Tahoma"/>
          <w:lang w:val="it-IT"/>
        </w:rPr>
      </w:pPr>
    </w:p>
    <w:p w:rsidR="00DD7F8E" w:rsidRPr="00E01C66" w:rsidRDefault="00DD7F8E" w:rsidP="00607FE8">
      <w:pPr>
        <w:spacing w:after="75"/>
        <w:rPr>
          <w:rFonts w:cs="Tahoma"/>
          <w:lang w:val="it-IT"/>
        </w:rPr>
      </w:pPr>
      <w:r w:rsidRPr="00E01C66">
        <w:rPr>
          <w:rFonts w:eastAsia="Times New Roman" w:cs="Tahoma"/>
          <w:szCs w:val="20"/>
          <w:lang w:val="it-IT"/>
        </w:rPr>
        <w:t xml:space="preserve">Una descrizione dettagliata dei Servizi che le società possono acquistare è fornita nelle sezioni seguenti. </w:t>
      </w:r>
    </w:p>
    <w:p w:rsidR="00DD7F8E" w:rsidRPr="00E01C66" w:rsidRDefault="00DD7F8E" w:rsidP="00607FE8">
      <w:pPr>
        <w:spacing w:after="75"/>
        <w:rPr>
          <w:rFonts w:cs="Tahoma"/>
          <w:lang w:val="it-IT"/>
        </w:rPr>
      </w:pPr>
      <w:r w:rsidRPr="00E01C66">
        <w:rPr>
          <w:rFonts w:eastAsia="Times New Roman" w:cs="Tahoma"/>
          <w:szCs w:val="20"/>
          <w:lang w:val="it-IT"/>
        </w:rP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w:t>
      </w:r>
      <w:r w:rsidR="00B5630B" w:rsidRPr="00E01C66">
        <w:rPr>
          <w:rFonts w:eastAsia="Times New Roman" w:cs="Tahoma"/>
          <w:szCs w:val="20"/>
          <w:lang w:val="it-IT"/>
        </w:rPr>
        <w:t>’</w:t>
      </w:r>
      <w:r w:rsidRPr="00E01C66">
        <w:rPr>
          <w:rFonts w:eastAsia="Times New Roman" w:cs="Tahoma"/>
          <w:szCs w:val="20"/>
          <w:lang w:val="it-IT"/>
        </w:rPr>
        <w:t>Account Manager designato da Microsoft per richiedere informazioni relative alla disponibilità di una determinata offerta.</w:t>
      </w:r>
    </w:p>
    <w:p w:rsidR="00F42FB8" w:rsidRPr="00E01C66" w:rsidRDefault="00F42FB8" w:rsidP="00DD7F8E">
      <w:pPr>
        <w:rPr>
          <w:rFonts w:cs="Tahoma"/>
          <w:lang w:val="it-IT"/>
        </w:rPr>
      </w:pPr>
    </w:p>
    <w:p w:rsidR="00DD7F8E" w:rsidRPr="00E01C66" w:rsidRDefault="00DD7F8E" w:rsidP="00DD7F8E">
      <w:pPr>
        <w:rPr>
          <w:rFonts w:cs="Tahoma"/>
          <w:sz w:val="24"/>
          <w:szCs w:val="24"/>
          <w:lang w:val="it-IT"/>
        </w:rPr>
      </w:pPr>
      <w:r w:rsidRPr="00E01C66">
        <w:rPr>
          <w:rFonts w:cs="Tahoma"/>
          <w:b/>
          <w:sz w:val="24"/>
          <w:szCs w:val="24"/>
          <w:lang w:val="it-IT"/>
        </w:rPr>
        <w:t>Offerte di Supporto Tecnico Microsoft Premier</w:t>
      </w:r>
    </w:p>
    <w:p w:rsidR="00DB2D1E" w:rsidRPr="00E01C66" w:rsidRDefault="00DB2D1E" w:rsidP="00DC0853">
      <w:pPr>
        <w:rPr>
          <w:rFonts w:cs="Tahoma"/>
          <w:lang w:val="it-IT"/>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9F60D9" w:rsidTr="002A6416">
        <w:tc>
          <w:tcPr>
            <w:tcW w:w="3168" w:type="dxa"/>
            <w:shd w:val="clear" w:color="auto" w:fill="FABF8F"/>
            <w:vAlign w:val="center"/>
          </w:tcPr>
          <w:p w:rsidR="00DB2D1E" w:rsidRPr="009F60D9" w:rsidRDefault="00DB2D1E" w:rsidP="00A91DB0">
            <w:pPr>
              <w:jc w:val="center"/>
              <w:rPr>
                <w:rFonts w:cs="Tahoma"/>
                <w:color w:val="000000"/>
                <w:szCs w:val="18"/>
              </w:rPr>
            </w:pPr>
            <w:r w:rsidRPr="009F60D9">
              <w:rPr>
                <w:rFonts w:cs="Tahoma"/>
                <w:b/>
                <w:bCs/>
                <w:color w:val="000000"/>
                <w:sz w:val="20"/>
                <w:szCs w:val="18"/>
              </w:rPr>
              <w:t>Area</w:t>
            </w:r>
            <w:r w:rsidRPr="009F60D9">
              <w:rPr>
                <w:rFonts w:cs="Tahoma"/>
                <w:b/>
                <w:bCs/>
                <w:color w:val="000000"/>
                <w:sz w:val="20"/>
                <w:szCs w:val="18"/>
                <w:vertAlign w:val="superscript"/>
              </w:rPr>
              <w:t>1</w:t>
            </w:r>
          </w:p>
        </w:tc>
        <w:tc>
          <w:tcPr>
            <w:tcW w:w="1580" w:type="dxa"/>
            <w:shd w:val="clear" w:color="auto" w:fill="FABF8F"/>
            <w:vAlign w:val="center"/>
          </w:tcPr>
          <w:p w:rsidR="00DB2D1E" w:rsidRPr="009F60D9" w:rsidRDefault="00DB2D1E" w:rsidP="00DE73D4">
            <w:pPr>
              <w:jc w:val="center"/>
              <w:rPr>
                <w:rFonts w:cs="Tahoma"/>
                <w:color w:val="000000"/>
                <w:sz w:val="20"/>
                <w:szCs w:val="20"/>
              </w:rPr>
            </w:pPr>
            <w:r w:rsidRPr="009F60D9">
              <w:rPr>
                <w:rFonts w:cs="Tahoma"/>
                <w:b/>
                <w:bCs/>
                <w:color w:val="000000"/>
                <w:sz w:val="20"/>
                <w:szCs w:val="20"/>
              </w:rPr>
              <w:t>Premier Core</w:t>
            </w:r>
          </w:p>
        </w:tc>
        <w:tc>
          <w:tcPr>
            <w:tcW w:w="1444" w:type="dxa"/>
            <w:shd w:val="clear" w:color="auto" w:fill="FABF8F"/>
          </w:tcPr>
          <w:p w:rsidR="00DB2D1E" w:rsidRPr="009F60D9" w:rsidRDefault="00DB2D1E" w:rsidP="00DE73D4">
            <w:pPr>
              <w:jc w:val="center"/>
              <w:rPr>
                <w:rFonts w:cs="Tahoma"/>
                <w:b/>
                <w:bCs/>
                <w:color w:val="000000"/>
                <w:sz w:val="20"/>
                <w:szCs w:val="18"/>
              </w:rPr>
            </w:pPr>
            <w:r w:rsidRPr="009F60D9">
              <w:rPr>
                <w:rFonts w:cs="Tahoma"/>
                <w:b/>
                <w:bCs/>
                <w:color w:val="000000"/>
                <w:sz w:val="20"/>
                <w:szCs w:val="18"/>
              </w:rPr>
              <w:t>Premier Foundation</w:t>
            </w:r>
          </w:p>
        </w:tc>
        <w:tc>
          <w:tcPr>
            <w:tcW w:w="1687" w:type="dxa"/>
            <w:shd w:val="clear" w:color="auto" w:fill="FABF8F"/>
            <w:vAlign w:val="center"/>
          </w:tcPr>
          <w:p w:rsidR="00DB2D1E" w:rsidRPr="009F60D9" w:rsidRDefault="00DB2D1E" w:rsidP="00DE73D4">
            <w:pPr>
              <w:jc w:val="center"/>
              <w:rPr>
                <w:rFonts w:cs="Tahoma"/>
                <w:color w:val="000000"/>
                <w:szCs w:val="18"/>
              </w:rPr>
            </w:pPr>
            <w:r w:rsidRPr="009F60D9">
              <w:rPr>
                <w:rFonts w:cs="Tahoma"/>
                <w:b/>
                <w:bCs/>
                <w:color w:val="000000"/>
                <w:sz w:val="20"/>
                <w:szCs w:val="18"/>
              </w:rPr>
              <w:t>Premier Standard</w:t>
            </w:r>
          </w:p>
        </w:tc>
        <w:tc>
          <w:tcPr>
            <w:tcW w:w="1589" w:type="dxa"/>
            <w:shd w:val="clear" w:color="auto" w:fill="FABF8F"/>
            <w:vAlign w:val="center"/>
          </w:tcPr>
          <w:p w:rsidR="00DB2D1E" w:rsidRPr="009F60D9" w:rsidRDefault="00DB2D1E" w:rsidP="00DE73D4">
            <w:pPr>
              <w:jc w:val="center"/>
              <w:rPr>
                <w:rFonts w:cs="Tahoma"/>
                <w:color w:val="000000"/>
                <w:szCs w:val="18"/>
              </w:rPr>
            </w:pPr>
            <w:r w:rsidRPr="009F60D9">
              <w:rPr>
                <w:rFonts w:cs="Tahoma"/>
                <w:b/>
                <w:bCs/>
                <w:color w:val="000000"/>
                <w:sz w:val="20"/>
                <w:szCs w:val="18"/>
              </w:rPr>
              <w:t>Premier Plus</w:t>
            </w:r>
          </w:p>
        </w:tc>
      </w:tr>
      <w:tr w:rsidR="00DB2D1E" w:rsidRPr="009F60D9" w:rsidTr="002A6416">
        <w:tc>
          <w:tcPr>
            <w:tcW w:w="3168" w:type="dxa"/>
            <w:vAlign w:val="center"/>
          </w:tcPr>
          <w:p w:rsidR="00DB2D1E" w:rsidRPr="009F60D9" w:rsidRDefault="00DB2D1E" w:rsidP="00DE73D4">
            <w:pPr>
              <w:rPr>
                <w:rFonts w:cs="Tahoma"/>
                <w:color w:val="000000"/>
                <w:szCs w:val="18"/>
              </w:rPr>
            </w:pPr>
            <w:r w:rsidRPr="009F60D9">
              <w:rPr>
                <w:rFonts w:cs="Tahoma"/>
                <w:color w:val="000000"/>
                <w:szCs w:val="18"/>
              </w:rPr>
              <w:t xml:space="preserve">Support Account Management </w:t>
            </w:r>
          </w:p>
        </w:tc>
        <w:tc>
          <w:tcPr>
            <w:tcW w:w="1580" w:type="dxa"/>
            <w:vAlign w:val="center"/>
          </w:tcPr>
          <w:p w:rsidR="00DB2D1E" w:rsidRPr="009F60D9" w:rsidRDefault="00DB2D1E" w:rsidP="00DE73D4">
            <w:pPr>
              <w:jc w:val="center"/>
              <w:rPr>
                <w:rFonts w:cs="Tahoma"/>
                <w:color w:val="000000"/>
                <w:szCs w:val="18"/>
              </w:rPr>
            </w:pPr>
            <w:r w:rsidRPr="009F60D9">
              <w:rPr>
                <w:rFonts w:ascii="MS UI Gothic" w:eastAsia="MS UI Gothic" w:hAnsi="MS UI Gothic" w:cs="MS UI Gothic" w:hint="eastAsia"/>
                <w:color w:val="000000"/>
                <w:szCs w:val="18"/>
              </w:rPr>
              <w:t>✓</w:t>
            </w:r>
          </w:p>
        </w:tc>
        <w:tc>
          <w:tcPr>
            <w:tcW w:w="1444" w:type="dxa"/>
            <w:vAlign w:val="center"/>
          </w:tcPr>
          <w:p w:rsidR="00DB2D1E" w:rsidRPr="009F60D9" w:rsidRDefault="00DB2D1E" w:rsidP="00DE73D4">
            <w:pPr>
              <w:jc w:val="center"/>
              <w:rPr>
                <w:rFonts w:cs="Tahoma"/>
                <w:color w:val="000000"/>
                <w:szCs w:val="18"/>
              </w:rPr>
            </w:pPr>
            <w:r w:rsidRPr="009F60D9">
              <w:rPr>
                <w:rFonts w:ascii="MS UI Gothic" w:eastAsia="MS UI Gothic" w:hAnsi="MS UI Gothic" w:cs="MS UI Gothic" w:hint="eastAsia"/>
                <w:color w:val="000000"/>
                <w:szCs w:val="18"/>
              </w:rPr>
              <w:t>✓</w:t>
            </w:r>
          </w:p>
        </w:tc>
        <w:tc>
          <w:tcPr>
            <w:tcW w:w="1687" w:type="dxa"/>
            <w:vAlign w:val="center"/>
          </w:tcPr>
          <w:p w:rsidR="00DB2D1E" w:rsidRPr="009F60D9" w:rsidRDefault="00DB2D1E" w:rsidP="00DE73D4">
            <w:pPr>
              <w:jc w:val="center"/>
              <w:rPr>
                <w:rFonts w:cs="Tahoma"/>
                <w:color w:val="000000"/>
                <w:szCs w:val="18"/>
              </w:rPr>
            </w:pPr>
            <w:r w:rsidRPr="009F60D9">
              <w:rPr>
                <w:rFonts w:cs="Tahoma"/>
                <w:color w:val="000000"/>
                <w:szCs w:val="18"/>
              </w:rPr>
              <w:t>√</w:t>
            </w:r>
          </w:p>
        </w:tc>
        <w:tc>
          <w:tcPr>
            <w:tcW w:w="1589" w:type="dxa"/>
            <w:vAlign w:val="center"/>
          </w:tcPr>
          <w:p w:rsidR="00DB2D1E" w:rsidRPr="009F60D9" w:rsidRDefault="00DB2D1E" w:rsidP="00DE73D4">
            <w:pPr>
              <w:jc w:val="center"/>
              <w:rPr>
                <w:rFonts w:cs="Tahoma"/>
                <w:color w:val="000000"/>
                <w:szCs w:val="18"/>
              </w:rPr>
            </w:pPr>
            <w:r w:rsidRPr="009F60D9">
              <w:rPr>
                <w:rFonts w:cs="Tahoma"/>
                <w:color w:val="000000"/>
                <w:szCs w:val="18"/>
              </w:rPr>
              <w:t>√</w:t>
            </w:r>
          </w:p>
        </w:tc>
      </w:tr>
      <w:tr w:rsidR="00DB2D1E" w:rsidRPr="009F60D9" w:rsidTr="002A6416">
        <w:tc>
          <w:tcPr>
            <w:tcW w:w="3168" w:type="dxa"/>
            <w:vAlign w:val="center"/>
          </w:tcPr>
          <w:p w:rsidR="00DB2D1E" w:rsidRPr="009F60D9" w:rsidRDefault="00DB2D1E" w:rsidP="00DE73D4">
            <w:pPr>
              <w:rPr>
                <w:rFonts w:cs="Tahoma"/>
                <w:color w:val="000000"/>
                <w:szCs w:val="18"/>
              </w:rPr>
            </w:pPr>
            <w:r w:rsidRPr="009F60D9">
              <w:rPr>
                <w:rFonts w:cs="Tahoma"/>
                <w:color w:val="000000"/>
                <w:szCs w:val="18"/>
              </w:rPr>
              <w:t>Profiling e Reporting dell</w:t>
            </w:r>
            <w:r w:rsidR="00B5630B" w:rsidRPr="009F60D9">
              <w:rPr>
                <w:rFonts w:cs="Tahoma"/>
                <w:color w:val="000000"/>
                <w:szCs w:val="18"/>
              </w:rPr>
              <w:t>’</w:t>
            </w:r>
            <w:r w:rsidRPr="009F60D9">
              <w:rPr>
                <w:rFonts w:cs="Tahoma"/>
                <w:color w:val="000000"/>
                <w:szCs w:val="18"/>
              </w:rPr>
              <w:t>Account</w:t>
            </w:r>
          </w:p>
        </w:tc>
        <w:tc>
          <w:tcPr>
            <w:tcW w:w="1580" w:type="dxa"/>
            <w:vAlign w:val="center"/>
          </w:tcPr>
          <w:p w:rsidR="00DB2D1E" w:rsidRPr="009F60D9" w:rsidRDefault="00DB2D1E" w:rsidP="00DE73D4">
            <w:pPr>
              <w:jc w:val="center"/>
              <w:rPr>
                <w:rFonts w:cs="Tahoma"/>
                <w:color w:val="000000"/>
                <w:szCs w:val="18"/>
              </w:rPr>
            </w:pPr>
            <w:r w:rsidRPr="009F60D9">
              <w:rPr>
                <w:rFonts w:cs="Tahoma"/>
                <w:color w:val="000000"/>
                <w:szCs w:val="18"/>
              </w:rPr>
              <w:t>Mensile</w:t>
            </w:r>
          </w:p>
        </w:tc>
        <w:tc>
          <w:tcPr>
            <w:tcW w:w="1444" w:type="dxa"/>
            <w:vAlign w:val="center"/>
          </w:tcPr>
          <w:p w:rsidR="00DB2D1E" w:rsidRPr="009F60D9" w:rsidRDefault="00DB2D1E" w:rsidP="00DE73D4">
            <w:pPr>
              <w:jc w:val="center"/>
              <w:rPr>
                <w:rFonts w:cs="Tahoma"/>
                <w:color w:val="000000"/>
                <w:szCs w:val="18"/>
              </w:rPr>
            </w:pPr>
            <w:r w:rsidRPr="009F60D9">
              <w:rPr>
                <w:rFonts w:cs="Tahoma"/>
                <w:color w:val="000000"/>
                <w:szCs w:val="18"/>
              </w:rPr>
              <w:t>Mensile</w:t>
            </w:r>
          </w:p>
        </w:tc>
        <w:tc>
          <w:tcPr>
            <w:tcW w:w="1687" w:type="dxa"/>
            <w:vAlign w:val="center"/>
          </w:tcPr>
          <w:p w:rsidR="00DB2D1E" w:rsidRPr="009F60D9" w:rsidRDefault="00DB2D1E" w:rsidP="00DE73D4">
            <w:pPr>
              <w:jc w:val="center"/>
              <w:rPr>
                <w:rFonts w:cs="Tahoma"/>
                <w:color w:val="000000"/>
                <w:szCs w:val="18"/>
              </w:rPr>
            </w:pPr>
            <w:r w:rsidRPr="009F60D9">
              <w:rPr>
                <w:rFonts w:cs="Tahoma"/>
                <w:color w:val="000000"/>
                <w:szCs w:val="18"/>
              </w:rPr>
              <w:t>Mensile</w:t>
            </w:r>
          </w:p>
        </w:tc>
        <w:tc>
          <w:tcPr>
            <w:tcW w:w="1589" w:type="dxa"/>
            <w:vAlign w:val="center"/>
          </w:tcPr>
          <w:p w:rsidR="00DB2D1E" w:rsidRPr="009F60D9" w:rsidRDefault="00DB2D1E" w:rsidP="00DE73D4">
            <w:pPr>
              <w:jc w:val="center"/>
              <w:rPr>
                <w:rFonts w:cs="Tahoma"/>
                <w:color w:val="000000"/>
                <w:szCs w:val="18"/>
              </w:rPr>
            </w:pPr>
            <w:r w:rsidRPr="009F60D9">
              <w:rPr>
                <w:rFonts w:cs="Tahoma"/>
                <w:color w:val="000000"/>
                <w:szCs w:val="18"/>
              </w:rPr>
              <w:t>Mensile</w:t>
            </w:r>
          </w:p>
        </w:tc>
      </w:tr>
      <w:tr w:rsidR="00DB2D1E" w:rsidRPr="009F60D9" w:rsidTr="002A6416">
        <w:tc>
          <w:tcPr>
            <w:tcW w:w="3168" w:type="dxa"/>
            <w:vAlign w:val="center"/>
          </w:tcPr>
          <w:p w:rsidR="00DB2D1E" w:rsidRPr="00E01C66" w:rsidRDefault="00DB2D1E" w:rsidP="00DE73D4">
            <w:pPr>
              <w:rPr>
                <w:rFonts w:cs="Tahoma"/>
                <w:color w:val="000000"/>
                <w:szCs w:val="18"/>
                <w:lang w:val="it-IT"/>
              </w:rPr>
            </w:pPr>
            <w:r w:rsidRPr="00E01C66">
              <w:rPr>
                <w:rFonts w:cs="Tahoma"/>
                <w:color w:val="000000"/>
                <w:szCs w:val="18"/>
                <w:lang w:val="it-IT"/>
              </w:rPr>
              <w:t>Support Assistance (Ore allocate annualmente)</w:t>
            </w:r>
          </w:p>
        </w:tc>
        <w:tc>
          <w:tcPr>
            <w:tcW w:w="1580" w:type="dxa"/>
            <w:vAlign w:val="center"/>
          </w:tcPr>
          <w:p w:rsidR="00DB2D1E" w:rsidRPr="009F60D9" w:rsidRDefault="00DB2D1E" w:rsidP="00DE73D4">
            <w:pPr>
              <w:jc w:val="center"/>
              <w:rPr>
                <w:rFonts w:cs="Tahoma"/>
                <w:color w:val="000000"/>
                <w:szCs w:val="18"/>
              </w:rPr>
            </w:pPr>
            <w:r w:rsidRPr="009F60D9">
              <w:rPr>
                <w:rFonts w:cs="Tahoma"/>
                <w:color w:val="000000"/>
                <w:szCs w:val="18"/>
              </w:rPr>
              <w:t>Fino a 10 ore</w:t>
            </w:r>
          </w:p>
        </w:tc>
        <w:tc>
          <w:tcPr>
            <w:tcW w:w="1444" w:type="dxa"/>
          </w:tcPr>
          <w:p w:rsidR="00DB2D1E" w:rsidRPr="00E01C66" w:rsidRDefault="00DB2D1E" w:rsidP="00DE73D4">
            <w:pPr>
              <w:jc w:val="center"/>
              <w:rPr>
                <w:rFonts w:cs="Tahoma"/>
                <w:color w:val="000000"/>
                <w:szCs w:val="18"/>
                <w:lang w:val="it-IT"/>
              </w:rPr>
            </w:pPr>
            <w:r w:rsidRPr="00E01C66">
              <w:rPr>
                <w:rFonts w:cs="Tahoma"/>
                <w:color w:val="000000"/>
                <w:szCs w:val="18"/>
                <w:lang w:val="it-IT"/>
              </w:rPr>
              <w:t>Fino a 10 ore</w:t>
            </w:r>
            <w:r w:rsidRPr="00E01C66">
              <w:rPr>
                <w:rFonts w:cs="Tahoma"/>
                <w:color w:val="000000"/>
                <w:szCs w:val="18"/>
                <w:lang w:val="it-IT"/>
              </w:rPr>
              <w:br/>
              <w:t>+ 1 Controllo dello Stato</w:t>
            </w:r>
            <w:r w:rsidRPr="00E01C66">
              <w:rPr>
                <w:rFonts w:cs="Tahoma"/>
                <w:color w:val="000000"/>
                <w:szCs w:val="18"/>
                <w:lang w:val="it-IT"/>
              </w:rPr>
              <w:br/>
              <w:t>+ 1 Workshop</w:t>
            </w:r>
          </w:p>
        </w:tc>
        <w:tc>
          <w:tcPr>
            <w:tcW w:w="1687" w:type="dxa"/>
            <w:vAlign w:val="center"/>
          </w:tcPr>
          <w:p w:rsidR="00DB2D1E" w:rsidRPr="009F60D9" w:rsidRDefault="00DB2D1E" w:rsidP="00DE73D4">
            <w:pPr>
              <w:jc w:val="center"/>
              <w:rPr>
                <w:rFonts w:cs="Tahoma"/>
                <w:color w:val="000000"/>
                <w:szCs w:val="18"/>
              </w:rPr>
            </w:pPr>
            <w:r w:rsidRPr="009F60D9">
              <w:rPr>
                <w:rFonts w:cs="Tahoma"/>
                <w:color w:val="000000"/>
                <w:szCs w:val="18"/>
              </w:rPr>
              <w:t>Fino a 120 ore</w:t>
            </w:r>
          </w:p>
        </w:tc>
        <w:tc>
          <w:tcPr>
            <w:tcW w:w="1589" w:type="dxa"/>
            <w:vAlign w:val="center"/>
          </w:tcPr>
          <w:p w:rsidR="00DB2D1E" w:rsidRPr="009F60D9" w:rsidRDefault="00DB2D1E" w:rsidP="00DE73D4">
            <w:pPr>
              <w:jc w:val="center"/>
              <w:rPr>
                <w:rFonts w:cs="Tahoma"/>
                <w:color w:val="000000"/>
                <w:szCs w:val="18"/>
              </w:rPr>
            </w:pPr>
            <w:r w:rsidRPr="009F60D9">
              <w:rPr>
                <w:rFonts w:cs="Tahoma"/>
                <w:color w:val="000000"/>
                <w:szCs w:val="18"/>
              </w:rPr>
              <w:t>Fino a 160 ore</w:t>
            </w:r>
          </w:p>
        </w:tc>
      </w:tr>
      <w:tr w:rsidR="00DB2D1E" w:rsidRPr="009F60D9" w:rsidTr="002A6416">
        <w:tc>
          <w:tcPr>
            <w:tcW w:w="3168" w:type="dxa"/>
            <w:vAlign w:val="center"/>
          </w:tcPr>
          <w:p w:rsidR="00DB2D1E" w:rsidRPr="009F60D9" w:rsidRDefault="00DB2D1E" w:rsidP="00DE73D4">
            <w:pPr>
              <w:rPr>
                <w:rFonts w:cs="Tahoma"/>
                <w:color w:val="000000"/>
                <w:szCs w:val="18"/>
              </w:rPr>
            </w:pPr>
            <w:r w:rsidRPr="009F60D9">
              <w:rPr>
                <w:rFonts w:cs="Tahoma"/>
                <w:color w:val="000000"/>
                <w:szCs w:val="18"/>
              </w:rPr>
              <w:t>Problem Resolution Support (PRS) (allocato annualmente)</w:t>
            </w:r>
          </w:p>
        </w:tc>
        <w:tc>
          <w:tcPr>
            <w:tcW w:w="1580" w:type="dxa"/>
            <w:vAlign w:val="center"/>
          </w:tcPr>
          <w:p w:rsidR="00DB2D1E" w:rsidRPr="009F60D9" w:rsidRDefault="00DB2D1E" w:rsidP="00DE73D4">
            <w:pPr>
              <w:jc w:val="center"/>
              <w:rPr>
                <w:rFonts w:cs="Tahoma"/>
                <w:color w:val="000000"/>
                <w:szCs w:val="18"/>
              </w:rPr>
            </w:pPr>
            <w:r w:rsidRPr="009F60D9">
              <w:rPr>
                <w:rFonts w:cs="Tahoma"/>
                <w:color w:val="000000"/>
                <w:szCs w:val="18"/>
              </w:rPr>
              <w:t>Fino a 40 ore</w:t>
            </w:r>
          </w:p>
        </w:tc>
        <w:tc>
          <w:tcPr>
            <w:tcW w:w="1444" w:type="dxa"/>
          </w:tcPr>
          <w:p w:rsidR="00DB2D1E" w:rsidRPr="009F60D9" w:rsidRDefault="00DB2D1E" w:rsidP="00DE73D4">
            <w:pPr>
              <w:spacing w:before="120"/>
              <w:jc w:val="center"/>
              <w:rPr>
                <w:rFonts w:cs="Tahoma"/>
                <w:color w:val="000000"/>
                <w:szCs w:val="18"/>
              </w:rPr>
            </w:pPr>
            <w:r w:rsidRPr="009F60D9">
              <w:rPr>
                <w:rFonts w:cs="Tahoma"/>
                <w:color w:val="000000"/>
                <w:szCs w:val="18"/>
              </w:rPr>
              <w:t>Fino a 30 ore</w:t>
            </w:r>
          </w:p>
        </w:tc>
        <w:tc>
          <w:tcPr>
            <w:tcW w:w="1687" w:type="dxa"/>
            <w:vAlign w:val="center"/>
          </w:tcPr>
          <w:p w:rsidR="00DB2D1E" w:rsidRPr="009F60D9" w:rsidRDefault="00DB2D1E" w:rsidP="00DE73D4">
            <w:pPr>
              <w:jc w:val="center"/>
              <w:rPr>
                <w:rFonts w:cs="Tahoma"/>
                <w:color w:val="000000"/>
                <w:szCs w:val="18"/>
              </w:rPr>
            </w:pPr>
            <w:r w:rsidRPr="009F60D9">
              <w:rPr>
                <w:rFonts w:cs="Tahoma"/>
                <w:color w:val="000000"/>
                <w:szCs w:val="18"/>
              </w:rPr>
              <w:t>Fino a 80 ore</w:t>
            </w:r>
          </w:p>
        </w:tc>
        <w:tc>
          <w:tcPr>
            <w:tcW w:w="1589" w:type="dxa"/>
            <w:vAlign w:val="center"/>
          </w:tcPr>
          <w:p w:rsidR="00DB2D1E" w:rsidRPr="009F60D9" w:rsidRDefault="00DB2D1E" w:rsidP="00DE73D4">
            <w:pPr>
              <w:jc w:val="center"/>
              <w:rPr>
                <w:rFonts w:cs="Tahoma"/>
                <w:color w:val="000000"/>
                <w:szCs w:val="18"/>
              </w:rPr>
            </w:pPr>
            <w:r w:rsidRPr="009F60D9">
              <w:rPr>
                <w:rFonts w:cs="Tahoma"/>
                <w:color w:val="000000"/>
                <w:szCs w:val="18"/>
              </w:rPr>
              <w:t>Fino a 140 ore</w:t>
            </w:r>
          </w:p>
        </w:tc>
      </w:tr>
      <w:tr w:rsidR="00DB2D1E" w:rsidRPr="009F60D9" w:rsidTr="002A6416">
        <w:tc>
          <w:tcPr>
            <w:tcW w:w="3168" w:type="dxa"/>
            <w:vAlign w:val="center"/>
          </w:tcPr>
          <w:p w:rsidR="00DB2D1E" w:rsidRPr="00E01C66" w:rsidRDefault="00DB2D1E" w:rsidP="00695077">
            <w:pPr>
              <w:rPr>
                <w:rFonts w:cs="Tahoma"/>
                <w:color w:val="000000"/>
                <w:szCs w:val="18"/>
                <w:lang w:val="it-IT"/>
              </w:rPr>
            </w:pPr>
            <w:r w:rsidRPr="00E01C66">
              <w:rPr>
                <w:rFonts w:cs="Tahoma"/>
                <w:color w:val="000000"/>
                <w:szCs w:val="18"/>
                <w:lang w:val="it-IT"/>
              </w:rPr>
              <w:t>Critical Situation Escalation Management 24x7 (Livello di</w:t>
            </w:r>
            <w:r w:rsidR="00695077" w:rsidRPr="00E01C66">
              <w:rPr>
                <w:rFonts w:cs="Tahoma"/>
                <w:color w:val="000000"/>
                <w:szCs w:val="18"/>
                <w:lang w:val="it-IT"/>
              </w:rPr>
              <w:t> </w:t>
            </w:r>
            <w:r w:rsidRPr="00E01C66">
              <w:rPr>
                <w:rFonts w:cs="Tahoma"/>
                <w:color w:val="000000"/>
                <w:szCs w:val="18"/>
                <w:lang w:val="it-IT"/>
              </w:rPr>
              <w:t>Severità 1)</w:t>
            </w:r>
          </w:p>
        </w:tc>
        <w:tc>
          <w:tcPr>
            <w:tcW w:w="1580" w:type="dxa"/>
            <w:vAlign w:val="center"/>
          </w:tcPr>
          <w:p w:rsidR="00DB2D1E" w:rsidRPr="009F60D9" w:rsidRDefault="00DB2D1E" w:rsidP="00DE73D4">
            <w:pPr>
              <w:jc w:val="center"/>
              <w:rPr>
                <w:rFonts w:cs="Tahoma"/>
                <w:color w:val="000000"/>
                <w:szCs w:val="18"/>
              </w:rPr>
            </w:pPr>
            <w:r w:rsidRPr="009F60D9">
              <w:rPr>
                <w:rFonts w:ascii="MS UI Gothic" w:eastAsia="MS UI Gothic" w:hAnsi="MS UI Gothic" w:cs="MS UI Gothic" w:hint="eastAsia"/>
                <w:color w:val="000000"/>
                <w:szCs w:val="18"/>
              </w:rPr>
              <w:t>✓</w:t>
            </w:r>
          </w:p>
        </w:tc>
        <w:tc>
          <w:tcPr>
            <w:tcW w:w="1444" w:type="dxa"/>
            <w:vAlign w:val="center"/>
          </w:tcPr>
          <w:p w:rsidR="00DB2D1E" w:rsidRPr="009F60D9" w:rsidRDefault="00DB2D1E" w:rsidP="00DE73D4">
            <w:pPr>
              <w:jc w:val="center"/>
              <w:rPr>
                <w:rFonts w:cs="Tahoma"/>
                <w:color w:val="000000"/>
                <w:szCs w:val="18"/>
              </w:rPr>
            </w:pPr>
            <w:r w:rsidRPr="009F60D9">
              <w:rPr>
                <w:rFonts w:ascii="MS UI Gothic" w:eastAsia="MS UI Gothic" w:hAnsi="MS UI Gothic" w:cs="MS UI Gothic" w:hint="eastAsia"/>
                <w:color w:val="000000"/>
                <w:szCs w:val="18"/>
              </w:rPr>
              <w:t>✓</w:t>
            </w:r>
          </w:p>
        </w:tc>
        <w:tc>
          <w:tcPr>
            <w:tcW w:w="1687" w:type="dxa"/>
            <w:vAlign w:val="center"/>
          </w:tcPr>
          <w:p w:rsidR="00DB2D1E" w:rsidRPr="009F60D9" w:rsidRDefault="00DB2D1E" w:rsidP="00DE73D4">
            <w:pPr>
              <w:jc w:val="center"/>
              <w:rPr>
                <w:rFonts w:cs="Tahoma"/>
                <w:color w:val="000000"/>
                <w:szCs w:val="18"/>
              </w:rPr>
            </w:pPr>
            <w:r w:rsidRPr="009F60D9">
              <w:rPr>
                <w:rFonts w:cs="Tahoma"/>
                <w:color w:val="000000"/>
                <w:szCs w:val="18"/>
              </w:rPr>
              <w:t>√</w:t>
            </w:r>
          </w:p>
        </w:tc>
        <w:tc>
          <w:tcPr>
            <w:tcW w:w="1589" w:type="dxa"/>
            <w:vAlign w:val="center"/>
          </w:tcPr>
          <w:p w:rsidR="00DB2D1E" w:rsidRPr="009F60D9" w:rsidRDefault="00DB2D1E" w:rsidP="00DE73D4">
            <w:pPr>
              <w:jc w:val="center"/>
              <w:rPr>
                <w:rFonts w:cs="Tahoma"/>
                <w:color w:val="000000"/>
                <w:szCs w:val="18"/>
              </w:rPr>
            </w:pPr>
            <w:r w:rsidRPr="009F60D9">
              <w:rPr>
                <w:rFonts w:cs="Tahoma"/>
                <w:color w:val="000000"/>
                <w:szCs w:val="18"/>
              </w:rPr>
              <w:t>√</w:t>
            </w:r>
          </w:p>
        </w:tc>
      </w:tr>
      <w:tr w:rsidR="00DB2D1E" w:rsidRPr="009F60D9" w:rsidTr="002A6416">
        <w:tc>
          <w:tcPr>
            <w:tcW w:w="3168" w:type="dxa"/>
            <w:vAlign w:val="center"/>
          </w:tcPr>
          <w:p w:rsidR="00DB2D1E" w:rsidRPr="009F60D9" w:rsidRDefault="00DB2D1E" w:rsidP="00DE73D4">
            <w:pPr>
              <w:rPr>
                <w:rFonts w:cs="Tahoma"/>
                <w:color w:val="000000"/>
                <w:szCs w:val="18"/>
              </w:rPr>
            </w:pPr>
            <w:r w:rsidRPr="009F60D9">
              <w:rPr>
                <w:rFonts w:cs="Tahoma"/>
                <w:color w:val="000000"/>
                <w:szCs w:val="18"/>
              </w:rPr>
              <w:t>Rapid Onsite Support</w:t>
            </w:r>
          </w:p>
        </w:tc>
        <w:tc>
          <w:tcPr>
            <w:tcW w:w="1580" w:type="dxa"/>
            <w:vAlign w:val="center"/>
          </w:tcPr>
          <w:p w:rsidR="00DB2D1E" w:rsidRPr="009F60D9" w:rsidRDefault="00DB2D1E" w:rsidP="00DE73D4">
            <w:pPr>
              <w:jc w:val="center"/>
              <w:rPr>
                <w:rFonts w:cs="Tahoma"/>
                <w:color w:val="000000"/>
                <w:szCs w:val="18"/>
              </w:rPr>
            </w:pPr>
            <w:r w:rsidRPr="009F60D9">
              <w:rPr>
                <w:rFonts w:ascii="MS UI Gothic" w:eastAsia="MS UI Gothic" w:hAnsi="MS UI Gothic" w:cs="MS UI Gothic" w:hint="eastAsia"/>
                <w:color w:val="000000"/>
                <w:szCs w:val="18"/>
              </w:rPr>
              <w:t>✓</w:t>
            </w:r>
          </w:p>
        </w:tc>
        <w:tc>
          <w:tcPr>
            <w:tcW w:w="1444" w:type="dxa"/>
            <w:vAlign w:val="center"/>
          </w:tcPr>
          <w:p w:rsidR="00DB2D1E" w:rsidRPr="009F60D9" w:rsidRDefault="00DB2D1E" w:rsidP="00DE73D4">
            <w:pPr>
              <w:jc w:val="center"/>
              <w:rPr>
                <w:rFonts w:cs="Tahoma"/>
                <w:color w:val="000000"/>
                <w:szCs w:val="18"/>
              </w:rPr>
            </w:pPr>
            <w:r w:rsidRPr="009F60D9">
              <w:rPr>
                <w:rFonts w:ascii="MS UI Gothic" w:eastAsia="MS UI Gothic" w:hAnsi="MS UI Gothic" w:cs="MS UI Gothic" w:hint="eastAsia"/>
                <w:color w:val="000000"/>
                <w:szCs w:val="18"/>
              </w:rPr>
              <w:t>✓</w:t>
            </w:r>
          </w:p>
        </w:tc>
        <w:tc>
          <w:tcPr>
            <w:tcW w:w="1687" w:type="dxa"/>
            <w:vAlign w:val="center"/>
          </w:tcPr>
          <w:p w:rsidR="00DB2D1E" w:rsidRPr="009F60D9" w:rsidRDefault="00DB2D1E" w:rsidP="00DE73D4">
            <w:pPr>
              <w:jc w:val="center"/>
              <w:rPr>
                <w:rFonts w:cs="Tahoma"/>
                <w:color w:val="000000"/>
                <w:szCs w:val="18"/>
              </w:rPr>
            </w:pPr>
            <w:r w:rsidRPr="009F60D9">
              <w:rPr>
                <w:rFonts w:cs="Tahoma"/>
                <w:color w:val="000000"/>
                <w:szCs w:val="18"/>
              </w:rPr>
              <w:t>√</w:t>
            </w:r>
          </w:p>
        </w:tc>
        <w:tc>
          <w:tcPr>
            <w:tcW w:w="1589" w:type="dxa"/>
            <w:vAlign w:val="center"/>
          </w:tcPr>
          <w:p w:rsidR="00DB2D1E" w:rsidRPr="009F60D9" w:rsidRDefault="00DB2D1E" w:rsidP="00DE73D4">
            <w:pPr>
              <w:jc w:val="center"/>
              <w:rPr>
                <w:rFonts w:cs="Tahoma"/>
                <w:color w:val="000000"/>
                <w:szCs w:val="18"/>
              </w:rPr>
            </w:pPr>
            <w:r w:rsidRPr="009F60D9">
              <w:rPr>
                <w:rFonts w:cs="Tahoma"/>
                <w:color w:val="000000"/>
                <w:szCs w:val="18"/>
              </w:rPr>
              <w:t>√</w:t>
            </w:r>
          </w:p>
        </w:tc>
      </w:tr>
      <w:tr w:rsidR="00DB2D1E" w:rsidRPr="009F60D9" w:rsidTr="002A6416">
        <w:tc>
          <w:tcPr>
            <w:tcW w:w="3168" w:type="dxa"/>
            <w:vAlign w:val="center"/>
          </w:tcPr>
          <w:p w:rsidR="00DB2D1E" w:rsidRPr="009F60D9" w:rsidRDefault="00DB2D1E" w:rsidP="00DE73D4">
            <w:pPr>
              <w:rPr>
                <w:rFonts w:cs="Tahoma"/>
                <w:color w:val="000000"/>
                <w:szCs w:val="18"/>
              </w:rPr>
            </w:pPr>
            <w:r w:rsidRPr="009F60D9">
              <w:rPr>
                <w:rFonts w:cs="Tahoma"/>
                <w:color w:val="000000"/>
                <w:szCs w:val="18"/>
              </w:rPr>
              <w:t>Proactive Information Service</w:t>
            </w:r>
          </w:p>
        </w:tc>
        <w:tc>
          <w:tcPr>
            <w:tcW w:w="1580" w:type="dxa"/>
            <w:vAlign w:val="center"/>
          </w:tcPr>
          <w:p w:rsidR="00DB2D1E" w:rsidRPr="009F60D9" w:rsidRDefault="00DB2D1E" w:rsidP="00DE73D4">
            <w:pPr>
              <w:jc w:val="center"/>
              <w:rPr>
                <w:rFonts w:cs="Tahoma"/>
                <w:color w:val="000000"/>
                <w:szCs w:val="18"/>
              </w:rPr>
            </w:pPr>
            <w:r w:rsidRPr="009F60D9">
              <w:rPr>
                <w:rFonts w:ascii="MS UI Gothic" w:eastAsia="MS UI Gothic" w:hAnsi="MS UI Gothic" w:cs="MS UI Gothic" w:hint="eastAsia"/>
                <w:color w:val="000000"/>
                <w:szCs w:val="18"/>
              </w:rPr>
              <w:t>✓</w:t>
            </w:r>
          </w:p>
        </w:tc>
        <w:tc>
          <w:tcPr>
            <w:tcW w:w="1444" w:type="dxa"/>
            <w:vAlign w:val="center"/>
          </w:tcPr>
          <w:p w:rsidR="00DB2D1E" w:rsidRPr="009F60D9" w:rsidRDefault="00DB2D1E" w:rsidP="00DE73D4">
            <w:pPr>
              <w:jc w:val="center"/>
              <w:rPr>
                <w:rFonts w:cs="Tahoma"/>
                <w:color w:val="000000"/>
                <w:szCs w:val="18"/>
              </w:rPr>
            </w:pPr>
            <w:r w:rsidRPr="009F60D9">
              <w:rPr>
                <w:rFonts w:ascii="MS UI Gothic" w:eastAsia="MS UI Gothic" w:hAnsi="MS UI Gothic" w:cs="MS UI Gothic" w:hint="eastAsia"/>
                <w:color w:val="000000"/>
                <w:szCs w:val="18"/>
              </w:rPr>
              <w:t>✓</w:t>
            </w:r>
          </w:p>
        </w:tc>
        <w:tc>
          <w:tcPr>
            <w:tcW w:w="1687" w:type="dxa"/>
            <w:vAlign w:val="center"/>
          </w:tcPr>
          <w:p w:rsidR="00DB2D1E" w:rsidRPr="009F60D9" w:rsidRDefault="00DB2D1E" w:rsidP="00DE73D4">
            <w:pPr>
              <w:jc w:val="center"/>
              <w:rPr>
                <w:rFonts w:cs="Tahoma"/>
                <w:color w:val="000000"/>
                <w:szCs w:val="18"/>
              </w:rPr>
            </w:pPr>
            <w:r w:rsidRPr="009F60D9">
              <w:rPr>
                <w:rFonts w:cs="Tahoma"/>
                <w:color w:val="000000"/>
                <w:szCs w:val="18"/>
              </w:rPr>
              <w:t>√</w:t>
            </w:r>
          </w:p>
        </w:tc>
        <w:tc>
          <w:tcPr>
            <w:tcW w:w="1589" w:type="dxa"/>
            <w:vAlign w:val="center"/>
          </w:tcPr>
          <w:p w:rsidR="00DB2D1E" w:rsidRPr="009F60D9" w:rsidRDefault="00DB2D1E" w:rsidP="00DE73D4">
            <w:pPr>
              <w:jc w:val="center"/>
              <w:rPr>
                <w:rFonts w:cs="Tahoma"/>
                <w:color w:val="000000"/>
                <w:szCs w:val="18"/>
              </w:rPr>
            </w:pPr>
            <w:r w:rsidRPr="009F60D9">
              <w:rPr>
                <w:rFonts w:cs="Tahoma"/>
                <w:color w:val="000000"/>
                <w:szCs w:val="18"/>
              </w:rPr>
              <w:t>√</w:t>
            </w:r>
          </w:p>
        </w:tc>
      </w:tr>
      <w:tr w:rsidR="00DB2D1E" w:rsidRPr="009F60D9" w:rsidTr="002A6416">
        <w:tc>
          <w:tcPr>
            <w:tcW w:w="3168" w:type="dxa"/>
            <w:vAlign w:val="center"/>
          </w:tcPr>
          <w:p w:rsidR="00DB2D1E" w:rsidRPr="009F60D9" w:rsidRDefault="00DB2D1E" w:rsidP="00DE73D4">
            <w:pPr>
              <w:rPr>
                <w:rFonts w:cs="Tahoma"/>
                <w:color w:val="000000"/>
                <w:szCs w:val="18"/>
              </w:rPr>
            </w:pPr>
            <w:r w:rsidRPr="009F60D9">
              <w:rPr>
                <w:rFonts w:cs="Tahoma"/>
                <w:color w:val="000000"/>
                <w:szCs w:val="18"/>
              </w:rPr>
              <w:t>Microsoft Premier Online</w:t>
            </w:r>
          </w:p>
        </w:tc>
        <w:tc>
          <w:tcPr>
            <w:tcW w:w="1580" w:type="dxa"/>
            <w:vAlign w:val="center"/>
          </w:tcPr>
          <w:p w:rsidR="00DB2D1E" w:rsidRPr="009F60D9" w:rsidRDefault="00DB2D1E" w:rsidP="00DE73D4">
            <w:pPr>
              <w:jc w:val="center"/>
              <w:rPr>
                <w:rFonts w:cs="Tahoma"/>
                <w:color w:val="000000"/>
                <w:szCs w:val="18"/>
              </w:rPr>
            </w:pPr>
            <w:r w:rsidRPr="009F60D9">
              <w:rPr>
                <w:rFonts w:ascii="MS UI Gothic" w:eastAsia="MS UI Gothic" w:hAnsi="MS UI Gothic" w:cs="MS UI Gothic" w:hint="eastAsia"/>
                <w:color w:val="000000"/>
                <w:szCs w:val="18"/>
              </w:rPr>
              <w:t>✓</w:t>
            </w:r>
          </w:p>
        </w:tc>
        <w:tc>
          <w:tcPr>
            <w:tcW w:w="1444" w:type="dxa"/>
            <w:vAlign w:val="center"/>
          </w:tcPr>
          <w:p w:rsidR="00DB2D1E" w:rsidRPr="009F60D9" w:rsidRDefault="00DB2D1E" w:rsidP="00DE73D4">
            <w:pPr>
              <w:jc w:val="center"/>
              <w:rPr>
                <w:rFonts w:cs="Tahoma"/>
                <w:color w:val="000000"/>
                <w:szCs w:val="18"/>
              </w:rPr>
            </w:pPr>
            <w:r w:rsidRPr="009F60D9">
              <w:rPr>
                <w:rFonts w:ascii="MS UI Gothic" w:eastAsia="MS UI Gothic" w:hAnsi="MS UI Gothic" w:cs="MS UI Gothic" w:hint="eastAsia"/>
                <w:color w:val="000000"/>
                <w:szCs w:val="18"/>
              </w:rPr>
              <w:t>✓</w:t>
            </w:r>
          </w:p>
        </w:tc>
        <w:tc>
          <w:tcPr>
            <w:tcW w:w="1687" w:type="dxa"/>
            <w:vAlign w:val="center"/>
          </w:tcPr>
          <w:p w:rsidR="00DB2D1E" w:rsidRPr="009F60D9" w:rsidRDefault="00DB2D1E" w:rsidP="00DE73D4">
            <w:pPr>
              <w:jc w:val="center"/>
              <w:rPr>
                <w:rFonts w:cs="Tahoma"/>
                <w:color w:val="000000"/>
                <w:szCs w:val="18"/>
              </w:rPr>
            </w:pPr>
            <w:r w:rsidRPr="009F60D9">
              <w:rPr>
                <w:rFonts w:cs="Tahoma"/>
                <w:color w:val="000000"/>
                <w:szCs w:val="18"/>
              </w:rPr>
              <w:t>√</w:t>
            </w:r>
          </w:p>
        </w:tc>
        <w:tc>
          <w:tcPr>
            <w:tcW w:w="1589" w:type="dxa"/>
            <w:vAlign w:val="center"/>
          </w:tcPr>
          <w:p w:rsidR="00DB2D1E" w:rsidRPr="009F60D9" w:rsidRDefault="00DB2D1E" w:rsidP="00DE73D4">
            <w:pPr>
              <w:jc w:val="center"/>
              <w:rPr>
                <w:rFonts w:cs="Tahoma"/>
                <w:color w:val="000000"/>
                <w:szCs w:val="18"/>
              </w:rPr>
            </w:pPr>
            <w:r w:rsidRPr="009F60D9">
              <w:rPr>
                <w:rFonts w:cs="Tahoma"/>
                <w:color w:val="000000"/>
                <w:szCs w:val="18"/>
              </w:rPr>
              <w:t>√</w:t>
            </w:r>
          </w:p>
        </w:tc>
      </w:tr>
      <w:tr w:rsidR="00DB2D1E" w:rsidRPr="009F60D9" w:rsidTr="002A6416">
        <w:tc>
          <w:tcPr>
            <w:tcW w:w="3168" w:type="dxa"/>
            <w:vAlign w:val="center"/>
          </w:tcPr>
          <w:p w:rsidR="00DB2D1E" w:rsidRPr="009F60D9" w:rsidRDefault="00DB2D1E" w:rsidP="00DE73D4">
            <w:pPr>
              <w:rPr>
                <w:rFonts w:cs="Tahoma"/>
                <w:color w:val="000000"/>
                <w:szCs w:val="18"/>
              </w:rPr>
            </w:pPr>
            <w:r w:rsidRPr="009F60D9">
              <w:rPr>
                <w:rFonts w:cs="Tahoma"/>
                <w:color w:val="000000"/>
                <w:szCs w:val="18"/>
              </w:rPr>
              <w:t xml:space="preserve">Ore di Aggiunta </w:t>
            </w:r>
          </w:p>
        </w:tc>
        <w:tc>
          <w:tcPr>
            <w:tcW w:w="1580" w:type="dxa"/>
            <w:vAlign w:val="center"/>
          </w:tcPr>
          <w:p w:rsidR="00DB2D1E" w:rsidRPr="009F60D9" w:rsidRDefault="00DB2D1E" w:rsidP="00DE73D4">
            <w:pPr>
              <w:jc w:val="center"/>
              <w:rPr>
                <w:rFonts w:cs="Tahoma"/>
                <w:color w:val="000000"/>
                <w:szCs w:val="18"/>
              </w:rPr>
            </w:pPr>
            <w:r w:rsidRPr="009F60D9">
              <w:rPr>
                <w:rFonts w:cs="Tahoma"/>
                <w:color w:val="000000"/>
                <w:szCs w:val="18"/>
              </w:rPr>
              <w:t>Pacchetti da 20</w:t>
            </w:r>
          </w:p>
        </w:tc>
        <w:tc>
          <w:tcPr>
            <w:tcW w:w="1444" w:type="dxa"/>
            <w:vAlign w:val="center"/>
          </w:tcPr>
          <w:p w:rsidR="00DB2D1E" w:rsidRPr="009F60D9" w:rsidRDefault="00DB2D1E" w:rsidP="00DE73D4">
            <w:pPr>
              <w:jc w:val="center"/>
              <w:rPr>
                <w:rFonts w:cs="Tahoma"/>
                <w:color w:val="000000"/>
                <w:szCs w:val="18"/>
              </w:rPr>
            </w:pPr>
            <w:r w:rsidRPr="009F60D9">
              <w:rPr>
                <w:rFonts w:cs="Tahoma"/>
                <w:color w:val="000000"/>
                <w:szCs w:val="18"/>
              </w:rPr>
              <w:t>Pacchetti da 20</w:t>
            </w:r>
          </w:p>
        </w:tc>
        <w:tc>
          <w:tcPr>
            <w:tcW w:w="1687" w:type="dxa"/>
            <w:vAlign w:val="center"/>
          </w:tcPr>
          <w:p w:rsidR="00DB2D1E" w:rsidRPr="009F60D9" w:rsidRDefault="00DB2D1E" w:rsidP="00DE73D4">
            <w:pPr>
              <w:jc w:val="center"/>
              <w:rPr>
                <w:rFonts w:cs="Tahoma"/>
                <w:color w:val="000000"/>
                <w:szCs w:val="18"/>
              </w:rPr>
            </w:pPr>
            <w:r w:rsidRPr="009F60D9">
              <w:rPr>
                <w:rFonts w:cs="Tahoma"/>
                <w:color w:val="000000"/>
                <w:szCs w:val="18"/>
              </w:rPr>
              <w:t>Pacchetti da 20</w:t>
            </w:r>
          </w:p>
        </w:tc>
        <w:tc>
          <w:tcPr>
            <w:tcW w:w="1589" w:type="dxa"/>
            <w:vAlign w:val="center"/>
          </w:tcPr>
          <w:p w:rsidR="00DB2D1E" w:rsidRPr="009F60D9" w:rsidRDefault="00DB2D1E" w:rsidP="00DE73D4">
            <w:pPr>
              <w:jc w:val="center"/>
              <w:rPr>
                <w:rFonts w:cs="Tahoma"/>
                <w:color w:val="000000"/>
                <w:szCs w:val="18"/>
              </w:rPr>
            </w:pPr>
            <w:r w:rsidRPr="009F60D9">
              <w:rPr>
                <w:rFonts w:cs="Tahoma"/>
                <w:color w:val="000000"/>
                <w:szCs w:val="18"/>
              </w:rPr>
              <w:t>Pacchetti da 20</w:t>
            </w:r>
          </w:p>
        </w:tc>
      </w:tr>
    </w:tbl>
    <w:p w:rsidR="00DB2D1E" w:rsidRPr="00E01C66" w:rsidRDefault="00DB2D1E" w:rsidP="00DB2D1E">
      <w:pPr>
        <w:pStyle w:val="tableclose"/>
        <w:tabs>
          <w:tab w:val="left" w:pos="810"/>
        </w:tabs>
        <w:ind w:left="810" w:hanging="720"/>
        <w:rPr>
          <w:rFonts w:ascii="Tahoma" w:hAnsi="Tahoma" w:cs="Tahoma"/>
          <w:sz w:val="16"/>
          <w:szCs w:val="16"/>
          <w:lang w:val="it-IT"/>
        </w:rPr>
      </w:pPr>
      <w:r w:rsidRPr="00E01C66">
        <w:rPr>
          <w:rFonts w:ascii="Tahoma" w:hAnsi="Tahoma" w:cs="Tahoma"/>
          <w:i/>
          <w:color w:val="000000"/>
          <w:sz w:val="16"/>
          <w:szCs w:val="16"/>
          <w:vertAlign w:val="superscript"/>
          <w:lang w:val="it-IT"/>
        </w:rPr>
        <w:t xml:space="preserve"> 1</w:t>
      </w:r>
      <w:r w:rsidRPr="00E01C66">
        <w:rPr>
          <w:rFonts w:ascii="Tahoma" w:hAnsi="Tahoma" w:cs="Tahoma"/>
          <w:i/>
          <w:color w:val="000000"/>
          <w:sz w:val="16"/>
          <w:szCs w:val="16"/>
          <w:lang w:val="it-IT"/>
        </w:rPr>
        <w:t xml:space="preserve"> Le Ore Lavorative sono definite su base locale.</w:t>
      </w:r>
    </w:p>
    <w:p w:rsidR="00DB2D1E" w:rsidRPr="00E01C66" w:rsidRDefault="00DB2D1E" w:rsidP="00F42FB8">
      <w:pPr>
        <w:pStyle w:val="BodyText2"/>
        <w:spacing w:after="0" w:line="240" w:lineRule="auto"/>
        <w:rPr>
          <w:rFonts w:ascii="Tahoma" w:hAnsi="Tahoma" w:cs="Tahoma"/>
          <w:sz w:val="18"/>
          <w:szCs w:val="18"/>
          <w:lang w:val="it-IT"/>
        </w:rPr>
      </w:pPr>
    </w:p>
    <w:p w:rsidR="00DB2D1E" w:rsidRPr="00E01C66" w:rsidRDefault="00DB2D1E" w:rsidP="00CA52FE">
      <w:pPr>
        <w:pStyle w:val="BodyText2"/>
        <w:spacing w:after="0" w:line="240" w:lineRule="auto"/>
        <w:rPr>
          <w:rFonts w:ascii="Tahoma" w:hAnsi="Tahoma" w:cs="Tahoma"/>
          <w:sz w:val="18"/>
          <w:szCs w:val="18"/>
          <w:lang w:val="it-IT"/>
        </w:rPr>
      </w:pPr>
      <w:r w:rsidRPr="00E01C66">
        <w:rPr>
          <w:rFonts w:ascii="Tahoma" w:hAnsi="Tahoma" w:cs="Tahoma"/>
          <w:sz w:val="18"/>
          <w:szCs w:val="18"/>
          <w:lang w:val="it-IT"/>
        </w:rPr>
        <w:t xml:space="preserve">Il servizio </w:t>
      </w:r>
      <w:r w:rsidRPr="00E01C66">
        <w:rPr>
          <w:rFonts w:ascii="Tahoma" w:hAnsi="Tahoma" w:cs="Tahoma"/>
          <w:b/>
          <w:bCs/>
          <w:color w:val="000000"/>
          <w:sz w:val="18"/>
          <w:szCs w:val="18"/>
          <w:lang w:val="it-IT"/>
        </w:rPr>
        <w:t>Support Account Management</w:t>
      </w:r>
      <w:r w:rsidRPr="00E01C66">
        <w:rPr>
          <w:rFonts w:ascii="Tahoma" w:hAnsi="Tahoma" w:cs="Tahoma"/>
          <w:color w:val="000000"/>
          <w:sz w:val="18"/>
          <w:szCs w:val="18"/>
          <w:lang w:val="it-IT"/>
        </w:rPr>
        <w:t xml:space="preserve"> semplifica la creazione e la gestione delle relazioni con il personale di</w:t>
      </w:r>
      <w:r w:rsidR="00695077" w:rsidRPr="00E01C66">
        <w:rPr>
          <w:rFonts w:ascii="Tahoma" w:hAnsi="Tahoma" w:cs="Tahoma"/>
          <w:color w:val="000000"/>
          <w:sz w:val="18"/>
          <w:szCs w:val="18"/>
          <w:lang w:val="it-IT"/>
        </w:rPr>
        <w:t> </w:t>
      </w:r>
      <w:r w:rsidRPr="00E01C66">
        <w:rPr>
          <w:rFonts w:ascii="Tahoma" w:hAnsi="Tahoma" w:cs="Tahoma"/>
          <w:color w:val="000000"/>
          <w:sz w:val="18"/>
          <w:szCs w:val="18"/>
          <w:lang w:val="it-IT"/>
        </w:rPr>
        <w:t>gestione e di fornitura del servizio della società, nonché 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organizzazione di ogni elemento del piano dei servizi della</w:t>
      </w:r>
      <w:r w:rsidR="00695077" w:rsidRPr="00E01C66">
        <w:rPr>
          <w:rFonts w:ascii="Tahoma" w:hAnsi="Tahoma" w:cs="Tahoma"/>
          <w:color w:val="000000"/>
          <w:sz w:val="18"/>
          <w:szCs w:val="18"/>
          <w:lang w:val="it-IT"/>
        </w:rPr>
        <w:t> </w:t>
      </w:r>
      <w:r w:rsidRPr="00E01C66">
        <w:rPr>
          <w:rFonts w:ascii="Tahoma" w:hAnsi="Tahoma" w:cs="Tahoma"/>
          <w:color w:val="000000"/>
          <w:sz w:val="18"/>
          <w:szCs w:val="18"/>
          <w:lang w:val="it-IT"/>
        </w:rPr>
        <w:t xml:space="preserve">società in modo conforme ai requisiti aziendali. </w:t>
      </w:r>
    </w:p>
    <w:p w:rsidR="00CA52FE" w:rsidRPr="00E01C66" w:rsidRDefault="00CA52FE" w:rsidP="00CA52FE">
      <w:pPr>
        <w:pStyle w:val="BodyText2"/>
        <w:spacing w:after="0" w:line="240" w:lineRule="auto"/>
        <w:rPr>
          <w:rFonts w:ascii="Tahoma" w:hAnsi="Tahoma" w:cs="Tahoma"/>
          <w:sz w:val="18"/>
          <w:szCs w:val="18"/>
          <w:lang w:val="it-IT"/>
        </w:rPr>
      </w:pPr>
    </w:p>
    <w:p w:rsidR="00DB2D1E" w:rsidRPr="00E01C66" w:rsidRDefault="00DB2D1E" w:rsidP="00CA52FE">
      <w:pPr>
        <w:jc w:val="both"/>
        <w:rPr>
          <w:rFonts w:cs="Tahoma"/>
          <w:szCs w:val="18"/>
          <w:lang w:val="it-IT"/>
        </w:rPr>
      </w:pPr>
      <w:r w:rsidRPr="00E01C66">
        <w:rPr>
          <w:rFonts w:cs="Tahoma"/>
          <w:szCs w:val="18"/>
          <w:lang w:val="it-IT"/>
        </w:rPr>
        <w:t xml:space="preserve">Il servizio </w:t>
      </w:r>
      <w:r w:rsidRPr="00E01C66">
        <w:rPr>
          <w:rFonts w:cs="Tahoma"/>
          <w:b/>
          <w:bCs/>
          <w:color w:val="000000"/>
          <w:szCs w:val="18"/>
          <w:lang w:val="it-IT"/>
        </w:rPr>
        <w:t xml:space="preserve">Support Assistance </w:t>
      </w:r>
      <w:r w:rsidRPr="00E01C66">
        <w:rPr>
          <w:rFonts w:cs="Tahoma"/>
          <w:color w:val="000000"/>
          <w:szCs w:val="18"/>
          <w:lang w:val="it-IT"/>
        </w:rPr>
        <w:t>fornisce indicazioni e suggerimenti a breve termine (in base alle risorse Microsoft</w:t>
      </w:r>
      <w:r w:rsidR="00695077" w:rsidRPr="00E01C66">
        <w:rPr>
          <w:rFonts w:cs="Tahoma"/>
          <w:color w:val="000000"/>
          <w:szCs w:val="18"/>
          <w:lang w:val="it-IT"/>
        </w:rPr>
        <w:t> </w:t>
      </w:r>
      <w:r w:rsidRPr="00E01C66">
        <w:rPr>
          <w:rFonts w:cs="Tahoma"/>
          <w:color w:val="000000"/>
          <w:szCs w:val="18"/>
          <w:lang w:val="it-IT"/>
        </w:rPr>
        <w:t>disponibili) relativi a problemi che non rientrano nell</w:t>
      </w:r>
      <w:r w:rsidR="00B5630B" w:rsidRPr="00E01C66">
        <w:rPr>
          <w:rFonts w:cs="Tahoma"/>
          <w:color w:val="000000"/>
          <w:szCs w:val="18"/>
          <w:lang w:val="it-IT"/>
        </w:rPr>
        <w:t>’</w:t>
      </w:r>
      <w:r w:rsidRPr="00E01C66">
        <w:rPr>
          <w:rFonts w:cs="Tahoma"/>
          <w:color w:val="000000"/>
          <w:szCs w:val="18"/>
          <w:lang w:val="it-IT"/>
        </w:rPr>
        <w:t>ambito del servizio Problem Resolution Support, nonché a richieste di assistenza consultiva in merito a problemi a livello di progettazione, sviluppo e</w:t>
      </w:r>
      <w:r w:rsidR="00695077" w:rsidRPr="00E01C66">
        <w:rPr>
          <w:rFonts w:cs="Tahoma"/>
          <w:color w:val="000000"/>
          <w:szCs w:val="18"/>
          <w:lang w:val="it-IT"/>
        </w:rPr>
        <w:t> </w:t>
      </w:r>
      <w:r w:rsidRPr="00E01C66">
        <w:rPr>
          <w:rFonts w:cs="Tahoma"/>
          <w:color w:val="000000"/>
          <w:szCs w:val="18"/>
          <w:lang w:val="it-IT"/>
        </w:rPr>
        <w:t>implementazione.</w:t>
      </w:r>
    </w:p>
    <w:p w:rsidR="00CA52FE" w:rsidRPr="00E01C66" w:rsidRDefault="00CA52FE" w:rsidP="00CA52FE">
      <w:pPr>
        <w:jc w:val="both"/>
        <w:rPr>
          <w:rFonts w:cs="Tahoma"/>
          <w:szCs w:val="18"/>
          <w:lang w:val="it-IT"/>
        </w:rPr>
      </w:pPr>
    </w:p>
    <w:p w:rsidR="00676723" w:rsidRPr="00E01C66" w:rsidRDefault="00DB2D1E" w:rsidP="00CA52FE">
      <w:pPr>
        <w:rPr>
          <w:rFonts w:cs="Tahoma"/>
          <w:szCs w:val="18"/>
          <w:lang w:val="it-IT"/>
        </w:rPr>
      </w:pPr>
      <w:r w:rsidRPr="00E01C66">
        <w:rPr>
          <w:rFonts w:cs="Tahoma"/>
          <w:szCs w:val="18"/>
          <w:lang w:val="it-IT"/>
        </w:rPr>
        <w:t xml:space="preserve">Il servizio </w:t>
      </w:r>
      <w:r w:rsidRPr="00E01C66">
        <w:rPr>
          <w:rFonts w:cs="Tahoma"/>
          <w:b/>
          <w:bCs/>
          <w:color w:val="000000"/>
          <w:szCs w:val="18"/>
          <w:lang w:val="it-IT"/>
        </w:rPr>
        <w:t xml:space="preserve">Problem Resolution Support </w:t>
      </w:r>
      <w:r w:rsidRPr="00E01C66">
        <w:rPr>
          <w:rFonts w:cs="Tahoma"/>
          <w:color w:val="000000"/>
          <w:szCs w:val="18"/>
          <w:lang w:val="it-IT"/>
        </w:rPr>
        <w:t>fornisce assistenza quando, durante l</w:t>
      </w:r>
      <w:r w:rsidR="00B5630B" w:rsidRPr="00E01C66">
        <w:rPr>
          <w:rFonts w:cs="Tahoma"/>
          <w:color w:val="000000"/>
          <w:szCs w:val="18"/>
          <w:lang w:val="it-IT"/>
        </w:rPr>
        <w:t>’</w:t>
      </w:r>
      <w:r w:rsidRPr="00E01C66">
        <w:rPr>
          <w:rFonts w:cs="Tahoma"/>
          <w:color w:val="000000"/>
          <w:szCs w:val="18"/>
          <w:lang w:val="it-IT"/>
        </w:rPr>
        <w:t>utilizzo dei prodotti Microsoft, si</w:t>
      </w:r>
      <w:r w:rsidR="00695077" w:rsidRPr="00E01C66">
        <w:rPr>
          <w:rFonts w:cs="Tahoma"/>
          <w:color w:val="000000"/>
          <w:szCs w:val="18"/>
          <w:lang w:val="it-IT"/>
        </w:rPr>
        <w:t> </w:t>
      </w:r>
      <w:r w:rsidRPr="00E01C66">
        <w:rPr>
          <w:rFonts w:cs="Tahoma"/>
          <w:color w:val="000000"/>
          <w:szCs w:val="18"/>
          <w:lang w:val="it-IT"/>
        </w:rPr>
        <w:t>verificano problemi con sintomi specifici, la cui causa sia ragionevolmente attribuibile ai prodotti Microsoft.</w:t>
      </w:r>
    </w:p>
    <w:p w:rsidR="00676723" w:rsidRPr="00E01C66" w:rsidRDefault="00676723">
      <w:pPr>
        <w:rPr>
          <w:rFonts w:cs="Tahoma"/>
          <w:lang w:val="it-IT"/>
        </w:rPr>
      </w:pPr>
      <w:r w:rsidRPr="00E01C66">
        <w:rPr>
          <w:rFonts w:cs="Tahoma"/>
          <w:color w:val="000000"/>
          <w:szCs w:val="18"/>
          <w:lang w:val="it-IT"/>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9F60D9"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9F60D9" w:rsidRDefault="001C1727" w:rsidP="00DE73D4">
            <w:pPr>
              <w:pStyle w:val="tableclose"/>
              <w:spacing w:line="276" w:lineRule="auto"/>
              <w:rPr>
                <w:rFonts w:ascii="Tahoma" w:hAnsi="Tahoma" w:cs="Tahoma"/>
                <w:b/>
                <w:color w:val="000000"/>
              </w:rPr>
            </w:pPr>
            <w:r w:rsidRPr="00E01C66">
              <w:rPr>
                <w:rFonts w:ascii="Tahoma" w:hAnsi="Tahoma" w:cs="Tahoma"/>
                <w:color w:val="000000"/>
                <w:sz w:val="6"/>
                <w:lang w:val="it-IT"/>
              </w:rPr>
              <w:lastRenderedPageBreak/>
              <w:br w:type="page"/>
            </w:r>
            <w:r w:rsidRPr="009F60D9">
              <w:rPr>
                <w:rFonts w:ascii="Tahoma" w:hAnsi="Tahoma" w:cs="Tahoma"/>
                <w:b/>
                <w:color w:val="000000"/>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F60D9" w:rsidRDefault="00DB2D1E" w:rsidP="00DE73D4">
            <w:pPr>
              <w:pStyle w:val="tableclose"/>
              <w:spacing w:line="276" w:lineRule="auto"/>
              <w:rPr>
                <w:rFonts w:ascii="Tahoma" w:hAnsi="Tahoma" w:cs="Tahoma"/>
                <w:b/>
                <w:color w:val="000000"/>
              </w:rPr>
            </w:pPr>
            <w:r w:rsidRPr="009F60D9">
              <w:rPr>
                <w:rFonts w:ascii="Tahoma" w:hAnsi="Tahoma" w:cs="Tahoma"/>
                <w:b/>
                <w:color w:val="000000"/>
              </w:rPr>
              <w:t>Situazione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F60D9" w:rsidRDefault="00DB2D1E" w:rsidP="00DE73D4">
            <w:pPr>
              <w:pStyle w:val="tableclose"/>
              <w:spacing w:line="276" w:lineRule="auto"/>
              <w:rPr>
                <w:rFonts w:ascii="Tahoma" w:hAnsi="Tahoma" w:cs="Tahoma"/>
                <w:b/>
                <w:color w:val="000000"/>
              </w:rPr>
            </w:pPr>
            <w:r w:rsidRPr="009F60D9">
              <w:rPr>
                <w:rFonts w:ascii="Tahoma" w:hAnsi="Tahoma" w:cs="Tahoma"/>
                <w:b/>
                <w:color w:val="000000"/>
              </w:rPr>
              <w:t>Risposta Microsoft Prevista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F60D9" w:rsidRDefault="00DB2D1E" w:rsidP="00DE73D4">
            <w:pPr>
              <w:pStyle w:val="tableclose"/>
              <w:spacing w:line="276" w:lineRule="auto"/>
              <w:rPr>
                <w:rFonts w:ascii="Tahoma" w:hAnsi="Tahoma" w:cs="Tahoma"/>
                <w:b/>
                <w:color w:val="000000"/>
              </w:rPr>
            </w:pPr>
            <w:r w:rsidRPr="009F60D9">
              <w:rPr>
                <w:rFonts w:ascii="Tahoma" w:hAnsi="Tahoma" w:cs="Tahoma"/>
                <w:b/>
                <w:color w:val="000000"/>
              </w:rPr>
              <w:t>Risposta della Società Prevista</w:t>
            </w:r>
          </w:p>
        </w:tc>
      </w:tr>
      <w:tr w:rsidR="00DB2D1E" w:rsidRPr="00E01C66"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F60D9" w:rsidRDefault="00DB2D1E" w:rsidP="00DE73D4">
            <w:pPr>
              <w:pStyle w:val="tableclose"/>
              <w:spacing w:line="276" w:lineRule="auto"/>
              <w:rPr>
                <w:rFonts w:ascii="Tahoma" w:hAnsi="Tahoma" w:cs="Tahoma"/>
                <w:color w:val="000000"/>
                <w:sz w:val="18"/>
                <w:szCs w:val="18"/>
              </w:rPr>
            </w:pPr>
            <w:r w:rsidRPr="009F60D9">
              <w:rPr>
                <w:rFonts w:ascii="Tahoma" w:hAnsi="Tahoma" w:cs="Tahoma"/>
                <w:color w:val="000000"/>
                <w:sz w:val="18"/>
                <w:szCs w:val="18"/>
              </w:rPr>
              <w:t>1.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9F60D9" w:rsidRDefault="00DB2D1E" w:rsidP="00346F4B">
            <w:pPr>
              <w:pStyle w:val="ListBullet3"/>
              <w:numPr>
                <w:ilvl w:val="0"/>
                <w:numId w:val="60"/>
              </w:numPr>
              <w:spacing w:line="276" w:lineRule="auto"/>
              <w:rPr>
                <w:rFonts w:ascii="Tahoma" w:hAnsi="Tahoma" w:cs="Tahoma"/>
              </w:rPr>
            </w:pPr>
            <w:r w:rsidRPr="009F60D9">
              <w:rPr>
                <w:rFonts w:ascii="Tahoma" w:hAnsi="Tahoma" w:cs="Tahoma"/>
                <w:color w:val="000000"/>
                <w:sz w:val="18"/>
                <w:szCs w:val="18"/>
              </w:rPr>
              <w:t xml:space="preserve">Impatto commerciale catastrofico </w:t>
            </w:r>
          </w:p>
          <w:p w:rsidR="00DB2D1E" w:rsidRPr="00E01C66" w:rsidRDefault="00DB2D1E" w:rsidP="00346F4B">
            <w:pPr>
              <w:pStyle w:val="ListBullet3"/>
              <w:numPr>
                <w:ilvl w:val="0"/>
                <w:numId w:val="60"/>
              </w:numPr>
              <w:spacing w:line="276" w:lineRule="auto"/>
              <w:rPr>
                <w:rFonts w:ascii="Tahoma" w:hAnsi="Tahoma" w:cs="Tahoma"/>
                <w:lang w:val="it-IT"/>
              </w:rPr>
            </w:pPr>
            <w:r w:rsidRPr="00E01C66">
              <w:rPr>
                <w:rFonts w:ascii="Tahoma" w:hAnsi="Tahoma" w:cs="Tahoma"/>
                <w:color w:val="000000"/>
                <w:sz w:val="18"/>
                <w:szCs w:val="18"/>
                <w:lang w:val="it-IT"/>
              </w:rPr>
              <w:t>Perdita completa di</w:t>
            </w:r>
            <w:r w:rsidR="00357DFD" w:rsidRPr="00E01C66">
              <w:rPr>
                <w:rFonts w:ascii="Tahoma" w:hAnsi="Tahoma" w:cs="Tahoma"/>
                <w:color w:val="000000"/>
                <w:sz w:val="18"/>
                <w:szCs w:val="18"/>
                <w:lang w:val="it-IT"/>
              </w:rPr>
              <w:t> </w:t>
            </w:r>
            <w:r w:rsidRPr="00E01C66">
              <w:rPr>
                <w:rFonts w:ascii="Tahoma" w:hAnsi="Tahoma" w:cs="Tahoma"/>
                <w:color w:val="000000"/>
                <w:sz w:val="18"/>
                <w:szCs w:val="18"/>
                <w:lang w:val="it-IT"/>
              </w:rPr>
              <w:t>un</w:t>
            </w:r>
            <w:r w:rsidR="00357DFD" w:rsidRPr="00E01C66">
              <w:rPr>
                <w:rFonts w:ascii="Tahoma" w:hAnsi="Tahoma" w:cs="Tahoma"/>
                <w:color w:val="000000"/>
                <w:sz w:val="18"/>
                <w:szCs w:val="18"/>
                <w:lang w:val="it-IT"/>
              </w:rPr>
              <w:t> </w:t>
            </w:r>
            <w:r w:rsidRPr="00E01C66">
              <w:rPr>
                <w:rFonts w:ascii="Tahoma" w:hAnsi="Tahoma" w:cs="Tahoma"/>
                <w:color w:val="000000"/>
                <w:sz w:val="18"/>
                <w:szCs w:val="18"/>
                <w:lang w:val="it-IT"/>
              </w:rPr>
              <w:t>procedimento commerciale cruciale (mission critical) e</w:t>
            </w:r>
            <w:r w:rsidR="00357DFD" w:rsidRPr="00E01C66">
              <w:rPr>
                <w:rFonts w:ascii="Tahoma" w:hAnsi="Tahoma" w:cs="Tahoma"/>
                <w:color w:val="000000"/>
                <w:sz w:val="18"/>
                <w:szCs w:val="18"/>
                <w:lang w:val="it-IT"/>
              </w:rPr>
              <w:t> </w:t>
            </w:r>
            <w:r w:rsidRPr="00E01C66">
              <w:rPr>
                <w:rFonts w:ascii="Tahoma" w:hAnsi="Tahoma" w:cs="Tahoma"/>
                <w:color w:val="000000"/>
                <w:sz w:val="18"/>
                <w:szCs w:val="18"/>
                <w:lang w:val="it-IT"/>
              </w:rPr>
              <w:t>impossibilità di continuare in modo adeguato il lavoro</w:t>
            </w:r>
          </w:p>
          <w:p w:rsidR="00DB2D1E" w:rsidRPr="00E01C66" w:rsidRDefault="00DB2D1E" w:rsidP="00346F4B">
            <w:pPr>
              <w:pStyle w:val="ListBullet3"/>
              <w:numPr>
                <w:ilvl w:val="0"/>
                <w:numId w:val="60"/>
              </w:numPr>
              <w:spacing w:line="276" w:lineRule="auto"/>
              <w:rPr>
                <w:rFonts w:ascii="Tahoma" w:hAnsi="Tahoma" w:cs="Tahoma"/>
                <w:color w:val="000000"/>
                <w:sz w:val="18"/>
                <w:szCs w:val="18"/>
                <w:lang w:val="it-IT"/>
              </w:rPr>
            </w:pPr>
            <w:r w:rsidRPr="00E01C66">
              <w:rPr>
                <w:rFonts w:ascii="Tahoma" w:hAnsi="Tahoma" w:cs="Tahoma"/>
                <w:color w:val="000000"/>
                <w:sz w:val="18"/>
                <w:szCs w:val="18"/>
                <w:lang w:val="it-IT"/>
              </w:rPr>
              <w:t>Necessità di un intervento immediato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01C66" w:rsidRDefault="00DB2D1E" w:rsidP="00346F4B">
            <w:pPr>
              <w:pStyle w:val="ListBullet3"/>
              <w:numPr>
                <w:ilvl w:val="0"/>
                <w:numId w:val="61"/>
              </w:numPr>
              <w:spacing w:line="276" w:lineRule="auto"/>
              <w:rPr>
                <w:rFonts w:ascii="Tahoma" w:hAnsi="Tahoma" w:cs="Tahoma"/>
                <w:lang w:val="it-IT"/>
              </w:rPr>
            </w:pPr>
            <w:r w:rsidRPr="00E01C66">
              <w:rPr>
                <w:rFonts w:ascii="Tahoma" w:hAnsi="Tahoma" w:cs="Tahoma"/>
                <w:color w:val="000000"/>
                <w:sz w:val="18"/>
                <w:szCs w:val="18"/>
                <w:lang w:val="it-IT"/>
              </w:rPr>
              <w:t>Risposta alla prima chiamata in 1 ora o meno</w:t>
            </w:r>
          </w:p>
          <w:p w:rsidR="00DB2D1E" w:rsidRPr="00E01C66" w:rsidRDefault="00DB2D1E" w:rsidP="00346F4B">
            <w:pPr>
              <w:pStyle w:val="ListBullet3"/>
              <w:numPr>
                <w:ilvl w:val="0"/>
                <w:numId w:val="61"/>
              </w:numPr>
              <w:spacing w:line="276" w:lineRule="auto"/>
              <w:rPr>
                <w:rFonts w:ascii="Tahoma" w:hAnsi="Tahoma" w:cs="Tahoma"/>
                <w:lang w:val="it-IT"/>
              </w:rPr>
            </w:pPr>
            <w:r w:rsidRPr="00E01C66">
              <w:rPr>
                <w:rFonts w:ascii="Tahoma" w:hAnsi="Tahoma" w:cs="Tahoma"/>
                <w:color w:val="000000"/>
                <w:sz w:val="18"/>
                <w:szCs w:val="18"/>
                <w:lang w:val="it-IT"/>
              </w:rPr>
              <w:t>Risorse Microsoft sul sito il più presto possibile</w:t>
            </w:r>
          </w:p>
          <w:p w:rsidR="00DB2D1E" w:rsidRPr="009F60D9" w:rsidRDefault="00DB2D1E" w:rsidP="00346F4B">
            <w:pPr>
              <w:pStyle w:val="ListBullet3"/>
              <w:numPr>
                <w:ilvl w:val="0"/>
                <w:numId w:val="61"/>
              </w:numPr>
              <w:spacing w:line="276" w:lineRule="auto"/>
              <w:rPr>
                <w:rFonts w:ascii="Tahoma" w:hAnsi="Tahoma" w:cs="Tahoma"/>
              </w:rPr>
            </w:pPr>
            <w:r w:rsidRPr="009F60D9">
              <w:rPr>
                <w:rFonts w:ascii="Tahoma" w:hAnsi="Tahoma" w:cs="Tahoma"/>
                <w:color w:val="000000"/>
                <w:sz w:val="18"/>
                <w:szCs w:val="18"/>
              </w:rPr>
              <w:t>Impegno continuo 24x7</w:t>
            </w:r>
          </w:p>
          <w:p w:rsidR="00DB2D1E" w:rsidRPr="00E01C66" w:rsidRDefault="00DB2D1E" w:rsidP="00346F4B">
            <w:pPr>
              <w:pStyle w:val="ListBullet3"/>
              <w:numPr>
                <w:ilvl w:val="0"/>
                <w:numId w:val="61"/>
              </w:numPr>
              <w:spacing w:line="276" w:lineRule="auto"/>
              <w:rPr>
                <w:rFonts w:ascii="Tahoma" w:hAnsi="Tahoma" w:cs="Tahoma"/>
                <w:lang w:val="it-IT"/>
              </w:rPr>
            </w:pPr>
            <w:r w:rsidRPr="00E01C66">
              <w:rPr>
                <w:rFonts w:ascii="Tahoma" w:hAnsi="Tahoma" w:cs="Tahoma"/>
                <w:color w:val="000000"/>
                <w:sz w:val="18"/>
                <w:szCs w:val="18"/>
                <w:lang w:val="it-IT"/>
              </w:rPr>
              <w:t>Escalation Rapida ai team dei Prodotti di Microsoft</w:t>
            </w:r>
          </w:p>
          <w:p w:rsidR="00DB2D1E" w:rsidRPr="00E01C66" w:rsidRDefault="00DB2D1E" w:rsidP="00346F4B">
            <w:pPr>
              <w:pStyle w:val="ListBullet3"/>
              <w:numPr>
                <w:ilvl w:val="0"/>
                <w:numId w:val="61"/>
              </w:numPr>
              <w:spacing w:line="276" w:lineRule="auto"/>
              <w:rPr>
                <w:rFonts w:ascii="Tahoma" w:hAnsi="Tahoma" w:cs="Tahoma"/>
                <w:color w:val="000000"/>
                <w:sz w:val="18"/>
                <w:szCs w:val="18"/>
                <w:lang w:val="it-IT"/>
              </w:rPr>
            </w:pPr>
            <w:r w:rsidRPr="00E01C66">
              <w:rPr>
                <w:rFonts w:ascii="Tahoma" w:hAnsi="Tahoma" w:cs="Tahoma"/>
                <w:color w:val="000000"/>
                <w:sz w:val="18"/>
                <w:szCs w:val="18"/>
                <w:lang w:val="it-IT"/>
              </w:rPr>
              <w:t xml:space="preserve">Comunicazione dei Dirigenti di Alto Livello di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01C66" w:rsidRDefault="00DB2D1E" w:rsidP="00346F4B">
            <w:pPr>
              <w:pStyle w:val="ListBullet3"/>
              <w:numPr>
                <w:ilvl w:val="0"/>
                <w:numId w:val="62"/>
              </w:numPr>
              <w:spacing w:line="276" w:lineRule="auto"/>
              <w:rPr>
                <w:rFonts w:ascii="Tahoma" w:hAnsi="Tahoma" w:cs="Tahoma"/>
                <w:lang w:val="it-IT"/>
              </w:rPr>
            </w:pPr>
            <w:r w:rsidRPr="00E01C66">
              <w:rPr>
                <w:rFonts w:ascii="Tahoma" w:hAnsi="Tahoma" w:cs="Tahoma"/>
                <w:color w:val="000000"/>
                <w:sz w:val="18"/>
                <w:szCs w:val="18"/>
                <w:lang w:val="it-IT"/>
              </w:rPr>
              <w:t xml:space="preserve">Comunicazione dei dirigenti di alto livello della società </w:t>
            </w:r>
          </w:p>
          <w:p w:rsidR="00DB2D1E" w:rsidRPr="00E01C66" w:rsidRDefault="00DB2D1E" w:rsidP="00346F4B">
            <w:pPr>
              <w:pStyle w:val="ListBullet3"/>
              <w:numPr>
                <w:ilvl w:val="0"/>
                <w:numId w:val="62"/>
              </w:numPr>
              <w:spacing w:line="276" w:lineRule="auto"/>
              <w:rPr>
                <w:rFonts w:ascii="Tahoma" w:hAnsi="Tahoma" w:cs="Tahoma"/>
                <w:lang w:val="it-IT"/>
              </w:rPr>
            </w:pPr>
            <w:r w:rsidRPr="00E01C66">
              <w:rPr>
                <w:rFonts w:ascii="Tahoma" w:hAnsi="Tahoma" w:cs="Tahoma"/>
                <w:color w:val="000000"/>
                <w:sz w:val="18"/>
                <w:szCs w:val="18"/>
                <w:lang w:val="it-IT"/>
              </w:rPr>
              <w:t>Allocazione delle risorse appropriate per sostenere 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impegno continuo 24x7</w:t>
            </w:r>
            <w:r w:rsidRPr="00E01C66">
              <w:rPr>
                <w:rFonts w:ascii="Tahoma" w:hAnsi="Tahoma" w:cs="Tahoma"/>
                <w:color w:val="000000"/>
                <w:sz w:val="18"/>
                <w:szCs w:val="18"/>
                <w:vertAlign w:val="superscript"/>
                <w:lang w:val="it-IT"/>
              </w:rPr>
              <w:t>2</w:t>
            </w:r>
          </w:p>
          <w:p w:rsidR="00DB2D1E" w:rsidRPr="00E01C66" w:rsidRDefault="00DB2D1E" w:rsidP="000C4227">
            <w:pPr>
              <w:pStyle w:val="ListBullet3"/>
              <w:numPr>
                <w:ilvl w:val="0"/>
                <w:numId w:val="62"/>
              </w:numPr>
              <w:spacing w:line="276" w:lineRule="auto"/>
              <w:rPr>
                <w:rFonts w:ascii="Tahoma" w:hAnsi="Tahoma" w:cs="Tahoma"/>
                <w:color w:val="000000"/>
                <w:sz w:val="18"/>
                <w:szCs w:val="18"/>
                <w:lang w:val="it-IT"/>
              </w:rPr>
            </w:pPr>
            <w:r w:rsidRPr="00E01C66">
              <w:rPr>
                <w:rFonts w:ascii="Tahoma" w:hAnsi="Tahoma" w:cs="Tahoma"/>
                <w:color w:val="000000"/>
                <w:sz w:val="18"/>
                <w:szCs w:val="18"/>
                <w:lang w:val="it-IT"/>
              </w:rPr>
              <w:t>Accesso e risposte rapide dall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autorità di</w:t>
            </w:r>
            <w:r w:rsidR="000C4227" w:rsidRPr="00E01C66">
              <w:rPr>
                <w:rFonts w:ascii="Tahoma" w:hAnsi="Tahoma" w:cs="Tahoma"/>
                <w:color w:val="000000"/>
                <w:sz w:val="18"/>
                <w:szCs w:val="18"/>
                <w:lang w:val="it-IT"/>
              </w:rPr>
              <w:t> </w:t>
            </w:r>
            <w:r w:rsidRPr="00E01C66">
              <w:rPr>
                <w:rFonts w:ascii="Tahoma" w:hAnsi="Tahoma" w:cs="Tahoma"/>
                <w:color w:val="000000"/>
                <w:sz w:val="18"/>
                <w:szCs w:val="18"/>
                <w:lang w:val="it-IT"/>
              </w:rPr>
              <w:t>controllo delle</w:t>
            </w:r>
            <w:r w:rsidR="000C4227" w:rsidRPr="00E01C66">
              <w:rPr>
                <w:rFonts w:ascii="Tahoma" w:hAnsi="Tahoma" w:cs="Tahoma"/>
                <w:color w:val="000000"/>
                <w:sz w:val="18"/>
                <w:szCs w:val="18"/>
                <w:lang w:val="it-IT"/>
              </w:rPr>
              <w:t> </w:t>
            </w:r>
            <w:r w:rsidRPr="00E01C66">
              <w:rPr>
                <w:rFonts w:ascii="Tahoma" w:hAnsi="Tahoma" w:cs="Tahoma"/>
                <w:color w:val="000000"/>
                <w:sz w:val="18"/>
                <w:szCs w:val="18"/>
                <w:lang w:val="it-IT"/>
              </w:rPr>
              <w:t>modifiche</w:t>
            </w:r>
          </w:p>
        </w:tc>
      </w:tr>
      <w:tr w:rsidR="00DB2D1E" w:rsidRPr="009F60D9"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F60D9" w:rsidRDefault="00DB2D1E" w:rsidP="00DE73D4">
            <w:pPr>
              <w:pStyle w:val="tableclose"/>
              <w:spacing w:line="276" w:lineRule="auto"/>
              <w:rPr>
                <w:rFonts w:ascii="Tahoma" w:hAnsi="Tahoma" w:cs="Tahoma"/>
                <w:color w:val="000000"/>
                <w:sz w:val="18"/>
                <w:szCs w:val="18"/>
              </w:rPr>
            </w:pPr>
            <w:r w:rsidRPr="009F60D9">
              <w:rPr>
                <w:rFonts w:ascii="Tahoma" w:hAnsi="Tahoma" w:cs="Tahoma"/>
                <w:color w:val="000000"/>
                <w:sz w:val="18"/>
                <w:szCs w:val="18"/>
              </w:rPr>
              <w:t>A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9F60D9" w:rsidRDefault="00DB2D1E" w:rsidP="00346F4B">
            <w:pPr>
              <w:pStyle w:val="ListBullet3"/>
              <w:numPr>
                <w:ilvl w:val="0"/>
                <w:numId w:val="60"/>
              </w:numPr>
              <w:spacing w:line="276" w:lineRule="auto"/>
              <w:rPr>
                <w:rFonts w:ascii="Tahoma" w:hAnsi="Tahoma" w:cs="Tahoma"/>
              </w:rPr>
            </w:pPr>
            <w:r w:rsidRPr="009F60D9">
              <w:rPr>
                <w:rFonts w:ascii="Tahoma" w:hAnsi="Tahoma" w:cs="Tahoma"/>
                <w:color w:val="000000"/>
                <w:sz w:val="18"/>
                <w:szCs w:val="18"/>
              </w:rPr>
              <w:t xml:space="preserve">Impatto commerciale critico </w:t>
            </w:r>
          </w:p>
          <w:p w:rsidR="00DB2D1E" w:rsidRPr="00E01C66" w:rsidRDefault="00DB2D1E" w:rsidP="00346F4B">
            <w:pPr>
              <w:pStyle w:val="ListBullet3"/>
              <w:numPr>
                <w:ilvl w:val="0"/>
                <w:numId w:val="60"/>
              </w:numPr>
              <w:spacing w:line="276" w:lineRule="auto"/>
              <w:rPr>
                <w:rFonts w:ascii="Tahoma" w:hAnsi="Tahoma" w:cs="Tahoma"/>
                <w:lang w:val="it-IT"/>
              </w:rPr>
            </w:pPr>
            <w:r w:rsidRPr="00E01C66">
              <w:rPr>
                <w:rFonts w:ascii="Tahoma" w:hAnsi="Tahoma" w:cs="Tahoma"/>
                <w:color w:val="000000"/>
                <w:sz w:val="18"/>
                <w:szCs w:val="18"/>
                <w:lang w:val="it-IT"/>
              </w:rPr>
              <w:t>Perdita o degradazione significativa dei servizi</w:t>
            </w:r>
          </w:p>
          <w:p w:rsidR="00DB2D1E" w:rsidRPr="009F60D9" w:rsidRDefault="00DB2D1E" w:rsidP="00346F4B">
            <w:pPr>
              <w:pStyle w:val="ListBullet3"/>
              <w:numPr>
                <w:ilvl w:val="0"/>
                <w:numId w:val="60"/>
              </w:numPr>
              <w:spacing w:line="276" w:lineRule="auto"/>
              <w:rPr>
                <w:rFonts w:ascii="Tahoma" w:hAnsi="Tahoma" w:cs="Tahoma"/>
                <w:color w:val="000000"/>
                <w:sz w:val="18"/>
                <w:szCs w:val="18"/>
              </w:rPr>
            </w:pPr>
            <w:r w:rsidRPr="009F60D9">
              <w:rPr>
                <w:rFonts w:ascii="Tahoma" w:hAnsi="Tahoma" w:cs="Tahoma"/>
                <w:color w:val="000000"/>
                <w:sz w:val="18"/>
                <w:szCs w:val="18"/>
              </w:rPr>
              <w:t>Necessità dell</w:t>
            </w:r>
            <w:r w:rsidR="00B5630B" w:rsidRPr="009F60D9">
              <w:rPr>
                <w:rFonts w:ascii="Tahoma" w:hAnsi="Tahoma" w:cs="Tahoma"/>
                <w:color w:val="000000"/>
                <w:sz w:val="18"/>
                <w:szCs w:val="18"/>
              </w:rPr>
              <w:t>’</w:t>
            </w:r>
            <w:r w:rsidRPr="009F60D9">
              <w:rPr>
                <w:rFonts w:ascii="Tahoma" w:hAnsi="Tahoma" w:cs="Tahoma"/>
                <w:color w:val="000000"/>
                <w:sz w:val="18"/>
                <w:szCs w:val="18"/>
              </w:rPr>
              <w:t>intervento entro 1 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01C66" w:rsidRDefault="00DB2D1E" w:rsidP="00346F4B">
            <w:pPr>
              <w:pStyle w:val="ListBullet3"/>
              <w:numPr>
                <w:ilvl w:val="0"/>
                <w:numId w:val="61"/>
              </w:numPr>
              <w:spacing w:line="276" w:lineRule="auto"/>
              <w:rPr>
                <w:rFonts w:ascii="Tahoma" w:hAnsi="Tahoma" w:cs="Tahoma"/>
                <w:lang w:val="it-IT"/>
              </w:rPr>
            </w:pPr>
            <w:r w:rsidRPr="00E01C66">
              <w:rPr>
                <w:rFonts w:ascii="Tahoma" w:hAnsi="Tahoma" w:cs="Tahoma"/>
                <w:color w:val="000000"/>
                <w:sz w:val="18"/>
                <w:szCs w:val="18"/>
                <w:lang w:val="it-IT"/>
              </w:rPr>
              <w:t>Risposta alla prima chiamata in 1 ora o meno</w:t>
            </w:r>
          </w:p>
          <w:p w:rsidR="00DB2D1E" w:rsidRPr="00E01C66" w:rsidRDefault="00DB2D1E" w:rsidP="00346F4B">
            <w:pPr>
              <w:pStyle w:val="ListBullet3"/>
              <w:numPr>
                <w:ilvl w:val="0"/>
                <w:numId w:val="61"/>
              </w:numPr>
              <w:spacing w:line="276" w:lineRule="auto"/>
              <w:rPr>
                <w:rFonts w:ascii="Tahoma" w:hAnsi="Tahoma" w:cs="Tahoma"/>
                <w:lang w:val="it-IT"/>
              </w:rPr>
            </w:pPr>
            <w:r w:rsidRPr="00E01C66">
              <w:rPr>
                <w:rFonts w:ascii="Tahoma" w:hAnsi="Tahoma" w:cs="Tahoma"/>
                <w:color w:val="000000"/>
                <w:sz w:val="18"/>
                <w:szCs w:val="18"/>
                <w:lang w:val="it-IT"/>
              </w:rPr>
              <w:t>Risorse Microsoft presso la</w:t>
            </w:r>
            <w:r w:rsidR="00C05ED6" w:rsidRPr="00E01C66">
              <w:rPr>
                <w:rFonts w:ascii="Tahoma" w:hAnsi="Tahoma" w:cs="Tahoma"/>
                <w:color w:val="000000"/>
                <w:sz w:val="18"/>
                <w:szCs w:val="18"/>
                <w:lang w:val="it-IT"/>
              </w:rPr>
              <w:t> </w:t>
            </w:r>
            <w:r w:rsidRPr="00E01C66">
              <w:rPr>
                <w:rFonts w:ascii="Tahoma" w:hAnsi="Tahoma" w:cs="Tahoma"/>
                <w:color w:val="000000"/>
                <w:sz w:val="18"/>
                <w:szCs w:val="18"/>
                <w:lang w:val="it-IT"/>
              </w:rPr>
              <w:t>sede della società, come</w:t>
            </w:r>
            <w:r w:rsidR="00C05ED6" w:rsidRPr="00E01C66">
              <w:rPr>
                <w:rFonts w:ascii="Tahoma" w:hAnsi="Tahoma" w:cs="Tahoma"/>
                <w:color w:val="000000"/>
                <w:sz w:val="18"/>
                <w:szCs w:val="18"/>
                <w:lang w:val="it-IT"/>
              </w:rPr>
              <w:t> </w:t>
            </w:r>
            <w:r w:rsidRPr="00E01C66">
              <w:rPr>
                <w:rFonts w:ascii="Tahoma" w:hAnsi="Tahoma" w:cs="Tahoma"/>
                <w:color w:val="000000"/>
                <w:sz w:val="18"/>
                <w:szCs w:val="18"/>
                <w:lang w:val="it-IT"/>
              </w:rPr>
              <w:t>richiesto.</w:t>
            </w:r>
          </w:p>
          <w:p w:rsidR="00DB2D1E" w:rsidRPr="009F60D9" w:rsidRDefault="00DB2D1E" w:rsidP="00346F4B">
            <w:pPr>
              <w:pStyle w:val="ListBullet3"/>
              <w:numPr>
                <w:ilvl w:val="0"/>
                <w:numId w:val="61"/>
              </w:numPr>
              <w:spacing w:line="276" w:lineRule="auto"/>
              <w:rPr>
                <w:rFonts w:ascii="Tahoma" w:hAnsi="Tahoma" w:cs="Tahoma"/>
              </w:rPr>
            </w:pPr>
            <w:r w:rsidRPr="009F60D9">
              <w:rPr>
                <w:rFonts w:ascii="Tahoma" w:hAnsi="Tahoma" w:cs="Tahoma"/>
                <w:color w:val="000000"/>
                <w:sz w:val="18"/>
                <w:szCs w:val="18"/>
              </w:rPr>
              <w:t>Impegno continuo 24x7</w:t>
            </w:r>
          </w:p>
          <w:p w:rsidR="00DB2D1E" w:rsidRPr="00E01C66" w:rsidRDefault="00DB2D1E" w:rsidP="00346F4B">
            <w:pPr>
              <w:pStyle w:val="ListBullet3"/>
              <w:numPr>
                <w:ilvl w:val="0"/>
                <w:numId w:val="61"/>
              </w:numPr>
              <w:spacing w:line="276" w:lineRule="auto"/>
              <w:rPr>
                <w:rFonts w:ascii="Tahoma" w:hAnsi="Tahoma" w:cs="Tahoma"/>
                <w:color w:val="000000"/>
                <w:sz w:val="18"/>
                <w:szCs w:val="18"/>
                <w:lang w:val="it-IT"/>
              </w:rPr>
            </w:pPr>
            <w:r w:rsidRPr="00E01C66">
              <w:rPr>
                <w:rFonts w:ascii="Tahoma" w:hAnsi="Tahoma" w:cs="Tahoma"/>
                <w:color w:val="000000"/>
                <w:sz w:val="18"/>
                <w:szCs w:val="18"/>
                <w:lang w:val="it-IT"/>
              </w:rPr>
              <w:t>Comunicazione dei Dirigenti di Alto Livello di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01C66" w:rsidRDefault="00DB2D1E" w:rsidP="00346F4B">
            <w:pPr>
              <w:pStyle w:val="ListBullet3"/>
              <w:numPr>
                <w:ilvl w:val="0"/>
                <w:numId w:val="62"/>
              </w:numPr>
              <w:spacing w:line="276" w:lineRule="auto"/>
              <w:rPr>
                <w:rFonts w:ascii="Tahoma" w:hAnsi="Tahoma" w:cs="Tahoma"/>
                <w:lang w:val="it-IT"/>
              </w:rPr>
            </w:pPr>
            <w:r w:rsidRPr="00E01C66">
              <w:rPr>
                <w:rFonts w:ascii="Tahoma" w:hAnsi="Tahoma" w:cs="Tahoma"/>
                <w:color w:val="000000"/>
                <w:sz w:val="18"/>
                <w:szCs w:val="18"/>
                <w:lang w:val="it-IT"/>
              </w:rPr>
              <w:t>Allocazione delle risorse appropriate per sostenere 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impegno continuo 24x7</w:t>
            </w:r>
            <w:r w:rsidRPr="00E01C66">
              <w:rPr>
                <w:rFonts w:ascii="Tahoma" w:hAnsi="Tahoma" w:cs="Tahoma"/>
                <w:color w:val="000000"/>
                <w:sz w:val="18"/>
                <w:szCs w:val="18"/>
                <w:vertAlign w:val="superscript"/>
                <w:lang w:val="it-IT"/>
              </w:rPr>
              <w:t>2</w:t>
            </w:r>
          </w:p>
          <w:p w:rsidR="00DB2D1E" w:rsidRPr="00E01C66" w:rsidRDefault="00DB2D1E" w:rsidP="00346F4B">
            <w:pPr>
              <w:pStyle w:val="ListBullet3"/>
              <w:numPr>
                <w:ilvl w:val="0"/>
                <w:numId w:val="62"/>
              </w:numPr>
              <w:spacing w:line="276" w:lineRule="auto"/>
              <w:rPr>
                <w:rFonts w:ascii="Tahoma" w:hAnsi="Tahoma" w:cs="Tahoma"/>
                <w:lang w:val="it-IT"/>
              </w:rPr>
            </w:pPr>
            <w:r w:rsidRPr="00E01C66">
              <w:rPr>
                <w:rFonts w:ascii="Tahoma" w:hAnsi="Tahoma" w:cs="Tahoma"/>
                <w:color w:val="000000"/>
                <w:sz w:val="18"/>
                <w:szCs w:val="18"/>
                <w:lang w:val="it-IT"/>
              </w:rPr>
              <w:t>Accesso e risposte rapide dall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autorità di</w:t>
            </w:r>
            <w:r w:rsidR="00357DFD" w:rsidRPr="00E01C66">
              <w:rPr>
                <w:rFonts w:ascii="Tahoma" w:hAnsi="Tahoma" w:cs="Tahoma"/>
                <w:color w:val="000000"/>
                <w:sz w:val="18"/>
                <w:szCs w:val="18"/>
                <w:lang w:val="it-IT"/>
              </w:rPr>
              <w:t> </w:t>
            </w:r>
            <w:r w:rsidRPr="00E01C66">
              <w:rPr>
                <w:rFonts w:ascii="Tahoma" w:hAnsi="Tahoma" w:cs="Tahoma"/>
                <w:color w:val="000000"/>
                <w:sz w:val="18"/>
                <w:szCs w:val="18"/>
                <w:lang w:val="it-IT"/>
              </w:rPr>
              <w:t>controllo delle modifiche</w:t>
            </w:r>
          </w:p>
          <w:p w:rsidR="00DB2D1E" w:rsidRPr="009F60D9" w:rsidRDefault="00DB2D1E" w:rsidP="00357DFD">
            <w:pPr>
              <w:pStyle w:val="ListBullet3"/>
              <w:numPr>
                <w:ilvl w:val="0"/>
                <w:numId w:val="62"/>
              </w:numPr>
              <w:spacing w:line="276" w:lineRule="auto"/>
              <w:rPr>
                <w:rFonts w:ascii="Tahoma" w:hAnsi="Tahoma" w:cs="Tahoma"/>
                <w:color w:val="000000"/>
                <w:sz w:val="18"/>
                <w:szCs w:val="18"/>
              </w:rPr>
            </w:pPr>
            <w:r w:rsidRPr="009F60D9">
              <w:rPr>
                <w:rFonts w:ascii="Tahoma" w:hAnsi="Tahoma" w:cs="Tahoma"/>
                <w:color w:val="000000"/>
                <w:sz w:val="18"/>
                <w:szCs w:val="18"/>
              </w:rPr>
              <w:t>Comunicazione della</w:t>
            </w:r>
            <w:r w:rsidR="00357DFD" w:rsidRPr="009F60D9">
              <w:rPr>
                <w:rFonts w:ascii="Tahoma" w:hAnsi="Tahoma" w:cs="Tahoma"/>
                <w:color w:val="000000"/>
                <w:sz w:val="18"/>
                <w:szCs w:val="18"/>
              </w:rPr>
              <w:t> </w:t>
            </w:r>
            <w:r w:rsidRPr="009F60D9">
              <w:rPr>
                <w:rFonts w:ascii="Tahoma" w:hAnsi="Tahoma" w:cs="Tahoma"/>
                <w:color w:val="000000"/>
                <w:sz w:val="18"/>
                <w:szCs w:val="18"/>
              </w:rPr>
              <w:t>direzione</w:t>
            </w:r>
          </w:p>
        </w:tc>
      </w:tr>
      <w:tr w:rsidR="00DB2D1E" w:rsidRPr="00E01C66"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01C66" w:rsidRDefault="00DB2D1E" w:rsidP="00A91DB0">
            <w:pPr>
              <w:pStyle w:val="tableclose"/>
              <w:spacing w:line="276" w:lineRule="auto"/>
              <w:rPr>
                <w:rFonts w:ascii="Tahoma" w:hAnsi="Tahoma" w:cs="Tahoma"/>
                <w:color w:val="000000"/>
                <w:sz w:val="18"/>
                <w:szCs w:val="18"/>
                <w:lang w:val="it-IT"/>
              </w:rPr>
            </w:pPr>
            <w:r w:rsidRPr="00E01C66">
              <w:rPr>
                <w:rFonts w:ascii="Tahoma" w:hAnsi="Tahoma" w:cs="Tahoma"/>
                <w:color w:val="000000"/>
                <w:sz w:val="18"/>
                <w:szCs w:val="18"/>
                <w:lang w:val="it-IT"/>
              </w:rPr>
              <w:t>B Formulazione telefonica o</w:t>
            </w:r>
            <w:r w:rsidR="00357DFD" w:rsidRPr="00E01C66">
              <w:rPr>
                <w:rFonts w:ascii="Tahoma" w:hAnsi="Tahoma" w:cs="Tahoma"/>
                <w:color w:val="000000"/>
                <w:sz w:val="18"/>
                <w:szCs w:val="18"/>
                <w:lang w:val="it-IT"/>
              </w:rPr>
              <w:t> </w:t>
            </w:r>
            <w:r w:rsidRPr="00E01C66">
              <w:rPr>
                <w:rFonts w:ascii="Tahoma" w:hAnsi="Tahoma" w:cs="Tahoma"/>
                <w:color w:val="000000"/>
                <w:sz w:val="18"/>
                <w:szCs w:val="18"/>
                <w:lang w:val="it-IT"/>
              </w:rPr>
              <w:t>invio tramite</w:t>
            </w:r>
            <w:r w:rsidR="00A91DB0" w:rsidRPr="00E01C66">
              <w:rPr>
                <w:rFonts w:ascii="Tahoma" w:hAnsi="Tahoma" w:cs="Tahoma"/>
                <w:color w:val="000000"/>
                <w:sz w:val="18"/>
                <w:szCs w:val="18"/>
                <w:lang w:val="it-IT"/>
              </w:rPr>
              <w:t> </w:t>
            </w:r>
            <w:r w:rsidRPr="00E01C66">
              <w:rPr>
                <w:rFonts w:ascii="Tahoma" w:hAnsi="Tahoma" w:cs="Tahoma"/>
                <w:color w:val="000000"/>
                <w:sz w:val="18"/>
                <w:szCs w:val="18"/>
                <w:lang w:val="it-IT"/>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9F60D9" w:rsidRDefault="00DB2D1E" w:rsidP="00346F4B">
            <w:pPr>
              <w:pStyle w:val="ListBullet3"/>
              <w:numPr>
                <w:ilvl w:val="0"/>
                <w:numId w:val="60"/>
              </w:numPr>
              <w:spacing w:line="276" w:lineRule="auto"/>
              <w:rPr>
                <w:rFonts w:ascii="Tahoma" w:hAnsi="Tahoma" w:cs="Tahoma"/>
              </w:rPr>
            </w:pPr>
            <w:r w:rsidRPr="009F60D9">
              <w:rPr>
                <w:rFonts w:ascii="Tahoma" w:hAnsi="Tahoma" w:cs="Tahoma"/>
                <w:color w:val="000000"/>
                <w:sz w:val="18"/>
                <w:szCs w:val="18"/>
              </w:rPr>
              <w:t xml:space="preserve">Impatto commerciale moderato: </w:t>
            </w:r>
          </w:p>
          <w:p w:rsidR="00DB2D1E" w:rsidRPr="00E01C66" w:rsidRDefault="00DB2D1E" w:rsidP="00346F4B">
            <w:pPr>
              <w:pStyle w:val="ListBullet3"/>
              <w:numPr>
                <w:ilvl w:val="0"/>
                <w:numId w:val="60"/>
              </w:numPr>
              <w:spacing w:line="276" w:lineRule="auto"/>
              <w:rPr>
                <w:rFonts w:ascii="Tahoma" w:hAnsi="Tahoma" w:cs="Tahoma"/>
                <w:lang w:val="it-IT"/>
              </w:rPr>
            </w:pPr>
            <w:r w:rsidRPr="00E01C66">
              <w:rPr>
                <w:rFonts w:ascii="Tahoma" w:hAnsi="Tahoma" w:cs="Tahoma"/>
                <w:color w:val="000000"/>
                <w:sz w:val="18"/>
                <w:szCs w:val="18"/>
                <w:lang w:val="it-IT"/>
              </w:rPr>
              <w:t>Perdita o degradazione moderata dei servizi e possibilità di continuare il lavoro in modo meno efficiente.</w:t>
            </w:r>
          </w:p>
          <w:p w:rsidR="00DB2D1E" w:rsidRPr="00E01C66" w:rsidRDefault="00DB2D1E" w:rsidP="00346F4B">
            <w:pPr>
              <w:pStyle w:val="ListBullet3"/>
              <w:numPr>
                <w:ilvl w:val="0"/>
                <w:numId w:val="60"/>
              </w:numPr>
              <w:spacing w:line="276" w:lineRule="auto"/>
              <w:rPr>
                <w:rFonts w:ascii="Tahoma" w:hAnsi="Tahoma" w:cs="Tahoma"/>
                <w:color w:val="000000"/>
                <w:sz w:val="18"/>
                <w:szCs w:val="18"/>
                <w:lang w:val="it-IT"/>
              </w:rPr>
            </w:pPr>
            <w:r w:rsidRPr="00E01C66">
              <w:rPr>
                <w:rFonts w:ascii="Tahoma" w:hAnsi="Tahoma" w:cs="Tahoma"/>
                <w:color w:val="000000"/>
                <w:sz w:val="18"/>
                <w:szCs w:val="18"/>
                <w:lang w:val="it-IT"/>
              </w:rPr>
              <w:t>Necessità dell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intervento entro 2 Ore Lavorative</w:t>
            </w:r>
            <w:r w:rsidRPr="00E01C66">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01C66" w:rsidRDefault="00DB2D1E" w:rsidP="00346F4B">
            <w:pPr>
              <w:pStyle w:val="ListBullet3"/>
              <w:numPr>
                <w:ilvl w:val="0"/>
                <w:numId w:val="61"/>
              </w:numPr>
              <w:spacing w:line="276" w:lineRule="auto"/>
              <w:rPr>
                <w:rFonts w:ascii="Tahoma" w:hAnsi="Tahoma" w:cs="Tahoma"/>
                <w:lang w:val="it-IT"/>
              </w:rPr>
            </w:pPr>
            <w:r w:rsidRPr="00E01C66">
              <w:rPr>
                <w:rFonts w:ascii="Tahoma" w:hAnsi="Tahoma" w:cs="Tahoma"/>
                <w:color w:val="000000"/>
                <w:sz w:val="18"/>
                <w:szCs w:val="18"/>
                <w:lang w:val="it-IT"/>
              </w:rPr>
              <w:t>Risposta alla prima chiamata in 2 ore o meno</w:t>
            </w:r>
          </w:p>
          <w:p w:rsidR="00DB2D1E" w:rsidRPr="00E01C66" w:rsidRDefault="00DB2D1E" w:rsidP="00346F4B">
            <w:pPr>
              <w:pStyle w:val="ListBullet3"/>
              <w:numPr>
                <w:ilvl w:val="0"/>
                <w:numId w:val="61"/>
              </w:numPr>
              <w:spacing w:line="276" w:lineRule="auto"/>
              <w:rPr>
                <w:rFonts w:ascii="Tahoma" w:hAnsi="Tahoma" w:cs="Tahoma"/>
                <w:lang w:val="it-IT"/>
              </w:rPr>
            </w:pPr>
            <w:r w:rsidRPr="00E01C66">
              <w:rPr>
                <w:rFonts w:ascii="Tahoma" w:hAnsi="Tahoma" w:cs="Tahoma"/>
                <w:color w:val="000000"/>
                <w:sz w:val="18"/>
                <w:szCs w:val="18"/>
                <w:lang w:val="it-IT"/>
              </w:rPr>
              <w:t>Impegno solo durante le</w:t>
            </w:r>
            <w:r w:rsidR="00357DFD" w:rsidRPr="00E01C66">
              <w:rPr>
                <w:rFonts w:ascii="Tahoma" w:hAnsi="Tahoma" w:cs="Tahoma"/>
                <w:color w:val="000000"/>
                <w:sz w:val="18"/>
                <w:szCs w:val="18"/>
                <w:lang w:val="it-IT"/>
              </w:rPr>
              <w:t> </w:t>
            </w:r>
            <w:r w:rsidRPr="00E01C66">
              <w:rPr>
                <w:rFonts w:ascii="Tahoma" w:hAnsi="Tahoma" w:cs="Tahoma"/>
                <w:color w:val="000000"/>
                <w:sz w:val="18"/>
                <w:szCs w:val="18"/>
                <w:lang w:val="it-IT"/>
              </w:rPr>
              <w:t>Ore</w:t>
            </w:r>
            <w:r w:rsidR="00357DFD" w:rsidRPr="00E01C66">
              <w:rPr>
                <w:rFonts w:ascii="Tahoma" w:hAnsi="Tahoma" w:cs="Tahoma"/>
                <w:color w:val="000000"/>
                <w:sz w:val="18"/>
                <w:szCs w:val="18"/>
                <w:lang w:val="it-IT"/>
              </w:rPr>
              <w:t> </w:t>
            </w:r>
            <w:r w:rsidRPr="00E01C66">
              <w:rPr>
                <w:rFonts w:ascii="Tahoma" w:hAnsi="Tahoma" w:cs="Tahoma"/>
                <w:color w:val="000000"/>
                <w:sz w:val="18"/>
                <w:szCs w:val="18"/>
                <w:lang w:val="it-IT"/>
              </w:rPr>
              <w:t>Lavorative</w:t>
            </w:r>
            <w:r w:rsidRPr="00E01C66">
              <w:rPr>
                <w:rFonts w:ascii="Tahoma" w:hAnsi="Tahoma" w:cs="Tahoma"/>
                <w:color w:val="000000"/>
                <w:sz w:val="18"/>
                <w:szCs w:val="18"/>
                <w:vertAlign w:val="superscript"/>
                <w:lang w:val="it-IT"/>
              </w:rPr>
              <w:t>1</w:t>
            </w:r>
          </w:p>
          <w:p w:rsidR="00DB2D1E" w:rsidRPr="00E01C66"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01C66" w:rsidRDefault="00DB2D1E" w:rsidP="00346F4B">
            <w:pPr>
              <w:pStyle w:val="ListBullet3"/>
              <w:numPr>
                <w:ilvl w:val="0"/>
                <w:numId w:val="62"/>
              </w:numPr>
              <w:spacing w:line="276" w:lineRule="auto"/>
              <w:rPr>
                <w:rFonts w:ascii="Tahoma" w:hAnsi="Tahoma" w:cs="Tahoma"/>
                <w:lang w:val="it-IT"/>
              </w:rPr>
            </w:pPr>
            <w:r w:rsidRPr="00E01C66">
              <w:rPr>
                <w:rFonts w:ascii="Tahoma" w:hAnsi="Tahoma" w:cs="Tahoma"/>
                <w:color w:val="000000"/>
                <w:sz w:val="18"/>
                <w:szCs w:val="18"/>
                <w:lang w:val="it-IT"/>
              </w:rPr>
              <w:t>Allocazione di risorse appropriate per sostenere 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impegno continuo durante le Ore Lavorative</w:t>
            </w:r>
            <w:r w:rsidRPr="00E01C66">
              <w:rPr>
                <w:rFonts w:ascii="Tahoma" w:hAnsi="Tahoma" w:cs="Tahoma"/>
                <w:color w:val="000000"/>
                <w:sz w:val="18"/>
                <w:szCs w:val="18"/>
                <w:vertAlign w:val="superscript"/>
                <w:lang w:val="it-IT"/>
              </w:rPr>
              <w:t>1</w:t>
            </w:r>
          </w:p>
          <w:p w:rsidR="00DB2D1E" w:rsidRPr="00E01C66" w:rsidRDefault="00DB2D1E" w:rsidP="00762635">
            <w:pPr>
              <w:pStyle w:val="ListBullet3"/>
              <w:numPr>
                <w:ilvl w:val="0"/>
                <w:numId w:val="62"/>
              </w:numPr>
              <w:spacing w:line="276" w:lineRule="auto"/>
              <w:rPr>
                <w:rFonts w:ascii="Tahoma" w:hAnsi="Tahoma" w:cs="Tahoma"/>
                <w:color w:val="000000"/>
                <w:sz w:val="18"/>
                <w:szCs w:val="18"/>
                <w:lang w:val="it-IT"/>
              </w:rPr>
            </w:pPr>
            <w:r w:rsidRPr="00E01C66">
              <w:rPr>
                <w:rFonts w:ascii="Tahoma" w:hAnsi="Tahoma" w:cs="Tahoma"/>
                <w:color w:val="000000"/>
                <w:sz w:val="18"/>
                <w:szCs w:val="18"/>
                <w:lang w:val="it-IT"/>
              </w:rPr>
              <w:t>Accesso e risposta dall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autorità preposta al controllo delle modifiche entro 4 Ore</w:t>
            </w:r>
            <w:r w:rsidR="00762635" w:rsidRPr="00E01C66">
              <w:rPr>
                <w:rFonts w:ascii="Tahoma" w:hAnsi="Tahoma" w:cs="Tahoma"/>
                <w:color w:val="000000"/>
                <w:sz w:val="18"/>
                <w:szCs w:val="18"/>
                <w:lang w:val="it-IT"/>
              </w:rPr>
              <w:t> </w:t>
            </w:r>
            <w:r w:rsidRPr="00E01C66">
              <w:rPr>
                <w:rFonts w:ascii="Tahoma" w:hAnsi="Tahoma" w:cs="Tahoma"/>
                <w:color w:val="000000"/>
                <w:sz w:val="18"/>
                <w:szCs w:val="18"/>
                <w:lang w:val="it-IT"/>
              </w:rPr>
              <w:t>Lavorative</w:t>
            </w:r>
            <w:r w:rsidRPr="00E01C66">
              <w:rPr>
                <w:rFonts w:ascii="Tahoma" w:hAnsi="Tahoma" w:cs="Tahoma"/>
                <w:color w:val="000000"/>
                <w:sz w:val="18"/>
                <w:szCs w:val="18"/>
                <w:vertAlign w:val="superscript"/>
                <w:lang w:val="it-IT"/>
              </w:rPr>
              <w:t>1</w:t>
            </w:r>
          </w:p>
        </w:tc>
      </w:tr>
      <w:tr w:rsidR="00DB2D1E" w:rsidRPr="009F60D9"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01C66" w:rsidRDefault="00DB2D1E" w:rsidP="00DE73D4">
            <w:pPr>
              <w:pStyle w:val="tableclose"/>
              <w:spacing w:line="276" w:lineRule="auto"/>
              <w:rPr>
                <w:rFonts w:ascii="Tahoma" w:hAnsi="Tahoma" w:cs="Tahoma"/>
                <w:color w:val="000000"/>
                <w:sz w:val="18"/>
                <w:szCs w:val="18"/>
                <w:lang w:val="it-IT"/>
              </w:rPr>
            </w:pPr>
            <w:r w:rsidRPr="00E01C66">
              <w:rPr>
                <w:rFonts w:ascii="Tahoma" w:hAnsi="Tahoma" w:cs="Tahoma"/>
                <w:color w:val="000000"/>
                <w:sz w:val="18"/>
                <w:szCs w:val="18"/>
                <w:lang w:val="it-IT"/>
              </w:rPr>
              <w:t>C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9F60D9" w:rsidRDefault="00DB2D1E" w:rsidP="00346F4B">
            <w:pPr>
              <w:pStyle w:val="ListBullet3"/>
              <w:numPr>
                <w:ilvl w:val="0"/>
                <w:numId w:val="60"/>
              </w:numPr>
              <w:spacing w:line="276" w:lineRule="auto"/>
              <w:rPr>
                <w:rFonts w:ascii="Tahoma" w:hAnsi="Tahoma" w:cs="Tahoma"/>
                <w:sz w:val="18"/>
                <w:szCs w:val="18"/>
              </w:rPr>
            </w:pPr>
            <w:r w:rsidRPr="009F60D9">
              <w:rPr>
                <w:rFonts w:ascii="Tahoma" w:hAnsi="Tahoma" w:cs="Tahoma"/>
                <w:color w:val="000000"/>
                <w:sz w:val="18"/>
                <w:szCs w:val="18"/>
              </w:rPr>
              <w:t xml:space="preserve">Impatto commerciale minimo </w:t>
            </w:r>
          </w:p>
          <w:p w:rsidR="00DB2D1E" w:rsidRPr="00E01C66" w:rsidRDefault="00DB2D1E" w:rsidP="00346F4B">
            <w:pPr>
              <w:pStyle w:val="ListBullet3"/>
              <w:numPr>
                <w:ilvl w:val="0"/>
                <w:numId w:val="60"/>
              </w:numPr>
              <w:spacing w:line="276" w:lineRule="auto"/>
              <w:rPr>
                <w:rFonts w:ascii="Tahoma" w:hAnsi="Tahoma" w:cs="Tahoma"/>
                <w:sz w:val="18"/>
                <w:szCs w:val="18"/>
                <w:lang w:val="it-IT"/>
              </w:rPr>
            </w:pPr>
            <w:r w:rsidRPr="00E01C66">
              <w:rPr>
                <w:rFonts w:ascii="Tahoma" w:hAnsi="Tahoma" w:cs="Tahoma"/>
                <w:color w:val="000000"/>
                <w:sz w:val="18"/>
                <w:szCs w:val="18"/>
                <w:lang w:val="it-IT"/>
              </w:rPr>
              <w:t>Funzionamento sostanzialmente nella norma, in alcuni casi con qualche minimo impedimento dei servizi.</w:t>
            </w:r>
          </w:p>
          <w:p w:rsidR="00DB2D1E" w:rsidRPr="00E01C66" w:rsidRDefault="00DB2D1E" w:rsidP="00346F4B">
            <w:pPr>
              <w:pStyle w:val="ListBullet3"/>
              <w:numPr>
                <w:ilvl w:val="0"/>
                <w:numId w:val="60"/>
              </w:numPr>
              <w:spacing w:line="276" w:lineRule="auto"/>
              <w:rPr>
                <w:rFonts w:ascii="Tahoma" w:hAnsi="Tahoma" w:cs="Tahoma"/>
                <w:color w:val="000000"/>
                <w:sz w:val="18"/>
                <w:szCs w:val="18"/>
                <w:lang w:val="it-IT"/>
              </w:rPr>
            </w:pPr>
            <w:r w:rsidRPr="00E01C66">
              <w:rPr>
                <w:rFonts w:ascii="Tahoma" w:hAnsi="Tahoma" w:cs="Tahoma"/>
                <w:color w:val="000000"/>
                <w:sz w:val="18"/>
                <w:szCs w:val="18"/>
                <w:lang w:val="it-IT"/>
              </w:rPr>
              <w:t>Necessità dell</w:t>
            </w:r>
            <w:r w:rsidR="00B5630B" w:rsidRPr="00E01C66">
              <w:rPr>
                <w:rFonts w:ascii="Tahoma" w:hAnsi="Tahoma" w:cs="Tahoma"/>
                <w:color w:val="000000"/>
                <w:sz w:val="18"/>
                <w:szCs w:val="18"/>
                <w:lang w:val="it-IT"/>
              </w:rPr>
              <w:t>’</w:t>
            </w:r>
            <w:r w:rsidRPr="00E01C66">
              <w:rPr>
                <w:rFonts w:ascii="Tahoma" w:hAnsi="Tahoma" w:cs="Tahoma"/>
                <w:color w:val="000000"/>
                <w:sz w:val="18"/>
                <w:szCs w:val="18"/>
                <w:lang w:val="it-IT"/>
              </w:rPr>
              <w:t>intervento entro 4 Ore Lavorative</w:t>
            </w:r>
            <w:r w:rsidRPr="00E01C66">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01C66" w:rsidRDefault="00DB2D1E" w:rsidP="00346F4B">
            <w:pPr>
              <w:pStyle w:val="ListBullet3"/>
              <w:numPr>
                <w:ilvl w:val="0"/>
                <w:numId w:val="61"/>
              </w:numPr>
              <w:spacing w:line="276" w:lineRule="auto"/>
              <w:rPr>
                <w:rFonts w:ascii="Tahoma" w:hAnsi="Tahoma" w:cs="Tahoma"/>
                <w:sz w:val="18"/>
                <w:szCs w:val="18"/>
                <w:lang w:val="it-IT"/>
              </w:rPr>
            </w:pPr>
            <w:r w:rsidRPr="00E01C66">
              <w:rPr>
                <w:rFonts w:ascii="Tahoma" w:hAnsi="Tahoma" w:cs="Tahoma"/>
                <w:color w:val="000000"/>
                <w:sz w:val="18"/>
                <w:szCs w:val="18"/>
                <w:lang w:val="it-IT"/>
              </w:rPr>
              <w:t>Risposta alla prima chiamata in 4 ore o meno</w:t>
            </w:r>
          </w:p>
          <w:p w:rsidR="00DB2D1E" w:rsidRPr="00E01C66" w:rsidRDefault="00DB2D1E" w:rsidP="00346F4B">
            <w:pPr>
              <w:pStyle w:val="ListBullet3"/>
              <w:numPr>
                <w:ilvl w:val="0"/>
                <w:numId w:val="61"/>
              </w:numPr>
              <w:spacing w:line="276" w:lineRule="auto"/>
              <w:rPr>
                <w:rFonts w:ascii="Tahoma" w:hAnsi="Tahoma" w:cs="Tahoma"/>
                <w:sz w:val="18"/>
                <w:szCs w:val="18"/>
                <w:lang w:val="it-IT"/>
              </w:rPr>
            </w:pPr>
            <w:r w:rsidRPr="00E01C66">
              <w:rPr>
                <w:rFonts w:ascii="Tahoma" w:hAnsi="Tahoma" w:cs="Tahoma"/>
                <w:color w:val="000000"/>
                <w:sz w:val="18"/>
                <w:szCs w:val="18"/>
                <w:lang w:val="it-IT"/>
              </w:rPr>
              <w:t>Impegno solo durante le Ore Lavorative</w:t>
            </w:r>
            <w:r w:rsidRPr="00E01C66">
              <w:rPr>
                <w:rFonts w:ascii="Tahoma" w:hAnsi="Tahoma" w:cs="Tahoma"/>
                <w:color w:val="000000"/>
                <w:sz w:val="18"/>
                <w:szCs w:val="18"/>
                <w:vertAlign w:val="superscript"/>
                <w:lang w:val="it-IT"/>
              </w:rPr>
              <w:t>1</w:t>
            </w:r>
          </w:p>
          <w:p w:rsidR="00DB2D1E" w:rsidRPr="00E01C66" w:rsidRDefault="00DB2D1E" w:rsidP="00DE73D4">
            <w:pPr>
              <w:pStyle w:val="tableclose"/>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01C66" w:rsidRDefault="00DB2D1E" w:rsidP="00346F4B">
            <w:pPr>
              <w:pStyle w:val="ListBullet3"/>
              <w:numPr>
                <w:ilvl w:val="0"/>
                <w:numId w:val="62"/>
              </w:numPr>
              <w:spacing w:line="276" w:lineRule="auto"/>
              <w:rPr>
                <w:rFonts w:ascii="Tahoma" w:hAnsi="Tahoma" w:cs="Tahoma"/>
                <w:sz w:val="18"/>
                <w:szCs w:val="18"/>
                <w:lang w:val="it-IT"/>
              </w:rPr>
            </w:pPr>
            <w:r w:rsidRPr="00E01C66">
              <w:rPr>
                <w:rFonts w:ascii="Tahoma" w:hAnsi="Tahoma" w:cs="Tahoma"/>
                <w:color w:val="000000"/>
                <w:sz w:val="18"/>
                <w:szCs w:val="18"/>
                <w:lang w:val="it-IT"/>
              </w:rPr>
              <w:t>Informazioni accurate da parte di chi segue il</w:t>
            </w:r>
            <w:r w:rsidR="00357DFD" w:rsidRPr="00E01C66">
              <w:rPr>
                <w:rFonts w:ascii="Tahoma" w:hAnsi="Tahoma" w:cs="Tahoma"/>
                <w:color w:val="000000"/>
                <w:sz w:val="18"/>
                <w:szCs w:val="18"/>
                <w:lang w:val="it-IT"/>
              </w:rPr>
              <w:t> </w:t>
            </w:r>
            <w:r w:rsidRPr="00E01C66">
              <w:rPr>
                <w:rFonts w:ascii="Tahoma" w:hAnsi="Tahoma" w:cs="Tahoma"/>
                <w:color w:val="000000"/>
                <w:sz w:val="18"/>
                <w:szCs w:val="18"/>
                <w:lang w:val="it-IT"/>
              </w:rPr>
              <w:t>caso</w:t>
            </w:r>
          </w:p>
          <w:p w:rsidR="00DB2D1E" w:rsidRPr="009F60D9" w:rsidRDefault="00DB2D1E" w:rsidP="00346F4B">
            <w:pPr>
              <w:pStyle w:val="ListBullet3"/>
              <w:numPr>
                <w:ilvl w:val="0"/>
                <w:numId w:val="62"/>
              </w:numPr>
              <w:spacing w:line="276" w:lineRule="auto"/>
              <w:rPr>
                <w:rFonts w:ascii="Tahoma" w:hAnsi="Tahoma" w:cs="Tahoma"/>
                <w:color w:val="000000"/>
                <w:sz w:val="18"/>
                <w:szCs w:val="18"/>
              </w:rPr>
            </w:pPr>
            <w:r w:rsidRPr="009F60D9">
              <w:rPr>
                <w:rFonts w:ascii="Tahoma" w:hAnsi="Tahoma" w:cs="Tahoma"/>
                <w:color w:val="000000"/>
                <w:sz w:val="18"/>
                <w:szCs w:val="18"/>
              </w:rPr>
              <w:t>Risposta entro 24 ore.</w:t>
            </w:r>
          </w:p>
        </w:tc>
      </w:tr>
    </w:tbl>
    <w:p w:rsidR="00DB2D1E" w:rsidRPr="00E01C66" w:rsidRDefault="00DB2D1E" w:rsidP="00DB2D1E">
      <w:pPr>
        <w:pStyle w:val="tableclose"/>
        <w:rPr>
          <w:rFonts w:ascii="Tahoma" w:hAnsi="Tahoma" w:cs="Tahoma"/>
          <w:sz w:val="16"/>
          <w:szCs w:val="16"/>
          <w:lang w:val="it-IT"/>
        </w:rPr>
      </w:pPr>
      <w:r w:rsidRPr="00E01C66">
        <w:rPr>
          <w:rFonts w:ascii="Tahoma" w:hAnsi="Tahoma" w:cs="Tahoma"/>
          <w:i/>
          <w:color w:val="000000"/>
          <w:sz w:val="16"/>
          <w:szCs w:val="16"/>
          <w:vertAlign w:val="superscript"/>
          <w:lang w:val="it-IT"/>
        </w:rPr>
        <w:t xml:space="preserve"> 1</w:t>
      </w:r>
      <w:r w:rsidRPr="00E01C66">
        <w:rPr>
          <w:rFonts w:ascii="Tahoma" w:hAnsi="Tahoma" w:cs="Tahoma"/>
          <w:i/>
          <w:color w:val="000000"/>
          <w:sz w:val="16"/>
          <w:szCs w:val="16"/>
          <w:lang w:val="it-IT"/>
        </w:rPr>
        <w:t xml:space="preserve"> Le Ore Lavorative sono definite su base locale.</w:t>
      </w:r>
    </w:p>
    <w:p w:rsidR="00DB2D1E" w:rsidRPr="00E01C66" w:rsidRDefault="00DB2D1E" w:rsidP="00F42FB8">
      <w:pPr>
        <w:pStyle w:val="tableclose"/>
        <w:rPr>
          <w:rFonts w:ascii="Tahoma" w:hAnsi="Tahoma" w:cs="Tahoma"/>
          <w:sz w:val="16"/>
          <w:szCs w:val="16"/>
          <w:lang w:val="it-IT"/>
        </w:rPr>
      </w:pPr>
      <w:r w:rsidRPr="00E01C66">
        <w:rPr>
          <w:rFonts w:ascii="Tahoma" w:hAnsi="Tahoma" w:cs="Tahoma"/>
          <w:i/>
          <w:color w:val="000000"/>
          <w:sz w:val="16"/>
          <w:szCs w:val="16"/>
          <w:vertAlign w:val="superscript"/>
          <w:lang w:val="it-IT"/>
        </w:rPr>
        <w:t>2</w:t>
      </w:r>
      <w:r w:rsidRPr="00E01C66">
        <w:rPr>
          <w:rFonts w:ascii="Tahoma" w:hAnsi="Tahoma" w:cs="Tahoma"/>
          <w:i/>
          <w:color w:val="000000"/>
          <w:sz w:val="16"/>
          <w:szCs w:val="16"/>
          <w:lang w:val="it-IT"/>
        </w:rPr>
        <w:t xml:space="preserve"> È possibile che Microsoft riduca il livello di gravità se la società non è in grado di fornire risorse o risposte adeguate a supporto dell</w:t>
      </w:r>
      <w:r w:rsidR="00B5630B" w:rsidRPr="00E01C66">
        <w:rPr>
          <w:rFonts w:ascii="Tahoma" w:hAnsi="Tahoma" w:cs="Tahoma"/>
          <w:i/>
          <w:color w:val="000000"/>
          <w:sz w:val="16"/>
          <w:szCs w:val="16"/>
          <w:lang w:val="it-IT"/>
        </w:rPr>
        <w:t>’</w:t>
      </w:r>
      <w:r w:rsidRPr="00E01C66">
        <w:rPr>
          <w:rFonts w:ascii="Tahoma" w:hAnsi="Tahoma" w:cs="Tahoma"/>
          <w:i/>
          <w:color w:val="000000"/>
          <w:sz w:val="16"/>
          <w:szCs w:val="16"/>
          <w:lang w:val="it-IT"/>
        </w:rPr>
        <w:t>impegno di Microsoft volto a risolvere il problema.</w:t>
      </w:r>
    </w:p>
    <w:p w:rsidR="00DB2D1E" w:rsidRPr="00E01C66" w:rsidRDefault="00DB2D1E" w:rsidP="00F42FB8">
      <w:pPr>
        <w:rPr>
          <w:rFonts w:cs="Tahoma"/>
          <w:lang w:val="it-IT"/>
        </w:rPr>
      </w:pPr>
    </w:p>
    <w:p w:rsidR="00DB2D1E" w:rsidRPr="00E01C66" w:rsidRDefault="00DB2D1E" w:rsidP="00DB2D1E">
      <w:pPr>
        <w:spacing w:after="120"/>
        <w:rPr>
          <w:rFonts w:cs="Tahoma"/>
          <w:lang w:val="it-IT"/>
        </w:rPr>
      </w:pPr>
      <w:r w:rsidRPr="00E01C66">
        <w:rPr>
          <w:rFonts w:cs="Tahoma"/>
          <w:lang w:val="it-IT"/>
        </w:rPr>
        <w:t xml:space="preserve">Il servizio </w:t>
      </w:r>
      <w:r w:rsidRPr="00E01C66">
        <w:rPr>
          <w:rFonts w:cs="Tahoma"/>
          <w:b/>
          <w:bCs/>
          <w:color w:val="000000"/>
          <w:szCs w:val="18"/>
          <w:lang w:val="it-IT"/>
        </w:rPr>
        <w:t>Information Services</w:t>
      </w:r>
      <w:r w:rsidRPr="00E01C66">
        <w:rPr>
          <w:rFonts w:cs="Tahoma"/>
          <w:color w:val="000000"/>
          <w:szCs w:val="18"/>
          <w:lang w:val="it-IT"/>
        </w:rPr>
        <w:t xml:space="preserve"> include l</w:t>
      </w:r>
      <w:r w:rsidR="00B5630B" w:rsidRPr="00E01C66">
        <w:rPr>
          <w:rFonts w:cs="Tahoma"/>
          <w:color w:val="000000"/>
          <w:szCs w:val="18"/>
          <w:lang w:val="it-IT"/>
        </w:rPr>
        <w:t>’</w:t>
      </w:r>
      <w:r w:rsidRPr="00E01C66">
        <w:rPr>
          <w:rFonts w:cs="Tahoma"/>
          <w:color w:val="000000"/>
          <w:szCs w:val="18"/>
          <w:lang w:val="it-IT"/>
        </w:rPr>
        <w:t>accesso al sito Web Premier e a Webcast di supporto pianificati su base periodica condotte da manager, sviluppatori ed esperti del programma Microsoft che forniscono informazioni chiave sulla tecnologia Microsoft.</w:t>
      </w:r>
    </w:p>
    <w:p w:rsidR="00DB2D1E" w:rsidRPr="00E01C66" w:rsidRDefault="00DB2D1E" w:rsidP="00DB2D1E">
      <w:pPr>
        <w:rPr>
          <w:rFonts w:cs="Tahoma"/>
          <w:lang w:val="it-IT"/>
        </w:rPr>
      </w:pPr>
      <w:r w:rsidRPr="00E01C66">
        <w:rPr>
          <w:rFonts w:cs="Tahoma"/>
          <w:lang w:val="it-IT"/>
        </w:rPr>
        <w:t xml:space="preserve">Le </w:t>
      </w:r>
      <w:r w:rsidRPr="00E01C66">
        <w:rPr>
          <w:rFonts w:cs="Tahoma"/>
          <w:b/>
          <w:bCs/>
          <w:color w:val="000000"/>
          <w:szCs w:val="18"/>
          <w:lang w:val="it-IT"/>
        </w:rPr>
        <w:t xml:space="preserve">Ore di Aggiunta </w:t>
      </w:r>
      <w:r w:rsidRPr="00E01C66">
        <w:rPr>
          <w:rFonts w:cs="Tahoma"/>
          <w:color w:val="000000"/>
          <w:szCs w:val="18"/>
          <w:lang w:val="it-IT"/>
        </w:rPr>
        <w:t xml:space="preserve">possono essere utilizzate per le Attività Proattive di Supporto (Support Assistance) o il Supporto per la Risoluzione dei Problemi. </w:t>
      </w:r>
    </w:p>
    <w:p w:rsidR="00DC0853" w:rsidRPr="00E01C66" w:rsidRDefault="00DC0853" w:rsidP="00DC0853">
      <w:pPr>
        <w:spacing w:after="60"/>
        <w:rPr>
          <w:rFonts w:cs="Tahoma"/>
          <w:lang w:val="it-IT"/>
        </w:rPr>
      </w:pPr>
      <w:r w:rsidRPr="00E01C66">
        <w:rPr>
          <w:rFonts w:cs="Tahoma"/>
          <w:b/>
          <w:bCs/>
          <w:color w:val="000000"/>
          <w:szCs w:val="18"/>
          <w:lang w:val="it-IT"/>
        </w:rPr>
        <w:lastRenderedPageBreak/>
        <w:t>Regole Commerciali Associate</w:t>
      </w:r>
    </w:p>
    <w:p w:rsidR="00DB2D1E" w:rsidRPr="00E01C66" w:rsidRDefault="00DB2D1E" w:rsidP="00FD27BC">
      <w:pPr>
        <w:rPr>
          <w:rFonts w:cs="Tahoma"/>
          <w:lang w:val="it-IT"/>
        </w:rPr>
      </w:pPr>
      <w:r w:rsidRPr="00E01C66">
        <w:rPr>
          <w:rFonts w:cs="Tahoma"/>
          <w:color w:val="000000"/>
          <w:szCs w:val="18"/>
          <w:lang w:val="it-IT"/>
        </w:rPr>
        <w:t>Tutti i Servizi forniscono il supporto per Prodotti Microsoft disponibili sul mercato e destinati a un uso commerciale (se non specificamente escluso sul sito Web Microsoft Premier o sul sito Web Microsoft di Supporto del Ciclo di Vita). I Servizi saranno addebitati, in genere, su base oraria, forniti in remoto e in lingua inglese (salvo laddove sia disponibile un</w:t>
      </w:r>
      <w:r w:rsidR="00B5630B" w:rsidRPr="00E01C66">
        <w:rPr>
          <w:rFonts w:cs="Tahoma"/>
          <w:color w:val="000000"/>
          <w:szCs w:val="18"/>
          <w:lang w:val="it-IT"/>
        </w:rPr>
        <w:t>’</w:t>
      </w:r>
      <w:r w:rsidRPr="00E01C66">
        <w:rPr>
          <w:rFonts w:cs="Tahoma"/>
          <w:color w:val="000000"/>
          <w:szCs w:val="18"/>
          <w:lang w:val="it-IT"/>
        </w:rPr>
        <w:t>altra lingua). I Servizi saranno forniti nel paese in cui è stato sottoscritto il contratto VL. Gli interventi in</w:t>
      </w:r>
      <w:r w:rsidR="00357DFD" w:rsidRPr="00E01C66">
        <w:rPr>
          <w:rFonts w:cs="Tahoma"/>
          <w:color w:val="000000"/>
          <w:szCs w:val="18"/>
          <w:lang w:val="it-IT"/>
        </w:rPr>
        <w:t> </w:t>
      </w:r>
      <w:r w:rsidRPr="00E01C66">
        <w:rPr>
          <w:rFonts w:cs="Tahoma"/>
          <w:color w:val="000000"/>
          <w:szCs w:val="18"/>
          <w:lang w:val="it-IT"/>
        </w:rPr>
        <w:t>loco non sono prepagati e dipendono dalla disponibilità delle risorse. Tutti i Servizi non utilizzati nell</w:t>
      </w:r>
      <w:r w:rsidR="00B5630B" w:rsidRPr="00E01C66">
        <w:rPr>
          <w:rFonts w:cs="Tahoma"/>
          <w:color w:val="000000"/>
          <w:szCs w:val="18"/>
          <w:lang w:val="it-IT"/>
        </w:rPr>
        <w:t>’</w:t>
      </w:r>
      <w:r w:rsidRPr="00E01C66">
        <w:rPr>
          <w:rFonts w:cs="Tahoma"/>
          <w:color w:val="000000"/>
          <w:szCs w:val="18"/>
          <w:lang w:val="it-IT"/>
        </w:rPr>
        <w:t>anno andranno persi. Su richiesta della società, Microsoft potrà accedere al sistema della società tramite connessione telefonica remota per analizzare i problemi. Le società dovranno disporre di un accesso a Internet per poter utilizzare i servizi basati su Internet.</w:t>
      </w:r>
    </w:p>
    <w:p w:rsidR="00DB2D1E" w:rsidRPr="00E01C66" w:rsidRDefault="00DB2D1E" w:rsidP="00DB2D1E">
      <w:pPr>
        <w:jc w:val="both"/>
        <w:rPr>
          <w:rFonts w:cs="Tahoma"/>
          <w:lang w:val="it-IT"/>
        </w:rPr>
      </w:pPr>
    </w:p>
    <w:p w:rsidR="00596386" w:rsidRPr="00E01C66" w:rsidRDefault="00596386" w:rsidP="00596386">
      <w:pPr>
        <w:rPr>
          <w:rFonts w:cs="Tahoma"/>
          <w:lang w:val="it-IT"/>
        </w:rPr>
      </w:pPr>
      <w:r w:rsidRPr="00E01C66">
        <w:rPr>
          <w:rFonts w:cs="Tahoma"/>
          <w:b/>
          <w:sz w:val="24"/>
          <w:szCs w:val="24"/>
          <w:lang w:val="it-IT"/>
        </w:rPr>
        <w:t>Offerte di Supporto per Microsoft Windows Azure</w:t>
      </w:r>
    </w:p>
    <w:p w:rsidR="00596386" w:rsidRPr="00E01C66" w:rsidRDefault="00596386" w:rsidP="00596386">
      <w:pPr>
        <w:rPr>
          <w:rFonts w:cs="Tahoma"/>
          <w:lang w:val="it-IT"/>
        </w:rPr>
      </w:pPr>
    </w:p>
    <w:p w:rsidR="00596386" w:rsidRPr="00E01C66" w:rsidRDefault="00596386" w:rsidP="001E7439">
      <w:pPr>
        <w:jc w:val="both"/>
        <w:rPr>
          <w:rFonts w:cs="Tahoma"/>
          <w:lang w:val="it-IT"/>
        </w:rPr>
      </w:pPr>
      <w:r w:rsidRPr="00E01C66">
        <w:rPr>
          <w:rFonts w:cs="Tahoma"/>
          <w:color w:val="000000"/>
          <w:szCs w:val="18"/>
          <w:lang w:val="it-IT"/>
        </w:rPr>
        <w:t>Salvo quanto diversamente specificato di sotto, i Servizi di Supporto per Windows Azure sono disponibili per Windows</w:t>
      </w:r>
      <w:r w:rsidR="001E7439" w:rsidRPr="00E01C66">
        <w:rPr>
          <w:rFonts w:cs="Tahoma"/>
          <w:color w:val="000000"/>
          <w:szCs w:val="18"/>
          <w:lang w:val="it-IT"/>
        </w:rPr>
        <w:t> </w:t>
      </w:r>
      <w:r w:rsidRPr="00E01C66">
        <w:rPr>
          <w:rFonts w:cs="Tahoma"/>
          <w:color w:val="000000"/>
          <w:szCs w:val="18"/>
          <w:lang w:val="it-IT"/>
        </w:rPr>
        <w:t xml:space="preserve">Azure. </w:t>
      </w:r>
    </w:p>
    <w:p w:rsidR="00596386" w:rsidRPr="00E01C66" w:rsidRDefault="00596386" w:rsidP="00596386">
      <w:pPr>
        <w:tabs>
          <w:tab w:val="left" w:pos="360"/>
        </w:tabs>
        <w:jc w:val="both"/>
        <w:rPr>
          <w:rFonts w:cs="Tahoma"/>
          <w:lang w:val="it-IT"/>
        </w:rPr>
      </w:pPr>
    </w:p>
    <w:p w:rsidR="00596386" w:rsidRPr="00E01C66" w:rsidRDefault="00596386" w:rsidP="00596386">
      <w:pPr>
        <w:tabs>
          <w:tab w:val="left" w:pos="360"/>
        </w:tabs>
        <w:jc w:val="both"/>
        <w:rPr>
          <w:rFonts w:cs="Tahoma"/>
          <w:lang w:val="it-IT"/>
        </w:rPr>
      </w:pPr>
      <w:r w:rsidRPr="00E01C66">
        <w:rPr>
          <w:rFonts w:cs="Tahoma"/>
          <w:szCs w:val="18"/>
          <w:lang w:val="it-IT"/>
        </w:rPr>
        <w:t>I Servizi verranno forniti dal team di Supporto di Windows Azure, che comprende specialisti di Windows Azure che risponderanno alle richieste di supporto per Windows Azure di una società</w:t>
      </w:r>
      <w:r w:rsidRPr="00E01C66">
        <w:rPr>
          <w:rFonts w:cs="Tahoma"/>
          <w:snapToGrid w:val="0"/>
          <w:szCs w:val="18"/>
          <w:lang w:val="it-IT"/>
        </w:rPr>
        <w:t xml:space="preserve">. Le società riceveranno assistenza di alto livello </w:t>
      </w:r>
      <w:r w:rsidRPr="00E01C66">
        <w:rPr>
          <w:rFonts w:cs="Tahoma"/>
          <w:szCs w:val="18"/>
          <w:lang w:val="it-IT"/>
        </w:rPr>
        <w:t>24 ore al giorno, 7 giorni su 7, solo in lingua inglese.</w:t>
      </w:r>
      <w:r w:rsidR="00450165" w:rsidRPr="00E01C66">
        <w:rPr>
          <w:rFonts w:cs="Tahoma"/>
          <w:szCs w:val="18"/>
          <w:lang w:val="it-IT"/>
        </w:rPr>
        <w:t xml:space="preserve"> </w:t>
      </w:r>
      <w:r w:rsidRPr="00E01C66">
        <w:rPr>
          <w:rFonts w:cs="Tahoma"/>
          <w:szCs w:val="18"/>
          <w:lang w:val="it-IT"/>
        </w:rPr>
        <w:t>L</w:t>
      </w:r>
      <w:r w:rsidR="00B5630B" w:rsidRPr="00E01C66">
        <w:rPr>
          <w:rFonts w:cs="Tahoma"/>
          <w:szCs w:val="18"/>
          <w:lang w:val="it-IT"/>
        </w:rPr>
        <w:t>’</w:t>
      </w:r>
      <w:r w:rsidRPr="00E01C66">
        <w:rPr>
          <w:rFonts w:cs="Tahoma"/>
          <w:szCs w:val="18"/>
          <w:lang w:val="it-IT"/>
        </w:rPr>
        <w:t>assistenza in altre lingue (</w:t>
      </w:r>
      <w:hyperlink r:id="rId30" w:history="1">
        <w:r w:rsidRPr="00E01C66">
          <w:rPr>
            <w:rStyle w:val="Hyperlink"/>
            <w:rFonts w:cs="Tahoma"/>
            <w:szCs w:val="18"/>
            <w:lang w:val="it-IT"/>
          </w:rPr>
          <w:t>www.windowsazure.com/en-us/support/plans/</w:t>
        </w:r>
      </w:hyperlink>
      <w:r w:rsidRPr="00E01C66">
        <w:rPr>
          <w:rFonts w:cs="Tahoma"/>
          <w:szCs w:val="18"/>
          <w:lang w:val="it-IT"/>
        </w:rPr>
        <w:t>) è disponibile solo durante le ore lavorative.</w:t>
      </w:r>
    </w:p>
    <w:p w:rsidR="00596386" w:rsidRPr="00E01C66" w:rsidRDefault="00596386" w:rsidP="00596386">
      <w:pPr>
        <w:tabs>
          <w:tab w:val="left" w:pos="360"/>
        </w:tabs>
        <w:jc w:val="both"/>
        <w:rPr>
          <w:rFonts w:cs="Tahoma"/>
          <w:lang w:val="it-IT"/>
        </w:rPr>
      </w:pPr>
    </w:p>
    <w:p w:rsidR="00596386" w:rsidRPr="00E01C66" w:rsidRDefault="00450165" w:rsidP="00596386">
      <w:pPr>
        <w:tabs>
          <w:tab w:val="left" w:pos="360"/>
        </w:tabs>
        <w:jc w:val="both"/>
        <w:rPr>
          <w:rFonts w:cs="Tahoma"/>
          <w:lang w:val="it-IT"/>
        </w:rPr>
      </w:pPr>
      <w:r w:rsidRPr="00E01C66">
        <w:rPr>
          <w:rFonts w:cs="Tahoma"/>
          <w:szCs w:val="18"/>
          <w:lang w:val="it-IT"/>
        </w:rPr>
        <w:t>“</w:t>
      </w:r>
      <w:r w:rsidR="00596386" w:rsidRPr="00E01C66">
        <w:rPr>
          <w:rFonts w:cs="Tahoma"/>
          <w:szCs w:val="18"/>
          <w:lang w:val="it-IT"/>
        </w:rPr>
        <w:t>Intervento</w:t>
      </w:r>
      <w:r w:rsidRPr="00E01C66">
        <w:rPr>
          <w:rFonts w:cs="Tahoma"/>
          <w:szCs w:val="18"/>
          <w:lang w:val="it-IT"/>
        </w:rPr>
        <w:t>”</w:t>
      </w:r>
      <w:r w:rsidR="00596386" w:rsidRPr="00E01C66">
        <w:rPr>
          <w:rFonts w:cs="Tahoma"/>
          <w:szCs w:val="18"/>
          <w:lang w:val="it-IT"/>
        </w:rPr>
        <w:t xml:space="preserve"> indica una richiesta di assistenza in garanzia per un</w:t>
      </w:r>
      <w:r w:rsidR="00B5630B" w:rsidRPr="00E01C66">
        <w:rPr>
          <w:rFonts w:cs="Tahoma"/>
          <w:szCs w:val="18"/>
          <w:lang w:val="it-IT"/>
        </w:rPr>
        <w:t>’</w:t>
      </w:r>
      <w:r w:rsidR="00596386" w:rsidRPr="00E01C66">
        <w:rPr>
          <w:rFonts w:cs="Tahoma"/>
          <w:szCs w:val="18"/>
          <w:lang w:val="it-IT"/>
        </w:rPr>
        <w:t>Unica Problematica di Assistenza.</w:t>
      </w:r>
      <w:r w:rsidRPr="00E01C66">
        <w:rPr>
          <w:rFonts w:cs="Tahoma"/>
          <w:szCs w:val="18"/>
          <w:lang w:val="it-IT"/>
        </w:rPr>
        <w:t xml:space="preserve"> </w:t>
      </w:r>
      <w:r w:rsidR="00596386" w:rsidRPr="00E01C66">
        <w:rPr>
          <w:rFonts w:cs="Tahoma"/>
          <w:szCs w:val="18"/>
          <w:lang w:val="it-IT"/>
        </w:rPr>
        <w:t>“Unica Problematica di Assistenza” indica un problema che non può essere suddiviso in problematiche subordinate.</w:t>
      </w:r>
      <w:r w:rsidRPr="00E01C66">
        <w:rPr>
          <w:rFonts w:cs="Tahoma"/>
          <w:szCs w:val="18"/>
          <w:lang w:val="it-IT"/>
        </w:rPr>
        <w:t xml:space="preserve"> </w:t>
      </w:r>
      <w:r w:rsidR="00596386" w:rsidRPr="00E01C66">
        <w:rPr>
          <w:rFonts w:cs="Tahoma"/>
          <w:szCs w:val="18"/>
          <w:lang w:val="it-IT"/>
        </w:rPr>
        <w:t>Qualora un problema sia composto da problematiche subordinate, ogni problematica dovrà essere considerata un Intervento distinto.</w:t>
      </w:r>
      <w:r w:rsidRPr="00E01C66">
        <w:rPr>
          <w:rFonts w:cs="Tahoma"/>
          <w:szCs w:val="18"/>
          <w:lang w:val="it-IT"/>
        </w:rPr>
        <w:t xml:space="preserve"> </w:t>
      </w:r>
      <w:r w:rsidR="00596386" w:rsidRPr="00E01C66">
        <w:rPr>
          <w:rFonts w:cs="Tahoma"/>
          <w:szCs w:val="18"/>
          <w:lang w:val="it-IT"/>
        </w:rPr>
        <w:t>Gli Interventi includono la quantità ragionevole sotto il profilo commerciale di servizi necessari per individuare e risolvere la problematica di assistenza.</w:t>
      </w:r>
      <w:r w:rsidRPr="00E01C66">
        <w:rPr>
          <w:rFonts w:cs="Tahoma"/>
          <w:szCs w:val="18"/>
          <w:lang w:val="it-IT"/>
        </w:rPr>
        <w:t xml:space="preserve"> </w:t>
      </w:r>
      <w:r w:rsidR="00596386" w:rsidRPr="00E01C66">
        <w:rPr>
          <w:rFonts w:cs="Tahoma"/>
          <w:szCs w:val="18"/>
          <w:lang w:val="it-IT"/>
        </w:rPr>
        <w:t xml:space="preserve">Gli Interventi potranno essere eseguiti tramite il sito Web del supporto assistito online </w:t>
      </w:r>
      <w:hyperlink r:id="rId31" w:history="1">
        <w:r w:rsidR="00596386" w:rsidRPr="00E01C66">
          <w:rPr>
            <w:rStyle w:val="Hyperlink"/>
            <w:rFonts w:cs="Tahoma"/>
            <w:szCs w:val="18"/>
            <w:lang w:val="it-IT"/>
          </w:rPr>
          <w:t>www.windowsazure.com</w:t>
        </w:r>
      </w:hyperlink>
      <w:r w:rsidR="00596386" w:rsidRPr="00E01C66">
        <w:rPr>
          <w:rFonts w:cs="Tahoma"/>
          <w:szCs w:val="18"/>
          <w:lang w:val="it-IT"/>
        </w:rPr>
        <w:t>.</w:t>
      </w:r>
      <w:r w:rsidRPr="00E01C66">
        <w:rPr>
          <w:rFonts w:cs="Tahoma"/>
          <w:szCs w:val="18"/>
          <w:lang w:val="it-IT"/>
        </w:rPr>
        <w:t xml:space="preserve"> </w:t>
      </w:r>
    </w:p>
    <w:p w:rsidR="00596386" w:rsidRPr="00E01C66" w:rsidRDefault="00596386" w:rsidP="00596386">
      <w:pPr>
        <w:tabs>
          <w:tab w:val="left" w:pos="360"/>
        </w:tabs>
        <w:jc w:val="both"/>
        <w:rPr>
          <w:rFonts w:cs="Tahoma"/>
          <w:lang w:val="it-IT"/>
        </w:rPr>
      </w:pPr>
    </w:p>
    <w:p w:rsidR="00596386" w:rsidRPr="00E01C66" w:rsidRDefault="00596386" w:rsidP="00596386">
      <w:pPr>
        <w:tabs>
          <w:tab w:val="left" w:pos="360"/>
        </w:tabs>
        <w:jc w:val="both"/>
        <w:rPr>
          <w:rFonts w:cs="Tahoma"/>
          <w:lang w:val="it-IT"/>
        </w:rPr>
      </w:pPr>
      <w:r w:rsidRPr="00E01C66">
        <w:rPr>
          <w:rFonts w:cs="Tahoma"/>
          <w:szCs w:val="18"/>
          <w:lang w:val="it-IT"/>
        </w:rPr>
        <w:t>I Servizi verranno forniti in lingua inglese salvo quanto diversamente concordato tra una società e Microsoft per</w:t>
      </w:r>
      <w:r w:rsidR="00357DFD" w:rsidRPr="00E01C66">
        <w:rPr>
          <w:rFonts w:cs="Tahoma"/>
          <w:szCs w:val="18"/>
          <w:lang w:val="it-IT"/>
        </w:rPr>
        <w:t> </w:t>
      </w:r>
      <w:r w:rsidRPr="00E01C66">
        <w:rPr>
          <w:rFonts w:cs="Tahoma"/>
          <w:szCs w:val="18"/>
          <w:lang w:val="it-IT"/>
        </w:rPr>
        <w:t>iscritto. Servizi aggiuntivi, inclusi i servizi di supporto, potranno essere disponibili per Windows Azure in</w:t>
      </w:r>
      <w:r w:rsidR="00357DFD" w:rsidRPr="00E01C66">
        <w:rPr>
          <w:rFonts w:cs="Tahoma"/>
          <w:szCs w:val="18"/>
          <w:lang w:val="it-IT"/>
        </w:rPr>
        <w:t> </w:t>
      </w:r>
      <w:r w:rsidRPr="00E01C66">
        <w:rPr>
          <w:rFonts w:cs="Tahoma"/>
          <w:szCs w:val="18"/>
          <w:lang w:val="it-IT"/>
        </w:rPr>
        <w:t>conformità a un contratto specifico stipulato tra le parti.</w:t>
      </w:r>
      <w:r w:rsidR="00450165" w:rsidRPr="00E01C66">
        <w:rPr>
          <w:rFonts w:cs="Tahoma"/>
          <w:szCs w:val="18"/>
          <w:lang w:val="it-IT"/>
        </w:rPr>
        <w:t xml:space="preserve"> </w:t>
      </w:r>
      <w:r w:rsidRPr="00E01C66">
        <w:rPr>
          <w:rFonts w:cs="Tahoma"/>
          <w:szCs w:val="18"/>
          <w:lang w:val="it-IT"/>
        </w:rPr>
        <w:t>Tali servizi aggiuntivi saranno disciplinati dalle condizioni di tale contratto specifico.</w:t>
      </w:r>
    </w:p>
    <w:p w:rsidR="00596386" w:rsidRPr="00E01C66" w:rsidRDefault="00596386" w:rsidP="00596386">
      <w:pPr>
        <w:pStyle w:val="normal1"/>
        <w:jc w:val="both"/>
        <w:rPr>
          <w:rFonts w:ascii="Tahoma" w:hAnsi="Tahoma" w:cs="Tahoma"/>
          <w:lang w:val="it-IT"/>
        </w:rPr>
      </w:pPr>
    </w:p>
    <w:p w:rsidR="00596386" w:rsidRPr="00E01C66" w:rsidRDefault="00596386" w:rsidP="00596386">
      <w:pPr>
        <w:widowControl w:val="0"/>
        <w:tabs>
          <w:tab w:val="left" w:pos="720"/>
          <w:tab w:val="left" w:pos="1170"/>
        </w:tabs>
        <w:rPr>
          <w:rFonts w:cs="Tahoma"/>
          <w:lang w:val="it-IT"/>
        </w:rPr>
      </w:pPr>
      <w:r w:rsidRPr="00E01C66">
        <w:rPr>
          <w:rFonts w:cs="Tahoma"/>
          <w:b/>
          <w:bCs/>
          <w:sz w:val="24"/>
          <w:szCs w:val="18"/>
          <w:lang w:val="it-IT"/>
        </w:rPr>
        <w:t>Supporto Diretto Professionale per Windows Azure</w:t>
      </w:r>
    </w:p>
    <w:p w:rsidR="00596386" w:rsidRPr="00E01C66" w:rsidRDefault="00596386" w:rsidP="00596386">
      <w:pPr>
        <w:tabs>
          <w:tab w:val="left" w:pos="360"/>
        </w:tabs>
        <w:jc w:val="both"/>
        <w:rPr>
          <w:rFonts w:cs="Tahoma"/>
          <w:lang w:val="it-IT"/>
        </w:rPr>
      </w:pPr>
    </w:p>
    <w:p w:rsidR="006E7D7A" w:rsidRPr="00E01C66" w:rsidRDefault="001B7453" w:rsidP="006E7D7A">
      <w:pPr>
        <w:tabs>
          <w:tab w:val="left" w:pos="360"/>
        </w:tabs>
        <w:jc w:val="both"/>
        <w:rPr>
          <w:rFonts w:cs="Tahoma"/>
          <w:lang w:val="it-IT"/>
        </w:rPr>
      </w:pPr>
      <w:r w:rsidRPr="00E01C66">
        <w:rPr>
          <w:rFonts w:cs="Tahoma"/>
          <w:i/>
          <w:color w:val="000000"/>
          <w:szCs w:val="18"/>
          <w:lang w:val="it-IT"/>
        </w:rPr>
        <w:t>Disponibilità commerciale limitata</w:t>
      </w:r>
      <w:r w:rsidRPr="00E01C66">
        <w:rPr>
          <w:rFonts w:cs="Tahoma"/>
          <w:color w:val="000000"/>
          <w:szCs w:val="18"/>
          <w:lang w:val="it-IT"/>
        </w:rPr>
        <w:t xml:space="preserve"> - Il Supporto Diretto Professionale per i Servizi Windows Azure delineati di seguito sono erogati in lingua inglese solo in un numero limitato di paesi (</w:t>
      </w:r>
      <w:hyperlink r:id="rId32" w:history="1">
        <w:r w:rsidRPr="00E01C66">
          <w:rPr>
            <w:rStyle w:val="Hyperlink"/>
            <w:rFonts w:cs="Tahoma"/>
            <w:szCs w:val="18"/>
            <w:lang w:val="it-IT"/>
          </w:rPr>
          <w:t>www.windowsazure.com/en-us/support/plans/</w:t>
        </w:r>
      </w:hyperlink>
      <w:r w:rsidRPr="00E01C66">
        <w:rPr>
          <w:rFonts w:cs="Tahoma"/>
          <w:szCs w:val="18"/>
          <w:lang w:val="it-IT"/>
        </w:rPr>
        <w:t>).</w:t>
      </w:r>
    </w:p>
    <w:p w:rsidR="001B7453" w:rsidRPr="00E01C66" w:rsidRDefault="001B7453" w:rsidP="006E7D7A">
      <w:pPr>
        <w:tabs>
          <w:tab w:val="left" w:pos="360"/>
        </w:tabs>
        <w:jc w:val="both"/>
        <w:rPr>
          <w:rFonts w:cs="Tahoma"/>
          <w:lang w:val="it-IT"/>
        </w:rPr>
      </w:pPr>
    </w:p>
    <w:p w:rsidR="00596386" w:rsidRPr="00E01C66" w:rsidRDefault="00596386" w:rsidP="0058607C">
      <w:pPr>
        <w:tabs>
          <w:tab w:val="left" w:pos="360"/>
        </w:tabs>
        <w:jc w:val="both"/>
        <w:rPr>
          <w:rFonts w:cs="Tahoma"/>
          <w:lang w:val="it-IT"/>
        </w:rPr>
      </w:pPr>
      <w:r w:rsidRPr="00E01C66">
        <w:rPr>
          <w:rFonts w:cs="Tahoma"/>
          <w:color w:val="000000"/>
          <w:szCs w:val="18"/>
          <w:lang w:val="it-IT"/>
        </w:rPr>
        <w:t>Le società avranno la responsabilità di definire il livello di gravità iniziale utilizzando la procedura di invio tramite Web in linea con le indicazioni di gravità fornite di seguito. Microsoft potrà ridurre il livello di gravità; ciò potrà avvenire anche nei casi in cui la società non fornisca risorse o risposte adeguate a supportare Microsoft nel suo impegno volto a risolvere il problema.</w:t>
      </w:r>
      <w:r w:rsidR="00450165" w:rsidRPr="00E01C66">
        <w:rPr>
          <w:rFonts w:cs="Tahoma"/>
          <w:color w:val="000000"/>
          <w:szCs w:val="18"/>
          <w:lang w:val="it-IT"/>
        </w:rPr>
        <w:t xml:space="preserve"> </w:t>
      </w:r>
      <w:r w:rsidRPr="00E01C66">
        <w:rPr>
          <w:rFonts w:cs="Tahoma"/>
          <w:color w:val="000000"/>
          <w:szCs w:val="18"/>
          <w:lang w:val="it-IT"/>
        </w:rPr>
        <w:t>La gravità dell</w:t>
      </w:r>
      <w:r w:rsidR="00B5630B" w:rsidRPr="00E01C66">
        <w:rPr>
          <w:rFonts w:cs="Tahoma"/>
          <w:color w:val="000000"/>
          <w:szCs w:val="18"/>
          <w:lang w:val="it-IT"/>
        </w:rPr>
        <w:t>’</w:t>
      </w:r>
      <w:r w:rsidRPr="00E01C66">
        <w:rPr>
          <w:rFonts w:cs="Tahoma"/>
          <w:color w:val="000000"/>
          <w:szCs w:val="18"/>
          <w:lang w:val="it-IT"/>
        </w:rPr>
        <w:t>intervento determinerà i livelli di risposta da parte di Microsoft. I tempi di</w:t>
      </w:r>
      <w:r w:rsidR="0058607C" w:rsidRPr="00E01C66">
        <w:rPr>
          <w:rFonts w:cs="Tahoma"/>
          <w:color w:val="000000"/>
          <w:szCs w:val="18"/>
          <w:lang w:val="it-IT"/>
        </w:rPr>
        <w:t> </w:t>
      </w:r>
      <w:r w:rsidRPr="00E01C66">
        <w:rPr>
          <w:rFonts w:cs="Tahoma"/>
          <w:color w:val="000000"/>
          <w:szCs w:val="18"/>
          <w:lang w:val="it-IT"/>
        </w:rPr>
        <w:t>risposta previsti sono definiti nella tabella che segue.</w:t>
      </w:r>
      <w:r w:rsidR="00450165" w:rsidRPr="00E01C66">
        <w:rPr>
          <w:rFonts w:cs="Tahoma"/>
          <w:color w:val="000000"/>
          <w:szCs w:val="18"/>
          <w:lang w:val="it-IT"/>
        </w:rPr>
        <w:t xml:space="preserve"> </w:t>
      </w:r>
      <w:r w:rsidRPr="00E01C66">
        <w:rPr>
          <w:rFonts w:cs="Tahoma"/>
          <w:color w:val="000000"/>
          <w:szCs w:val="18"/>
          <w:lang w:val="it-IT"/>
        </w:rPr>
        <w:t>La possibilità per Microsoft di offrire i servizi dipende dalla totale e tempestiva collaborazione della società e dall</w:t>
      </w:r>
      <w:r w:rsidR="00B5630B" w:rsidRPr="00E01C66">
        <w:rPr>
          <w:rFonts w:cs="Tahoma"/>
          <w:color w:val="000000"/>
          <w:szCs w:val="18"/>
          <w:lang w:val="it-IT"/>
        </w:rPr>
        <w:t>’</w:t>
      </w:r>
      <w:r w:rsidRPr="00E01C66">
        <w:rPr>
          <w:rFonts w:cs="Tahoma"/>
          <w:color w:val="000000"/>
          <w:szCs w:val="18"/>
          <w:lang w:val="it-IT"/>
        </w:rPr>
        <w:t>accuratezza e completezza dei dati forniti.</w:t>
      </w:r>
    </w:p>
    <w:p w:rsidR="000D747C" w:rsidRPr="00E01C66" w:rsidRDefault="000D747C" w:rsidP="00596386">
      <w:pPr>
        <w:tabs>
          <w:tab w:val="left" w:pos="360"/>
        </w:tabs>
        <w:jc w:val="both"/>
        <w:rPr>
          <w:rFonts w:cs="Tahoma"/>
          <w:lang w:val="it-IT"/>
        </w:rPr>
      </w:pPr>
    </w:p>
    <w:p w:rsidR="00381B33" w:rsidRPr="00E01C66" w:rsidRDefault="00381B33" w:rsidP="00DD7F8E">
      <w:pPr>
        <w:rPr>
          <w:rFonts w:cs="Tahoma"/>
          <w:lang w:val="it-IT"/>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333"/>
        <w:gridCol w:w="3060"/>
      </w:tblGrid>
      <w:tr w:rsidR="00596386" w:rsidRPr="009F60D9" w:rsidTr="00D97A76">
        <w:trPr>
          <w:cantSplit/>
          <w:tblHeader/>
        </w:trPr>
        <w:tc>
          <w:tcPr>
            <w:tcW w:w="1347" w:type="dxa"/>
            <w:shd w:val="clear" w:color="auto" w:fill="FABF8F"/>
          </w:tcPr>
          <w:p w:rsidR="00596386" w:rsidRPr="009F60D9" w:rsidRDefault="00596386" w:rsidP="0037031E">
            <w:pPr>
              <w:jc w:val="center"/>
              <w:rPr>
                <w:rFonts w:cs="Tahoma"/>
                <w:b/>
                <w:bCs/>
                <w:color w:val="000000"/>
                <w:sz w:val="20"/>
                <w:szCs w:val="18"/>
              </w:rPr>
            </w:pPr>
            <w:r w:rsidRPr="009F60D9">
              <w:rPr>
                <w:rFonts w:cs="Tahoma"/>
                <w:b/>
                <w:bCs/>
                <w:color w:val="000000"/>
                <w:sz w:val="20"/>
                <w:szCs w:val="18"/>
              </w:rPr>
              <w:t>Severity</w:t>
            </w:r>
          </w:p>
        </w:tc>
        <w:tc>
          <w:tcPr>
            <w:tcW w:w="1800" w:type="dxa"/>
            <w:shd w:val="clear" w:color="auto" w:fill="FABF8F"/>
          </w:tcPr>
          <w:p w:rsidR="00596386" w:rsidRPr="009F60D9" w:rsidRDefault="00596386" w:rsidP="0037031E">
            <w:pPr>
              <w:jc w:val="center"/>
              <w:rPr>
                <w:rFonts w:cs="Tahoma"/>
                <w:b/>
                <w:bCs/>
                <w:color w:val="000000"/>
                <w:sz w:val="20"/>
                <w:szCs w:val="18"/>
              </w:rPr>
            </w:pPr>
            <w:r w:rsidRPr="009F60D9">
              <w:rPr>
                <w:rFonts w:cs="Tahoma"/>
                <w:b/>
                <w:bCs/>
                <w:color w:val="000000"/>
                <w:sz w:val="20"/>
                <w:szCs w:val="18"/>
              </w:rPr>
              <w:t>Contatto</w:t>
            </w:r>
          </w:p>
        </w:tc>
        <w:tc>
          <w:tcPr>
            <w:tcW w:w="3333" w:type="dxa"/>
            <w:shd w:val="clear" w:color="auto" w:fill="FABF8F"/>
          </w:tcPr>
          <w:p w:rsidR="00596386" w:rsidRPr="009F60D9" w:rsidRDefault="00596386" w:rsidP="0037031E">
            <w:pPr>
              <w:jc w:val="center"/>
              <w:rPr>
                <w:rFonts w:cs="Tahoma"/>
                <w:b/>
                <w:bCs/>
                <w:color w:val="000000"/>
                <w:sz w:val="20"/>
                <w:szCs w:val="18"/>
              </w:rPr>
            </w:pPr>
            <w:r w:rsidRPr="009F60D9">
              <w:rPr>
                <w:rFonts w:cs="Tahoma"/>
                <w:b/>
                <w:bCs/>
                <w:color w:val="000000"/>
                <w:sz w:val="20"/>
                <w:szCs w:val="18"/>
              </w:rPr>
              <w:t>Situazione della Società</w:t>
            </w:r>
          </w:p>
        </w:tc>
        <w:tc>
          <w:tcPr>
            <w:tcW w:w="3060" w:type="dxa"/>
            <w:shd w:val="clear" w:color="auto" w:fill="FABF8F"/>
          </w:tcPr>
          <w:p w:rsidR="00596386" w:rsidRPr="009F60D9" w:rsidRDefault="00596386" w:rsidP="0037031E">
            <w:pPr>
              <w:jc w:val="center"/>
              <w:rPr>
                <w:rFonts w:cs="Tahoma"/>
                <w:b/>
                <w:bCs/>
                <w:color w:val="000000"/>
                <w:sz w:val="20"/>
                <w:szCs w:val="18"/>
              </w:rPr>
            </w:pPr>
            <w:r w:rsidRPr="009F60D9">
              <w:rPr>
                <w:rFonts w:cs="Tahoma"/>
                <w:b/>
                <w:bCs/>
                <w:color w:val="000000"/>
                <w:sz w:val="20"/>
                <w:szCs w:val="18"/>
              </w:rPr>
              <w:t>Risposta di Microsoft Attesa</w:t>
            </w:r>
          </w:p>
        </w:tc>
      </w:tr>
      <w:tr w:rsidR="00596386" w:rsidRPr="00E01C66" w:rsidTr="00D97A76">
        <w:trPr>
          <w:cantSplit/>
        </w:trPr>
        <w:tc>
          <w:tcPr>
            <w:tcW w:w="1347" w:type="dxa"/>
          </w:tcPr>
          <w:p w:rsidR="00596386" w:rsidRPr="009F60D9" w:rsidRDefault="00596386" w:rsidP="00647923">
            <w:pPr>
              <w:spacing w:after="60" w:line="240" w:lineRule="atLeast"/>
              <w:jc w:val="center"/>
              <w:rPr>
                <w:rFonts w:cs="Tahoma"/>
                <w:szCs w:val="18"/>
              </w:rPr>
            </w:pPr>
            <w:r w:rsidRPr="009F60D9">
              <w:rPr>
                <w:rFonts w:cs="Tahoma"/>
                <w:szCs w:val="18"/>
              </w:rPr>
              <w:t>A</w:t>
            </w:r>
          </w:p>
        </w:tc>
        <w:tc>
          <w:tcPr>
            <w:tcW w:w="1800" w:type="dxa"/>
          </w:tcPr>
          <w:p w:rsidR="00596386" w:rsidRPr="009F60D9" w:rsidRDefault="00596386" w:rsidP="00357DFD">
            <w:pPr>
              <w:spacing w:after="60" w:line="240" w:lineRule="atLeast"/>
              <w:jc w:val="center"/>
              <w:rPr>
                <w:rFonts w:cs="Tahoma"/>
                <w:szCs w:val="18"/>
              </w:rPr>
            </w:pPr>
            <w:r w:rsidRPr="009F60D9">
              <w:rPr>
                <w:rFonts w:cs="Tahoma"/>
                <w:szCs w:val="18"/>
              </w:rPr>
              <w:t>Formulazione via</w:t>
            </w:r>
            <w:r w:rsidR="00357DFD" w:rsidRPr="009F60D9">
              <w:rPr>
                <w:rFonts w:cs="Tahoma"/>
                <w:szCs w:val="18"/>
              </w:rPr>
              <w:t> </w:t>
            </w:r>
            <w:r w:rsidRPr="009F60D9">
              <w:rPr>
                <w:rFonts w:cs="Tahoma"/>
                <w:szCs w:val="18"/>
              </w:rPr>
              <w:t>Web</w:t>
            </w:r>
          </w:p>
        </w:tc>
        <w:tc>
          <w:tcPr>
            <w:tcW w:w="3333" w:type="dxa"/>
          </w:tcPr>
          <w:p w:rsidR="00596386" w:rsidRPr="00E01C66" w:rsidRDefault="00596386" w:rsidP="00647923">
            <w:pPr>
              <w:spacing w:after="60" w:line="240" w:lineRule="atLeast"/>
              <w:rPr>
                <w:rFonts w:cs="Tahoma"/>
                <w:lang w:val="it-IT"/>
              </w:rPr>
            </w:pPr>
            <w:r w:rsidRPr="00E01C66">
              <w:rPr>
                <w:rFonts w:cs="Tahoma"/>
                <w:szCs w:val="18"/>
                <w:lang w:val="it-IT"/>
              </w:rPr>
              <w:t>Impatto commerciale critico</w:t>
            </w:r>
          </w:p>
          <w:p w:rsidR="00596386" w:rsidRPr="00E01C66" w:rsidRDefault="00596386" w:rsidP="00647923">
            <w:pPr>
              <w:spacing w:after="60" w:line="240" w:lineRule="atLeast"/>
              <w:rPr>
                <w:rFonts w:cs="Tahoma"/>
                <w:lang w:val="it-IT"/>
              </w:rPr>
            </w:pPr>
            <w:r w:rsidRPr="00E01C66">
              <w:rPr>
                <w:rFonts w:cs="Tahoma"/>
                <w:szCs w:val="18"/>
                <w:lang w:val="it-IT"/>
              </w:rPr>
              <w:t>Perdita o degradazione significativa dei servizi (applicazione fuori uso)</w:t>
            </w:r>
          </w:p>
          <w:p w:rsidR="00596386" w:rsidRPr="009F60D9" w:rsidRDefault="00596386" w:rsidP="00357DFD">
            <w:pPr>
              <w:spacing w:after="60" w:line="240" w:lineRule="atLeast"/>
              <w:rPr>
                <w:rFonts w:cs="Tahoma"/>
                <w:szCs w:val="18"/>
              </w:rPr>
            </w:pPr>
            <w:r w:rsidRPr="009F60D9">
              <w:rPr>
                <w:rFonts w:cs="Tahoma"/>
                <w:szCs w:val="18"/>
              </w:rPr>
              <w:t>Necessità dell</w:t>
            </w:r>
            <w:r w:rsidR="00B5630B" w:rsidRPr="009F60D9">
              <w:rPr>
                <w:rFonts w:cs="Tahoma"/>
                <w:szCs w:val="18"/>
              </w:rPr>
              <w:t>’</w:t>
            </w:r>
            <w:r w:rsidRPr="009F60D9">
              <w:rPr>
                <w:rFonts w:cs="Tahoma"/>
                <w:szCs w:val="18"/>
              </w:rPr>
              <w:t>intervento entro 1</w:t>
            </w:r>
            <w:r w:rsidR="00357DFD" w:rsidRPr="009F60D9">
              <w:rPr>
                <w:rFonts w:cs="Tahoma"/>
                <w:szCs w:val="18"/>
              </w:rPr>
              <w:t> </w:t>
            </w:r>
            <w:r w:rsidRPr="009F60D9">
              <w:rPr>
                <w:rFonts w:cs="Tahoma"/>
                <w:szCs w:val="18"/>
              </w:rPr>
              <w:t>Ora</w:t>
            </w:r>
          </w:p>
        </w:tc>
        <w:tc>
          <w:tcPr>
            <w:tcW w:w="3060" w:type="dxa"/>
          </w:tcPr>
          <w:p w:rsidR="00596386" w:rsidRPr="00E01C66" w:rsidRDefault="00596386" w:rsidP="00647923">
            <w:pPr>
              <w:spacing w:after="60" w:line="240" w:lineRule="atLeast"/>
              <w:rPr>
                <w:rFonts w:cs="Tahoma"/>
                <w:lang w:val="it-IT"/>
              </w:rPr>
            </w:pPr>
            <w:r w:rsidRPr="00E01C66">
              <w:rPr>
                <w:rFonts w:cs="Tahoma"/>
                <w:szCs w:val="18"/>
                <w:lang w:val="it-IT"/>
              </w:rPr>
              <w:t>1</w:t>
            </w:r>
            <w:r w:rsidRPr="00E01C66">
              <w:rPr>
                <w:rFonts w:cs="Tahoma"/>
                <w:szCs w:val="18"/>
                <w:vertAlign w:val="superscript"/>
                <w:lang w:val="it-IT"/>
              </w:rPr>
              <w:t>a</w:t>
            </w:r>
            <w:r w:rsidRPr="00E01C66">
              <w:rPr>
                <w:rFonts w:cs="Tahoma"/>
                <w:szCs w:val="18"/>
                <w:lang w:val="it-IT"/>
              </w:rPr>
              <w:t xml:space="preserve"> risposta in 1 Ora o meno</w:t>
            </w:r>
          </w:p>
          <w:p w:rsidR="00596386" w:rsidRPr="00E01C66" w:rsidRDefault="00596386" w:rsidP="00647923">
            <w:pPr>
              <w:spacing w:after="60" w:line="240" w:lineRule="atLeast"/>
              <w:rPr>
                <w:rFonts w:cs="Tahoma"/>
                <w:szCs w:val="18"/>
                <w:lang w:val="it-IT"/>
              </w:rPr>
            </w:pPr>
          </w:p>
        </w:tc>
      </w:tr>
      <w:tr w:rsidR="00596386" w:rsidRPr="00E01C66" w:rsidTr="00D97A76">
        <w:trPr>
          <w:cantSplit/>
        </w:trPr>
        <w:tc>
          <w:tcPr>
            <w:tcW w:w="1347" w:type="dxa"/>
          </w:tcPr>
          <w:p w:rsidR="00596386" w:rsidRPr="009F60D9" w:rsidRDefault="00596386" w:rsidP="00647923">
            <w:pPr>
              <w:spacing w:after="60" w:line="240" w:lineRule="atLeast"/>
              <w:jc w:val="center"/>
              <w:rPr>
                <w:rFonts w:cs="Tahoma"/>
                <w:szCs w:val="18"/>
              </w:rPr>
            </w:pPr>
            <w:r w:rsidRPr="009F60D9">
              <w:rPr>
                <w:rFonts w:cs="Tahoma"/>
                <w:szCs w:val="18"/>
              </w:rPr>
              <w:t>B</w:t>
            </w:r>
          </w:p>
        </w:tc>
        <w:tc>
          <w:tcPr>
            <w:tcW w:w="1800" w:type="dxa"/>
          </w:tcPr>
          <w:p w:rsidR="00596386" w:rsidRPr="009F60D9" w:rsidRDefault="00596386" w:rsidP="00357DFD">
            <w:pPr>
              <w:spacing w:after="60" w:line="240" w:lineRule="atLeast"/>
              <w:jc w:val="center"/>
              <w:rPr>
                <w:rFonts w:cs="Tahoma"/>
                <w:szCs w:val="18"/>
              </w:rPr>
            </w:pPr>
            <w:r w:rsidRPr="009F60D9">
              <w:rPr>
                <w:rFonts w:cs="Tahoma"/>
                <w:szCs w:val="18"/>
              </w:rPr>
              <w:t>Formulazione via</w:t>
            </w:r>
            <w:r w:rsidR="00357DFD" w:rsidRPr="009F60D9">
              <w:rPr>
                <w:rFonts w:cs="Tahoma"/>
                <w:szCs w:val="18"/>
              </w:rPr>
              <w:t> </w:t>
            </w:r>
            <w:r w:rsidRPr="009F60D9">
              <w:rPr>
                <w:rFonts w:cs="Tahoma"/>
                <w:szCs w:val="18"/>
              </w:rPr>
              <w:t>Web</w:t>
            </w:r>
          </w:p>
        </w:tc>
        <w:tc>
          <w:tcPr>
            <w:tcW w:w="3333" w:type="dxa"/>
          </w:tcPr>
          <w:p w:rsidR="00596386" w:rsidRPr="00E01C66" w:rsidRDefault="00596386" w:rsidP="00647923">
            <w:pPr>
              <w:spacing w:after="60" w:line="240" w:lineRule="atLeast"/>
              <w:rPr>
                <w:rFonts w:cs="Tahoma"/>
                <w:lang w:val="it-IT"/>
              </w:rPr>
            </w:pPr>
            <w:r w:rsidRPr="00E01C66">
              <w:rPr>
                <w:rFonts w:cs="Tahoma"/>
                <w:szCs w:val="18"/>
                <w:lang w:val="it-IT"/>
              </w:rPr>
              <w:t xml:space="preserve">Impatto commerciale moderato: </w:t>
            </w:r>
          </w:p>
          <w:p w:rsidR="00596386" w:rsidRPr="00E01C66" w:rsidRDefault="00596386" w:rsidP="00647923">
            <w:pPr>
              <w:spacing w:line="240" w:lineRule="atLeast"/>
              <w:rPr>
                <w:rFonts w:cs="Tahoma"/>
                <w:lang w:val="it-IT"/>
              </w:rPr>
            </w:pPr>
            <w:r w:rsidRPr="00E01C66">
              <w:rPr>
                <w:rFonts w:cs="Tahoma"/>
                <w:szCs w:val="18"/>
                <w:lang w:val="it-IT"/>
              </w:rPr>
              <w:t>Perdita o degradazione moderata dei servizi e possibilità di continuare il lavoro in modo meno</w:t>
            </w:r>
            <w:r w:rsidR="00D12A1F" w:rsidRPr="00E01C66">
              <w:rPr>
                <w:rFonts w:cs="Tahoma"/>
                <w:szCs w:val="18"/>
                <w:lang w:val="it-IT"/>
              </w:rPr>
              <w:t> </w:t>
            </w:r>
            <w:r w:rsidRPr="00E01C66">
              <w:rPr>
                <w:rFonts w:cs="Tahoma"/>
                <w:szCs w:val="18"/>
                <w:lang w:val="it-IT"/>
              </w:rPr>
              <w:t>efficiente.</w:t>
            </w:r>
          </w:p>
          <w:p w:rsidR="00596386" w:rsidRPr="009F60D9" w:rsidRDefault="00596386" w:rsidP="00897798">
            <w:pPr>
              <w:spacing w:after="60" w:line="240" w:lineRule="atLeast"/>
              <w:rPr>
                <w:rFonts w:cs="Tahoma"/>
                <w:szCs w:val="18"/>
              </w:rPr>
            </w:pPr>
            <w:r w:rsidRPr="009F60D9">
              <w:rPr>
                <w:rFonts w:cs="Tahoma"/>
                <w:szCs w:val="18"/>
              </w:rPr>
              <w:t>Necessità dell</w:t>
            </w:r>
            <w:r w:rsidR="00B5630B" w:rsidRPr="009F60D9">
              <w:rPr>
                <w:rFonts w:cs="Tahoma"/>
                <w:szCs w:val="18"/>
              </w:rPr>
              <w:t>’</w:t>
            </w:r>
            <w:r w:rsidRPr="009F60D9">
              <w:rPr>
                <w:rFonts w:cs="Tahoma"/>
                <w:szCs w:val="18"/>
              </w:rPr>
              <w:t>intervento entro 2</w:t>
            </w:r>
            <w:r w:rsidR="00897798" w:rsidRPr="009F60D9">
              <w:rPr>
                <w:rFonts w:cs="Tahoma"/>
                <w:szCs w:val="18"/>
              </w:rPr>
              <w:t> </w:t>
            </w:r>
            <w:r w:rsidRPr="009F60D9">
              <w:rPr>
                <w:rFonts w:cs="Tahoma"/>
                <w:szCs w:val="18"/>
              </w:rPr>
              <w:t>Ore</w:t>
            </w:r>
          </w:p>
        </w:tc>
        <w:tc>
          <w:tcPr>
            <w:tcW w:w="3060" w:type="dxa"/>
          </w:tcPr>
          <w:p w:rsidR="00596386" w:rsidRPr="00E01C66" w:rsidRDefault="00596386" w:rsidP="00647923">
            <w:pPr>
              <w:spacing w:line="240" w:lineRule="atLeast"/>
              <w:rPr>
                <w:rFonts w:cs="Tahoma"/>
                <w:lang w:val="it-IT"/>
              </w:rPr>
            </w:pPr>
            <w:r w:rsidRPr="00E01C66">
              <w:rPr>
                <w:rFonts w:cs="Tahoma"/>
                <w:szCs w:val="18"/>
                <w:lang w:val="it-IT"/>
              </w:rPr>
              <w:t>1</w:t>
            </w:r>
            <w:r w:rsidRPr="00E01C66">
              <w:rPr>
                <w:rFonts w:cs="Tahoma"/>
                <w:szCs w:val="18"/>
                <w:vertAlign w:val="superscript"/>
                <w:lang w:val="it-IT"/>
              </w:rPr>
              <w:t>a</w:t>
            </w:r>
            <w:r w:rsidRPr="00E01C66">
              <w:rPr>
                <w:rFonts w:cs="Tahoma"/>
                <w:szCs w:val="18"/>
                <w:lang w:val="it-IT"/>
              </w:rPr>
              <w:t xml:space="preserve"> risposta in 2 Ore o meno</w:t>
            </w:r>
          </w:p>
          <w:p w:rsidR="00596386" w:rsidRPr="00E01C66" w:rsidRDefault="00596386" w:rsidP="00647923">
            <w:pPr>
              <w:spacing w:after="60" w:line="240" w:lineRule="atLeast"/>
              <w:rPr>
                <w:rFonts w:cs="Tahoma"/>
                <w:szCs w:val="18"/>
                <w:lang w:val="it-IT"/>
              </w:rPr>
            </w:pPr>
          </w:p>
        </w:tc>
      </w:tr>
      <w:tr w:rsidR="00596386" w:rsidRPr="00E01C66" w:rsidTr="00D97A76">
        <w:trPr>
          <w:cantSplit/>
        </w:trPr>
        <w:tc>
          <w:tcPr>
            <w:tcW w:w="1347" w:type="dxa"/>
          </w:tcPr>
          <w:p w:rsidR="00596386" w:rsidRPr="009F60D9" w:rsidRDefault="00596386" w:rsidP="00647923">
            <w:pPr>
              <w:spacing w:after="60" w:line="240" w:lineRule="atLeast"/>
              <w:jc w:val="center"/>
              <w:rPr>
                <w:rFonts w:cs="Tahoma"/>
                <w:szCs w:val="18"/>
              </w:rPr>
            </w:pPr>
            <w:r w:rsidRPr="009F60D9">
              <w:rPr>
                <w:rFonts w:cs="Tahoma"/>
                <w:szCs w:val="18"/>
              </w:rPr>
              <w:lastRenderedPageBreak/>
              <w:t>C</w:t>
            </w:r>
          </w:p>
        </w:tc>
        <w:tc>
          <w:tcPr>
            <w:tcW w:w="1800" w:type="dxa"/>
          </w:tcPr>
          <w:p w:rsidR="00596386" w:rsidRPr="009F60D9" w:rsidRDefault="00596386" w:rsidP="00647923">
            <w:pPr>
              <w:spacing w:after="60" w:line="240" w:lineRule="atLeast"/>
              <w:jc w:val="center"/>
              <w:rPr>
                <w:rFonts w:cs="Tahoma"/>
                <w:szCs w:val="18"/>
              </w:rPr>
            </w:pPr>
            <w:r w:rsidRPr="009F60D9">
              <w:rPr>
                <w:rFonts w:cs="Tahoma"/>
                <w:szCs w:val="18"/>
              </w:rPr>
              <w:t>Formulazione via Web</w:t>
            </w:r>
          </w:p>
        </w:tc>
        <w:tc>
          <w:tcPr>
            <w:tcW w:w="3333" w:type="dxa"/>
          </w:tcPr>
          <w:p w:rsidR="00596386" w:rsidRPr="00E01C66" w:rsidRDefault="00596386" w:rsidP="00647923">
            <w:pPr>
              <w:rPr>
                <w:rFonts w:cs="Tahoma"/>
                <w:lang w:val="it-IT"/>
              </w:rPr>
            </w:pPr>
            <w:r w:rsidRPr="00E01C66">
              <w:rPr>
                <w:rFonts w:cs="Tahoma"/>
                <w:szCs w:val="18"/>
                <w:lang w:val="it-IT"/>
              </w:rPr>
              <w:t>Impatto commerciale minimo</w:t>
            </w:r>
          </w:p>
          <w:p w:rsidR="00596386" w:rsidRPr="00E01C66" w:rsidRDefault="00596386" w:rsidP="00647923">
            <w:pPr>
              <w:rPr>
                <w:rFonts w:cs="Tahoma"/>
                <w:lang w:val="it-IT"/>
              </w:rPr>
            </w:pPr>
            <w:r w:rsidRPr="00E01C66">
              <w:rPr>
                <w:rFonts w:cs="Tahoma"/>
                <w:szCs w:val="18"/>
                <w:lang w:val="it-IT"/>
              </w:rPr>
              <w:t>Funzionamento sostanzialmente nella norma, in alcuni casi con qualche minimo impedimento dei</w:t>
            </w:r>
            <w:r w:rsidR="00357DFD" w:rsidRPr="00E01C66">
              <w:rPr>
                <w:rFonts w:cs="Tahoma"/>
                <w:szCs w:val="18"/>
                <w:lang w:val="it-IT"/>
              </w:rPr>
              <w:t> </w:t>
            </w:r>
            <w:r w:rsidRPr="00E01C66">
              <w:rPr>
                <w:rFonts w:cs="Tahoma"/>
                <w:szCs w:val="18"/>
                <w:lang w:val="it-IT"/>
              </w:rPr>
              <w:t>servizi.</w:t>
            </w:r>
          </w:p>
          <w:p w:rsidR="00596386" w:rsidRPr="009F60D9" w:rsidRDefault="00596386" w:rsidP="00E365B8">
            <w:pPr>
              <w:spacing w:after="60" w:line="240" w:lineRule="atLeast"/>
              <w:rPr>
                <w:rFonts w:cs="Tahoma"/>
                <w:szCs w:val="18"/>
              </w:rPr>
            </w:pPr>
            <w:r w:rsidRPr="009F60D9">
              <w:rPr>
                <w:rFonts w:cs="Tahoma"/>
                <w:szCs w:val="18"/>
              </w:rPr>
              <w:t>Necessità dell</w:t>
            </w:r>
            <w:r w:rsidR="00B5630B" w:rsidRPr="009F60D9">
              <w:rPr>
                <w:rFonts w:cs="Tahoma"/>
                <w:szCs w:val="18"/>
              </w:rPr>
              <w:t>’</w:t>
            </w:r>
            <w:r w:rsidRPr="009F60D9">
              <w:rPr>
                <w:rFonts w:cs="Tahoma"/>
                <w:szCs w:val="18"/>
              </w:rPr>
              <w:t>intervento entro 4</w:t>
            </w:r>
            <w:r w:rsidR="00E365B8" w:rsidRPr="009F60D9">
              <w:rPr>
                <w:rFonts w:cs="Tahoma"/>
                <w:szCs w:val="18"/>
              </w:rPr>
              <w:t> </w:t>
            </w:r>
            <w:r w:rsidRPr="009F60D9">
              <w:rPr>
                <w:rFonts w:cs="Tahoma"/>
                <w:szCs w:val="18"/>
              </w:rPr>
              <w:t>Ore</w:t>
            </w:r>
          </w:p>
        </w:tc>
        <w:tc>
          <w:tcPr>
            <w:tcW w:w="3060" w:type="dxa"/>
          </w:tcPr>
          <w:p w:rsidR="00596386" w:rsidRPr="00E01C66" w:rsidRDefault="00596386" w:rsidP="00647923">
            <w:pPr>
              <w:rPr>
                <w:rFonts w:cs="Tahoma"/>
                <w:lang w:val="it-IT"/>
              </w:rPr>
            </w:pPr>
            <w:r w:rsidRPr="00E01C66">
              <w:rPr>
                <w:rFonts w:cs="Tahoma"/>
                <w:szCs w:val="18"/>
                <w:lang w:val="it-IT"/>
              </w:rPr>
              <w:t>1</w:t>
            </w:r>
            <w:r w:rsidRPr="00E01C66">
              <w:rPr>
                <w:rFonts w:cs="Tahoma"/>
                <w:szCs w:val="18"/>
                <w:vertAlign w:val="superscript"/>
                <w:lang w:val="it-IT"/>
              </w:rPr>
              <w:t>a</w:t>
            </w:r>
            <w:r w:rsidRPr="00E01C66">
              <w:rPr>
                <w:rFonts w:cs="Tahoma"/>
                <w:szCs w:val="18"/>
                <w:lang w:val="it-IT"/>
              </w:rPr>
              <w:t xml:space="preserve"> risposta in 4 Ore o meno</w:t>
            </w:r>
          </w:p>
          <w:p w:rsidR="00596386" w:rsidRPr="00E01C66" w:rsidRDefault="00596386" w:rsidP="00647923">
            <w:pPr>
              <w:spacing w:line="240" w:lineRule="atLeast"/>
              <w:rPr>
                <w:rFonts w:cs="Tahoma"/>
                <w:szCs w:val="18"/>
                <w:lang w:val="it-IT"/>
              </w:rPr>
            </w:pPr>
          </w:p>
        </w:tc>
      </w:tr>
    </w:tbl>
    <w:p w:rsidR="00596386" w:rsidRPr="00E01C66" w:rsidRDefault="00596386" w:rsidP="00DD7F8E">
      <w:pPr>
        <w:rPr>
          <w:rFonts w:cs="Tahoma"/>
          <w:lang w:val="it-IT"/>
        </w:rPr>
      </w:pPr>
    </w:p>
    <w:p w:rsidR="000D747C" w:rsidRPr="00E01C66" w:rsidRDefault="000D747C" w:rsidP="000D747C">
      <w:pPr>
        <w:rPr>
          <w:rFonts w:cs="Tahoma"/>
          <w:lang w:val="it-IT"/>
        </w:rPr>
      </w:pPr>
      <w:r w:rsidRPr="00E01C66">
        <w:rPr>
          <w:rFonts w:cs="Tahoma"/>
          <w:snapToGrid w:val="0"/>
          <w:color w:val="000000"/>
          <w:szCs w:val="18"/>
          <w:lang w:val="it-IT"/>
        </w:rPr>
        <w:t>Le società possono scegliere di essere richiamate da Microsoft.</w:t>
      </w:r>
      <w:r w:rsidR="00450165" w:rsidRPr="00E01C66">
        <w:rPr>
          <w:rFonts w:cs="Tahoma"/>
          <w:snapToGrid w:val="0"/>
          <w:color w:val="000000"/>
          <w:szCs w:val="18"/>
          <w:lang w:val="it-IT"/>
        </w:rPr>
        <w:t xml:space="preserve"> </w:t>
      </w:r>
      <w:r w:rsidRPr="00E01C66">
        <w:rPr>
          <w:rFonts w:cs="Tahoma"/>
          <w:snapToGrid w:val="0"/>
          <w:color w:val="000000"/>
          <w:szCs w:val="18"/>
          <w:lang w:val="it-IT"/>
        </w:rPr>
        <w:t>Diversamente, il team di supporto di Windows Azure</w:t>
      </w:r>
      <w:r w:rsidR="00D7026F" w:rsidRPr="00E01C66">
        <w:rPr>
          <w:rFonts w:cs="Tahoma"/>
          <w:snapToGrid w:val="0"/>
          <w:color w:val="000000"/>
          <w:szCs w:val="18"/>
          <w:lang w:val="it-IT"/>
        </w:rPr>
        <w:t> </w:t>
      </w:r>
      <w:r w:rsidRPr="00E01C66">
        <w:rPr>
          <w:rFonts w:cs="Tahoma"/>
          <w:snapToGrid w:val="0"/>
          <w:color w:val="000000"/>
          <w:szCs w:val="18"/>
          <w:lang w:val="it-IT"/>
        </w:rPr>
        <w:t>individuerà e risolverà l</w:t>
      </w:r>
      <w:r w:rsidR="00B5630B" w:rsidRPr="00E01C66">
        <w:rPr>
          <w:rFonts w:cs="Tahoma"/>
          <w:snapToGrid w:val="0"/>
          <w:color w:val="000000"/>
          <w:szCs w:val="18"/>
          <w:lang w:val="it-IT"/>
        </w:rPr>
        <w:t>’</w:t>
      </w:r>
      <w:r w:rsidRPr="00E01C66">
        <w:rPr>
          <w:rFonts w:cs="Tahoma"/>
          <w:snapToGrid w:val="0"/>
          <w:color w:val="000000"/>
          <w:szCs w:val="18"/>
          <w:lang w:val="it-IT"/>
        </w:rPr>
        <w:t>intervento tramite i canali online (ad esempio, tramite posta elettronica o il portale di</w:t>
      </w:r>
      <w:r w:rsidR="00D7026F" w:rsidRPr="00E01C66">
        <w:rPr>
          <w:rFonts w:cs="Tahoma"/>
          <w:snapToGrid w:val="0"/>
          <w:color w:val="000000"/>
          <w:szCs w:val="18"/>
          <w:lang w:val="it-IT"/>
        </w:rPr>
        <w:t> </w:t>
      </w:r>
      <w:r w:rsidRPr="00E01C66">
        <w:rPr>
          <w:rFonts w:cs="Tahoma"/>
          <w:snapToGrid w:val="0"/>
          <w:color w:val="000000"/>
          <w:szCs w:val="18"/>
          <w:lang w:val="it-IT"/>
        </w:rPr>
        <w:t>Windows Azure).</w:t>
      </w:r>
    </w:p>
    <w:p w:rsidR="001C1727" w:rsidRPr="00E01C66" w:rsidRDefault="001C1727">
      <w:pPr>
        <w:rPr>
          <w:rFonts w:cs="Tahoma"/>
          <w:lang w:val="it-IT"/>
        </w:rPr>
      </w:pPr>
    </w:p>
    <w:p w:rsidR="00DC0853" w:rsidRPr="00E01C66" w:rsidRDefault="00CB228A" w:rsidP="00DC0853">
      <w:pPr>
        <w:tabs>
          <w:tab w:val="left" w:pos="360"/>
        </w:tabs>
        <w:spacing w:after="60"/>
        <w:jc w:val="both"/>
        <w:rPr>
          <w:rFonts w:cs="Tahoma"/>
          <w:lang w:val="it-IT"/>
        </w:rPr>
      </w:pPr>
      <w:r w:rsidRPr="00E01C66">
        <w:rPr>
          <w:rFonts w:cs="Tahoma"/>
          <w:b/>
          <w:color w:val="000000"/>
          <w:szCs w:val="18"/>
          <w:lang w:val="it-IT"/>
        </w:rPr>
        <w:t>Gestione della Fornitura dei Servizi</w:t>
      </w:r>
    </w:p>
    <w:p w:rsidR="00596386" w:rsidRPr="00E01C66" w:rsidRDefault="00596386" w:rsidP="00596386">
      <w:pPr>
        <w:tabs>
          <w:tab w:val="left" w:pos="360"/>
        </w:tabs>
        <w:jc w:val="both"/>
        <w:rPr>
          <w:rFonts w:cs="Tahoma"/>
          <w:lang w:val="it-IT"/>
        </w:rPr>
      </w:pPr>
      <w:r w:rsidRPr="00E01C66">
        <w:rPr>
          <w:rFonts w:cs="Tahoma"/>
          <w:color w:val="000000"/>
          <w:szCs w:val="18"/>
          <w:lang w:val="it-IT"/>
        </w:rPr>
        <w:t>In aggiunta</w:t>
      </w:r>
      <w:r w:rsidRPr="00E01C66">
        <w:rPr>
          <w:rFonts w:cs="Tahoma"/>
          <w:snapToGrid w:val="0"/>
          <w:szCs w:val="18"/>
          <w:lang w:val="it-IT"/>
        </w:rPr>
        <w:t xml:space="preserve"> ai Servizi descritti sopra, le società con il Supporto Diretto Professionale per Windows Azure ricevono</w:t>
      </w:r>
      <w:r w:rsidR="008C674A" w:rsidRPr="00E01C66">
        <w:rPr>
          <w:rFonts w:cs="Tahoma"/>
          <w:snapToGrid w:val="0"/>
          <w:szCs w:val="18"/>
          <w:lang w:val="it-IT"/>
        </w:rPr>
        <w:t> </w:t>
      </w:r>
      <w:r w:rsidRPr="00E01C66">
        <w:rPr>
          <w:rFonts w:cs="Tahoma"/>
          <w:snapToGrid w:val="0"/>
          <w:color w:val="000000"/>
          <w:szCs w:val="18"/>
          <w:lang w:val="it-IT"/>
        </w:rPr>
        <w:t>assistenza nel coordinare il rapporto tra il supporto e i servizi per Windows Azure.</w:t>
      </w:r>
      <w:r w:rsidR="00450165" w:rsidRPr="00E01C66">
        <w:rPr>
          <w:rFonts w:cs="Tahoma"/>
          <w:snapToGrid w:val="0"/>
          <w:color w:val="000000"/>
          <w:szCs w:val="18"/>
          <w:lang w:val="it-IT"/>
        </w:rPr>
        <w:t xml:space="preserve"> </w:t>
      </w:r>
      <w:r w:rsidRPr="00E01C66">
        <w:rPr>
          <w:rFonts w:cs="Tahoma"/>
          <w:snapToGrid w:val="0"/>
          <w:color w:val="000000"/>
          <w:szCs w:val="18"/>
          <w:lang w:val="it-IT"/>
        </w:rPr>
        <w:t>Tali servizi sono erogati da un pool di addetti (“Responsabili della Fornitura Diretta Professionale”).</w:t>
      </w:r>
      <w:r w:rsidR="00450165" w:rsidRPr="00E01C66">
        <w:rPr>
          <w:rFonts w:cs="Tahoma"/>
          <w:snapToGrid w:val="0"/>
          <w:color w:val="000000"/>
          <w:szCs w:val="18"/>
          <w:lang w:val="it-IT"/>
        </w:rPr>
        <w:t xml:space="preserve"> </w:t>
      </w:r>
      <w:r w:rsidRPr="00E01C66">
        <w:rPr>
          <w:rFonts w:cs="Tahoma"/>
          <w:snapToGrid w:val="0"/>
          <w:color w:val="000000"/>
          <w:szCs w:val="18"/>
          <w:lang w:val="it-IT"/>
        </w:rPr>
        <w:t xml:space="preserve">I Responsabili della Fornitura Diretta Professionale sono </w:t>
      </w:r>
      <w:r w:rsidRPr="00E01C66">
        <w:rPr>
          <w:rFonts w:cs="Tahoma"/>
          <w:szCs w:val="18"/>
          <w:lang w:val="it-IT"/>
        </w:rPr>
        <w:t xml:space="preserve">i rappresentanti </w:t>
      </w:r>
      <w:r w:rsidRPr="00E01C66">
        <w:rPr>
          <w:rFonts w:cs="Tahoma"/>
          <w:snapToGrid w:val="0"/>
          <w:color w:val="000000"/>
          <w:szCs w:val="18"/>
          <w:lang w:val="it-IT"/>
        </w:rPr>
        <w:t>della società all</w:t>
      </w:r>
      <w:r w:rsidR="00B5630B" w:rsidRPr="00E01C66">
        <w:rPr>
          <w:rFonts w:cs="Tahoma"/>
          <w:snapToGrid w:val="0"/>
          <w:color w:val="000000"/>
          <w:szCs w:val="18"/>
          <w:lang w:val="it-IT"/>
        </w:rPr>
        <w:t>’</w:t>
      </w:r>
      <w:r w:rsidRPr="00E01C66">
        <w:rPr>
          <w:rFonts w:cs="Tahoma"/>
          <w:snapToGrid w:val="0"/>
          <w:color w:val="000000"/>
          <w:szCs w:val="18"/>
          <w:lang w:val="it-IT"/>
        </w:rPr>
        <w:t>interno di Microsoft e facilitano il coordinamento con i team che possono fornire il supporto tecnico disponibile per i Servizi Online.</w:t>
      </w:r>
      <w:r w:rsidR="00450165" w:rsidRPr="00E01C66">
        <w:rPr>
          <w:rFonts w:cs="Tahoma"/>
          <w:snapToGrid w:val="0"/>
          <w:color w:val="000000"/>
          <w:szCs w:val="18"/>
          <w:lang w:val="it-IT"/>
        </w:rPr>
        <w:t xml:space="preserve"> </w:t>
      </w:r>
      <w:r w:rsidRPr="00E01C66">
        <w:rPr>
          <w:rFonts w:cs="Tahoma"/>
          <w:snapToGrid w:val="0"/>
          <w:color w:val="000000"/>
          <w:szCs w:val="18"/>
          <w:lang w:val="it-IT"/>
        </w:rPr>
        <w:t xml:space="preserve">I Responsabili della Fornitura Diretta Professionale fungono inoltre da punto di riferimento per la raccolta di informazioni e forniscono ad altri gruppi Microsoft </w:t>
      </w:r>
      <w:r w:rsidRPr="00E01C66">
        <w:rPr>
          <w:rFonts w:cs="Tahoma"/>
          <w:szCs w:val="18"/>
          <w:lang w:val="it-IT"/>
        </w:rPr>
        <w:t xml:space="preserve">i commenti </w:t>
      </w:r>
      <w:r w:rsidRPr="00E01C66">
        <w:rPr>
          <w:rFonts w:cs="Tahoma"/>
          <w:snapToGrid w:val="0"/>
          <w:color w:val="000000"/>
          <w:szCs w:val="18"/>
          <w:lang w:val="it-IT"/>
        </w:rPr>
        <w:t>della società in merito ai Servizi.</w:t>
      </w:r>
      <w:r w:rsidR="00450165" w:rsidRPr="00E01C66">
        <w:rPr>
          <w:rFonts w:cs="Tahoma"/>
          <w:snapToGrid w:val="0"/>
          <w:color w:val="000000"/>
          <w:szCs w:val="18"/>
          <w:lang w:val="it-IT"/>
        </w:rPr>
        <w:t xml:space="preserve"> </w:t>
      </w:r>
      <w:r w:rsidRPr="00E01C66">
        <w:rPr>
          <w:rFonts w:cs="Tahoma"/>
          <w:snapToGrid w:val="0"/>
          <w:color w:val="000000"/>
          <w:szCs w:val="18"/>
          <w:lang w:val="it-IT"/>
        </w:rPr>
        <w:t>I Responsabili della Fornitura Diretta Professionale potranno inoltre erogare i seguenti Servizi aggiuntivi:</w:t>
      </w:r>
    </w:p>
    <w:p w:rsidR="00596386" w:rsidRPr="00E01C66" w:rsidRDefault="00596386" w:rsidP="00596386">
      <w:pPr>
        <w:tabs>
          <w:tab w:val="left" w:pos="360"/>
        </w:tabs>
        <w:jc w:val="both"/>
        <w:rPr>
          <w:rFonts w:cs="Tahoma"/>
          <w:lang w:val="it-IT"/>
        </w:rPr>
      </w:pPr>
    </w:p>
    <w:p w:rsidR="00596386" w:rsidRPr="00E01C66" w:rsidRDefault="00596386" w:rsidP="00346F4B">
      <w:pPr>
        <w:numPr>
          <w:ilvl w:val="0"/>
          <w:numId w:val="112"/>
        </w:numPr>
        <w:tabs>
          <w:tab w:val="clear" w:pos="720"/>
        </w:tabs>
        <w:spacing w:after="60"/>
        <w:ind w:left="1440"/>
        <w:jc w:val="both"/>
        <w:rPr>
          <w:rFonts w:cs="Tahoma"/>
          <w:lang w:val="it-IT"/>
        </w:rPr>
      </w:pPr>
      <w:r w:rsidRPr="00E01C66">
        <w:rPr>
          <w:rFonts w:cs="Tahoma"/>
          <w:b/>
          <w:color w:val="000000"/>
          <w:szCs w:val="18"/>
          <w:lang w:val="it-IT"/>
        </w:rPr>
        <w:t>Pianificazione e Gestione.</w:t>
      </w:r>
      <w:r w:rsidRPr="00E01C66">
        <w:rPr>
          <w:rFonts w:cs="Tahoma"/>
          <w:szCs w:val="18"/>
          <w:lang w:val="it-IT"/>
        </w:rPr>
        <w:t xml:space="preserve"> Alla data di entrata in vigore del presente Contratto Microsoft offre una sessione di orientamento alla direzione e al personale della società tramite teleconferenza.</w:t>
      </w:r>
      <w:r w:rsidR="00450165" w:rsidRPr="00E01C66">
        <w:rPr>
          <w:rFonts w:cs="Tahoma"/>
          <w:szCs w:val="18"/>
          <w:lang w:val="it-IT"/>
        </w:rPr>
        <w:t xml:space="preserve"> </w:t>
      </w:r>
      <w:r w:rsidRPr="00E01C66">
        <w:rPr>
          <w:rFonts w:cs="Tahoma"/>
          <w:szCs w:val="18"/>
          <w:lang w:val="it-IT"/>
        </w:rPr>
        <w:t>Lo scopo di questa riunione è di discutere i Servizi di supporto disponibili e di rispondere a eventuali domande in modo che la società possa pianificare l</w:t>
      </w:r>
      <w:r w:rsidR="00B5630B" w:rsidRPr="00E01C66">
        <w:rPr>
          <w:rFonts w:cs="Tahoma"/>
          <w:szCs w:val="18"/>
          <w:lang w:val="it-IT"/>
        </w:rPr>
        <w:t>’</w:t>
      </w:r>
      <w:r w:rsidRPr="00E01C66">
        <w:rPr>
          <w:rFonts w:cs="Tahoma"/>
          <w:szCs w:val="18"/>
          <w:lang w:val="it-IT"/>
        </w:rPr>
        <w:t>utilizzo dei Servizi.</w:t>
      </w:r>
    </w:p>
    <w:p w:rsidR="00596386" w:rsidRPr="00E01C66" w:rsidRDefault="00596386" w:rsidP="00346F4B">
      <w:pPr>
        <w:numPr>
          <w:ilvl w:val="0"/>
          <w:numId w:val="112"/>
        </w:numPr>
        <w:tabs>
          <w:tab w:val="clear" w:pos="720"/>
        </w:tabs>
        <w:spacing w:after="60"/>
        <w:ind w:left="1440"/>
        <w:jc w:val="both"/>
        <w:rPr>
          <w:rFonts w:cs="Tahoma"/>
          <w:lang w:val="it-IT"/>
        </w:rPr>
      </w:pPr>
      <w:r w:rsidRPr="00E01C66">
        <w:rPr>
          <w:rFonts w:cs="Tahoma"/>
          <w:b/>
          <w:color w:val="000000"/>
          <w:szCs w:val="18"/>
          <w:lang w:val="it-IT"/>
        </w:rPr>
        <w:t>Gestione dell</w:t>
      </w:r>
      <w:r w:rsidR="00B5630B" w:rsidRPr="00E01C66">
        <w:rPr>
          <w:rFonts w:cs="Tahoma"/>
          <w:b/>
          <w:color w:val="000000"/>
          <w:szCs w:val="18"/>
          <w:lang w:val="it-IT"/>
        </w:rPr>
        <w:t>’</w:t>
      </w:r>
      <w:r w:rsidRPr="00E01C66">
        <w:rPr>
          <w:rFonts w:cs="Tahoma"/>
          <w:b/>
          <w:color w:val="000000"/>
          <w:szCs w:val="18"/>
          <w:lang w:val="it-IT"/>
        </w:rPr>
        <w:t>Escalation.</w:t>
      </w:r>
      <w:r w:rsidRPr="00E01C66">
        <w:rPr>
          <w:rFonts w:cs="Tahoma"/>
          <w:szCs w:val="18"/>
          <w:lang w:val="it-IT"/>
        </w:rPr>
        <w:t xml:space="preserve"> Un Responsabile della Fornitura Diretta Professionale </w:t>
      </w:r>
      <w:r w:rsidRPr="00E01C66">
        <w:rPr>
          <w:rFonts w:cs="Tahoma"/>
          <w:snapToGrid w:val="0"/>
          <w:szCs w:val="18"/>
          <w:lang w:val="it-IT"/>
        </w:rPr>
        <w:t>erogherà alla società servizi di gestione dell</w:t>
      </w:r>
      <w:r w:rsidR="00B5630B" w:rsidRPr="00E01C66">
        <w:rPr>
          <w:rFonts w:cs="Tahoma"/>
          <w:snapToGrid w:val="0"/>
          <w:szCs w:val="18"/>
          <w:lang w:val="it-IT"/>
        </w:rPr>
        <w:t>’</w:t>
      </w:r>
      <w:r w:rsidRPr="00E01C66">
        <w:rPr>
          <w:rFonts w:cs="Tahoma"/>
          <w:snapToGrid w:val="0"/>
          <w:szCs w:val="18"/>
          <w:lang w:val="it-IT"/>
        </w:rPr>
        <w:t>escalation per Windows Azure.</w:t>
      </w:r>
    </w:p>
    <w:p w:rsidR="00596386" w:rsidRPr="00E01C66" w:rsidRDefault="00596386" w:rsidP="00596386">
      <w:pPr>
        <w:tabs>
          <w:tab w:val="left" w:pos="360"/>
        </w:tabs>
        <w:jc w:val="both"/>
        <w:rPr>
          <w:rFonts w:cs="Tahoma"/>
          <w:lang w:val="it-IT"/>
        </w:rPr>
      </w:pPr>
    </w:p>
    <w:p w:rsidR="00596386" w:rsidRPr="00E01C66" w:rsidRDefault="00CB228A" w:rsidP="00E03856">
      <w:pPr>
        <w:pStyle w:val="normal1"/>
        <w:jc w:val="both"/>
        <w:rPr>
          <w:rFonts w:ascii="Tahoma" w:hAnsi="Tahoma" w:cs="Tahoma"/>
          <w:lang w:val="it-IT"/>
        </w:rPr>
      </w:pPr>
      <w:r w:rsidRPr="00E01C66">
        <w:rPr>
          <w:rFonts w:ascii="Tahoma" w:hAnsi="Tahoma" w:cs="Tahoma"/>
          <w:color w:val="000000"/>
          <w:sz w:val="18"/>
          <w:szCs w:val="18"/>
          <w:lang w:val="it-IT"/>
        </w:rPr>
        <w:t>I servizi di Gestione della Fornitura dei Servizi sono erogati solo in lingua inglese dalle 9.00 alle 17.00 Ora Locale,</w:t>
      </w:r>
      <w:r w:rsidRPr="00E01C66">
        <w:rPr>
          <w:rFonts w:ascii="Tahoma" w:hAnsi="Tahoma" w:cs="Tahoma"/>
          <w:color w:val="FF3399"/>
          <w:sz w:val="18"/>
          <w:szCs w:val="18"/>
          <w:lang w:val="it-IT"/>
        </w:rPr>
        <w:t xml:space="preserve"> </w:t>
      </w:r>
      <w:r w:rsidRPr="00E01C66">
        <w:rPr>
          <w:rFonts w:ascii="Tahoma" w:hAnsi="Tahoma" w:cs="Tahoma"/>
          <w:sz w:val="18"/>
          <w:szCs w:val="18"/>
          <w:lang w:val="it-IT"/>
        </w:rPr>
        <w:t>da</w:t>
      </w:r>
      <w:r w:rsidR="00741367" w:rsidRPr="00E01C66">
        <w:rPr>
          <w:rFonts w:ascii="Tahoma" w:hAnsi="Tahoma" w:cs="Tahoma"/>
          <w:sz w:val="18"/>
          <w:szCs w:val="18"/>
          <w:lang w:val="it-IT"/>
        </w:rPr>
        <w:t> </w:t>
      </w:r>
      <w:r w:rsidRPr="00E01C66">
        <w:rPr>
          <w:rFonts w:ascii="Tahoma" w:hAnsi="Tahoma" w:cs="Tahoma"/>
          <w:sz w:val="18"/>
          <w:szCs w:val="18"/>
          <w:lang w:val="it-IT"/>
        </w:rPr>
        <w:t>lunedì a venerdì, fine settimana e festività esclusi.</w:t>
      </w:r>
      <w:r w:rsidRPr="00E01C66">
        <w:rPr>
          <w:rFonts w:ascii="Tahoma" w:hAnsi="Tahoma" w:cs="Tahoma"/>
          <w:color w:val="000000"/>
          <w:sz w:val="18"/>
          <w:szCs w:val="18"/>
          <w:u w:val="single"/>
          <w:lang w:val="it-IT"/>
        </w:rPr>
        <w:t xml:space="preserve"> </w:t>
      </w:r>
    </w:p>
    <w:p w:rsidR="00596386" w:rsidRPr="00E01C66" w:rsidRDefault="00596386" w:rsidP="00596386">
      <w:pPr>
        <w:pStyle w:val="normal1"/>
        <w:jc w:val="both"/>
        <w:rPr>
          <w:rFonts w:ascii="Tahoma" w:hAnsi="Tahoma" w:cs="Tahoma"/>
          <w:sz w:val="18"/>
          <w:szCs w:val="18"/>
          <w:lang w:val="it-IT"/>
        </w:rPr>
      </w:pPr>
    </w:p>
    <w:p w:rsidR="00DC0853" w:rsidRPr="00E01C66" w:rsidRDefault="00596386" w:rsidP="00DC0853">
      <w:pPr>
        <w:tabs>
          <w:tab w:val="left" w:pos="360"/>
        </w:tabs>
        <w:spacing w:after="60"/>
        <w:jc w:val="both"/>
        <w:rPr>
          <w:rFonts w:cs="Tahoma"/>
          <w:lang w:val="it-IT"/>
        </w:rPr>
      </w:pPr>
      <w:r w:rsidRPr="00E01C66">
        <w:rPr>
          <w:rFonts w:cs="Tahoma"/>
          <w:b/>
          <w:szCs w:val="18"/>
          <w:lang w:val="it-IT"/>
        </w:rPr>
        <w:t>Altri Servizi Informativi e Vantaggi</w:t>
      </w:r>
    </w:p>
    <w:p w:rsidR="00596386" w:rsidRPr="00E01C66" w:rsidRDefault="00596386" w:rsidP="00596386">
      <w:pPr>
        <w:tabs>
          <w:tab w:val="left" w:pos="360"/>
        </w:tabs>
        <w:jc w:val="both"/>
        <w:rPr>
          <w:rFonts w:cs="Tahoma"/>
          <w:lang w:val="it-IT"/>
        </w:rPr>
      </w:pPr>
      <w:r w:rsidRPr="00E01C66">
        <w:rPr>
          <w:rFonts w:cs="Tahoma"/>
          <w:szCs w:val="18"/>
          <w:lang w:val="it-IT"/>
        </w:rPr>
        <w:t>I Servizi Informativi forniscono dettagli tecnici su Windows Azure e gli strumenti di supporto che consentono alle società di implementare e far funzionare Windows Azure in modo più efficiente ed efficace.</w:t>
      </w:r>
      <w:r w:rsidR="00450165" w:rsidRPr="00E01C66">
        <w:rPr>
          <w:rFonts w:cs="Tahoma"/>
          <w:szCs w:val="18"/>
          <w:lang w:val="it-IT"/>
        </w:rPr>
        <w:t xml:space="preserve"> </w:t>
      </w:r>
      <w:r w:rsidRPr="00E01C66">
        <w:rPr>
          <w:rFonts w:cs="Tahoma"/>
          <w:szCs w:val="18"/>
          <w:lang w:val="it-IT"/>
        </w:rPr>
        <w:t>I Servizi Informativi sono erogati solo in lingua inglese e includono quanto segue:</w:t>
      </w:r>
    </w:p>
    <w:p w:rsidR="00596386" w:rsidRPr="00E01C66" w:rsidRDefault="00596386" w:rsidP="00596386">
      <w:pPr>
        <w:tabs>
          <w:tab w:val="left" w:pos="360"/>
        </w:tabs>
        <w:jc w:val="both"/>
        <w:rPr>
          <w:rFonts w:cs="Tahoma"/>
          <w:lang w:val="it-IT"/>
        </w:rPr>
      </w:pPr>
    </w:p>
    <w:p w:rsidR="00596386" w:rsidRPr="00E01C66" w:rsidRDefault="00596386" w:rsidP="00346F4B">
      <w:pPr>
        <w:pStyle w:val="ListParagraph"/>
        <w:numPr>
          <w:ilvl w:val="0"/>
          <w:numId w:val="113"/>
        </w:numPr>
        <w:tabs>
          <w:tab w:val="left" w:pos="360"/>
        </w:tabs>
        <w:spacing w:after="60"/>
        <w:ind w:left="1440"/>
        <w:contextualSpacing w:val="0"/>
        <w:jc w:val="both"/>
        <w:rPr>
          <w:rFonts w:ascii="Tahoma" w:hAnsi="Tahoma" w:cs="Tahoma"/>
          <w:lang w:val="it-IT"/>
        </w:rPr>
      </w:pPr>
      <w:r w:rsidRPr="00E01C66">
        <w:rPr>
          <w:rFonts w:ascii="Tahoma" w:hAnsi="Tahoma" w:cs="Tahoma"/>
          <w:b/>
          <w:color w:val="000000"/>
          <w:sz w:val="18"/>
          <w:szCs w:val="18"/>
          <w:lang w:val="it-IT"/>
        </w:rPr>
        <w:t>Supporto Diretto Professionale per il contenuto esclusivo di Windows Azure.</w:t>
      </w:r>
      <w:r w:rsidRPr="00E01C66">
        <w:rPr>
          <w:rFonts w:ascii="Tahoma" w:hAnsi="Tahoma" w:cs="Tahoma"/>
          <w:color w:val="000000"/>
          <w:sz w:val="18"/>
          <w:szCs w:val="18"/>
          <w:lang w:val="it-IT"/>
        </w:rPr>
        <w:t xml:space="preserve"> </w:t>
      </w:r>
      <w:r w:rsidRPr="00E01C66">
        <w:rPr>
          <w:rFonts w:ascii="Tahoma" w:hAnsi="Tahoma" w:cs="Tahoma"/>
          <w:snapToGrid w:val="0"/>
          <w:sz w:val="18"/>
          <w:szCs w:val="18"/>
          <w:lang w:val="it-IT"/>
        </w:rPr>
        <w:t>Alle società verrà concesso l</w:t>
      </w:r>
      <w:r w:rsidR="00B5630B" w:rsidRPr="00E01C66">
        <w:rPr>
          <w:rFonts w:ascii="Tahoma" w:hAnsi="Tahoma" w:cs="Tahoma"/>
          <w:snapToGrid w:val="0"/>
          <w:sz w:val="18"/>
          <w:szCs w:val="18"/>
          <w:lang w:val="it-IT"/>
        </w:rPr>
        <w:t>’</w:t>
      </w:r>
      <w:r w:rsidRPr="00E01C66">
        <w:rPr>
          <w:rFonts w:ascii="Tahoma" w:hAnsi="Tahoma" w:cs="Tahoma"/>
          <w:snapToGrid w:val="0"/>
          <w:sz w:val="18"/>
          <w:szCs w:val="18"/>
          <w:lang w:val="it-IT"/>
        </w:rPr>
        <w:t>accesso al contenuto esclusivo di Windows Azure, inclusi, a titolo esemplificativo, pubblicazioni online relative a manuali con procedure consigliate di architettura e distribuzione, contenuto di training archiviato, notifiche di futuri Webinar e altre informazioni di carattere generico su Windows Azure.</w:t>
      </w:r>
    </w:p>
    <w:p w:rsidR="00596386" w:rsidRPr="00E01C66" w:rsidRDefault="00596386" w:rsidP="00346F4B">
      <w:pPr>
        <w:numPr>
          <w:ilvl w:val="0"/>
          <w:numId w:val="113"/>
        </w:numPr>
        <w:tabs>
          <w:tab w:val="left" w:pos="360"/>
        </w:tabs>
        <w:spacing w:after="60"/>
        <w:ind w:left="1440"/>
        <w:jc w:val="both"/>
        <w:rPr>
          <w:rFonts w:cs="Tahoma"/>
          <w:lang w:val="it-IT"/>
        </w:rPr>
      </w:pPr>
      <w:r w:rsidRPr="00E01C66">
        <w:rPr>
          <w:rFonts w:cs="Tahoma"/>
          <w:b/>
          <w:color w:val="000000"/>
          <w:szCs w:val="18"/>
          <w:lang w:val="it-IT"/>
        </w:rPr>
        <w:t>Webinar.</w:t>
      </w:r>
      <w:r w:rsidRPr="00E01C66">
        <w:rPr>
          <w:rFonts w:cs="Tahoma"/>
          <w:szCs w:val="18"/>
          <w:lang w:val="it-IT"/>
        </w:rPr>
        <w:t xml:space="preserve"> I Webinar sono discussioni pianificate su base periodica condotte da esperti Microsoft che seguono aree importanti dei Microsoft Online Services. I Webinar includono, a titolo esemplificativo, “Guida Introduttiva” con Windows Azure, Briefing sulle Nuove Funzionalità e Domande e Risposte con gli Esperti. </w:t>
      </w:r>
    </w:p>
    <w:p w:rsidR="00596386" w:rsidRPr="00E01C66" w:rsidRDefault="00596386" w:rsidP="00346F4B">
      <w:pPr>
        <w:numPr>
          <w:ilvl w:val="0"/>
          <w:numId w:val="113"/>
        </w:numPr>
        <w:tabs>
          <w:tab w:val="left" w:pos="360"/>
        </w:tabs>
        <w:spacing w:after="60"/>
        <w:ind w:left="1440"/>
        <w:jc w:val="both"/>
        <w:rPr>
          <w:rFonts w:cs="Tahoma"/>
          <w:lang w:val="it-IT"/>
        </w:rPr>
      </w:pPr>
      <w:r w:rsidRPr="00E01C66">
        <w:rPr>
          <w:rFonts w:cs="Tahoma"/>
          <w:b/>
          <w:color w:val="000000"/>
          <w:szCs w:val="18"/>
          <w:lang w:val="it-IT"/>
        </w:rPr>
        <w:t>Servizi di Consulenza Aggiuntivi erogati dai Responsabili della Fornitura Diretta Professionale.</w:t>
      </w:r>
    </w:p>
    <w:p w:rsidR="00596386" w:rsidRPr="00E01C66" w:rsidRDefault="00596386" w:rsidP="00346F4B">
      <w:pPr>
        <w:numPr>
          <w:ilvl w:val="1"/>
          <w:numId w:val="99"/>
        </w:numPr>
        <w:tabs>
          <w:tab w:val="left" w:pos="360"/>
        </w:tabs>
        <w:spacing w:after="60"/>
        <w:ind w:left="1980"/>
        <w:jc w:val="both"/>
        <w:rPr>
          <w:rFonts w:cs="Tahoma"/>
          <w:lang w:val="it-IT"/>
        </w:rPr>
      </w:pPr>
      <w:r w:rsidRPr="00E01C66">
        <w:rPr>
          <w:rFonts w:cs="Tahoma"/>
          <w:snapToGrid w:val="0"/>
          <w:szCs w:val="18"/>
          <w:lang w:val="it-IT"/>
        </w:rPr>
        <w:t>Riferimenti alle principali risorse online.</w:t>
      </w:r>
      <w:r w:rsidR="00450165" w:rsidRPr="00E01C66">
        <w:rPr>
          <w:rFonts w:cs="Tahoma"/>
          <w:snapToGrid w:val="0"/>
          <w:szCs w:val="18"/>
          <w:lang w:val="it-IT"/>
        </w:rPr>
        <w:t xml:space="preserve"> </w:t>
      </w:r>
      <w:r w:rsidRPr="00E01C66">
        <w:rPr>
          <w:rFonts w:cs="Tahoma"/>
          <w:snapToGrid w:val="0"/>
          <w:szCs w:val="18"/>
          <w:lang w:val="it-IT"/>
        </w:rPr>
        <w:t>Un Responsabile della Fornitura Diretta Professionale fornirà alle società suggerimenti, incluse le istruzioni su come accedere alle risorse self-service in quel momento disponibili per poter rispondere alle domande relative alle procedure sui servizi e le funzionalità comuni di Windows Azure.</w:t>
      </w:r>
    </w:p>
    <w:p w:rsidR="00596386" w:rsidRPr="00E01C66" w:rsidRDefault="00596386" w:rsidP="00346F4B">
      <w:pPr>
        <w:numPr>
          <w:ilvl w:val="1"/>
          <w:numId w:val="99"/>
        </w:numPr>
        <w:spacing w:after="60"/>
        <w:ind w:left="1980"/>
        <w:jc w:val="both"/>
        <w:rPr>
          <w:rFonts w:cs="Tahoma"/>
          <w:lang w:val="it-IT"/>
        </w:rPr>
      </w:pPr>
      <w:r w:rsidRPr="00E01C66">
        <w:rPr>
          <w:rFonts w:cs="Tahoma"/>
          <w:snapToGrid w:val="0"/>
          <w:szCs w:val="18"/>
          <w:lang w:val="it-IT"/>
        </w:rPr>
        <w:t>Orientamento di base degli interventi.</w:t>
      </w:r>
      <w:r w:rsidR="00450165" w:rsidRPr="00E01C66">
        <w:rPr>
          <w:rFonts w:cs="Tahoma"/>
          <w:snapToGrid w:val="0"/>
          <w:szCs w:val="18"/>
          <w:lang w:val="it-IT"/>
        </w:rPr>
        <w:t xml:space="preserve"> </w:t>
      </w:r>
      <w:r w:rsidRPr="00E01C66">
        <w:rPr>
          <w:rFonts w:cs="Tahoma"/>
          <w:snapToGrid w:val="0"/>
          <w:szCs w:val="18"/>
          <w:lang w:val="it-IT"/>
        </w:rPr>
        <w:t>Un Responsabile della Fornitura Diretta Professionale aiuterà a rilevare e valutare la causa principale delle richieste comuni di supporto formulate dalle società, fornendo consigli su come attenuare tali problematiche in futuro.</w:t>
      </w:r>
    </w:p>
    <w:p w:rsidR="00596386" w:rsidRPr="00E01C66" w:rsidRDefault="00596386" w:rsidP="00346F4B">
      <w:pPr>
        <w:pStyle w:val="ListParagraph"/>
        <w:numPr>
          <w:ilvl w:val="1"/>
          <w:numId w:val="99"/>
        </w:numPr>
        <w:tabs>
          <w:tab w:val="left" w:pos="360"/>
        </w:tabs>
        <w:contextualSpacing w:val="0"/>
        <w:jc w:val="both"/>
        <w:rPr>
          <w:rFonts w:ascii="Tahoma" w:hAnsi="Tahoma" w:cs="Tahoma"/>
          <w:lang w:val="it-IT"/>
        </w:rPr>
      </w:pPr>
      <w:r w:rsidRPr="00E01C66">
        <w:rPr>
          <w:rFonts w:ascii="Tahoma" w:hAnsi="Tahoma" w:cs="Tahoma"/>
          <w:b/>
          <w:color w:val="000000"/>
          <w:sz w:val="18"/>
          <w:szCs w:val="18"/>
          <w:lang w:val="it-IT"/>
        </w:rPr>
        <w:lastRenderedPageBreak/>
        <w:t>Segnalazioni per l</w:t>
      </w:r>
      <w:r w:rsidR="00B5630B" w:rsidRPr="00E01C66">
        <w:rPr>
          <w:rFonts w:ascii="Tahoma" w:hAnsi="Tahoma" w:cs="Tahoma"/>
          <w:b/>
          <w:color w:val="000000"/>
          <w:sz w:val="18"/>
          <w:szCs w:val="18"/>
          <w:lang w:val="it-IT"/>
        </w:rPr>
        <w:t>’</w:t>
      </w:r>
      <w:r w:rsidRPr="00E01C66">
        <w:rPr>
          <w:rFonts w:ascii="Tahoma" w:hAnsi="Tahoma" w:cs="Tahoma"/>
          <w:b/>
          <w:color w:val="000000"/>
          <w:sz w:val="18"/>
          <w:szCs w:val="18"/>
          <w:lang w:val="it-IT"/>
        </w:rPr>
        <w:t xml:space="preserve">Ottimizzazione di Windows Azure. </w:t>
      </w:r>
      <w:r w:rsidRPr="00E01C66">
        <w:rPr>
          <w:rFonts w:ascii="Tahoma" w:hAnsi="Tahoma" w:cs="Tahoma"/>
          <w:sz w:val="18"/>
          <w:szCs w:val="18"/>
          <w:lang w:val="it-IT"/>
        </w:rPr>
        <w:t>Un Responsabile della Fornitura Diretta Professionale fornirà segnalazioni periodiche per contribuire all</w:t>
      </w:r>
      <w:r w:rsidR="00B5630B" w:rsidRPr="00E01C66">
        <w:rPr>
          <w:rFonts w:ascii="Tahoma" w:hAnsi="Tahoma" w:cs="Tahoma"/>
          <w:sz w:val="18"/>
          <w:szCs w:val="18"/>
          <w:lang w:val="it-IT"/>
        </w:rPr>
        <w:t>’</w:t>
      </w:r>
      <w:r w:rsidRPr="00E01C66">
        <w:rPr>
          <w:rFonts w:ascii="Tahoma" w:hAnsi="Tahoma" w:cs="Tahoma"/>
          <w:sz w:val="18"/>
          <w:szCs w:val="18"/>
          <w:lang w:val="it-IT"/>
        </w:rPr>
        <w:t>identificazione delle potenziali</w:t>
      </w:r>
      <w:r w:rsidRPr="00E01C66">
        <w:rPr>
          <w:rFonts w:ascii="Tahoma" w:hAnsi="Tahoma" w:cs="Tahoma"/>
          <w:szCs w:val="18"/>
          <w:lang w:val="it-IT"/>
        </w:rPr>
        <w:t xml:space="preserve"> </w:t>
      </w:r>
      <w:r w:rsidRPr="00E01C66">
        <w:rPr>
          <w:rFonts w:ascii="Tahoma" w:hAnsi="Tahoma" w:cs="Tahoma"/>
          <w:sz w:val="18"/>
          <w:szCs w:val="18"/>
          <w:lang w:val="it-IT"/>
        </w:rPr>
        <w:t>riduzioni di costo, per ottimizzare le attività e migliorare l</w:t>
      </w:r>
      <w:r w:rsidR="00B5630B" w:rsidRPr="00E01C66">
        <w:rPr>
          <w:rFonts w:ascii="Tahoma" w:hAnsi="Tahoma" w:cs="Tahoma"/>
          <w:sz w:val="18"/>
          <w:szCs w:val="18"/>
          <w:lang w:val="it-IT"/>
        </w:rPr>
        <w:t>’</w:t>
      </w:r>
      <w:r w:rsidRPr="00E01C66">
        <w:rPr>
          <w:rFonts w:ascii="Tahoma" w:hAnsi="Tahoma" w:cs="Tahoma"/>
          <w:sz w:val="18"/>
          <w:szCs w:val="18"/>
          <w:lang w:val="it-IT"/>
        </w:rPr>
        <w:t>esperienza utente.</w:t>
      </w:r>
      <w:r w:rsidR="00450165" w:rsidRPr="00E01C66">
        <w:rPr>
          <w:rFonts w:ascii="Tahoma" w:hAnsi="Tahoma" w:cs="Tahoma"/>
          <w:sz w:val="18"/>
          <w:lang w:val="it-IT"/>
        </w:rPr>
        <w:t xml:space="preserve"> </w:t>
      </w:r>
    </w:p>
    <w:p w:rsidR="00596386" w:rsidRPr="00E01C66" w:rsidRDefault="00596386" w:rsidP="00596386">
      <w:pPr>
        <w:pStyle w:val="normal1"/>
        <w:jc w:val="both"/>
        <w:rPr>
          <w:rFonts w:ascii="Tahoma" w:hAnsi="Tahoma" w:cs="Tahoma"/>
          <w:sz w:val="18"/>
          <w:szCs w:val="18"/>
          <w:lang w:val="it-IT"/>
        </w:rPr>
      </w:pPr>
    </w:p>
    <w:p w:rsidR="00A47BFD" w:rsidRPr="00E01C66" w:rsidRDefault="00A47BFD" w:rsidP="00596386">
      <w:pPr>
        <w:pStyle w:val="normal1"/>
        <w:jc w:val="both"/>
        <w:rPr>
          <w:rFonts w:ascii="Tahoma" w:hAnsi="Tahoma" w:cs="Tahoma"/>
          <w:sz w:val="18"/>
          <w:szCs w:val="18"/>
          <w:lang w:val="it-IT"/>
        </w:rPr>
      </w:pPr>
    </w:p>
    <w:p w:rsidR="00596386" w:rsidRPr="00E01C66" w:rsidRDefault="00596386" w:rsidP="00596386">
      <w:pPr>
        <w:tabs>
          <w:tab w:val="left" w:pos="360"/>
        </w:tabs>
        <w:jc w:val="both"/>
        <w:rPr>
          <w:rFonts w:cs="Tahoma"/>
          <w:lang w:val="it-IT"/>
        </w:rPr>
      </w:pPr>
      <w:r w:rsidRPr="00E01C66">
        <w:rPr>
          <w:rFonts w:cs="Tahoma"/>
          <w:b/>
          <w:sz w:val="24"/>
          <w:szCs w:val="18"/>
          <w:lang w:val="it-IT"/>
        </w:rPr>
        <w:t>Supporto Standard per Windows Azure</w:t>
      </w:r>
    </w:p>
    <w:p w:rsidR="00596386" w:rsidRPr="00E01C66" w:rsidRDefault="00596386" w:rsidP="00596386">
      <w:pPr>
        <w:tabs>
          <w:tab w:val="left" w:pos="360"/>
        </w:tabs>
        <w:jc w:val="both"/>
        <w:rPr>
          <w:rFonts w:cs="Tahoma"/>
          <w:lang w:val="it-IT"/>
        </w:rPr>
      </w:pPr>
    </w:p>
    <w:p w:rsidR="00596386" w:rsidRPr="00E01C66" w:rsidRDefault="00A47BFD" w:rsidP="00596386">
      <w:pPr>
        <w:rPr>
          <w:rFonts w:cs="Tahoma"/>
          <w:lang w:val="it-IT"/>
        </w:rPr>
      </w:pPr>
      <w:r w:rsidRPr="00E01C66">
        <w:rPr>
          <w:rFonts w:cs="Tahoma"/>
          <w:color w:val="000000"/>
          <w:szCs w:val="18"/>
          <w:lang w:val="it-IT"/>
        </w:rPr>
        <w:t>Le società avranno la responsabilità di definire il livello di gravità iniziale durante la procedura di invio tramite Web in</w:t>
      </w:r>
      <w:r w:rsidR="00171812" w:rsidRPr="00E01C66">
        <w:rPr>
          <w:rFonts w:cs="Tahoma"/>
          <w:color w:val="000000"/>
          <w:szCs w:val="18"/>
          <w:lang w:val="it-IT"/>
        </w:rPr>
        <w:t> </w:t>
      </w:r>
      <w:r w:rsidRPr="00E01C66">
        <w:rPr>
          <w:rFonts w:cs="Tahoma"/>
          <w:color w:val="000000"/>
          <w:szCs w:val="18"/>
          <w:lang w:val="it-IT"/>
        </w:rPr>
        <w:t>linea con le indicazioni di gravità fornite di seguito.</w:t>
      </w:r>
      <w:r w:rsidR="00450165" w:rsidRPr="00E01C66">
        <w:rPr>
          <w:rFonts w:cs="Tahoma"/>
          <w:color w:val="000000"/>
          <w:szCs w:val="18"/>
          <w:lang w:val="it-IT"/>
        </w:rPr>
        <w:t xml:space="preserve"> </w:t>
      </w:r>
      <w:r w:rsidRPr="00E01C66">
        <w:rPr>
          <w:rFonts w:cs="Tahoma"/>
          <w:color w:val="000000"/>
          <w:szCs w:val="18"/>
          <w:lang w:val="it-IT"/>
        </w:rPr>
        <w:t>Microsoft potrà ridurre il livello di gravità qualora la società non</w:t>
      </w:r>
      <w:r w:rsidR="00171812" w:rsidRPr="00E01C66">
        <w:rPr>
          <w:rFonts w:cs="Tahoma"/>
          <w:color w:val="000000"/>
          <w:szCs w:val="18"/>
          <w:lang w:val="it-IT"/>
        </w:rPr>
        <w:t> </w:t>
      </w:r>
      <w:r w:rsidRPr="00E01C66">
        <w:rPr>
          <w:rFonts w:cs="Tahoma"/>
          <w:color w:val="000000"/>
          <w:szCs w:val="18"/>
          <w:lang w:val="it-IT"/>
        </w:rPr>
        <w:t xml:space="preserve">sia in grado di fornire risorse o risposte adeguate a supportare Microsoft nel suo impegno volto a risolvere il problema. </w:t>
      </w:r>
      <w:r w:rsidRPr="00E01C66">
        <w:rPr>
          <w:rFonts w:cs="Tahoma"/>
          <w:szCs w:val="18"/>
          <w:lang w:val="it-IT"/>
        </w:rPr>
        <w:t>La gravità dell</w:t>
      </w:r>
      <w:r w:rsidR="00B5630B" w:rsidRPr="00E01C66">
        <w:rPr>
          <w:rFonts w:cs="Tahoma"/>
          <w:szCs w:val="18"/>
          <w:lang w:val="it-IT"/>
        </w:rPr>
        <w:t>’</w:t>
      </w:r>
      <w:r w:rsidRPr="00E01C66">
        <w:rPr>
          <w:rFonts w:cs="Tahoma"/>
          <w:szCs w:val="18"/>
          <w:lang w:val="it-IT"/>
        </w:rPr>
        <w:t>intervento determinerà i livelli di risposta da parte di Microsoft. I tempi di risposta previsti sono definiti nella tabella che segue. La possibilità per Microsoft di offrire i servizi dipende dalla totale e tempestiva collaborazione della società e dall</w:t>
      </w:r>
      <w:r w:rsidR="00B5630B" w:rsidRPr="00E01C66">
        <w:rPr>
          <w:rFonts w:cs="Tahoma"/>
          <w:szCs w:val="18"/>
          <w:lang w:val="it-IT"/>
        </w:rPr>
        <w:t>’</w:t>
      </w:r>
      <w:r w:rsidRPr="00E01C66">
        <w:rPr>
          <w:rFonts w:cs="Tahoma"/>
          <w:szCs w:val="18"/>
          <w:lang w:val="it-IT"/>
        </w:rPr>
        <w:t>accuratezza e completezza dei dati forniti.</w:t>
      </w:r>
    </w:p>
    <w:p w:rsidR="00596386" w:rsidRPr="00E01C66" w:rsidRDefault="00596386" w:rsidP="00596386">
      <w:pPr>
        <w:rPr>
          <w:rFonts w:cs="Tahoma"/>
          <w:lang w:val="it-IT"/>
        </w:rPr>
      </w:pPr>
    </w:p>
    <w:tbl>
      <w:tblPr>
        <w:tblW w:w="492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689"/>
        <w:gridCol w:w="3360"/>
        <w:gridCol w:w="2704"/>
      </w:tblGrid>
      <w:tr w:rsidR="00596386" w:rsidRPr="009F60D9" w:rsidTr="00880B0A">
        <w:tc>
          <w:tcPr>
            <w:tcW w:w="791" w:type="pct"/>
            <w:shd w:val="clear" w:color="auto" w:fill="FABF8F"/>
          </w:tcPr>
          <w:p w:rsidR="00596386" w:rsidRPr="009F60D9" w:rsidRDefault="00596386" w:rsidP="0037031E">
            <w:pPr>
              <w:jc w:val="center"/>
              <w:rPr>
                <w:rFonts w:cs="Tahoma"/>
                <w:b/>
                <w:bCs/>
                <w:color w:val="000000"/>
                <w:sz w:val="20"/>
                <w:szCs w:val="18"/>
              </w:rPr>
            </w:pPr>
            <w:r w:rsidRPr="009F60D9">
              <w:rPr>
                <w:rFonts w:cs="Tahoma"/>
                <w:b/>
                <w:bCs/>
                <w:color w:val="000000"/>
                <w:sz w:val="20"/>
                <w:szCs w:val="18"/>
              </w:rPr>
              <w:t>Severity</w:t>
            </w:r>
          </w:p>
        </w:tc>
        <w:tc>
          <w:tcPr>
            <w:tcW w:w="917" w:type="pct"/>
            <w:shd w:val="clear" w:color="auto" w:fill="FABF8F"/>
          </w:tcPr>
          <w:p w:rsidR="00596386" w:rsidRPr="009F60D9" w:rsidRDefault="00596386" w:rsidP="0037031E">
            <w:pPr>
              <w:jc w:val="center"/>
              <w:rPr>
                <w:rFonts w:cs="Tahoma"/>
                <w:b/>
                <w:bCs/>
                <w:color w:val="000000"/>
                <w:sz w:val="20"/>
                <w:szCs w:val="18"/>
              </w:rPr>
            </w:pPr>
            <w:r w:rsidRPr="009F60D9">
              <w:rPr>
                <w:rFonts w:cs="Tahoma"/>
                <w:b/>
                <w:bCs/>
                <w:color w:val="000000"/>
                <w:sz w:val="20"/>
                <w:szCs w:val="18"/>
              </w:rPr>
              <w:t>Contatto</w:t>
            </w:r>
          </w:p>
        </w:tc>
        <w:tc>
          <w:tcPr>
            <w:tcW w:w="1824" w:type="pct"/>
            <w:shd w:val="clear" w:color="auto" w:fill="FABF8F"/>
          </w:tcPr>
          <w:p w:rsidR="00596386" w:rsidRPr="009F60D9" w:rsidRDefault="00596386" w:rsidP="0037031E">
            <w:pPr>
              <w:jc w:val="center"/>
              <w:rPr>
                <w:rFonts w:cs="Tahoma"/>
                <w:b/>
                <w:bCs/>
                <w:color w:val="000000"/>
                <w:sz w:val="20"/>
                <w:szCs w:val="18"/>
              </w:rPr>
            </w:pPr>
            <w:r w:rsidRPr="009F60D9">
              <w:rPr>
                <w:rFonts w:cs="Tahoma"/>
                <w:b/>
                <w:bCs/>
                <w:color w:val="000000"/>
                <w:sz w:val="20"/>
                <w:szCs w:val="18"/>
              </w:rPr>
              <w:t>Situazione della Società</w:t>
            </w:r>
          </w:p>
        </w:tc>
        <w:tc>
          <w:tcPr>
            <w:tcW w:w="1469" w:type="pct"/>
            <w:shd w:val="clear" w:color="auto" w:fill="FABF8F"/>
          </w:tcPr>
          <w:p w:rsidR="00596386" w:rsidRPr="009F60D9" w:rsidRDefault="00596386" w:rsidP="0037031E">
            <w:pPr>
              <w:jc w:val="center"/>
              <w:rPr>
                <w:rFonts w:cs="Tahoma"/>
                <w:b/>
                <w:bCs/>
                <w:color w:val="000000"/>
                <w:sz w:val="20"/>
                <w:szCs w:val="18"/>
              </w:rPr>
            </w:pPr>
            <w:r w:rsidRPr="009F60D9">
              <w:rPr>
                <w:rFonts w:cs="Tahoma"/>
                <w:b/>
                <w:bCs/>
                <w:color w:val="000000"/>
                <w:sz w:val="20"/>
                <w:szCs w:val="18"/>
              </w:rPr>
              <w:t>Risposta di Microsoft Attesa</w:t>
            </w:r>
          </w:p>
        </w:tc>
      </w:tr>
      <w:tr w:rsidR="00596386" w:rsidRPr="00E01C66" w:rsidTr="00880B0A">
        <w:tc>
          <w:tcPr>
            <w:tcW w:w="791" w:type="pct"/>
          </w:tcPr>
          <w:p w:rsidR="00596386" w:rsidRPr="009F60D9" w:rsidRDefault="00596386" w:rsidP="00647923">
            <w:pPr>
              <w:spacing w:after="60" w:line="240" w:lineRule="atLeast"/>
              <w:jc w:val="center"/>
              <w:rPr>
                <w:rFonts w:ascii="SegoeBook" w:hAnsi="SegoeBook" w:cs="Tahoma"/>
                <w:szCs w:val="18"/>
              </w:rPr>
            </w:pPr>
            <w:r w:rsidRPr="009F60D9">
              <w:rPr>
                <w:rFonts w:ascii="SegoeBook" w:hAnsi="SegoeBook" w:cs="Tahoma"/>
                <w:szCs w:val="18"/>
              </w:rPr>
              <w:t>A</w:t>
            </w:r>
          </w:p>
        </w:tc>
        <w:tc>
          <w:tcPr>
            <w:tcW w:w="917" w:type="pct"/>
          </w:tcPr>
          <w:p w:rsidR="00596386" w:rsidRPr="009F60D9" w:rsidRDefault="00596386" w:rsidP="00171812">
            <w:pPr>
              <w:spacing w:after="60" w:line="240" w:lineRule="atLeast"/>
              <w:jc w:val="center"/>
              <w:rPr>
                <w:rFonts w:ascii="SegoeBook" w:hAnsi="SegoeBook" w:cs="Tahoma"/>
                <w:szCs w:val="18"/>
              </w:rPr>
            </w:pPr>
            <w:r w:rsidRPr="009F60D9">
              <w:rPr>
                <w:rFonts w:ascii="SegoeBook" w:hAnsi="SegoeBook" w:cs="Tahoma"/>
                <w:szCs w:val="18"/>
              </w:rPr>
              <w:t>Formulazione via</w:t>
            </w:r>
            <w:r w:rsidR="00171812" w:rsidRPr="009F60D9">
              <w:rPr>
                <w:rFonts w:ascii="SegoeBook" w:hAnsi="SegoeBook" w:cs="Tahoma"/>
                <w:szCs w:val="18"/>
              </w:rPr>
              <w:t> </w:t>
            </w:r>
            <w:r w:rsidRPr="009F60D9">
              <w:rPr>
                <w:rFonts w:ascii="SegoeBook" w:hAnsi="SegoeBook" w:cs="Tahoma"/>
                <w:szCs w:val="18"/>
              </w:rPr>
              <w:t>Web</w:t>
            </w:r>
          </w:p>
        </w:tc>
        <w:tc>
          <w:tcPr>
            <w:tcW w:w="1824" w:type="pct"/>
          </w:tcPr>
          <w:p w:rsidR="00596386" w:rsidRPr="00E01C66" w:rsidRDefault="00596386" w:rsidP="00647923">
            <w:pPr>
              <w:spacing w:after="60" w:line="240" w:lineRule="atLeast"/>
              <w:rPr>
                <w:rFonts w:ascii="SegoeBook" w:hAnsi="SegoeBook" w:cs="Tahoma"/>
                <w:lang w:val="it-IT"/>
              </w:rPr>
            </w:pPr>
            <w:r w:rsidRPr="00E01C66">
              <w:rPr>
                <w:rFonts w:ascii="SegoeBook" w:hAnsi="SegoeBook" w:cs="Tahoma"/>
                <w:szCs w:val="18"/>
                <w:lang w:val="it-IT"/>
              </w:rPr>
              <w:t>Impatto commerciale critico</w:t>
            </w:r>
          </w:p>
          <w:p w:rsidR="00596386" w:rsidRPr="00E01C66" w:rsidRDefault="00596386" w:rsidP="00647923">
            <w:pPr>
              <w:spacing w:after="60" w:line="240" w:lineRule="atLeast"/>
              <w:rPr>
                <w:rFonts w:ascii="SegoeBook" w:hAnsi="SegoeBook" w:cs="Tahoma"/>
                <w:lang w:val="it-IT"/>
              </w:rPr>
            </w:pPr>
            <w:r w:rsidRPr="00E01C66">
              <w:rPr>
                <w:rFonts w:ascii="SegoeBook" w:hAnsi="SegoeBook" w:cs="Tahoma"/>
                <w:szCs w:val="18"/>
                <w:lang w:val="it-IT"/>
              </w:rPr>
              <w:t>Perdita o degradazione significativa dei servizi (applicazione fuori uso)</w:t>
            </w:r>
          </w:p>
          <w:p w:rsidR="00596386" w:rsidRPr="009F60D9" w:rsidRDefault="00596386" w:rsidP="00171812">
            <w:pPr>
              <w:spacing w:after="60" w:line="240" w:lineRule="atLeast"/>
              <w:rPr>
                <w:rFonts w:ascii="SegoeBook" w:hAnsi="SegoeBook" w:cs="Tahoma"/>
                <w:szCs w:val="18"/>
              </w:rPr>
            </w:pPr>
            <w:r w:rsidRPr="009F60D9">
              <w:rPr>
                <w:rFonts w:ascii="SegoeBook" w:hAnsi="SegoeBook" w:cs="Tahoma"/>
                <w:szCs w:val="18"/>
              </w:rPr>
              <w:t>Necessità dell</w:t>
            </w:r>
            <w:r w:rsidR="00B5630B" w:rsidRPr="009F60D9">
              <w:rPr>
                <w:rFonts w:ascii="SegoeBook" w:hAnsi="SegoeBook" w:cs="Tahoma"/>
                <w:szCs w:val="18"/>
              </w:rPr>
              <w:t>’</w:t>
            </w:r>
            <w:r w:rsidRPr="009F60D9">
              <w:rPr>
                <w:rFonts w:ascii="SegoeBook" w:hAnsi="SegoeBook" w:cs="Tahoma"/>
                <w:szCs w:val="18"/>
              </w:rPr>
              <w:t>intervento entro</w:t>
            </w:r>
            <w:r w:rsidR="00171812" w:rsidRPr="009F60D9">
              <w:rPr>
                <w:rFonts w:ascii="SegoeBook" w:hAnsi="SegoeBook" w:cs="Tahoma"/>
                <w:szCs w:val="18"/>
              </w:rPr>
              <w:t> </w:t>
            </w:r>
            <w:r w:rsidRPr="009F60D9">
              <w:rPr>
                <w:rFonts w:ascii="SegoeBook" w:hAnsi="SegoeBook" w:cs="Tahoma"/>
                <w:szCs w:val="18"/>
              </w:rPr>
              <w:t>2</w:t>
            </w:r>
            <w:r w:rsidR="00171812" w:rsidRPr="009F60D9">
              <w:rPr>
                <w:rFonts w:ascii="SegoeBook" w:hAnsi="SegoeBook" w:cs="Tahoma"/>
                <w:szCs w:val="18"/>
              </w:rPr>
              <w:t> </w:t>
            </w:r>
            <w:r w:rsidRPr="009F60D9">
              <w:rPr>
                <w:rFonts w:ascii="SegoeBook" w:hAnsi="SegoeBook" w:cs="Tahoma"/>
                <w:szCs w:val="18"/>
              </w:rPr>
              <w:t>Ore</w:t>
            </w:r>
          </w:p>
        </w:tc>
        <w:tc>
          <w:tcPr>
            <w:tcW w:w="1469" w:type="pct"/>
          </w:tcPr>
          <w:p w:rsidR="00596386" w:rsidRPr="00E01C66" w:rsidRDefault="00596386" w:rsidP="00647923">
            <w:pPr>
              <w:spacing w:after="60" w:line="240" w:lineRule="atLeast"/>
              <w:rPr>
                <w:rFonts w:ascii="SegoeBook" w:hAnsi="SegoeBook" w:cs="Tahoma"/>
                <w:lang w:val="it-IT"/>
              </w:rPr>
            </w:pPr>
            <w:r w:rsidRPr="00E01C66">
              <w:rPr>
                <w:rFonts w:ascii="SegoeBook" w:hAnsi="SegoeBook" w:cs="Tahoma"/>
                <w:szCs w:val="18"/>
                <w:lang w:val="it-IT"/>
              </w:rPr>
              <w:t>1</w:t>
            </w:r>
            <w:r w:rsidRPr="00E01C66">
              <w:rPr>
                <w:rFonts w:ascii="SegoeBook" w:hAnsi="SegoeBook" w:cs="Tahoma"/>
                <w:szCs w:val="18"/>
                <w:vertAlign w:val="superscript"/>
                <w:lang w:val="it-IT"/>
              </w:rPr>
              <w:t>a</w:t>
            </w:r>
            <w:r w:rsidRPr="00E01C66">
              <w:rPr>
                <w:rFonts w:ascii="SegoeBook" w:hAnsi="SegoeBook" w:cs="Tahoma"/>
                <w:szCs w:val="18"/>
                <w:lang w:val="it-IT"/>
              </w:rPr>
              <w:t xml:space="preserve"> risposta in 2 Ore o meno</w:t>
            </w:r>
          </w:p>
          <w:p w:rsidR="00596386" w:rsidRPr="00E01C66" w:rsidRDefault="00596386" w:rsidP="00647923">
            <w:pPr>
              <w:spacing w:after="60" w:line="240" w:lineRule="atLeast"/>
              <w:rPr>
                <w:rFonts w:ascii="SegoeBook" w:hAnsi="SegoeBook" w:cs="Tahoma"/>
                <w:szCs w:val="18"/>
                <w:lang w:val="it-IT"/>
              </w:rPr>
            </w:pPr>
          </w:p>
        </w:tc>
      </w:tr>
      <w:tr w:rsidR="00596386" w:rsidRPr="00E01C66" w:rsidTr="00880B0A">
        <w:tc>
          <w:tcPr>
            <w:tcW w:w="791" w:type="pct"/>
          </w:tcPr>
          <w:p w:rsidR="00596386" w:rsidRPr="009F60D9" w:rsidRDefault="00596386" w:rsidP="00647923">
            <w:pPr>
              <w:spacing w:after="60" w:line="240" w:lineRule="atLeast"/>
              <w:jc w:val="center"/>
              <w:rPr>
                <w:rFonts w:ascii="SegoeBook" w:hAnsi="SegoeBook" w:cs="Tahoma"/>
                <w:szCs w:val="18"/>
              </w:rPr>
            </w:pPr>
            <w:r w:rsidRPr="009F60D9">
              <w:rPr>
                <w:rFonts w:ascii="SegoeBook" w:hAnsi="SegoeBook" w:cs="Tahoma"/>
                <w:szCs w:val="18"/>
              </w:rPr>
              <w:t>B</w:t>
            </w:r>
          </w:p>
        </w:tc>
        <w:tc>
          <w:tcPr>
            <w:tcW w:w="917" w:type="pct"/>
          </w:tcPr>
          <w:p w:rsidR="00596386" w:rsidRPr="009F60D9" w:rsidRDefault="00596386" w:rsidP="00171812">
            <w:pPr>
              <w:spacing w:after="60" w:line="240" w:lineRule="atLeast"/>
              <w:jc w:val="center"/>
              <w:rPr>
                <w:rFonts w:ascii="SegoeBook" w:hAnsi="SegoeBook" w:cs="Tahoma"/>
                <w:szCs w:val="18"/>
              </w:rPr>
            </w:pPr>
            <w:r w:rsidRPr="009F60D9">
              <w:rPr>
                <w:rFonts w:ascii="SegoeBook" w:hAnsi="SegoeBook" w:cs="Tahoma"/>
                <w:szCs w:val="18"/>
              </w:rPr>
              <w:t>Formulazione via</w:t>
            </w:r>
            <w:r w:rsidR="00171812" w:rsidRPr="009F60D9">
              <w:rPr>
                <w:rFonts w:ascii="SegoeBook" w:hAnsi="SegoeBook" w:cs="Tahoma"/>
                <w:szCs w:val="18"/>
              </w:rPr>
              <w:t> </w:t>
            </w:r>
            <w:r w:rsidRPr="009F60D9">
              <w:rPr>
                <w:rFonts w:ascii="SegoeBook" w:hAnsi="SegoeBook" w:cs="Tahoma"/>
                <w:szCs w:val="18"/>
              </w:rPr>
              <w:t>Web</w:t>
            </w:r>
          </w:p>
        </w:tc>
        <w:tc>
          <w:tcPr>
            <w:tcW w:w="1824" w:type="pct"/>
          </w:tcPr>
          <w:p w:rsidR="00596386" w:rsidRPr="00E01C66" w:rsidRDefault="00596386" w:rsidP="00647923">
            <w:pPr>
              <w:spacing w:after="60" w:line="240" w:lineRule="atLeast"/>
              <w:rPr>
                <w:rFonts w:ascii="SegoeBook" w:hAnsi="SegoeBook" w:cs="Tahoma"/>
                <w:lang w:val="it-IT"/>
              </w:rPr>
            </w:pPr>
            <w:r w:rsidRPr="00E01C66">
              <w:rPr>
                <w:rFonts w:ascii="SegoeBook" w:hAnsi="SegoeBook" w:cs="Tahoma"/>
                <w:szCs w:val="18"/>
                <w:lang w:val="it-IT"/>
              </w:rPr>
              <w:t xml:space="preserve">Impatto commerciale moderato: </w:t>
            </w:r>
          </w:p>
          <w:p w:rsidR="00596386" w:rsidRPr="00E01C66" w:rsidRDefault="00596386" w:rsidP="00647923">
            <w:pPr>
              <w:spacing w:line="240" w:lineRule="atLeast"/>
              <w:rPr>
                <w:rFonts w:ascii="SegoeBook" w:hAnsi="SegoeBook" w:cs="Tahoma"/>
                <w:lang w:val="it-IT"/>
              </w:rPr>
            </w:pPr>
            <w:r w:rsidRPr="00E01C66">
              <w:rPr>
                <w:rFonts w:ascii="SegoeBook" w:hAnsi="SegoeBook" w:cs="Tahoma"/>
                <w:szCs w:val="18"/>
                <w:lang w:val="it-IT"/>
              </w:rPr>
              <w:t>Perdita o degradazione moderata dei servizi e possibilità di continuare il lavoro in modo meno</w:t>
            </w:r>
            <w:r w:rsidR="00171812" w:rsidRPr="00E01C66">
              <w:rPr>
                <w:rFonts w:ascii="SegoeBook" w:hAnsi="SegoeBook" w:cs="Tahoma"/>
                <w:szCs w:val="18"/>
                <w:lang w:val="it-IT"/>
              </w:rPr>
              <w:t> </w:t>
            </w:r>
            <w:r w:rsidRPr="00E01C66">
              <w:rPr>
                <w:rFonts w:ascii="SegoeBook" w:hAnsi="SegoeBook" w:cs="Tahoma"/>
                <w:szCs w:val="18"/>
                <w:lang w:val="it-IT"/>
              </w:rPr>
              <w:t>efficiente.</w:t>
            </w:r>
          </w:p>
          <w:p w:rsidR="00596386" w:rsidRPr="009F60D9" w:rsidRDefault="00596386" w:rsidP="00171812">
            <w:pPr>
              <w:spacing w:after="60" w:line="240" w:lineRule="atLeast"/>
              <w:rPr>
                <w:rFonts w:ascii="SegoeBook" w:hAnsi="SegoeBook" w:cs="Tahoma"/>
                <w:szCs w:val="18"/>
              </w:rPr>
            </w:pPr>
            <w:r w:rsidRPr="009F60D9">
              <w:rPr>
                <w:rFonts w:ascii="SegoeBook" w:hAnsi="SegoeBook" w:cs="Tahoma"/>
                <w:szCs w:val="18"/>
              </w:rPr>
              <w:t>Necessità dell</w:t>
            </w:r>
            <w:r w:rsidR="00B5630B" w:rsidRPr="009F60D9">
              <w:rPr>
                <w:rFonts w:ascii="SegoeBook" w:hAnsi="SegoeBook" w:cs="Tahoma"/>
                <w:szCs w:val="18"/>
              </w:rPr>
              <w:t>’</w:t>
            </w:r>
            <w:r w:rsidRPr="009F60D9">
              <w:rPr>
                <w:rFonts w:ascii="SegoeBook" w:hAnsi="SegoeBook" w:cs="Tahoma"/>
                <w:szCs w:val="18"/>
              </w:rPr>
              <w:t>intervento entro</w:t>
            </w:r>
            <w:r w:rsidR="00171812" w:rsidRPr="009F60D9">
              <w:rPr>
                <w:rFonts w:ascii="SegoeBook" w:hAnsi="SegoeBook" w:cs="Tahoma"/>
                <w:szCs w:val="18"/>
              </w:rPr>
              <w:t> </w:t>
            </w:r>
            <w:r w:rsidRPr="009F60D9">
              <w:rPr>
                <w:rFonts w:ascii="SegoeBook" w:hAnsi="SegoeBook" w:cs="Tahoma"/>
                <w:szCs w:val="18"/>
              </w:rPr>
              <w:t>4</w:t>
            </w:r>
            <w:r w:rsidR="00171812" w:rsidRPr="009F60D9">
              <w:rPr>
                <w:rFonts w:ascii="SegoeBook" w:hAnsi="SegoeBook" w:cs="Tahoma"/>
                <w:szCs w:val="18"/>
              </w:rPr>
              <w:t> </w:t>
            </w:r>
            <w:r w:rsidRPr="009F60D9">
              <w:rPr>
                <w:rFonts w:ascii="SegoeBook" w:hAnsi="SegoeBook" w:cs="Tahoma"/>
                <w:szCs w:val="18"/>
              </w:rPr>
              <w:t>Ore</w:t>
            </w:r>
          </w:p>
        </w:tc>
        <w:tc>
          <w:tcPr>
            <w:tcW w:w="1469" w:type="pct"/>
          </w:tcPr>
          <w:p w:rsidR="00596386" w:rsidRPr="00E01C66" w:rsidRDefault="00596386" w:rsidP="00647923">
            <w:pPr>
              <w:spacing w:line="240" w:lineRule="atLeast"/>
              <w:rPr>
                <w:rFonts w:ascii="SegoeBook" w:hAnsi="SegoeBook" w:cs="Tahoma"/>
                <w:lang w:val="it-IT"/>
              </w:rPr>
            </w:pPr>
            <w:r w:rsidRPr="00E01C66">
              <w:rPr>
                <w:rFonts w:ascii="SegoeBook" w:hAnsi="SegoeBook" w:cs="Tahoma"/>
                <w:szCs w:val="18"/>
                <w:lang w:val="it-IT"/>
              </w:rPr>
              <w:t>1</w:t>
            </w:r>
            <w:r w:rsidRPr="00E01C66">
              <w:rPr>
                <w:rFonts w:ascii="SegoeBook" w:hAnsi="SegoeBook" w:cs="Tahoma"/>
                <w:szCs w:val="18"/>
                <w:vertAlign w:val="superscript"/>
                <w:lang w:val="it-IT"/>
              </w:rPr>
              <w:t>a</w:t>
            </w:r>
            <w:r w:rsidRPr="00E01C66">
              <w:rPr>
                <w:rFonts w:ascii="SegoeBook" w:hAnsi="SegoeBook" w:cs="Tahoma"/>
                <w:szCs w:val="18"/>
                <w:lang w:val="it-IT"/>
              </w:rPr>
              <w:t xml:space="preserve"> risposta in 4 Ore o meno</w:t>
            </w:r>
          </w:p>
          <w:p w:rsidR="00596386" w:rsidRPr="00E01C66" w:rsidRDefault="00596386" w:rsidP="00647923">
            <w:pPr>
              <w:spacing w:after="60" w:line="240" w:lineRule="atLeast"/>
              <w:rPr>
                <w:rFonts w:ascii="SegoeBook" w:hAnsi="SegoeBook" w:cs="Tahoma"/>
                <w:szCs w:val="18"/>
                <w:lang w:val="it-IT"/>
              </w:rPr>
            </w:pPr>
          </w:p>
        </w:tc>
      </w:tr>
      <w:tr w:rsidR="00596386" w:rsidRPr="00E01C66" w:rsidTr="00880B0A">
        <w:tc>
          <w:tcPr>
            <w:tcW w:w="791" w:type="pct"/>
          </w:tcPr>
          <w:p w:rsidR="00596386" w:rsidRPr="009F60D9" w:rsidRDefault="00596386" w:rsidP="00647923">
            <w:pPr>
              <w:spacing w:after="60" w:line="240" w:lineRule="atLeast"/>
              <w:jc w:val="center"/>
              <w:rPr>
                <w:rFonts w:ascii="SegoeBook" w:hAnsi="SegoeBook" w:cs="Tahoma"/>
                <w:szCs w:val="18"/>
              </w:rPr>
            </w:pPr>
            <w:r w:rsidRPr="009F60D9">
              <w:rPr>
                <w:rFonts w:ascii="SegoeBook" w:hAnsi="SegoeBook" w:cs="Tahoma"/>
                <w:szCs w:val="18"/>
              </w:rPr>
              <w:t>C</w:t>
            </w:r>
          </w:p>
        </w:tc>
        <w:tc>
          <w:tcPr>
            <w:tcW w:w="917" w:type="pct"/>
          </w:tcPr>
          <w:p w:rsidR="00596386" w:rsidRPr="009F60D9" w:rsidRDefault="00596386" w:rsidP="00171812">
            <w:pPr>
              <w:spacing w:after="60" w:line="240" w:lineRule="atLeast"/>
              <w:jc w:val="center"/>
              <w:rPr>
                <w:rFonts w:ascii="SegoeBook" w:hAnsi="SegoeBook" w:cs="Tahoma"/>
                <w:szCs w:val="18"/>
              </w:rPr>
            </w:pPr>
            <w:r w:rsidRPr="009F60D9">
              <w:rPr>
                <w:rFonts w:ascii="SegoeBook" w:hAnsi="SegoeBook" w:cs="Tahoma"/>
                <w:szCs w:val="18"/>
              </w:rPr>
              <w:t>Formulazione via</w:t>
            </w:r>
            <w:r w:rsidR="00171812" w:rsidRPr="009F60D9">
              <w:rPr>
                <w:rFonts w:ascii="SegoeBook" w:hAnsi="SegoeBook" w:cs="Tahoma"/>
                <w:szCs w:val="18"/>
              </w:rPr>
              <w:t> </w:t>
            </w:r>
            <w:r w:rsidRPr="009F60D9">
              <w:rPr>
                <w:rFonts w:ascii="SegoeBook" w:hAnsi="SegoeBook" w:cs="Tahoma"/>
                <w:szCs w:val="18"/>
              </w:rPr>
              <w:t>Web</w:t>
            </w:r>
          </w:p>
        </w:tc>
        <w:tc>
          <w:tcPr>
            <w:tcW w:w="1824" w:type="pct"/>
          </w:tcPr>
          <w:p w:rsidR="00596386" w:rsidRPr="00E01C66" w:rsidRDefault="00596386" w:rsidP="00647923">
            <w:pPr>
              <w:rPr>
                <w:rFonts w:ascii="SegoeBook" w:hAnsi="SegoeBook" w:cs="Tahoma"/>
                <w:lang w:val="it-IT"/>
              </w:rPr>
            </w:pPr>
            <w:r w:rsidRPr="00E01C66">
              <w:rPr>
                <w:rFonts w:ascii="SegoeBook" w:hAnsi="SegoeBook" w:cs="Tahoma"/>
                <w:szCs w:val="18"/>
                <w:lang w:val="it-IT"/>
              </w:rPr>
              <w:t>Impatto commerciale minimo</w:t>
            </w:r>
          </w:p>
          <w:p w:rsidR="00596386" w:rsidRPr="00E01C66" w:rsidRDefault="00596386" w:rsidP="00647923">
            <w:pPr>
              <w:rPr>
                <w:rFonts w:ascii="SegoeBook" w:hAnsi="SegoeBook" w:cs="Tahoma"/>
                <w:lang w:val="it-IT"/>
              </w:rPr>
            </w:pPr>
            <w:r w:rsidRPr="00E01C66">
              <w:rPr>
                <w:rFonts w:ascii="SegoeBook" w:hAnsi="SegoeBook" w:cs="Tahoma"/>
                <w:szCs w:val="18"/>
                <w:lang w:val="it-IT"/>
              </w:rPr>
              <w:t>Funzionamento sostanzialmente nella norma, in alcuni casi con qualche minimo impedimento dei</w:t>
            </w:r>
            <w:r w:rsidR="00171812" w:rsidRPr="00E01C66">
              <w:rPr>
                <w:rFonts w:ascii="SegoeBook" w:hAnsi="SegoeBook" w:cs="Tahoma"/>
                <w:szCs w:val="18"/>
                <w:lang w:val="it-IT"/>
              </w:rPr>
              <w:t> </w:t>
            </w:r>
            <w:r w:rsidRPr="00E01C66">
              <w:rPr>
                <w:rFonts w:ascii="SegoeBook" w:hAnsi="SegoeBook" w:cs="Tahoma"/>
                <w:szCs w:val="18"/>
                <w:lang w:val="it-IT"/>
              </w:rPr>
              <w:t>servizi.</w:t>
            </w:r>
          </w:p>
          <w:p w:rsidR="00596386" w:rsidRPr="009F60D9" w:rsidRDefault="00596386" w:rsidP="00171812">
            <w:pPr>
              <w:spacing w:after="60" w:line="240" w:lineRule="atLeast"/>
              <w:rPr>
                <w:rFonts w:ascii="SegoeBook" w:hAnsi="SegoeBook" w:cs="Tahoma"/>
                <w:szCs w:val="18"/>
              </w:rPr>
            </w:pPr>
            <w:r w:rsidRPr="009F60D9">
              <w:rPr>
                <w:rFonts w:ascii="SegoeBook" w:hAnsi="SegoeBook" w:cs="Tahoma"/>
                <w:szCs w:val="18"/>
              </w:rPr>
              <w:t>Necessità dell</w:t>
            </w:r>
            <w:r w:rsidR="00B5630B" w:rsidRPr="009F60D9">
              <w:rPr>
                <w:rFonts w:ascii="SegoeBook" w:hAnsi="SegoeBook" w:cs="Tahoma"/>
                <w:szCs w:val="18"/>
              </w:rPr>
              <w:t>’</w:t>
            </w:r>
            <w:r w:rsidRPr="009F60D9">
              <w:rPr>
                <w:rFonts w:ascii="SegoeBook" w:hAnsi="SegoeBook" w:cs="Tahoma"/>
                <w:szCs w:val="18"/>
              </w:rPr>
              <w:t>intervento entro</w:t>
            </w:r>
            <w:r w:rsidR="00171812" w:rsidRPr="009F60D9">
              <w:rPr>
                <w:rFonts w:ascii="SegoeBook" w:hAnsi="SegoeBook" w:cs="Tahoma"/>
                <w:szCs w:val="18"/>
              </w:rPr>
              <w:t> </w:t>
            </w:r>
            <w:r w:rsidRPr="009F60D9">
              <w:rPr>
                <w:rFonts w:ascii="SegoeBook" w:hAnsi="SegoeBook" w:cs="Tahoma"/>
                <w:szCs w:val="18"/>
              </w:rPr>
              <w:t>8</w:t>
            </w:r>
            <w:r w:rsidR="00171812" w:rsidRPr="009F60D9">
              <w:rPr>
                <w:rFonts w:ascii="SegoeBook" w:hAnsi="SegoeBook" w:cs="Tahoma"/>
                <w:szCs w:val="18"/>
              </w:rPr>
              <w:t> </w:t>
            </w:r>
            <w:r w:rsidRPr="009F60D9">
              <w:rPr>
                <w:rFonts w:ascii="SegoeBook" w:hAnsi="SegoeBook" w:cs="Tahoma"/>
                <w:szCs w:val="18"/>
              </w:rPr>
              <w:t>Ore</w:t>
            </w:r>
          </w:p>
        </w:tc>
        <w:tc>
          <w:tcPr>
            <w:tcW w:w="1469" w:type="pct"/>
          </w:tcPr>
          <w:p w:rsidR="00596386" w:rsidRPr="00E01C66" w:rsidRDefault="00596386" w:rsidP="00647923">
            <w:pPr>
              <w:rPr>
                <w:rFonts w:ascii="SegoeBook" w:hAnsi="SegoeBook" w:cs="Tahoma"/>
                <w:lang w:val="it-IT"/>
              </w:rPr>
            </w:pPr>
            <w:r w:rsidRPr="00E01C66">
              <w:rPr>
                <w:rFonts w:ascii="SegoeBook" w:hAnsi="SegoeBook" w:cs="Tahoma"/>
                <w:szCs w:val="18"/>
                <w:lang w:val="it-IT"/>
              </w:rPr>
              <w:t>1</w:t>
            </w:r>
            <w:r w:rsidRPr="00E01C66">
              <w:rPr>
                <w:rFonts w:ascii="SegoeBook" w:hAnsi="SegoeBook" w:cs="Tahoma"/>
                <w:szCs w:val="18"/>
                <w:vertAlign w:val="superscript"/>
                <w:lang w:val="it-IT"/>
              </w:rPr>
              <w:t>a</w:t>
            </w:r>
            <w:r w:rsidRPr="00E01C66">
              <w:rPr>
                <w:rFonts w:ascii="SegoeBook" w:hAnsi="SegoeBook" w:cs="Tahoma"/>
                <w:szCs w:val="18"/>
                <w:lang w:val="it-IT"/>
              </w:rPr>
              <w:t xml:space="preserve"> risposta in 8 Ore o meno</w:t>
            </w:r>
          </w:p>
          <w:p w:rsidR="00596386" w:rsidRPr="00E01C66" w:rsidRDefault="00596386" w:rsidP="00647923">
            <w:pPr>
              <w:spacing w:line="240" w:lineRule="atLeast"/>
              <w:rPr>
                <w:rFonts w:ascii="SegoeBook" w:hAnsi="SegoeBook" w:cs="Tahoma"/>
                <w:szCs w:val="18"/>
                <w:lang w:val="it-IT"/>
              </w:rPr>
            </w:pPr>
          </w:p>
        </w:tc>
      </w:tr>
    </w:tbl>
    <w:p w:rsidR="00596386" w:rsidRPr="00E01C66" w:rsidRDefault="00596386" w:rsidP="00596386">
      <w:pPr>
        <w:rPr>
          <w:rFonts w:cs="Tahoma"/>
          <w:sz w:val="22"/>
          <w:lang w:val="it-IT"/>
        </w:rPr>
      </w:pPr>
    </w:p>
    <w:p w:rsidR="00596386" w:rsidRPr="00E01C66" w:rsidRDefault="00596386" w:rsidP="00596386">
      <w:pPr>
        <w:tabs>
          <w:tab w:val="left" w:pos="360"/>
        </w:tabs>
        <w:jc w:val="both"/>
        <w:rPr>
          <w:rFonts w:cs="Tahoma"/>
          <w:lang w:val="it-IT"/>
        </w:rPr>
      </w:pPr>
      <w:r w:rsidRPr="00E01C66">
        <w:rPr>
          <w:rFonts w:cs="Tahoma"/>
          <w:snapToGrid w:val="0"/>
          <w:color w:val="000000"/>
          <w:szCs w:val="18"/>
          <w:lang w:val="it-IT"/>
        </w:rPr>
        <w:t>Le società possono scegliere di essere richiamate da Microsoft per un massimo di 3 interventi al mese.</w:t>
      </w:r>
      <w:r w:rsidR="00450165" w:rsidRPr="00E01C66">
        <w:rPr>
          <w:rFonts w:cs="Tahoma"/>
          <w:snapToGrid w:val="0"/>
          <w:color w:val="000000"/>
          <w:szCs w:val="18"/>
          <w:lang w:val="it-IT"/>
        </w:rPr>
        <w:t xml:space="preserve"> </w:t>
      </w:r>
      <w:r w:rsidRPr="00E01C66">
        <w:rPr>
          <w:rFonts w:cs="Tahoma"/>
          <w:snapToGrid w:val="0"/>
          <w:color w:val="000000"/>
          <w:szCs w:val="18"/>
          <w:lang w:val="it-IT"/>
        </w:rPr>
        <w:t>Diversamente, il team di supporto di Windows Azure individuerà e risolverà l</w:t>
      </w:r>
      <w:r w:rsidR="00B5630B" w:rsidRPr="00E01C66">
        <w:rPr>
          <w:rFonts w:cs="Tahoma"/>
          <w:snapToGrid w:val="0"/>
          <w:color w:val="000000"/>
          <w:szCs w:val="18"/>
          <w:lang w:val="it-IT"/>
        </w:rPr>
        <w:t>’</w:t>
      </w:r>
      <w:r w:rsidRPr="00E01C66">
        <w:rPr>
          <w:rFonts w:cs="Tahoma"/>
          <w:snapToGrid w:val="0"/>
          <w:color w:val="000000"/>
          <w:szCs w:val="18"/>
          <w:lang w:val="it-IT"/>
        </w:rPr>
        <w:t>intervento tramite i canali online (ad esempio, tramite posta elettronica o il portale di Windows Azure).</w:t>
      </w:r>
      <w:r w:rsidR="00450165" w:rsidRPr="00E01C66">
        <w:rPr>
          <w:rFonts w:cs="Tahoma"/>
          <w:snapToGrid w:val="0"/>
          <w:color w:val="000000"/>
          <w:szCs w:val="18"/>
          <w:lang w:val="it-IT"/>
        </w:rPr>
        <w:t xml:space="preserve"> </w:t>
      </w:r>
    </w:p>
    <w:p w:rsidR="00596386" w:rsidRPr="00E01C66" w:rsidRDefault="00596386" w:rsidP="00DD7F8E">
      <w:pPr>
        <w:rPr>
          <w:rFonts w:cs="Tahoma"/>
          <w:lang w:val="it-IT"/>
        </w:rPr>
      </w:pPr>
    </w:p>
    <w:p w:rsidR="00DD7F8E" w:rsidRPr="00E01C66" w:rsidRDefault="00DD7F8E" w:rsidP="00DD7F8E">
      <w:pPr>
        <w:rPr>
          <w:rFonts w:cs="Tahoma"/>
          <w:lang w:val="it-IT"/>
        </w:rPr>
      </w:pPr>
      <w:r w:rsidRPr="00E01C66">
        <w:rPr>
          <w:rFonts w:cs="Tahoma"/>
          <w:b/>
          <w:sz w:val="24"/>
          <w:szCs w:val="24"/>
          <w:lang w:val="it-IT"/>
        </w:rPr>
        <w:t>Offerte per il Programma Microsoft Enterprise Strategy</w:t>
      </w:r>
    </w:p>
    <w:p w:rsidR="00DD7F8E" w:rsidRPr="00E01C66" w:rsidRDefault="00DD7F8E" w:rsidP="00DD7F8E">
      <w:pPr>
        <w:rPr>
          <w:rFonts w:cs="Tahoma"/>
          <w:lang w:val="it-IT"/>
        </w:rPr>
      </w:pPr>
    </w:p>
    <w:p w:rsidR="00DD7F8E" w:rsidRPr="00E01C66" w:rsidRDefault="00DD7F8E" w:rsidP="006D6BED">
      <w:pPr>
        <w:widowControl w:val="0"/>
        <w:tabs>
          <w:tab w:val="left" w:pos="720"/>
          <w:tab w:val="left" w:pos="1170"/>
        </w:tabs>
        <w:spacing w:after="60"/>
        <w:rPr>
          <w:rFonts w:cs="Tahoma"/>
          <w:lang w:val="it-IT"/>
        </w:rPr>
      </w:pPr>
      <w:r w:rsidRPr="00E01C66">
        <w:rPr>
          <w:rFonts w:cs="Tahoma"/>
          <w:b/>
          <w:bCs/>
          <w:szCs w:val="18"/>
          <w:lang w:val="it-IT"/>
        </w:rPr>
        <w:t>Panoramica del Programma Enterprise Strategy</w:t>
      </w:r>
    </w:p>
    <w:p w:rsidR="00DD7F8E" w:rsidRPr="00E01C66" w:rsidRDefault="00DD7F8E" w:rsidP="006D6BED">
      <w:pPr>
        <w:rPr>
          <w:rFonts w:cs="Tahoma"/>
          <w:lang w:val="it-IT"/>
        </w:rPr>
      </w:pPr>
      <w:r w:rsidRPr="00E01C66">
        <w:rPr>
          <w:rFonts w:cs="Tahoma"/>
          <w:lang w:val="it-IT"/>
        </w:rPr>
        <w:t>Il Programma Enterprise Strategy per il Contratto Microsoft Enterprise offre alle società la consulenza di Microsoft Enterprise Architects in merito a come velocizzare l</w:t>
      </w:r>
      <w:r w:rsidR="00B5630B" w:rsidRPr="00E01C66">
        <w:rPr>
          <w:rFonts w:cs="Tahoma"/>
          <w:lang w:val="it-IT"/>
        </w:rPr>
        <w:t>’</w:t>
      </w:r>
      <w:r w:rsidRPr="00E01C66">
        <w:rPr>
          <w:rFonts w:cs="Tahoma"/>
          <w:lang w:val="it-IT"/>
        </w:rPr>
        <w:t>adozione di tecnologia e pianificare modifiche ragionevoli allo scopo di massimizzare l</w:t>
      </w:r>
      <w:r w:rsidR="00B5630B" w:rsidRPr="00E01C66">
        <w:rPr>
          <w:rFonts w:cs="Tahoma"/>
          <w:lang w:val="it-IT"/>
        </w:rPr>
        <w:t>’</w:t>
      </w:r>
      <w:r w:rsidRPr="00E01C66">
        <w:rPr>
          <w:rFonts w:cs="Tahoma"/>
          <w:lang w:val="it-IT"/>
        </w:rPr>
        <w:t xml:space="preserve">investimento effettuato nelle tecnologie Microsoft. Le tempistiche, le date e i piani di consegna sono semplici stime e pertanto sono soggette a modifica. </w:t>
      </w:r>
    </w:p>
    <w:p w:rsidR="00D97A76" w:rsidRPr="00E01C66" w:rsidRDefault="00D97A76" w:rsidP="0064651F">
      <w:pPr>
        <w:rPr>
          <w:rFonts w:cs="Tahoma"/>
          <w:lang w:val="it-IT"/>
        </w:rPr>
      </w:pPr>
    </w:p>
    <w:p w:rsidR="0064651F" w:rsidRPr="00E01C66" w:rsidRDefault="00DD7F8E" w:rsidP="0064651F">
      <w:pPr>
        <w:rPr>
          <w:rFonts w:cs="Tahoma"/>
          <w:lang w:val="it-IT"/>
        </w:rPr>
      </w:pPr>
      <w:r w:rsidRPr="00E01C66">
        <w:rPr>
          <w:rFonts w:cs="Tahoma"/>
          <w:lang w:val="it-IT"/>
        </w:rPr>
        <w:t>Le offerte relative al Programma Enterprise Strategy includono i componenti descritti di seguito, che verranno forniti per ogni anno di validità del Contratto Enterprise stipulato dalla Società:</w:t>
      </w:r>
    </w:p>
    <w:p w:rsidR="00DD7F8E" w:rsidRPr="00E01C66" w:rsidRDefault="00DD7F8E" w:rsidP="006D6BED">
      <w:pPr>
        <w:rPr>
          <w:rFonts w:cs="Tahoma"/>
          <w:lang w:val="it-IT"/>
        </w:rPr>
      </w:pPr>
    </w:p>
    <w:p w:rsidR="00FD27BC" w:rsidRPr="00E01C66" w:rsidRDefault="00FD27BC" w:rsidP="006D6BED">
      <w:pPr>
        <w:rPr>
          <w:rFonts w:cs="Tahoma"/>
          <w:lang w:val="it-IT"/>
        </w:rPr>
      </w:pPr>
      <w:bookmarkStart w:id="926" w:name="OLE_LINK5"/>
      <w:bookmarkStart w:id="927"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9F60D9" w:rsidTr="002A6416">
        <w:tc>
          <w:tcPr>
            <w:tcW w:w="2555" w:type="dxa"/>
            <w:shd w:val="clear" w:color="auto" w:fill="FABF8F"/>
            <w:vAlign w:val="center"/>
          </w:tcPr>
          <w:p w:rsidR="00FD27BC" w:rsidRPr="009F60D9" w:rsidRDefault="00FD27BC" w:rsidP="00FD27BC">
            <w:pPr>
              <w:jc w:val="center"/>
              <w:rPr>
                <w:rFonts w:cs="Tahoma"/>
                <w:color w:val="000000"/>
                <w:szCs w:val="18"/>
              </w:rPr>
            </w:pPr>
            <w:r w:rsidRPr="009F60D9">
              <w:rPr>
                <w:rFonts w:cs="Tahoma"/>
                <w:b/>
                <w:bCs/>
                <w:color w:val="000000"/>
                <w:sz w:val="20"/>
                <w:szCs w:val="18"/>
              </w:rPr>
              <w:t>Area</w:t>
            </w:r>
          </w:p>
        </w:tc>
        <w:tc>
          <w:tcPr>
            <w:tcW w:w="2215" w:type="dxa"/>
            <w:shd w:val="clear" w:color="auto" w:fill="FABF8F"/>
            <w:vAlign w:val="center"/>
          </w:tcPr>
          <w:p w:rsidR="00FD27BC" w:rsidRPr="009F60D9" w:rsidRDefault="00FD27BC" w:rsidP="00FD27BC">
            <w:pPr>
              <w:jc w:val="center"/>
              <w:rPr>
                <w:rFonts w:cs="Tahoma"/>
                <w:b/>
                <w:bCs/>
                <w:color w:val="000000"/>
                <w:sz w:val="20"/>
                <w:szCs w:val="20"/>
              </w:rPr>
            </w:pPr>
            <w:r w:rsidRPr="009F60D9">
              <w:rPr>
                <w:rFonts w:cs="Tahoma"/>
                <w:b/>
                <w:bCs/>
                <w:color w:val="000000"/>
                <w:sz w:val="20"/>
                <w:szCs w:val="20"/>
              </w:rPr>
              <w:t>Enterprise Strategy Connect</w:t>
            </w:r>
          </w:p>
        </w:tc>
        <w:tc>
          <w:tcPr>
            <w:tcW w:w="2340" w:type="dxa"/>
            <w:shd w:val="clear" w:color="auto" w:fill="FABF8F"/>
            <w:vAlign w:val="center"/>
          </w:tcPr>
          <w:p w:rsidR="00FD27BC" w:rsidRPr="009F60D9" w:rsidRDefault="00FD27BC" w:rsidP="00FD27BC">
            <w:pPr>
              <w:jc w:val="center"/>
              <w:rPr>
                <w:rFonts w:cs="Tahoma"/>
                <w:color w:val="000000"/>
                <w:sz w:val="20"/>
                <w:szCs w:val="20"/>
              </w:rPr>
            </w:pPr>
            <w:r w:rsidRPr="009F60D9">
              <w:rPr>
                <w:rFonts w:cs="Tahoma"/>
                <w:b/>
                <w:bCs/>
                <w:color w:val="000000"/>
                <w:sz w:val="20"/>
                <w:szCs w:val="20"/>
              </w:rPr>
              <w:t>Enterprise Strategy Foundation</w:t>
            </w:r>
          </w:p>
        </w:tc>
        <w:tc>
          <w:tcPr>
            <w:tcW w:w="2250" w:type="dxa"/>
            <w:shd w:val="clear" w:color="auto" w:fill="FABF8F"/>
            <w:vAlign w:val="center"/>
          </w:tcPr>
          <w:p w:rsidR="00FD27BC" w:rsidRPr="009F60D9" w:rsidRDefault="00FD27BC" w:rsidP="00FD27BC">
            <w:pPr>
              <w:jc w:val="center"/>
              <w:rPr>
                <w:rFonts w:cs="Tahoma"/>
                <w:b/>
                <w:bCs/>
                <w:color w:val="000000"/>
                <w:sz w:val="20"/>
                <w:szCs w:val="18"/>
              </w:rPr>
            </w:pPr>
            <w:r w:rsidRPr="009F60D9">
              <w:rPr>
                <w:rFonts w:cs="Tahoma"/>
                <w:b/>
                <w:bCs/>
                <w:color w:val="000000"/>
                <w:sz w:val="20"/>
                <w:szCs w:val="18"/>
              </w:rPr>
              <w:t>Enterprise Strategy Portfolio</w:t>
            </w:r>
          </w:p>
        </w:tc>
      </w:tr>
      <w:tr w:rsidR="00FD27BC" w:rsidRPr="009F60D9" w:rsidTr="002A6416">
        <w:tc>
          <w:tcPr>
            <w:tcW w:w="2555" w:type="dxa"/>
            <w:vAlign w:val="center"/>
          </w:tcPr>
          <w:p w:rsidR="00FD27BC" w:rsidRPr="0070744E" w:rsidRDefault="00FD27BC" w:rsidP="009B78AB">
            <w:pPr>
              <w:rPr>
                <w:rFonts w:cs="Tahoma"/>
                <w:color w:val="000000"/>
                <w:szCs w:val="18"/>
              </w:rPr>
            </w:pPr>
            <w:r w:rsidRPr="0070744E">
              <w:rPr>
                <w:rFonts w:cs="Tahoma"/>
                <w:color w:val="000000"/>
                <w:szCs w:val="18"/>
              </w:rPr>
              <w:t>Enterprise Architect</w:t>
            </w:r>
          </w:p>
        </w:tc>
        <w:tc>
          <w:tcPr>
            <w:tcW w:w="2215" w:type="dxa"/>
            <w:vAlign w:val="center"/>
          </w:tcPr>
          <w:p w:rsidR="00FD27BC" w:rsidRPr="0070744E" w:rsidRDefault="00FD27BC" w:rsidP="00FD27BC">
            <w:pPr>
              <w:jc w:val="center"/>
              <w:rPr>
                <w:rFonts w:eastAsia="MS UI Gothic" w:cs="Tahoma"/>
                <w:color w:val="000000"/>
                <w:szCs w:val="18"/>
              </w:rPr>
            </w:pPr>
            <w:r w:rsidRPr="0070744E">
              <w:rPr>
                <w:rFonts w:eastAsia="MS UI Gothic" w:cs="Tahoma"/>
                <w:color w:val="000000"/>
                <w:szCs w:val="18"/>
              </w:rPr>
              <w:t>1 Microsoft E</w:t>
            </w:r>
            <w:r w:rsidR="00A91DB0" w:rsidRPr="0070744E">
              <w:rPr>
                <w:rFonts w:eastAsia="MS UI Gothic" w:cs="Tahoma"/>
                <w:color w:val="000000"/>
                <w:szCs w:val="18"/>
              </w:rPr>
              <w:t>nterprise Architect trimestrale</w:t>
            </w:r>
            <w:r w:rsidRPr="0070744E">
              <w:rPr>
                <w:rFonts w:cs="Tahoma"/>
                <w:color w:val="000000"/>
                <w:sz w:val="20"/>
                <w:szCs w:val="18"/>
                <w:vertAlign w:val="superscript"/>
              </w:rPr>
              <w:t>1</w:t>
            </w:r>
          </w:p>
        </w:tc>
        <w:tc>
          <w:tcPr>
            <w:tcW w:w="2340" w:type="dxa"/>
            <w:vAlign w:val="center"/>
          </w:tcPr>
          <w:p w:rsidR="00FD27BC" w:rsidRPr="0070744E" w:rsidRDefault="00FD27BC" w:rsidP="00FD27BC">
            <w:pPr>
              <w:jc w:val="center"/>
              <w:rPr>
                <w:rFonts w:cs="Tahoma"/>
                <w:color w:val="000000"/>
                <w:szCs w:val="18"/>
              </w:rPr>
            </w:pPr>
            <w:r w:rsidRPr="0070744E">
              <w:rPr>
                <w:rFonts w:eastAsia="MS UI Gothic" w:cs="Tahoma"/>
                <w:color w:val="000000"/>
                <w:szCs w:val="18"/>
              </w:rPr>
              <w:t>1 Microsoft</w:t>
            </w:r>
            <w:r w:rsidR="00A91DB0" w:rsidRPr="0070744E">
              <w:rPr>
                <w:rFonts w:eastAsia="MS UI Gothic" w:cs="Tahoma"/>
                <w:color w:val="000000"/>
                <w:szCs w:val="18"/>
              </w:rPr>
              <w:t xml:space="preserve"> Enterprise Architect part-time</w:t>
            </w:r>
            <w:r w:rsidRPr="0070744E">
              <w:rPr>
                <w:rFonts w:cs="Tahoma"/>
                <w:color w:val="000000"/>
                <w:sz w:val="20"/>
                <w:szCs w:val="18"/>
                <w:vertAlign w:val="superscript"/>
              </w:rPr>
              <w:t>1</w:t>
            </w:r>
          </w:p>
        </w:tc>
        <w:tc>
          <w:tcPr>
            <w:tcW w:w="2250" w:type="dxa"/>
            <w:vAlign w:val="center"/>
          </w:tcPr>
          <w:p w:rsidR="00FD27BC" w:rsidRPr="0070744E" w:rsidRDefault="00FD27BC" w:rsidP="00FD27BC">
            <w:pPr>
              <w:jc w:val="center"/>
              <w:rPr>
                <w:rFonts w:cs="Tahoma"/>
                <w:color w:val="000000"/>
                <w:szCs w:val="18"/>
              </w:rPr>
            </w:pPr>
            <w:r w:rsidRPr="0070744E">
              <w:rPr>
                <w:rFonts w:eastAsia="MS UI Gothic" w:cs="Tahoma"/>
                <w:color w:val="000000"/>
                <w:szCs w:val="18"/>
              </w:rPr>
              <w:t>1 Microsoft</w:t>
            </w:r>
            <w:r w:rsidR="00A91DB0" w:rsidRPr="0070744E">
              <w:rPr>
                <w:rFonts w:eastAsia="MS UI Gothic" w:cs="Tahoma"/>
                <w:color w:val="000000"/>
                <w:szCs w:val="18"/>
              </w:rPr>
              <w:t xml:space="preserve"> Enterprise Architect full-time</w:t>
            </w:r>
            <w:r w:rsidRPr="0070744E">
              <w:rPr>
                <w:rFonts w:cs="Tahoma"/>
                <w:color w:val="000000"/>
                <w:sz w:val="20"/>
                <w:szCs w:val="18"/>
                <w:vertAlign w:val="superscript"/>
              </w:rPr>
              <w:t>1</w:t>
            </w:r>
          </w:p>
        </w:tc>
      </w:tr>
      <w:tr w:rsidR="00FD27BC" w:rsidRPr="00E01C66" w:rsidTr="002A6416">
        <w:tc>
          <w:tcPr>
            <w:tcW w:w="2555" w:type="dxa"/>
            <w:vAlign w:val="center"/>
          </w:tcPr>
          <w:p w:rsidR="00FD27BC" w:rsidRPr="0070744E" w:rsidRDefault="00FD27BC" w:rsidP="00FD27BC">
            <w:pPr>
              <w:rPr>
                <w:rFonts w:cs="Tahoma"/>
                <w:color w:val="000000"/>
                <w:szCs w:val="18"/>
              </w:rPr>
            </w:pPr>
            <w:r w:rsidRPr="0070744E">
              <w:rPr>
                <w:rFonts w:cs="Tahoma"/>
                <w:color w:val="000000"/>
                <w:szCs w:val="18"/>
              </w:rPr>
              <w:t>Valutazione</w:t>
            </w:r>
            <w:r w:rsidRPr="0070744E">
              <w:rPr>
                <w:rFonts w:cs="Tahoma"/>
                <w:color w:val="000000"/>
                <w:sz w:val="20"/>
                <w:szCs w:val="18"/>
                <w:vertAlign w:val="superscript"/>
              </w:rPr>
              <w:t>2</w:t>
            </w:r>
          </w:p>
        </w:tc>
        <w:tc>
          <w:tcPr>
            <w:tcW w:w="2215" w:type="dxa"/>
            <w:vAlign w:val="center"/>
          </w:tcPr>
          <w:p w:rsidR="00FD27BC" w:rsidRPr="00E01C66" w:rsidRDefault="00FD27BC" w:rsidP="00FD27BC">
            <w:pPr>
              <w:jc w:val="center"/>
              <w:rPr>
                <w:rFonts w:cs="Tahoma"/>
                <w:color w:val="000000"/>
                <w:szCs w:val="18"/>
                <w:lang w:val="it-IT"/>
              </w:rPr>
            </w:pPr>
            <w:r w:rsidRPr="00E01C66">
              <w:rPr>
                <w:rFonts w:cs="Tahoma"/>
                <w:color w:val="000000"/>
                <w:szCs w:val="18"/>
                <w:lang w:val="it-IT"/>
              </w:rPr>
              <w:t>Fino al 25% dell</w:t>
            </w:r>
            <w:r w:rsidR="00B5630B" w:rsidRPr="00E01C66">
              <w:rPr>
                <w:rFonts w:cs="Tahoma"/>
                <w:color w:val="000000"/>
                <w:szCs w:val="18"/>
                <w:lang w:val="it-IT"/>
              </w:rPr>
              <w:t>’</w:t>
            </w:r>
            <w:r w:rsidRPr="00E01C66">
              <w:rPr>
                <w:rFonts w:cs="Tahoma"/>
                <w:color w:val="000000"/>
                <w:szCs w:val="18"/>
                <w:lang w:val="it-IT"/>
              </w:rPr>
              <w:t>impegno di un Architect all</w:t>
            </w:r>
            <w:r w:rsidR="00B5630B" w:rsidRPr="00E01C66">
              <w:rPr>
                <w:rFonts w:cs="Tahoma"/>
                <w:color w:val="000000"/>
                <w:szCs w:val="18"/>
                <w:lang w:val="it-IT"/>
              </w:rPr>
              <w:t>’</w:t>
            </w:r>
            <w:r w:rsidRPr="00E01C66">
              <w:rPr>
                <w:rFonts w:cs="Tahoma"/>
                <w:color w:val="000000"/>
                <w:szCs w:val="18"/>
                <w:lang w:val="it-IT"/>
              </w:rPr>
              <w:t>anno</w:t>
            </w:r>
          </w:p>
        </w:tc>
        <w:tc>
          <w:tcPr>
            <w:tcW w:w="2340" w:type="dxa"/>
            <w:vAlign w:val="center"/>
          </w:tcPr>
          <w:p w:rsidR="00FD27BC" w:rsidRPr="00E01C66" w:rsidRDefault="00FD27BC" w:rsidP="00FD27BC">
            <w:pPr>
              <w:jc w:val="center"/>
              <w:rPr>
                <w:rFonts w:cs="Tahoma"/>
                <w:color w:val="000000"/>
                <w:szCs w:val="18"/>
                <w:lang w:val="it-IT"/>
              </w:rPr>
            </w:pPr>
            <w:r w:rsidRPr="00E01C66">
              <w:rPr>
                <w:rFonts w:cs="Tahoma"/>
                <w:color w:val="000000"/>
                <w:szCs w:val="18"/>
                <w:lang w:val="it-IT"/>
              </w:rPr>
              <w:t>Fino al 25% dell</w:t>
            </w:r>
            <w:r w:rsidR="00B5630B" w:rsidRPr="00E01C66">
              <w:rPr>
                <w:rFonts w:cs="Tahoma"/>
                <w:color w:val="000000"/>
                <w:szCs w:val="18"/>
                <w:lang w:val="it-IT"/>
              </w:rPr>
              <w:t>’</w:t>
            </w:r>
            <w:r w:rsidRPr="00E01C66">
              <w:rPr>
                <w:rFonts w:cs="Tahoma"/>
                <w:color w:val="000000"/>
                <w:szCs w:val="18"/>
                <w:lang w:val="it-IT"/>
              </w:rPr>
              <w:t>impegno di un Architect all</w:t>
            </w:r>
            <w:r w:rsidR="00B5630B" w:rsidRPr="00E01C66">
              <w:rPr>
                <w:rFonts w:cs="Tahoma"/>
                <w:color w:val="000000"/>
                <w:szCs w:val="18"/>
                <w:lang w:val="it-IT"/>
              </w:rPr>
              <w:t>’</w:t>
            </w:r>
            <w:r w:rsidRPr="00E01C66">
              <w:rPr>
                <w:rFonts w:cs="Tahoma"/>
                <w:color w:val="000000"/>
                <w:szCs w:val="18"/>
                <w:lang w:val="it-IT"/>
              </w:rPr>
              <w:t>anno</w:t>
            </w:r>
          </w:p>
        </w:tc>
        <w:tc>
          <w:tcPr>
            <w:tcW w:w="2250" w:type="dxa"/>
            <w:vAlign w:val="center"/>
          </w:tcPr>
          <w:p w:rsidR="00FD27BC" w:rsidRPr="00E01C66" w:rsidRDefault="00FD27BC" w:rsidP="00FD27BC">
            <w:pPr>
              <w:jc w:val="center"/>
              <w:rPr>
                <w:rFonts w:cs="Tahoma"/>
                <w:color w:val="000000"/>
                <w:szCs w:val="18"/>
                <w:lang w:val="it-IT"/>
              </w:rPr>
            </w:pPr>
            <w:r w:rsidRPr="00E01C66">
              <w:rPr>
                <w:rFonts w:cs="Tahoma"/>
                <w:color w:val="000000"/>
                <w:szCs w:val="18"/>
                <w:lang w:val="it-IT"/>
              </w:rPr>
              <w:t>Fino al 25% dell</w:t>
            </w:r>
            <w:r w:rsidR="00B5630B" w:rsidRPr="00E01C66">
              <w:rPr>
                <w:rFonts w:cs="Tahoma"/>
                <w:color w:val="000000"/>
                <w:szCs w:val="18"/>
                <w:lang w:val="it-IT"/>
              </w:rPr>
              <w:t>’</w:t>
            </w:r>
            <w:r w:rsidRPr="00E01C66">
              <w:rPr>
                <w:rFonts w:cs="Tahoma"/>
                <w:color w:val="000000"/>
                <w:szCs w:val="18"/>
                <w:lang w:val="it-IT"/>
              </w:rPr>
              <w:t>impegno di un Architect all</w:t>
            </w:r>
            <w:r w:rsidR="00B5630B" w:rsidRPr="00E01C66">
              <w:rPr>
                <w:rFonts w:cs="Tahoma"/>
                <w:color w:val="000000"/>
                <w:szCs w:val="18"/>
                <w:lang w:val="it-IT"/>
              </w:rPr>
              <w:t>’</w:t>
            </w:r>
            <w:r w:rsidRPr="00E01C66">
              <w:rPr>
                <w:rFonts w:cs="Tahoma"/>
                <w:color w:val="000000"/>
                <w:szCs w:val="18"/>
                <w:lang w:val="it-IT"/>
              </w:rPr>
              <w:t>anno</w:t>
            </w:r>
          </w:p>
        </w:tc>
      </w:tr>
      <w:tr w:rsidR="00D97A76" w:rsidRPr="0070744E" w:rsidTr="00361F70">
        <w:tc>
          <w:tcPr>
            <w:tcW w:w="2555" w:type="dxa"/>
            <w:shd w:val="clear" w:color="auto" w:fill="FABF8F"/>
            <w:vAlign w:val="center"/>
          </w:tcPr>
          <w:p w:rsidR="00D97A76" w:rsidRPr="0070744E" w:rsidRDefault="00D97A76" w:rsidP="00361F70">
            <w:pPr>
              <w:jc w:val="center"/>
              <w:rPr>
                <w:rFonts w:cs="Tahoma"/>
                <w:b/>
                <w:bCs/>
                <w:color w:val="000000"/>
                <w:szCs w:val="18"/>
              </w:rPr>
            </w:pPr>
            <w:r w:rsidRPr="0070744E">
              <w:rPr>
                <w:rFonts w:cs="Tahoma"/>
                <w:b/>
                <w:bCs/>
                <w:color w:val="000000"/>
                <w:sz w:val="20"/>
                <w:szCs w:val="18"/>
              </w:rPr>
              <w:lastRenderedPageBreak/>
              <w:t>Area</w:t>
            </w:r>
          </w:p>
        </w:tc>
        <w:tc>
          <w:tcPr>
            <w:tcW w:w="2215" w:type="dxa"/>
            <w:shd w:val="clear" w:color="auto" w:fill="FABF8F"/>
            <w:vAlign w:val="center"/>
          </w:tcPr>
          <w:p w:rsidR="00D97A76" w:rsidRPr="0070744E" w:rsidRDefault="00D97A76" w:rsidP="00361F70">
            <w:pPr>
              <w:jc w:val="center"/>
              <w:rPr>
                <w:rFonts w:cs="Tahoma"/>
                <w:b/>
                <w:bCs/>
                <w:color w:val="000000"/>
                <w:sz w:val="20"/>
                <w:szCs w:val="20"/>
              </w:rPr>
            </w:pPr>
            <w:r w:rsidRPr="0070744E">
              <w:rPr>
                <w:rFonts w:cs="Tahoma"/>
                <w:b/>
                <w:bCs/>
                <w:color w:val="000000"/>
                <w:sz w:val="20"/>
                <w:szCs w:val="20"/>
              </w:rPr>
              <w:t>Enterprise Strategy Connect</w:t>
            </w:r>
          </w:p>
        </w:tc>
        <w:tc>
          <w:tcPr>
            <w:tcW w:w="2340" w:type="dxa"/>
            <w:shd w:val="clear" w:color="auto" w:fill="FABF8F"/>
            <w:vAlign w:val="center"/>
          </w:tcPr>
          <w:p w:rsidR="00D97A76" w:rsidRPr="0070744E" w:rsidRDefault="00D97A76" w:rsidP="00361F70">
            <w:pPr>
              <w:jc w:val="center"/>
              <w:rPr>
                <w:rFonts w:cs="Tahoma"/>
                <w:b/>
                <w:bCs/>
                <w:color w:val="000000"/>
                <w:sz w:val="20"/>
                <w:szCs w:val="20"/>
              </w:rPr>
            </w:pPr>
            <w:r w:rsidRPr="0070744E">
              <w:rPr>
                <w:rFonts w:cs="Tahoma"/>
                <w:b/>
                <w:bCs/>
                <w:color w:val="000000"/>
                <w:sz w:val="20"/>
                <w:szCs w:val="20"/>
              </w:rPr>
              <w:t>Enterprise Strategy Foundation</w:t>
            </w:r>
          </w:p>
        </w:tc>
        <w:tc>
          <w:tcPr>
            <w:tcW w:w="2250" w:type="dxa"/>
            <w:shd w:val="clear" w:color="auto" w:fill="FABF8F"/>
            <w:vAlign w:val="center"/>
          </w:tcPr>
          <w:p w:rsidR="00D97A76" w:rsidRPr="0070744E" w:rsidRDefault="00D97A76" w:rsidP="00361F70">
            <w:pPr>
              <w:jc w:val="center"/>
              <w:rPr>
                <w:rFonts w:cs="Tahoma"/>
                <w:b/>
                <w:bCs/>
                <w:color w:val="000000"/>
                <w:sz w:val="20"/>
                <w:szCs w:val="18"/>
              </w:rPr>
            </w:pPr>
            <w:r w:rsidRPr="0070744E">
              <w:rPr>
                <w:rFonts w:cs="Tahoma"/>
                <w:b/>
                <w:bCs/>
                <w:color w:val="000000"/>
                <w:sz w:val="20"/>
                <w:szCs w:val="18"/>
              </w:rPr>
              <w:t>Enterprise Strategy Portfolio</w:t>
            </w:r>
          </w:p>
        </w:tc>
      </w:tr>
      <w:tr w:rsidR="00FD27BC" w:rsidRPr="00E01C66" w:rsidTr="002A6416">
        <w:tc>
          <w:tcPr>
            <w:tcW w:w="2555" w:type="dxa"/>
            <w:vAlign w:val="center"/>
          </w:tcPr>
          <w:p w:rsidR="00FD27BC" w:rsidRPr="0070744E" w:rsidRDefault="00FD27BC" w:rsidP="0058607C">
            <w:pPr>
              <w:rPr>
                <w:rFonts w:cs="Tahoma"/>
                <w:color w:val="000000"/>
                <w:szCs w:val="18"/>
              </w:rPr>
            </w:pPr>
            <w:r w:rsidRPr="0070744E">
              <w:rPr>
                <w:rFonts w:cs="Tahoma"/>
                <w:color w:val="000000"/>
                <w:szCs w:val="18"/>
              </w:rPr>
              <w:t>Progetto Enterprise Strategy</w:t>
            </w:r>
            <w:r w:rsidRPr="0070744E">
              <w:rPr>
                <w:rFonts w:cs="Tahoma"/>
                <w:color w:val="000000"/>
                <w:sz w:val="20"/>
                <w:szCs w:val="18"/>
                <w:vertAlign w:val="superscript"/>
              </w:rPr>
              <w:t>2</w:t>
            </w:r>
          </w:p>
        </w:tc>
        <w:tc>
          <w:tcPr>
            <w:tcW w:w="2215" w:type="dxa"/>
            <w:vAlign w:val="center"/>
          </w:tcPr>
          <w:p w:rsidR="00FD27BC" w:rsidRPr="00E01C66" w:rsidRDefault="00FD27BC" w:rsidP="00FD27BC">
            <w:pPr>
              <w:jc w:val="center"/>
              <w:rPr>
                <w:rFonts w:cs="Tahoma"/>
                <w:color w:val="000000"/>
                <w:szCs w:val="18"/>
                <w:lang w:val="it-IT"/>
              </w:rPr>
            </w:pPr>
            <w:r w:rsidRPr="00E01C66">
              <w:rPr>
                <w:rFonts w:cs="Tahoma"/>
                <w:color w:val="000000"/>
                <w:szCs w:val="18"/>
                <w:lang w:val="it-IT"/>
              </w:rPr>
              <w:t>Fino al 75% dell</w:t>
            </w:r>
            <w:r w:rsidR="00B5630B" w:rsidRPr="00E01C66">
              <w:rPr>
                <w:rFonts w:cs="Tahoma"/>
                <w:color w:val="000000"/>
                <w:szCs w:val="18"/>
                <w:lang w:val="it-IT"/>
              </w:rPr>
              <w:t>’</w:t>
            </w:r>
            <w:r w:rsidRPr="00E01C66">
              <w:rPr>
                <w:rFonts w:cs="Tahoma"/>
                <w:color w:val="000000"/>
                <w:szCs w:val="18"/>
                <w:lang w:val="it-IT"/>
              </w:rPr>
              <w:t>impegno di un Architect all</w:t>
            </w:r>
            <w:r w:rsidR="00B5630B" w:rsidRPr="00E01C66">
              <w:rPr>
                <w:rFonts w:cs="Tahoma"/>
                <w:color w:val="000000"/>
                <w:szCs w:val="18"/>
                <w:lang w:val="it-IT"/>
              </w:rPr>
              <w:t>’</w:t>
            </w:r>
            <w:r w:rsidRPr="00E01C66">
              <w:rPr>
                <w:rFonts w:cs="Tahoma"/>
                <w:color w:val="000000"/>
                <w:szCs w:val="18"/>
                <w:lang w:val="it-IT"/>
              </w:rPr>
              <w:t>anno</w:t>
            </w:r>
          </w:p>
        </w:tc>
        <w:tc>
          <w:tcPr>
            <w:tcW w:w="2340" w:type="dxa"/>
            <w:vAlign w:val="center"/>
          </w:tcPr>
          <w:p w:rsidR="00FD27BC" w:rsidRPr="00E01C66" w:rsidRDefault="00FD27BC" w:rsidP="00FD27BC">
            <w:pPr>
              <w:jc w:val="center"/>
              <w:rPr>
                <w:rFonts w:cs="Tahoma"/>
                <w:color w:val="000000"/>
                <w:szCs w:val="18"/>
                <w:lang w:val="it-IT"/>
              </w:rPr>
            </w:pPr>
            <w:r w:rsidRPr="00E01C66">
              <w:rPr>
                <w:rFonts w:cs="Tahoma"/>
                <w:color w:val="000000"/>
                <w:szCs w:val="18"/>
                <w:lang w:val="it-IT"/>
              </w:rPr>
              <w:t>Fino al 75% dell</w:t>
            </w:r>
            <w:r w:rsidR="00B5630B" w:rsidRPr="00E01C66">
              <w:rPr>
                <w:rFonts w:cs="Tahoma"/>
                <w:color w:val="000000"/>
                <w:szCs w:val="18"/>
                <w:lang w:val="it-IT"/>
              </w:rPr>
              <w:t>’</w:t>
            </w:r>
            <w:r w:rsidRPr="00E01C66">
              <w:rPr>
                <w:rFonts w:cs="Tahoma"/>
                <w:color w:val="000000"/>
                <w:szCs w:val="18"/>
                <w:lang w:val="it-IT"/>
              </w:rPr>
              <w:t>impegno di un Architect all</w:t>
            </w:r>
            <w:r w:rsidR="00B5630B" w:rsidRPr="00E01C66">
              <w:rPr>
                <w:rFonts w:cs="Tahoma"/>
                <w:color w:val="000000"/>
                <w:szCs w:val="18"/>
                <w:lang w:val="it-IT"/>
              </w:rPr>
              <w:t>’</w:t>
            </w:r>
            <w:r w:rsidRPr="00E01C66">
              <w:rPr>
                <w:rFonts w:cs="Tahoma"/>
                <w:color w:val="000000"/>
                <w:szCs w:val="18"/>
                <w:lang w:val="it-IT"/>
              </w:rPr>
              <w:t>anno</w:t>
            </w:r>
          </w:p>
        </w:tc>
        <w:tc>
          <w:tcPr>
            <w:tcW w:w="2250" w:type="dxa"/>
            <w:vAlign w:val="center"/>
          </w:tcPr>
          <w:p w:rsidR="00FD27BC" w:rsidRPr="00E01C66" w:rsidRDefault="00FD27BC" w:rsidP="00FD27BC">
            <w:pPr>
              <w:jc w:val="center"/>
              <w:rPr>
                <w:rFonts w:cs="Tahoma"/>
                <w:color w:val="000000"/>
                <w:szCs w:val="18"/>
                <w:lang w:val="it-IT"/>
              </w:rPr>
            </w:pPr>
            <w:r w:rsidRPr="00E01C66">
              <w:rPr>
                <w:rFonts w:cs="Tahoma"/>
                <w:color w:val="000000"/>
                <w:szCs w:val="18"/>
                <w:lang w:val="it-IT"/>
              </w:rPr>
              <w:t>Fino al 75% dell</w:t>
            </w:r>
            <w:r w:rsidR="00B5630B" w:rsidRPr="00E01C66">
              <w:rPr>
                <w:rFonts w:cs="Tahoma"/>
                <w:color w:val="000000"/>
                <w:szCs w:val="18"/>
                <w:lang w:val="it-IT"/>
              </w:rPr>
              <w:t>’</w:t>
            </w:r>
            <w:r w:rsidRPr="00E01C66">
              <w:rPr>
                <w:rFonts w:cs="Tahoma"/>
                <w:color w:val="000000"/>
                <w:szCs w:val="18"/>
                <w:lang w:val="it-IT"/>
              </w:rPr>
              <w:t>impegno di un Architect all</w:t>
            </w:r>
            <w:r w:rsidR="00B5630B" w:rsidRPr="00E01C66">
              <w:rPr>
                <w:rFonts w:cs="Tahoma"/>
                <w:color w:val="000000"/>
                <w:szCs w:val="18"/>
                <w:lang w:val="it-IT"/>
              </w:rPr>
              <w:t>’</w:t>
            </w:r>
            <w:r w:rsidRPr="00E01C66">
              <w:rPr>
                <w:rFonts w:cs="Tahoma"/>
                <w:color w:val="000000"/>
                <w:szCs w:val="18"/>
                <w:lang w:val="it-IT"/>
              </w:rPr>
              <w:t>anno</w:t>
            </w:r>
          </w:p>
        </w:tc>
      </w:tr>
      <w:tr w:rsidR="00FD27BC" w:rsidRPr="009F60D9" w:rsidTr="002A6416">
        <w:tc>
          <w:tcPr>
            <w:tcW w:w="2555" w:type="dxa"/>
            <w:vAlign w:val="center"/>
          </w:tcPr>
          <w:p w:rsidR="00FD27BC" w:rsidRPr="0070744E" w:rsidRDefault="00FD27BC" w:rsidP="00FD27BC">
            <w:pPr>
              <w:rPr>
                <w:rFonts w:cs="Tahoma"/>
                <w:color w:val="000000"/>
                <w:szCs w:val="18"/>
              </w:rPr>
            </w:pPr>
            <w:r w:rsidRPr="0070744E">
              <w:rPr>
                <w:rFonts w:cs="Tahoma"/>
                <w:color w:val="000000"/>
                <w:szCs w:val="18"/>
              </w:rPr>
              <w:t>Workshop relativi all</w:t>
            </w:r>
            <w:r w:rsidR="00B5630B" w:rsidRPr="0070744E">
              <w:rPr>
                <w:rFonts w:cs="Tahoma"/>
                <w:color w:val="000000"/>
                <w:szCs w:val="18"/>
              </w:rPr>
              <w:t>’</w:t>
            </w:r>
            <w:r w:rsidRPr="0070744E">
              <w:rPr>
                <w:rFonts w:cs="Tahoma"/>
                <w:color w:val="000000"/>
                <w:szCs w:val="18"/>
              </w:rPr>
              <w:t>engagement</w:t>
            </w:r>
          </w:p>
        </w:tc>
        <w:tc>
          <w:tcPr>
            <w:tcW w:w="2215" w:type="dxa"/>
            <w:vAlign w:val="center"/>
          </w:tcPr>
          <w:p w:rsidR="00FD27BC" w:rsidRPr="0070744E" w:rsidRDefault="00FD27BC" w:rsidP="00FD27BC">
            <w:pPr>
              <w:jc w:val="center"/>
              <w:rPr>
                <w:rFonts w:cs="Tahoma"/>
                <w:color w:val="000000"/>
                <w:szCs w:val="18"/>
              </w:rPr>
            </w:pPr>
            <w:r w:rsidRPr="0070744E">
              <w:rPr>
                <w:rFonts w:cs="Tahoma"/>
                <w:color w:val="000000"/>
                <w:szCs w:val="18"/>
              </w:rPr>
              <w:t>Fino a 1 all</w:t>
            </w:r>
            <w:r w:rsidR="00B5630B" w:rsidRPr="0070744E">
              <w:rPr>
                <w:rFonts w:cs="Tahoma"/>
                <w:color w:val="000000"/>
                <w:szCs w:val="18"/>
              </w:rPr>
              <w:t>’</w:t>
            </w:r>
            <w:r w:rsidRPr="0070744E">
              <w:rPr>
                <w:rFonts w:cs="Tahoma"/>
                <w:color w:val="000000"/>
                <w:szCs w:val="18"/>
              </w:rPr>
              <w:t>anno</w:t>
            </w:r>
          </w:p>
        </w:tc>
        <w:tc>
          <w:tcPr>
            <w:tcW w:w="2340" w:type="dxa"/>
            <w:vAlign w:val="center"/>
          </w:tcPr>
          <w:p w:rsidR="00FD27BC" w:rsidRPr="0070744E" w:rsidRDefault="00FD27BC" w:rsidP="00FD27BC">
            <w:pPr>
              <w:jc w:val="center"/>
              <w:rPr>
                <w:rFonts w:cs="Tahoma"/>
                <w:color w:val="000000"/>
                <w:szCs w:val="18"/>
              </w:rPr>
            </w:pPr>
            <w:r w:rsidRPr="0070744E">
              <w:rPr>
                <w:rFonts w:cs="Tahoma"/>
                <w:color w:val="000000"/>
                <w:szCs w:val="18"/>
              </w:rPr>
              <w:t>Fino a 2 all</w:t>
            </w:r>
            <w:r w:rsidR="00B5630B" w:rsidRPr="0070744E">
              <w:rPr>
                <w:rFonts w:cs="Tahoma"/>
                <w:color w:val="000000"/>
                <w:szCs w:val="18"/>
              </w:rPr>
              <w:t>’</w:t>
            </w:r>
            <w:r w:rsidRPr="0070744E">
              <w:rPr>
                <w:rFonts w:cs="Tahoma"/>
                <w:color w:val="000000"/>
                <w:szCs w:val="18"/>
              </w:rPr>
              <w:t>anno</w:t>
            </w:r>
          </w:p>
        </w:tc>
        <w:tc>
          <w:tcPr>
            <w:tcW w:w="2250" w:type="dxa"/>
            <w:vAlign w:val="center"/>
          </w:tcPr>
          <w:p w:rsidR="00FD27BC" w:rsidRPr="0070744E" w:rsidRDefault="00FD27BC" w:rsidP="00FD27BC">
            <w:pPr>
              <w:spacing w:before="120"/>
              <w:jc w:val="center"/>
              <w:rPr>
                <w:rFonts w:cs="Tahoma"/>
                <w:color w:val="000000"/>
                <w:szCs w:val="18"/>
              </w:rPr>
            </w:pPr>
            <w:r w:rsidRPr="0070744E">
              <w:rPr>
                <w:rFonts w:cs="Tahoma"/>
              </w:rPr>
              <w:t>Fino a 4 all</w:t>
            </w:r>
            <w:r w:rsidR="00B5630B" w:rsidRPr="0070744E">
              <w:rPr>
                <w:rFonts w:cs="Tahoma"/>
              </w:rPr>
              <w:t>’</w:t>
            </w:r>
            <w:r w:rsidRPr="0070744E">
              <w:rPr>
                <w:rFonts w:cs="Tahoma"/>
              </w:rPr>
              <w:t>anno</w:t>
            </w:r>
          </w:p>
        </w:tc>
      </w:tr>
      <w:tr w:rsidR="00FD27BC" w:rsidRPr="009F60D9" w:rsidTr="002A6416">
        <w:tc>
          <w:tcPr>
            <w:tcW w:w="2555" w:type="dxa"/>
            <w:vAlign w:val="center"/>
          </w:tcPr>
          <w:p w:rsidR="00FD27BC" w:rsidRPr="0070744E" w:rsidRDefault="00FD27BC" w:rsidP="00FD27BC">
            <w:pPr>
              <w:rPr>
                <w:rFonts w:cs="Tahoma"/>
                <w:color w:val="000000"/>
                <w:szCs w:val="18"/>
              </w:rPr>
            </w:pPr>
            <w:r w:rsidRPr="0070744E">
              <w:rPr>
                <w:rFonts w:cs="Tahoma"/>
                <w:color w:val="000000"/>
                <w:szCs w:val="18"/>
              </w:rPr>
              <w:t>Enterprise Strategy Network</w:t>
            </w:r>
          </w:p>
        </w:tc>
        <w:tc>
          <w:tcPr>
            <w:tcW w:w="2215" w:type="dxa"/>
            <w:vAlign w:val="center"/>
          </w:tcPr>
          <w:p w:rsidR="00FD27BC" w:rsidRPr="0070744E" w:rsidRDefault="00FD27BC" w:rsidP="00FD27BC">
            <w:pPr>
              <w:jc w:val="center"/>
              <w:rPr>
                <w:rFonts w:eastAsia="MS UI Gothic" w:cs="Tahoma"/>
                <w:color w:val="000000"/>
                <w:szCs w:val="18"/>
              </w:rPr>
            </w:pPr>
            <w:r w:rsidRPr="0070744E">
              <w:rPr>
                <w:rFonts w:ascii="MS UI Gothic" w:eastAsia="MS UI Gothic" w:hAnsi="MS UI Gothic" w:cs="MS UI Gothic" w:hint="eastAsia"/>
                <w:color w:val="000000"/>
                <w:szCs w:val="18"/>
              </w:rPr>
              <w:t>✓</w:t>
            </w:r>
          </w:p>
        </w:tc>
        <w:tc>
          <w:tcPr>
            <w:tcW w:w="2340" w:type="dxa"/>
            <w:vAlign w:val="center"/>
          </w:tcPr>
          <w:p w:rsidR="00FD27BC" w:rsidRPr="0070744E" w:rsidRDefault="00FD27BC" w:rsidP="00FD27BC">
            <w:pPr>
              <w:jc w:val="center"/>
              <w:rPr>
                <w:rFonts w:eastAsia="MS UI Gothic" w:cs="Tahoma"/>
                <w:color w:val="000000"/>
                <w:szCs w:val="18"/>
              </w:rPr>
            </w:pPr>
            <w:r w:rsidRPr="0070744E">
              <w:rPr>
                <w:rFonts w:ascii="MS UI Gothic" w:eastAsia="MS UI Gothic" w:hAnsi="MS UI Gothic" w:cs="MS UI Gothic" w:hint="eastAsia"/>
                <w:color w:val="000000"/>
                <w:szCs w:val="18"/>
              </w:rPr>
              <w:t>✓</w:t>
            </w:r>
          </w:p>
        </w:tc>
        <w:tc>
          <w:tcPr>
            <w:tcW w:w="2250" w:type="dxa"/>
            <w:vAlign w:val="center"/>
          </w:tcPr>
          <w:p w:rsidR="00FD27BC" w:rsidRPr="0070744E" w:rsidRDefault="00FD27BC" w:rsidP="00FD27BC">
            <w:pPr>
              <w:jc w:val="center"/>
              <w:rPr>
                <w:rFonts w:eastAsia="MS UI Gothic" w:cs="Tahoma"/>
              </w:rPr>
            </w:pPr>
            <w:r w:rsidRPr="0070744E">
              <w:rPr>
                <w:rFonts w:ascii="MS UI Gothic" w:eastAsia="MS UI Gothic" w:hAnsi="MS UI Gothic" w:cs="MS UI Gothic" w:hint="eastAsia"/>
                <w:color w:val="000000"/>
                <w:szCs w:val="18"/>
              </w:rPr>
              <w:t>✓</w:t>
            </w:r>
          </w:p>
        </w:tc>
      </w:tr>
      <w:tr w:rsidR="00FD27BC" w:rsidRPr="009F60D9" w:rsidTr="002A6416">
        <w:tc>
          <w:tcPr>
            <w:tcW w:w="2555" w:type="dxa"/>
            <w:vAlign w:val="center"/>
          </w:tcPr>
          <w:p w:rsidR="00FD27BC" w:rsidRPr="0070744E" w:rsidRDefault="00FD27BC" w:rsidP="00FD27BC">
            <w:pPr>
              <w:rPr>
                <w:rFonts w:cs="Tahoma"/>
                <w:color w:val="000000"/>
                <w:szCs w:val="18"/>
              </w:rPr>
            </w:pPr>
            <w:r w:rsidRPr="0070744E">
              <w:rPr>
                <w:rFonts w:cs="Tahoma"/>
                <w:color w:val="000000"/>
                <w:szCs w:val="18"/>
              </w:rPr>
              <w:t>Enterprise Strategy Library</w:t>
            </w:r>
          </w:p>
        </w:tc>
        <w:tc>
          <w:tcPr>
            <w:tcW w:w="2215" w:type="dxa"/>
            <w:vAlign w:val="center"/>
          </w:tcPr>
          <w:p w:rsidR="00FD27BC" w:rsidRPr="0070744E" w:rsidRDefault="00FD27BC" w:rsidP="00FD27BC">
            <w:pPr>
              <w:jc w:val="center"/>
              <w:rPr>
                <w:rFonts w:eastAsia="MS UI Gothic" w:cs="Tahoma"/>
                <w:color w:val="000000"/>
                <w:szCs w:val="18"/>
              </w:rPr>
            </w:pPr>
            <w:r w:rsidRPr="0070744E">
              <w:rPr>
                <w:rFonts w:ascii="MS UI Gothic" w:eastAsia="MS UI Gothic" w:hAnsi="MS UI Gothic" w:cs="MS UI Gothic" w:hint="eastAsia"/>
                <w:color w:val="000000"/>
                <w:szCs w:val="18"/>
              </w:rPr>
              <w:t>✓</w:t>
            </w:r>
          </w:p>
        </w:tc>
        <w:tc>
          <w:tcPr>
            <w:tcW w:w="2340" w:type="dxa"/>
            <w:vAlign w:val="center"/>
          </w:tcPr>
          <w:p w:rsidR="00FD27BC" w:rsidRPr="0070744E" w:rsidRDefault="00FD27BC" w:rsidP="00FD27BC">
            <w:pPr>
              <w:jc w:val="center"/>
              <w:rPr>
                <w:rFonts w:eastAsia="MS UI Gothic" w:cs="Tahoma"/>
                <w:color w:val="000000"/>
                <w:szCs w:val="18"/>
              </w:rPr>
            </w:pPr>
            <w:r w:rsidRPr="0070744E">
              <w:rPr>
                <w:rFonts w:ascii="MS UI Gothic" w:eastAsia="MS UI Gothic" w:hAnsi="MS UI Gothic" w:cs="MS UI Gothic" w:hint="eastAsia"/>
                <w:color w:val="000000"/>
                <w:szCs w:val="18"/>
              </w:rPr>
              <w:t>✓</w:t>
            </w:r>
          </w:p>
        </w:tc>
        <w:tc>
          <w:tcPr>
            <w:tcW w:w="2250" w:type="dxa"/>
            <w:vAlign w:val="center"/>
          </w:tcPr>
          <w:p w:rsidR="00FD27BC" w:rsidRPr="0070744E" w:rsidRDefault="00FD27BC" w:rsidP="00FD27BC">
            <w:pPr>
              <w:jc w:val="center"/>
              <w:rPr>
                <w:rFonts w:eastAsia="MS UI Gothic" w:cs="Tahoma"/>
              </w:rPr>
            </w:pPr>
            <w:r w:rsidRPr="0070744E">
              <w:rPr>
                <w:rFonts w:ascii="MS UI Gothic" w:eastAsia="MS UI Gothic" w:hAnsi="MS UI Gothic" w:cs="MS UI Gothic" w:hint="eastAsia"/>
                <w:color w:val="000000"/>
                <w:szCs w:val="18"/>
              </w:rPr>
              <w:t>✓</w:t>
            </w:r>
          </w:p>
        </w:tc>
      </w:tr>
      <w:tr w:rsidR="00FD27BC" w:rsidRPr="009F60D9" w:rsidTr="002A6416">
        <w:tc>
          <w:tcPr>
            <w:tcW w:w="2555" w:type="dxa"/>
            <w:vAlign w:val="center"/>
          </w:tcPr>
          <w:p w:rsidR="00FD27BC" w:rsidRPr="0070744E" w:rsidRDefault="00FD27BC" w:rsidP="00FD27BC">
            <w:pPr>
              <w:rPr>
                <w:rFonts w:cs="Tahoma"/>
                <w:color w:val="000000"/>
                <w:szCs w:val="18"/>
              </w:rPr>
            </w:pPr>
            <w:r w:rsidRPr="0070744E">
              <w:rPr>
                <w:rFonts w:cs="Tahoma"/>
                <w:color w:val="000000"/>
                <w:szCs w:val="18"/>
              </w:rPr>
              <w:t>Briefing strategici</w:t>
            </w:r>
          </w:p>
        </w:tc>
        <w:tc>
          <w:tcPr>
            <w:tcW w:w="2215" w:type="dxa"/>
            <w:vAlign w:val="center"/>
          </w:tcPr>
          <w:p w:rsidR="00FD27BC" w:rsidRPr="0070744E" w:rsidRDefault="00FD27BC" w:rsidP="00FD27BC">
            <w:pPr>
              <w:jc w:val="center"/>
              <w:rPr>
                <w:rFonts w:eastAsia="MS UI Gothic" w:cs="Tahoma"/>
                <w:color w:val="000000"/>
                <w:szCs w:val="18"/>
              </w:rPr>
            </w:pPr>
            <w:r w:rsidRPr="0070744E">
              <w:rPr>
                <w:rFonts w:ascii="MS UI Gothic" w:eastAsia="MS UI Gothic" w:hAnsi="MS UI Gothic" w:cs="MS UI Gothic" w:hint="eastAsia"/>
                <w:color w:val="000000"/>
                <w:szCs w:val="18"/>
              </w:rPr>
              <w:t>✓</w:t>
            </w:r>
          </w:p>
        </w:tc>
        <w:tc>
          <w:tcPr>
            <w:tcW w:w="2340" w:type="dxa"/>
            <w:vAlign w:val="center"/>
          </w:tcPr>
          <w:p w:rsidR="00FD27BC" w:rsidRPr="0070744E" w:rsidRDefault="00FD27BC" w:rsidP="00FD27BC">
            <w:pPr>
              <w:jc w:val="center"/>
              <w:rPr>
                <w:rFonts w:cs="Tahoma"/>
                <w:color w:val="000000"/>
                <w:szCs w:val="18"/>
              </w:rPr>
            </w:pPr>
            <w:r w:rsidRPr="0070744E">
              <w:rPr>
                <w:rFonts w:ascii="MS UI Gothic" w:eastAsia="MS UI Gothic" w:hAnsi="MS UI Gothic" w:cs="MS UI Gothic" w:hint="eastAsia"/>
                <w:color w:val="000000"/>
                <w:szCs w:val="18"/>
              </w:rPr>
              <w:t>✓</w:t>
            </w:r>
          </w:p>
        </w:tc>
        <w:tc>
          <w:tcPr>
            <w:tcW w:w="2250" w:type="dxa"/>
            <w:vAlign w:val="center"/>
          </w:tcPr>
          <w:p w:rsidR="00FD27BC" w:rsidRPr="0070744E" w:rsidRDefault="00FD27BC" w:rsidP="00FD27BC">
            <w:pPr>
              <w:jc w:val="center"/>
              <w:rPr>
                <w:rFonts w:cs="Tahoma"/>
                <w:color w:val="000000"/>
                <w:szCs w:val="18"/>
              </w:rPr>
            </w:pPr>
            <w:r w:rsidRPr="0070744E">
              <w:rPr>
                <w:rFonts w:ascii="MS UI Gothic" w:eastAsia="MS UI Gothic" w:hAnsi="MS UI Gothic" w:cs="MS UI Gothic" w:hint="eastAsia"/>
              </w:rPr>
              <w:t>✓</w:t>
            </w:r>
          </w:p>
        </w:tc>
      </w:tr>
      <w:tr w:rsidR="009B78AB" w:rsidRPr="009F60D9" w:rsidTr="002A6416">
        <w:tc>
          <w:tcPr>
            <w:tcW w:w="2555" w:type="dxa"/>
            <w:vAlign w:val="center"/>
          </w:tcPr>
          <w:p w:rsidR="009B78AB" w:rsidRPr="0070744E" w:rsidRDefault="009B78AB" w:rsidP="009B78AB">
            <w:pPr>
              <w:rPr>
                <w:rFonts w:cs="Tahoma"/>
                <w:color w:val="000000"/>
                <w:szCs w:val="18"/>
              </w:rPr>
            </w:pPr>
            <w:r w:rsidRPr="0070744E">
              <w:rPr>
                <w:rFonts w:cs="Tahoma"/>
                <w:color w:val="000000"/>
                <w:szCs w:val="18"/>
              </w:rPr>
              <w:t>Enterprise Strategy Forum</w:t>
            </w:r>
          </w:p>
        </w:tc>
        <w:tc>
          <w:tcPr>
            <w:tcW w:w="2215" w:type="dxa"/>
            <w:vAlign w:val="center"/>
          </w:tcPr>
          <w:p w:rsidR="009B78AB" w:rsidRPr="0070744E" w:rsidRDefault="009B78AB" w:rsidP="00FD27BC">
            <w:pPr>
              <w:jc w:val="center"/>
              <w:rPr>
                <w:rFonts w:cs="Tahoma"/>
                <w:color w:val="000000"/>
                <w:szCs w:val="18"/>
              </w:rPr>
            </w:pPr>
          </w:p>
        </w:tc>
        <w:tc>
          <w:tcPr>
            <w:tcW w:w="2340" w:type="dxa"/>
            <w:vAlign w:val="center"/>
          </w:tcPr>
          <w:p w:rsidR="009B78AB" w:rsidRPr="0070744E" w:rsidRDefault="009B78AB" w:rsidP="00FD27BC">
            <w:pPr>
              <w:jc w:val="center"/>
              <w:rPr>
                <w:rFonts w:cs="Tahoma"/>
                <w:color w:val="000000"/>
                <w:szCs w:val="18"/>
              </w:rPr>
            </w:pPr>
            <w:r w:rsidRPr="0070744E">
              <w:rPr>
                <w:rFonts w:ascii="MS UI Gothic" w:eastAsia="MS UI Gothic" w:hAnsi="MS UI Gothic" w:cs="MS UI Gothic" w:hint="eastAsia"/>
                <w:color w:val="000000"/>
                <w:szCs w:val="18"/>
              </w:rPr>
              <w:t>✓</w:t>
            </w:r>
          </w:p>
        </w:tc>
        <w:tc>
          <w:tcPr>
            <w:tcW w:w="2250" w:type="dxa"/>
            <w:vAlign w:val="center"/>
          </w:tcPr>
          <w:p w:rsidR="009B78AB" w:rsidRPr="0070744E" w:rsidRDefault="009B78AB" w:rsidP="00FD27BC">
            <w:pPr>
              <w:jc w:val="center"/>
              <w:rPr>
                <w:rFonts w:cs="Tahoma"/>
                <w:color w:val="000000"/>
                <w:szCs w:val="18"/>
              </w:rPr>
            </w:pPr>
            <w:r w:rsidRPr="0070744E">
              <w:rPr>
                <w:rFonts w:ascii="MS UI Gothic" w:eastAsia="MS UI Gothic" w:hAnsi="MS UI Gothic" w:cs="MS UI Gothic" w:hint="eastAsia"/>
                <w:color w:val="000000"/>
                <w:szCs w:val="18"/>
              </w:rPr>
              <w:t>✓</w:t>
            </w:r>
          </w:p>
        </w:tc>
      </w:tr>
      <w:tr w:rsidR="00FD27BC" w:rsidRPr="009F60D9" w:rsidTr="002A6416">
        <w:tc>
          <w:tcPr>
            <w:tcW w:w="2555" w:type="dxa"/>
            <w:vAlign w:val="center"/>
          </w:tcPr>
          <w:p w:rsidR="00FD27BC" w:rsidRPr="00E01C66" w:rsidRDefault="00FD27BC" w:rsidP="009B78AB">
            <w:pPr>
              <w:rPr>
                <w:rFonts w:cs="Tahoma"/>
                <w:color w:val="000000"/>
                <w:szCs w:val="18"/>
                <w:lang w:val="it-IT"/>
              </w:rPr>
            </w:pPr>
            <w:r w:rsidRPr="00E01C66">
              <w:rPr>
                <w:rFonts w:cs="Tahoma"/>
                <w:color w:val="000000"/>
                <w:szCs w:val="18"/>
                <w:lang w:val="it-IT"/>
              </w:rPr>
              <w:t>Componente Aggiuntivo Enterprise Strategy Capacity</w:t>
            </w:r>
          </w:p>
        </w:tc>
        <w:tc>
          <w:tcPr>
            <w:tcW w:w="2215" w:type="dxa"/>
            <w:vAlign w:val="center"/>
          </w:tcPr>
          <w:p w:rsidR="00FD27BC" w:rsidRPr="0070744E" w:rsidRDefault="00FD27BC" w:rsidP="00FD27BC">
            <w:pPr>
              <w:jc w:val="center"/>
              <w:rPr>
                <w:rFonts w:eastAsia="MS UI Gothic" w:cs="Tahoma"/>
                <w:color w:val="000000"/>
                <w:szCs w:val="18"/>
              </w:rPr>
            </w:pPr>
            <w:r w:rsidRPr="0070744E">
              <w:rPr>
                <w:rFonts w:cs="Tahoma"/>
                <w:color w:val="000000"/>
                <w:szCs w:val="18"/>
              </w:rPr>
              <w:t>200 ore</w:t>
            </w:r>
          </w:p>
        </w:tc>
        <w:tc>
          <w:tcPr>
            <w:tcW w:w="2340" w:type="dxa"/>
            <w:vAlign w:val="center"/>
          </w:tcPr>
          <w:p w:rsidR="00FD27BC" w:rsidRPr="0070744E" w:rsidRDefault="00FD27BC" w:rsidP="00FD27BC">
            <w:pPr>
              <w:jc w:val="center"/>
              <w:rPr>
                <w:rFonts w:eastAsia="MS UI Gothic" w:cs="Tahoma"/>
                <w:color w:val="000000"/>
                <w:szCs w:val="18"/>
              </w:rPr>
            </w:pPr>
            <w:r w:rsidRPr="0070744E">
              <w:rPr>
                <w:rFonts w:cs="Tahoma"/>
                <w:color w:val="000000"/>
                <w:szCs w:val="18"/>
              </w:rPr>
              <w:t>200 ore</w:t>
            </w:r>
          </w:p>
        </w:tc>
        <w:tc>
          <w:tcPr>
            <w:tcW w:w="2250" w:type="dxa"/>
            <w:vAlign w:val="center"/>
          </w:tcPr>
          <w:p w:rsidR="00FD27BC" w:rsidRPr="0070744E" w:rsidRDefault="00FD27BC" w:rsidP="00FD27BC">
            <w:pPr>
              <w:jc w:val="center"/>
              <w:rPr>
                <w:rFonts w:eastAsia="MS UI Gothic" w:cs="Tahoma"/>
              </w:rPr>
            </w:pPr>
            <w:r w:rsidRPr="0070744E">
              <w:rPr>
                <w:rFonts w:cs="Tahoma"/>
                <w:color w:val="000000"/>
                <w:szCs w:val="18"/>
              </w:rPr>
              <w:t>200 ore</w:t>
            </w:r>
          </w:p>
        </w:tc>
      </w:tr>
    </w:tbl>
    <w:p w:rsidR="009B78AB" w:rsidRPr="00E01C66" w:rsidRDefault="00415DDA" w:rsidP="00DD7F8E">
      <w:pPr>
        <w:rPr>
          <w:rFonts w:cs="Tahoma"/>
          <w:i/>
          <w:iCs/>
          <w:sz w:val="16"/>
          <w:szCs w:val="16"/>
          <w:lang w:val="it-IT"/>
        </w:rPr>
      </w:pPr>
      <w:r w:rsidRPr="00E01C66">
        <w:rPr>
          <w:rFonts w:cs="Tahoma"/>
          <w:i/>
          <w:iCs/>
          <w:color w:val="000000"/>
          <w:sz w:val="16"/>
          <w:szCs w:val="16"/>
          <w:vertAlign w:val="superscript"/>
          <w:lang w:val="it-IT"/>
        </w:rPr>
        <w:t xml:space="preserve">1 </w:t>
      </w:r>
      <w:r w:rsidRPr="00E01C66">
        <w:rPr>
          <w:rFonts w:eastAsia="Times New Roman" w:cs="Tahoma"/>
          <w:i/>
          <w:iCs/>
          <w:sz w:val="16"/>
          <w:szCs w:val="16"/>
          <w:lang w:val="it-IT"/>
        </w:rPr>
        <w:t>Un programma Enterprise Strategy Connect implica fino a 400 ore di lavoro. Un programma Enterprise Strategy Foundation implica fino a 800 ore di lavoro. Un programma Enterprise Strategy Portfolio implica fino a 1600 ore di lavoro. Le risorse Microsoft che offrono il lavoro sono personalizzate in base alle esigenze specifiche delle società e includono una combinazione di risorse Enterprise Architects ed Enterprise Strategy Network.</w:t>
      </w:r>
    </w:p>
    <w:p w:rsidR="009B78AB" w:rsidRPr="00E01C66" w:rsidRDefault="009B78AB" w:rsidP="00DD7F8E">
      <w:pPr>
        <w:rPr>
          <w:rFonts w:cs="Tahoma"/>
          <w:i/>
          <w:iCs/>
          <w:sz w:val="16"/>
          <w:szCs w:val="16"/>
          <w:lang w:val="it-IT"/>
        </w:rPr>
      </w:pPr>
    </w:p>
    <w:p w:rsidR="00DD7F8E" w:rsidRPr="00E01C66" w:rsidRDefault="009B78AB" w:rsidP="00DD7F8E">
      <w:pPr>
        <w:rPr>
          <w:rFonts w:cs="Tahoma"/>
          <w:i/>
          <w:iCs/>
          <w:sz w:val="16"/>
          <w:szCs w:val="16"/>
          <w:lang w:val="it-IT"/>
        </w:rPr>
      </w:pPr>
      <w:r w:rsidRPr="00E01C66">
        <w:rPr>
          <w:rFonts w:cs="Tahoma"/>
          <w:i/>
          <w:iCs/>
          <w:color w:val="000000"/>
          <w:sz w:val="16"/>
          <w:szCs w:val="16"/>
          <w:vertAlign w:val="superscript"/>
          <w:lang w:val="it-IT"/>
        </w:rPr>
        <w:t>2</w:t>
      </w:r>
      <w:r w:rsidR="0058607C" w:rsidRPr="00E01C66">
        <w:rPr>
          <w:rFonts w:cs="Tahoma"/>
          <w:i/>
          <w:iCs/>
          <w:color w:val="000000"/>
          <w:sz w:val="16"/>
          <w:szCs w:val="16"/>
          <w:vertAlign w:val="superscript"/>
          <w:lang w:val="it-IT"/>
        </w:rPr>
        <w:t xml:space="preserve"> </w:t>
      </w:r>
      <w:r w:rsidRPr="00E01C66">
        <w:rPr>
          <w:rFonts w:eastAsia="Times New Roman" w:cs="Tahoma"/>
          <w:i/>
          <w:iCs/>
          <w:sz w:val="16"/>
          <w:szCs w:val="16"/>
          <w:lang w:val="it-IT"/>
        </w:rPr>
        <w:t>La quantità effettiva di impegno è concordata tra Microsoft e la Società</w:t>
      </w:r>
    </w:p>
    <w:p w:rsidR="00415DDA" w:rsidRPr="00E01C66" w:rsidRDefault="00415DDA" w:rsidP="00DD7F8E">
      <w:pPr>
        <w:rPr>
          <w:rFonts w:cs="Tahoma"/>
          <w:lang w:val="it-IT"/>
        </w:rPr>
      </w:pPr>
    </w:p>
    <w:p w:rsidR="00DD7F8E" w:rsidRPr="009F60D9" w:rsidRDefault="00DD7F8E" w:rsidP="00E77F1E">
      <w:pPr>
        <w:spacing w:after="60"/>
        <w:rPr>
          <w:rFonts w:cs="Tahoma"/>
        </w:rPr>
      </w:pPr>
      <w:r w:rsidRPr="009F60D9">
        <w:rPr>
          <w:rFonts w:cs="Tahoma"/>
          <w:b/>
        </w:rPr>
        <w:t xml:space="preserve">Enterprise Architect: </w:t>
      </w:r>
    </w:p>
    <w:p w:rsidR="00DD7F8E" w:rsidRPr="00E01C66" w:rsidRDefault="00DD7F8E" w:rsidP="00346F4B">
      <w:pPr>
        <w:numPr>
          <w:ilvl w:val="0"/>
          <w:numId w:val="75"/>
        </w:numPr>
        <w:spacing w:after="60"/>
        <w:ind w:left="1440"/>
        <w:rPr>
          <w:rFonts w:cs="Tahoma"/>
          <w:lang w:val="it-IT"/>
        </w:rPr>
      </w:pPr>
      <w:r w:rsidRPr="00E01C66">
        <w:rPr>
          <w:rFonts w:eastAsia="Times New Roman" w:cs="Tahoma"/>
          <w:szCs w:val="20"/>
          <w:lang w:val="it-IT"/>
        </w:rPr>
        <w:t>Lavorerà a stretto contatto con la Società per sviluppare un Piano di Erogazione dei Servizi di</w:t>
      </w:r>
      <w:r w:rsidR="0029125B" w:rsidRPr="00E01C66">
        <w:rPr>
          <w:rFonts w:eastAsia="Times New Roman" w:cs="Tahoma"/>
          <w:szCs w:val="20"/>
          <w:lang w:val="it-IT"/>
        </w:rPr>
        <w:t> </w:t>
      </w:r>
      <w:r w:rsidRPr="00E01C66">
        <w:rPr>
          <w:rFonts w:eastAsia="Times New Roman" w:cs="Tahoma"/>
          <w:szCs w:val="20"/>
          <w:lang w:val="it-IT"/>
        </w:rPr>
        <w:t xml:space="preserve">Architettura da implementare, nel quale verranno definiti obiettivi e milestone e verranno </w:t>
      </w:r>
      <w:r w:rsidR="0029125B" w:rsidRPr="00E01C66">
        <w:rPr>
          <w:rFonts w:eastAsia="Times New Roman" w:cs="Tahoma"/>
          <w:szCs w:val="20"/>
          <w:lang w:val="it-IT"/>
        </w:rPr>
        <w:t>stability </w:t>
      </w:r>
      <w:r w:rsidRPr="00E01C66">
        <w:rPr>
          <w:rFonts w:eastAsia="Times New Roman" w:cs="Tahoma"/>
          <w:szCs w:val="20"/>
          <w:lang w:val="it-IT"/>
        </w:rPr>
        <w:t>processi, dati e regole che consentiranno di tenere traccia dei progressi conseguiti.</w:t>
      </w:r>
      <w:r w:rsidR="00450165" w:rsidRPr="00E01C66">
        <w:rPr>
          <w:rFonts w:eastAsia="Times New Roman" w:cs="Tahoma"/>
          <w:szCs w:val="20"/>
          <w:lang w:val="it-IT"/>
        </w:rPr>
        <w:t xml:space="preserve"> </w:t>
      </w:r>
    </w:p>
    <w:p w:rsidR="00DD7F8E" w:rsidRPr="00E01C66" w:rsidRDefault="00DD7F8E" w:rsidP="00346F4B">
      <w:pPr>
        <w:numPr>
          <w:ilvl w:val="0"/>
          <w:numId w:val="75"/>
        </w:numPr>
        <w:spacing w:after="60"/>
        <w:ind w:left="1440"/>
        <w:rPr>
          <w:rFonts w:cs="Tahoma"/>
          <w:lang w:val="it-IT"/>
        </w:rPr>
      </w:pPr>
      <w:r w:rsidRPr="00E01C66">
        <w:rPr>
          <w:rFonts w:eastAsia="Times New Roman" w:cs="Tahoma"/>
          <w:szCs w:val="20"/>
          <w:lang w:val="it-IT"/>
        </w:rPr>
        <w:t>Presenterà inoltre aggiornamenti mensili dello stato relativi ai progressi conseguiti dalla Società rispetto al piano prestabilito.</w:t>
      </w:r>
    </w:p>
    <w:p w:rsidR="00415DDA" w:rsidRPr="00E01C66" w:rsidRDefault="00415DDA" w:rsidP="00346F4B">
      <w:pPr>
        <w:numPr>
          <w:ilvl w:val="0"/>
          <w:numId w:val="75"/>
        </w:numPr>
        <w:spacing w:after="60"/>
        <w:ind w:left="1440"/>
        <w:rPr>
          <w:rFonts w:cs="Tahoma"/>
          <w:lang w:val="it-IT"/>
        </w:rPr>
      </w:pPr>
      <w:r w:rsidRPr="00E01C66">
        <w:rPr>
          <w:rFonts w:cs="Tahoma"/>
          <w:lang w:val="it-IT"/>
        </w:rPr>
        <w:t>Gestirà l</w:t>
      </w:r>
      <w:r w:rsidR="00B5630B" w:rsidRPr="00E01C66">
        <w:rPr>
          <w:rFonts w:cs="Tahoma"/>
          <w:lang w:val="it-IT"/>
        </w:rPr>
        <w:t>’</w:t>
      </w:r>
      <w:r w:rsidRPr="00E01C66">
        <w:rPr>
          <w:rFonts w:cs="Tahoma"/>
          <w:lang w:val="it-IT"/>
        </w:rPr>
        <w:t>accesso alla Microsoft Enterprise Strategy Network.</w:t>
      </w:r>
    </w:p>
    <w:p w:rsidR="00E03856" w:rsidRPr="00E01C66" w:rsidRDefault="00E03856">
      <w:pPr>
        <w:rPr>
          <w:rFonts w:cs="Tahoma"/>
          <w:lang w:val="it-IT"/>
        </w:rPr>
      </w:pPr>
    </w:p>
    <w:p w:rsidR="00DD7F8E" w:rsidRPr="009F60D9" w:rsidRDefault="00DD7F8E" w:rsidP="00DD7F8E">
      <w:pPr>
        <w:spacing w:after="60"/>
        <w:rPr>
          <w:rFonts w:cs="Tahoma"/>
        </w:rPr>
      </w:pPr>
      <w:r w:rsidRPr="009F60D9">
        <w:rPr>
          <w:rFonts w:cs="Tahoma"/>
          <w:b/>
        </w:rPr>
        <w:t>Valutazione:</w:t>
      </w:r>
    </w:p>
    <w:p w:rsidR="00DD7F8E" w:rsidRPr="00EA4DDE" w:rsidRDefault="00DD7F8E" w:rsidP="00346F4B">
      <w:pPr>
        <w:numPr>
          <w:ilvl w:val="0"/>
          <w:numId w:val="76"/>
        </w:numPr>
        <w:spacing w:after="60"/>
        <w:ind w:left="1440"/>
        <w:rPr>
          <w:rFonts w:cs="Tahoma"/>
          <w:lang w:val="it-IT"/>
        </w:rPr>
      </w:pPr>
      <w:r w:rsidRPr="00EA4DDE">
        <w:rPr>
          <w:rFonts w:eastAsia="Times New Roman" w:cs="Tahoma"/>
          <w:szCs w:val="20"/>
          <w:lang w:val="it-IT"/>
        </w:rPr>
        <w:t>Identifica le opportunità a livello IT allineabili agli obiettivi aziendali della Società.</w:t>
      </w:r>
    </w:p>
    <w:p w:rsidR="00DD7F8E" w:rsidRPr="00EA4DDE" w:rsidRDefault="005F0406" w:rsidP="00346F4B">
      <w:pPr>
        <w:numPr>
          <w:ilvl w:val="0"/>
          <w:numId w:val="76"/>
        </w:numPr>
        <w:spacing w:after="60"/>
        <w:ind w:left="1440"/>
        <w:rPr>
          <w:rFonts w:cs="Tahoma"/>
          <w:lang w:val="it-IT"/>
        </w:rPr>
      </w:pPr>
      <w:r w:rsidRPr="00EA4DDE">
        <w:rPr>
          <w:rFonts w:eastAsia="Times New Roman" w:cs="Tahoma"/>
          <w:szCs w:val="20"/>
          <w:lang w:val="it-IT"/>
        </w:rPr>
        <w:t>Stabilisce i contesti aziendali e architetturali precedenti alla progettazione relativamente ai servizi IT e ai gruppi aziendali interessati, allo scopo di individuare le dipendenze e definire attività e costi che giustifichino l</w:t>
      </w:r>
      <w:r w:rsidR="00B5630B" w:rsidRPr="00EA4DDE">
        <w:rPr>
          <w:rFonts w:eastAsia="Times New Roman" w:cs="Tahoma"/>
          <w:szCs w:val="20"/>
          <w:lang w:val="it-IT"/>
        </w:rPr>
        <w:t>’</w:t>
      </w:r>
      <w:r w:rsidRPr="00EA4DDE">
        <w:rPr>
          <w:rFonts w:eastAsia="Times New Roman" w:cs="Tahoma"/>
          <w:szCs w:val="20"/>
          <w:lang w:val="it-IT"/>
        </w:rPr>
        <w:t>ulteriore pianificazione.</w:t>
      </w:r>
    </w:p>
    <w:p w:rsidR="00DD7F8E" w:rsidRPr="00EA4DDE" w:rsidRDefault="00DD7F8E" w:rsidP="00346F4B">
      <w:pPr>
        <w:numPr>
          <w:ilvl w:val="0"/>
          <w:numId w:val="76"/>
        </w:numPr>
        <w:spacing w:after="60"/>
        <w:ind w:left="1440"/>
        <w:rPr>
          <w:rFonts w:cs="Tahoma"/>
          <w:lang w:val="it-IT"/>
        </w:rPr>
      </w:pPr>
      <w:r w:rsidRPr="00EA4DDE">
        <w:rPr>
          <w:rFonts w:eastAsia="Times New Roman" w:cs="Tahoma"/>
          <w:szCs w:val="20"/>
          <w:lang w:val="it-IT"/>
        </w:rPr>
        <w:t>Definisce e conferma le iniziative e ne stabilisce la priorità nel Piano di Erogazione dei Servizi.</w:t>
      </w:r>
    </w:p>
    <w:p w:rsidR="00DD7F8E" w:rsidRPr="00EA4DDE" w:rsidRDefault="00DD7F8E" w:rsidP="00346F4B">
      <w:pPr>
        <w:numPr>
          <w:ilvl w:val="0"/>
          <w:numId w:val="76"/>
        </w:numPr>
        <w:spacing w:after="60"/>
        <w:ind w:left="1440"/>
        <w:rPr>
          <w:rFonts w:cs="Tahoma"/>
          <w:lang w:val="it-IT"/>
        </w:rPr>
      </w:pPr>
      <w:r w:rsidRPr="00EA4DDE">
        <w:rPr>
          <w:rFonts w:eastAsia="Times New Roman" w:cs="Tahoma"/>
          <w:szCs w:val="20"/>
          <w:lang w:val="it-IT"/>
        </w:rPr>
        <w:t>Fornisce la Relazione di Valutazione Finale in cui viene consigliata almeno un</w:t>
      </w:r>
      <w:r w:rsidR="00B5630B" w:rsidRPr="00EA4DDE">
        <w:rPr>
          <w:rFonts w:eastAsia="Times New Roman" w:cs="Tahoma"/>
          <w:szCs w:val="20"/>
          <w:lang w:val="it-IT"/>
        </w:rPr>
        <w:t>’</w:t>
      </w:r>
      <w:r w:rsidRPr="00EA4DDE">
        <w:rPr>
          <w:rFonts w:eastAsia="Times New Roman" w:cs="Tahoma"/>
          <w:szCs w:val="20"/>
          <w:lang w:val="it-IT"/>
        </w:rPr>
        <w:t>iniziativa come Progetto Enterprise Strategy.</w:t>
      </w:r>
    </w:p>
    <w:p w:rsidR="00DD7F8E" w:rsidRPr="00EA4DDE" w:rsidRDefault="00DD7F8E" w:rsidP="00DD7F8E">
      <w:pPr>
        <w:spacing w:after="60"/>
        <w:rPr>
          <w:rFonts w:cs="Tahoma"/>
          <w:lang w:val="it-IT"/>
        </w:rPr>
      </w:pPr>
    </w:p>
    <w:p w:rsidR="00DD7F8E" w:rsidRPr="00EA4DDE" w:rsidRDefault="00DD7F8E" w:rsidP="00E77F1E">
      <w:pPr>
        <w:spacing w:after="60"/>
        <w:rPr>
          <w:rFonts w:cs="Tahoma"/>
          <w:lang w:val="it-IT"/>
        </w:rPr>
      </w:pPr>
      <w:r w:rsidRPr="00EA4DDE">
        <w:rPr>
          <w:rFonts w:cs="Tahoma"/>
          <w:b/>
          <w:lang w:val="it-IT"/>
        </w:rPr>
        <w:t>Progetti Enterprise Strategy</w:t>
      </w:r>
    </w:p>
    <w:p w:rsidR="00DD7F8E" w:rsidRPr="00EA4DDE" w:rsidRDefault="00DD7F8E" w:rsidP="00CA52FE">
      <w:pPr>
        <w:rPr>
          <w:rFonts w:cs="Tahoma"/>
          <w:lang w:val="it-IT"/>
        </w:rPr>
      </w:pPr>
      <w:r w:rsidRPr="00EA4DDE">
        <w:rPr>
          <w:rFonts w:eastAsia="Arial" w:cs="Tahoma"/>
          <w:bCs/>
          <w:color w:val="000000"/>
          <w:szCs w:val="18"/>
          <w:lang w:val="it-IT"/>
        </w:rPr>
        <w:t>L</w:t>
      </w:r>
      <w:r w:rsidR="00B5630B" w:rsidRPr="00EA4DDE">
        <w:rPr>
          <w:rFonts w:eastAsia="Arial" w:cs="Tahoma"/>
          <w:bCs/>
          <w:color w:val="000000"/>
          <w:szCs w:val="18"/>
          <w:lang w:val="it-IT"/>
        </w:rPr>
        <w:t>’</w:t>
      </w:r>
      <w:r w:rsidRPr="00EA4DDE">
        <w:rPr>
          <w:rFonts w:eastAsia="Arial" w:cs="Tahoma"/>
          <w:bCs/>
          <w:color w:val="000000"/>
          <w:szCs w:val="18"/>
          <w:lang w:val="it-IT"/>
        </w:rPr>
        <w:t xml:space="preserve">Enterprise </w:t>
      </w:r>
      <w:r w:rsidRPr="00EA4DDE">
        <w:rPr>
          <w:rFonts w:cs="Tahoma"/>
          <w:bCs/>
          <w:szCs w:val="18"/>
          <w:lang w:val="it-IT"/>
        </w:rPr>
        <w:t xml:space="preserve">Architect collaborerà con la Società </w:t>
      </w:r>
      <w:r w:rsidRPr="00EA4DDE">
        <w:rPr>
          <w:rFonts w:cs="Tahoma"/>
          <w:bCs/>
          <w:color w:val="000000"/>
          <w:szCs w:val="18"/>
          <w:lang w:val="it-IT"/>
        </w:rPr>
        <w:t xml:space="preserve">allo sviluppo di un piano </w:t>
      </w:r>
      <w:r w:rsidRPr="00EA4DDE">
        <w:rPr>
          <w:rFonts w:cs="Tahoma"/>
          <w:color w:val="000000"/>
          <w:szCs w:val="18"/>
          <w:lang w:val="it-IT"/>
        </w:rPr>
        <w:t>che consenta a quest</w:t>
      </w:r>
      <w:r w:rsidR="00B5630B" w:rsidRPr="00EA4DDE">
        <w:rPr>
          <w:rFonts w:cs="Tahoma"/>
          <w:color w:val="000000"/>
          <w:szCs w:val="18"/>
          <w:lang w:val="it-IT"/>
        </w:rPr>
        <w:t>’</w:t>
      </w:r>
      <w:r w:rsidRPr="00EA4DDE">
        <w:rPr>
          <w:rFonts w:cs="Tahoma"/>
          <w:color w:val="000000"/>
          <w:szCs w:val="18"/>
          <w:lang w:val="it-IT"/>
        </w:rPr>
        <w:t>ultima di realizzare gli</w:t>
      </w:r>
      <w:r w:rsidR="0029125B" w:rsidRPr="00EA4DDE">
        <w:rPr>
          <w:rFonts w:cs="Tahoma"/>
          <w:color w:val="000000"/>
          <w:szCs w:val="18"/>
          <w:lang w:val="it-IT"/>
        </w:rPr>
        <w:t> </w:t>
      </w:r>
      <w:r w:rsidRPr="00EA4DDE">
        <w:rPr>
          <w:rFonts w:cs="Tahoma"/>
          <w:color w:val="000000"/>
          <w:szCs w:val="18"/>
          <w:lang w:val="it-IT"/>
        </w:rPr>
        <w:t>obiettivi aziendali identificati per l</w:t>
      </w:r>
      <w:r w:rsidR="00B5630B" w:rsidRPr="00EA4DDE">
        <w:rPr>
          <w:rFonts w:cs="Tahoma"/>
          <w:color w:val="000000"/>
          <w:szCs w:val="18"/>
          <w:lang w:val="it-IT"/>
        </w:rPr>
        <w:t>’</w:t>
      </w:r>
      <w:r w:rsidRPr="00EA4DDE">
        <w:rPr>
          <w:rFonts w:cs="Tahoma"/>
          <w:color w:val="000000"/>
          <w:szCs w:val="18"/>
          <w:lang w:val="it-IT"/>
        </w:rPr>
        <w:t>iniziativa o le iniziative selezionate e di passare allo stato IT definito, riducendo al contempo le interruzioni relative alla distribuzione e alle operazioni e massimizzando il ROI.</w:t>
      </w:r>
    </w:p>
    <w:p w:rsidR="00CA52FE" w:rsidRPr="00EA4DDE" w:rsidRDefault="00CA52FE" w:rsidP="00CA52FE">
      <w:pPr>
        <w:rPr>
          <w:rFonts w:cs="Tahoma"/>
          <w:lang w:val="it-IT"/>
        </w:rPr>
      </w:pPr>
    </w:p>
    <w:p w:rsidR="00DD7F8E" w:rsidRPr="00EA4DDE" w:rsidRDefault="00415DDA" w:rsidP="00E77F1E">
      <w:pPr>
        <w:spacing w:after="60"/>
        <w:rPr>
          <w:rFonts w:cs="Tahoma"/>
          <w:lang w:val="it-IT"/>
        </w:rPr>
      </w:pPr>
      <w:r w:rsidRPr="00EA4DDE">
        <w:rPr>
          <w:rFonts w:cs="Tahoma"/>
          <w:b/>
          <w:color w:val="000000"/>
          <w:szCs w:val="18"/>
          <w:lang w:val="it-IT"/>
        </w:rPr>
        <w:t>I Progetti Enterprise Strategy includono:</w:t>
      </w:r>
    </w:p>
    <w:p w:rsidR="00DD7F8E" w:rsidRPr="00EA4DDE" w:rsidRDefault="00DD7F8E" w:rsidP="00346F4B">
      <w:pPr>
        <w:numPr>
          <w:ilvl w:val="0"/>
          <w:numId w:val="77"/>
        </w:numPr>
        <w:spacing w:after="60"/>
        <w:ind w:left="1440"/>
        <w:rPr>
          <w:rFonts w:cs="Tahoma"/>
          <w:lang w:val="it-IT"/>
        </w:rPr>
      </w:pPr>
      <w:r w:rsidRPr="00EA4DDE">
        <w:rPr>
          <w:rFonts w:eastAsia="Times New Roman" w:cs="Tahoma"/>
          <w:szCs w:val="20"/>
          <w:lang w:val="it-IT"/>
        </w:rPr>
        <w:t xml:space="preserve">Documentazione e allineamento di tecnologie Microsoft a obiettivi aziendali fondamentali. </w:t>
      </w:r>
    </w:p>
    <w:p w:rsidR="00DD7F8E" w:rsidRPr="00EA4DDE" w:rsidRDefault="00DD7F8E" w:rsidP="00346F4B">
      <w:pPr>
        <w:numPr>
          <w:ilvl w:val="0"/>
          <w:numId w:val="77"/>
        </w:numPr>
        <w:tabs>
          <w:tab w:val="left" w:pos="1080"/>
        </w:tabs>
        <w:spacing w:after="60"/>
        <w:ind w:left="1440"/>
        <w:rPr>
          <w:rFonts w:cs="Tahoma"/>
          <w:lang w:val="it-IT"/>
        </w:rPr>
      </w:pPr>
      <w:r w:rsidRPr="00EA4DDE">
        <w:rPr>
          <w:rFonts w:eastAsia="Times New Roman" w:cs="Tahoma"/>
          <w:szCs w:val="20"/>
          <w:lang w:val="it-IT"/>
        </w:rPr>
        <w:t>Sviluppo di un business case per l</w:t>
      </w:r>
      <w:r w:rsidR="00B5630B" w:rsidRPr="00EA4DDE">
        <w:rPr>
          <w:rFonts w:eastAsia="Times New Roman" w:cs="Tahoma"/>
          <w:szCs w:val="20"/>
          <w:lang w:val="it-IT"/>
        </w:rPr>
        <w:t>’</w:t>
      </w:r>
      <w:r w:rsidRPr="00EA4DDE">
        <w:rPr>
          <w:rFonts w:eastAsia="Times New Roman" w:cs="Tahoma"/>
          <w:szCs w:val="20"/>
          <w:lang w:val="it-IT"/>
        </w:rPr>
        <w:t>identificazione dei vantaggi e dei costi potenziali relativi a ogni unità aziendale o funzionale interessata dal progetto.</w:t>
      </w:r>
    </w:p>
    <w:p w:rsidR="00DD7F8E" w:rsidRPr="00EA4DDE" w:rsidRDefault="00DD7F8E" w:rsidP="00346F4B">
      <w:pPr>
        <w:numPr>
          <w:ilvl w:val="0"/>
          <w:numId w:val="77"/>
        </w:numPr>
        <w:tabs>
          <w:tab w:val="left" w:pos="1080"/>
        </w:tabs>
        <w:spacing w:after="60"/>
        <w:ind w:left="1440"/>
        <w:rPr>
          <w:rFonts w:cs="Tahoma"/>
          <w:lang w:val="it-IT"/>
        </w:rPr>
      </w:pPr>
      <w:r w:rsidRPr="00EA4DDE">
        <w:rPr>
          <w:rFonts w:eastAsia="Times New Roman" w:cs="Tahoma"/>
          <w:szCs w:val="20"/>
          <w:lang w:val="it-IT"/>
        </w:rPr>
        <w:t>Creazione di un Documento di Definizione dell</w:t>
      </w:r>
      <w:r w:rsidR="00B5630B" w:rsidRPr="00EA4DDE">
        <w:rPr>
          <w:rFonts w:eastAsia="Times New Roman" w:cs="Tahoma"/>
          <w:szCs w:val="20"/>
          <w:lang w:val="it-IT"/>
        </w:rPr>
        <w:t>’</w:t>
      </w:r>
      <w:r w:rsidRPr="00EA4DDE">
        <w:rPr>
          <w:rFonts w:eastAsia="Times New Roman" w:cs="Tahoma"/>
          <w:szCs w:val="20"/>
          <w:lang w:val="it-IT"/>
        </w:rPr>
        <w:t>Architettura nel quale vengono descritti i requisiti delle specifiche e l</w:t>
      </w:r>
      <w:r w:rsidR="00B5630B" w:rsidRPr="00EA4DDE">
        <w:rPr>
          <w:rFonts w:eastAsia="Times New Roman" w:cs="Tahoma"/>
          <w:szCs w:val="20"/>
          <w:lang w:val="it-IT"/>
        </w:rPr>
        <w:t>’</w:t>
      </w:r>
      <w:r w:rsidRPr="00EA4DDE">
        <w:rPr>
          <w:rFonts w:eastAsia="Times New Roman" w:cs="Tahoma"/>
          <w:szCs w:val="20"/>
          <w:lang w:val="it-IT"/>
        </w:rPr>
        <w:t>architettura funzionale delle applicazioni e della tecnologia a supporto della consulenza fornita.</w:t>
      </w:r>
    </w:p>
    <w:p w:rsidR="00DD7F8E" w:rsidRPr="00EA4DDE" w:rsidRDefault="00DD7F8E" w:rsidP="00346F4B">
      <w:pPr>
        <w:numPr>
          <w:ilvl w:val="0"/>
          <w:numId w:val="77"/>
        </w:numPr>
        <w:tabs>
          <w:tab w:val="left" w:pos="1080"/>
        </w:tabs>
        <w:spacing w:after="60"/>
        <w:ind w:left="1440"/>
        <w:rPr>
          <w:rFonts w:cs="Tahoma"/>
          <w:lang w:val="it-IT"/>
        </w:rPr>
      </w:pPr>
      <w:r w:rsidRPr="00EA4DDE">
        <w:rPr>
          <w:rFonts w:eastAsia="Times New Roman" w:cs="Tahoma"/>
          <w:szCs w:val="20"/>
          <w:lang w:val="it-IT"/>
        </w:rPr>
        <w:t>Creazione di un Piano di Misurazione nel quale viene descritta la metrica utilizzata per la misurazione dei progressi conseguiti a fronte della responsabilità, della tempistica e degli obiettivi aziendali proposti.</w:t>
      </w:r>
    </w:p>
    <w:p w:rsidR="00DD7F8E" w:rsidRPr="00EA4DDE" w:rsidRDefault="00DD7F8E" w:rsidP="00346F4B">
      <w:pPr>
        <w:numPr>
          <w:ilvl w:val="0"/>
          <w:numId w:val="77"/>
        </w:numPr>
        <w:spacing w:after="60"/>
        <w:ind w:left="1440"/>
        <w:rPr>
          <w:rFonts w:cs="Tahoma"/>
          <w:lang w:val="it-IT"/>
        </w:rPr>
      </w:pPr>
      <w:r w:rsidRPr="00EA4DDE">
        <w:rPr>
          <w:rFonts w:eastAsia="Times New Roman" w:cs="Tahoma"/>
          <w:szCs w:val="20"/>
          <w:lang w:val="it-IT"/>
        </w:rPr>
        <w:t>Personalizzazione, in base all</w:t>
      </w:r>
      <w:r w:rsidR="00B5630B" w:rsidRPr="00EA4DDE">
        <w:rPr>
          <w:rFonts w:eastAsia="Times New Roman" w:cs="Tahoma"/>
          <w:szCs w:val="20"/>
          <w:lang w:val="it-IT"/>
        </w:rPr>
        <w:t>’</w:t>
      </w:r>
      <w:r w:rsidRPr="00EA4DDE">
        <w:rPr>
          <w:rFonts w:eastAsia="Times New Roman" w:cs="Tahoma"/>
          <w:szCs w:val="20"/>
          <w:lang w:val="it-IT"/>
        </w:rPr>
        <w:t>ambiente della Società, delle Procedure Consigliate Microsoft relativamente a supervisione/direzione, adozione e misurazione.</w:t>
      </w:r>
    </w:p>
    <w:p w:rsidR="00DD7F8E" w:rsidRPr="00EA4DDE" w:rsidRDefault="00DD7F8E" w:rsidP="00346F4B">
      <w:pPr>
        <w:numPr>
          <w:ilvl w:val="0"/>
          <w:numId w:val="77"/>
        </w:numPr>
        <w:spacing w:after="60"/>
        <w:ind w:left="1440"/>
        <w:rPr>
          <w:rFonts w:cs="Tahoma"/>
          <w:lang w:val="it-IT"/>
        </w:rPr>
      </w:pPr>
      <w:r w:rsidRPr="00EA4DDE">
        <w:rPr>
          <w:rFonts w:eastAsia="Times New Roman" w:cs="Tahoma"/>
          <w:szCs w:val="20"/>
          <w:lang w:val="it-IT"/>
        </w:rPr>
        <w:lastRenderedPageBreak/>
        <w:t>Collaborazione con il team esecutivo della Società per la definizione della governance del</w:t>
      </w:r>
      <w:r w:rsidR="00CA2AA4" w:rsidRPr="00EA4DDE">
        <w:rPr>
          <w:rFonts w:eastAsia="Times New Roman" w:cs="Tahoma"/>
          <w:szCs w:val="20"/>
          <w:lang w:val="it-IT"/>
        </w:rPr>
        <w:t> </w:t>
      </w:r>
      <w:r w:rsidRPr="00EA4DDE">
        <w:rPr>
          <w:rFonts w:eastAsia="Times New Roman" w:cs="Tahoma"/>
          <w:szCs w:val="20"/>
          <w:lang w:val="it-IT"/>
        </w:rPr>
        <w:t>programma</w:t>
      </w:r>
      <w:r w:rsidRPr="00EA4DDE">
        <w:rPr>
          <w:rFonts w:eastAsia="Arial" w:cs="Tahoma"/>
          <w:szCs w:val="18"/>
          <w:lang w:val="it-IT"/>
        </w:rPr>
        <w:t>.</w:t>
      </w:r>
    </w:p>
    <w:p w:rsidR="00415DDA" w:rsidRPr="00EA4DDE" w:rsidDel="00954C6A" w:rsidRDefault="00415DDA" w:rsidP="00346F4B">
      <w:pPr>
        <w:numPr>
          <w:ilvl w:val="0"/>
          <w:numId w:val="77"/>
        </w:numPr>
        <w:ind w:left="1440"/>
        <w:rPr>
          <w:rFonts w:cs="Tahoma"/>
          <w:lang w:val="it-IT"/>
        </w:rPr>
      </w:pPr>
      <w:r w:rsidRPr="00EA4DDE">
        <w:rPr>
          <w:rFonts w:eastAsia="Times New Roman" w:cs="Tahoma"/>
          <w:szCs w:val="20"/>
          <w:lang w:val="it-IT"/>
        </w:rPr>
        <w:t>Esame periodico dei progressi conseguiti dalla Società rispetto alla scorecard degli obiettivi</w:t>
      </w:r>
      <w:r w:rsidR="00CA2AA4" w:rsidRPr="00EA4DDE">
        <w:rPr>
          <w:rFonts w:eastAsia="Times New Roman" w:cs="Tahoma"/>
          <w:szCs w:val="20"/>
          <w:lang w:val="it-IT"/>
        </w:rPr>
        <w:t> </w:t>
      </w:r>
      <w:r w:rsidRPr="00EA4DDE">
        <w:rPr>
          <w:rFonts w:eastAsia="Times New Roman" w:cs="Tahoma"/>
          <w:szCs w:val="20"/>
          <w:lang w:val="it-IT"/>
        </w:rPr>
        <w:t>aziendali.</w:t>
      </w:r>
    </w:p>
    <w:p w:rsidR="00CA52FE" w:rsidRPr="00EA4DDE" w:rsidRDefault="00CA52FE" w:rsidP="00E77F1E">
      <w:pPr>
        <w:rPr>
          <w:rFonts w:cs="Tahoma"/>
          <w:lang w:val="it-IT"/>
        </w:rPr>
      </w:pPr>
    </w:p>
    <w:p w:rsidR="00DD7F8E" w:rsidRPr="00EA4DDE" w:rsidRDefault="00DD7F8E" w:rsidP="00DD7F8E">
      <w:pPr>
        <w:rPr>
          <w:rFonts w:cs="Tahoma"/>
          <w:lang w:val="it-IT"/>
        </w:rPr>
      </w:pPr>
      <w:r w:rsidRPr="00EA4DDE">
        <w:rPr>
          <w:rFonts w:eastAsia="Arial" w:cs="Tahoma"/>
          <w:b/>
          <w:sz w:val="24"/>
          <w:szCs w:val="18"/>
          <w:lang w:val="it-IT"/>
        </w:rPr>
        <w:t>Vantaggi del Programma</w:t>
      </w:r>
    </w:p>
    <w:p w:rsidR="00DD7F8E" w:rsidRPr="00EA4DDE" w:rsidRDefault="00DD7F8E" w:rsidP="00DD7F8E">
      <w:pPr>
        <w:rPr>
          <w:rFonts w:cs="Tahoma"/>
          <w:lang w:val="it-IT"/>
        </w:rPr>
      </w:pPr>
    </w:p>
    <w:p w:rsidR="00DD7F8E" w:rsidRPr="00EA4DDE" w:rsidRDefault="00DD7F8E" w:rsidP="00DD7F8E">
      <w:pPr>
        <w:rPr>
          <w:rFonts w:cs="Tahoma"/>
          <w:lang w:val="it-IT"/>
        </w:rPr>
      </w:pPr>
      <w:r w:rsidRPr="00EA4DDE">
        <w:rPr>
          <w:rFonts w:eastAsia="Arial" w:cs="Tahoma"/>
          <w:szCs w:val="18"/>
          <w:lang w:val="it-IT"/>
        </w:rPr>
        <w:t xml:space="preserve">La partecipazione al programma consente di usufruire dei vantaggi seguenti: </w:t>
      </w:r>
    </w:p>
    <w:p w:rsidR="00DD7F8E" w:rsidRPr="00EA4DDE" w:rsidRDefault="00DD7F8E" w:rsidP="00DD7F8E">
      <w:pPr>
        <w:spacing w:after="60"/>
        <w:rPr>
          <w:rFonts w:cs="Tahoma"/>
          <w:lang w:val="it-IT"/>
        </w:rPr>
      </w:pPr>
    </w:p>
    <w:p w:rsidR="00E77F1E" w:rsidRPr="00EA4DDE" w:rsidRDefault="00E77F1E" w:rsidP="00E77F1E">
      <w:pPr>
        <w:spacing w:after="60"/>
        <w:rPr>
          <w:rFonts w:cs="Tahoma"/>
          <w:lang w:val="it-IT"/>
        </w:rPr>
      </w:pPr>
      <w:r w:rsidRPr="00EA4DDE">
        <w:rPr>
          <w:rFonts w:cs="Tahoma"/>
          <w:b/>
          <w:szCs w:val="18"/>
          <w:lang w:val="it-IT"/>
        </w:rPr>
        <w:t>Enterprise Strategy Network</w:t>
      </w:r>
    </w:p>
    <w:p w:rsidR="00C151FB" w:rsidRPr="00EA4DDE" w:rsidRDefault="00C151FB" w:rsidP="00C151FB">
      <w:pPr>
        <w:rPr>
          <w:rFonts w:cs="Tahoma"/>
          <w:lang w:val="it-IT"/>
        </w:rPr>
      </w:pPr>
      <w:r w:rsidRPr="00EA4DDE">
        <w:rPr>
          <w:rFonts w:cs="Tahoma"/>
          <w:szCs w:val="18"/>
          <w:lang w:val="it-IT"/>
        </w:rPr>
        <w:t>Il Programma Enterprise Strategy include una connessione integrale ai team di ricerca e sviluppo di Microsoft e agli esperti con competenze specifiche dei reparti dei servizi Microsoft. Gli Enterprise Architect utilizzano tali esperti per fornire alle Società procedure appropriate, indicazioni specifiche su determinate tecnologie di Microsoft e architetture di riferimento. Le procedure consigliate e il materiale e gli strumenti associati sono inclusi nella Microsoft Enterprise Strategy Library al fine di accelerare l</w:t>
      </w:r>
      <w:r w:rsidR="00B5630B" w:rsidRPr="00EA4DDE">
        <w:rPr>
          <w:rFonts w:cs="Tahoma"/>
          <w:szCs w:val="18"/>
          <w:lang w:val="it-IT"/>
        </w:rPr>
        <w:t>’</w:t>
      </w:r>
      <w:r w:rsidRPr="00EA4DDE">
        <w:rPr>
          <w:rFonts w:cs="Tahoma"/>
          <w:szCs w:val="18"/>
          <w:lang w:val="it-IT"/>
        </w:rPr>
        <w:t>erogazione degli engagement ESP per le società.</w:t>
      </w:r>
    </w:p>
    <w:p w:rsidR="001C1727" w:rsidRPr="00EA4DDE" w:rsidRDefault="001C1727">
      <w:pPr>
        <w:rPr>
          <w:rFonts w:cs="Tahoma"/>
          <w:lang w:val="it-IT"/>
        </w:rPr>
      </w:pPr>
    </w:p>
    <w:p w:rsidR="00E77F1E" w:rsidRPr="00EA4DDE" w:rsidRDefault="00C151FB" w:rsidP="00E77F1E">
      <w:pPr>
        <w:spacing w:after="60"/>
        <w:rPr>
          <w:rFonts w:cs="Tahoma"/>
          <w:lang w:val="it-IT"/>
        </w:rPr>
      </w:pPr>
      <w:r w:rsidRPr="00EA4DDE">
        <w:rPr>
          <w:rFonts w:cs="Tahoma"/>
          <w:b/>
          <w:szCs w:val="18"/>
          <w:lang w:val="it-IT"/>
        </w:rPr>
        <w:t>Enterprise Strategy Library</w:t>
      </w:r>
    </w:p>
    <w:p w:rsidR="00C151FB" w:rsidRPr="00EA4DDE" w:rsidRDefault="00C151FB" w:rsidP="00E77F1E">
      <w:pPr>
        <w:rPr>
          <w:rFonts w:cs="Tahoma"/>
          <w:lang w:val="it-IT"/>
        </w:rPr>
      </w:pPr>
      <w:r w:rsidRPr="00EA4DDE">
        <w:rPr>
          <w:rFonts w:cs="Tahoma"/>
          <w:szCs w:val="18"/>
          <w:lang w:val="it-IT"/>
        </w:rPr>
        <w:t xml:space="preserve">Il Programma Enterprise Strategy include </w:t>
      </w:r>
      <w:r w:rsidRPr="00EA4DDE">
        <w:rPr>
          <w:rFonts w:eastAsia="Arial" w:cs="Tahoma"/>
          <w:szCs w:val="18"/>
          <w:lang w:val="it-IT"/>
        </w:rPr>
        <w:t>un</w:t>
      </w:r>
      <w:r w:rsidR="00B5630B" w:rsidRPr="00EA4DDE">
        <w:rPr>
          <w:rFonts w:eastAsia="Arial" w:cs="Tahoma"/>
          <w:szCs w:val="18"/>
          <w:lang w:val="it-IT"/>
        </w:rPr>
        <w:t>’</w:t>
      </w:r>
      <w:r w:rsidRPr="00EA4DDE">
        <w:rPr>
          <w:rFonts w:eastAsia="Arial" w:cs="Tahoma"/>
          <w:szCs w:val="18"/>
          <w:lang w:val="it-IT"/>
        </w:rPr>
        <w:t>ampia raccolta di materiale, inclusi gli strumenti per gli approfondimenti del settore e le prove comparative e i modelli e i metodi di riferimento di Enterprise Architecture e Technology Architecture. A seconda delle esigenze della Società, l</w:t>
      </w:r>
      <w:r w:rsidR="00B5630B" w:rsidRPr="00EA4DDE">
        <w:rPr>
          <w:rFonts w:eastAsia="Arial" w:cs="Tahoma"/>
          <w:szCs w:val="18"/>
          <w:lang w:val="it-IT"/>
        </w:rPr>
        <w:t>’</w:t>
      </w:r>
      <w:r w:rsidRPr="00EA4DDE">
        <w:rPr>
          <w:rFonts w:eastAsia="Arial" w:cs="Tahoma"/>
          <w:szCs w:val="18"/>
          <w:lang w:val="it-IT"/>
        </w:rPr>
        <w:t>Enterprise Architect utilizza il materiale e gli strumenti appropriati.</w:t>
      </w:r>
    </w:p>
    <w:p w:rsidR="00C151FB" w:rsidRPr="00EA4DDE" w:rsidRDefault="00C151FB" w:rsidP="00E77F1E">
      <w:pPr>
        <w:rPr>
          <w:rFonts w:cs="Tahoma"/>
          <w:lang w:val="it-IT"/>
        </w:rPr>
      </w:pPr>
    </w:p>
    <w:p w:rsidR="00E77F1E" w:rsidRPr="00EA4DDE" w:rsidRDefault="00E77F1E" w:rsidP="00AF1D88">
      <w:pPr>
        <w:keepNext/>
        <w:spacing w:after="60"/>
        <w:rPr>
          <w:rFonts w:cs="Tahoma"/>
          <w:lang w:val="it-IT"/>
        </w:rPr>
      </w:pPr>
      <w:r w:rsidRPr="00EA4DDE">
        <w:rPr>
          <w:rFonts w:cs="Tahoma"/>
          <w:b/>
          <w:szCs w:val="18"/>
          <w:lang w:val="it-IT"/>
        </w:rPr>
        <w:t>Workshop relativi all</w:t>
      </w:r>
      <w:r w:rsidR="00B5630B" w:rsidRPr="00EA4DDE">
        <w:rPr>
          <w:rFonts w:cs="Tahoma"/>
          <w:b/>
          <w:szCs w:val="18"/>
          <w:lang w:val="it-IT"/>
        </w:rPr>
        <w:t>’</w:t>
      </w:r>
      <w:r w:rsidRPr="00EA4DDE">
        <w:rPr>
          <w:rFonts w:cs="Tahoma"/>
          <w:b/>
          <w:szCs w:val="18"/>
          <w:lang w:val="it-IT"/>
        </w:rPr>
        <w:t>engagement</w:t>
      </w:r>
    </w:p>
    <w:p w:rsidR="00DD7F8E" w:rsidRPr="00EA4DDE" w:rsidRDefault="00DD7F8E" w:rsidP="00E77F1E">
      <w:pPr>
        <w:rPr>
          <w:rFonts w:cs="Tahoma"/>
          <w:lang w:val="it-IT"/>
        </w:rPr>
      </w:pPr>
      <w:r w:rsidRPr="00EA4DDE">
        <w:rPr>
          <w:rFonts w:eastAsia="Arial" w:cs="Tahoma"/>
          <w:lang w:val="it-IT"/>
        </w:rPr>
        <w:t>Questi workshop destinati all</w:t>
      </w:r>
      <w:r w:rsidR="00B5630B" w:rsidRPr="00EA4DDE">
        <w:rPr>
          <w:rFonts w:eastAsia="Arial" w:cs="Tahoma"/>
          <w:lang w:val="it-IT"/>
        </w:rPr>
        <w:t>’</w:t>
      </w:r>
      <w:r w:rsidRPr="00EA4DDE">
        <w:rPr>
          <w:rFonts w:eastAsia="Arial" w:cs="Tahoma"/>
          <w:lang w:val="it-IT"/>
        </w:rPr>
        <w:t>esecutivo della Società hanno durata giornaliera e vengono generalmente svolti negli uffici regionali di Microsoft presso la filiale locale. Sono ideati e personalizzati per i responsabili aziendali e IT della Società, in quanto consentiranno loro di comprendere la rilevanza delle tecnologie emergenti e ricevere informazioni settoriali importanti per l</w:t>
      </w:r>
      <w:r w:rsidR="00B5630B" w:rsidRPr="00EA4DDE">
        <w:rPr>
          <w:rFonts w:eastAsia="Arial" w:cs="Tahoma"/>
          <w:lang w:val="it-IT"/>
        </w:rPr>
        <w:t>’</w:t>
      </w:r>
      <w:r w:rsidRPr="00EA4DDE">
        <w:rPr>
          <w:rFonts w:eastAsia="Arial" w:cs="Tahoma"/>
          <w:lang w:val="it-IT"/>
        </w:rPr>
        <w:t>attività svolta.</w:t>
      </w:r>
      <w:r w:rsidR="00450165" w:rsidRPr="00EA4DDE">
        <w:rPr>
          <w:rFonts w:eastAsia="Arial" w:cs="Tahoma"/>
          <w:lang w:val="it-IT"/>
        </w:rPr>
        <w:t xml:space="preserve"> </w:t>
      </w:r>
      <w:r w:rsidRPr="00EA4DDE">
        <w:rPr>
          <w:rFonts w:eastAsia="Arial" w:cs="Tahoma"/>
          <w:lang w:val="it-IT"/>
        </w:rPr>
        <w:t>La Società è responsabile dei costi da essa stessa sostenuti relativamente alla</w:t>
      </w:r>
      <w:r w:rsidR="00337E93" w:rsidRPr="00EA4DDE">
        <w:rPr>
          <w:rFonts w:eastAsia="Arial" w:cs="Tahoma"/>
          <w:lang w:val="it-IT"/>
        </w:rPr>
        <w:t> </w:t>
      </w:r>
      <w:r w:rsidRPr="00EA4DDE">
        <w:rPr>
          <w:rFonts w:eastAsia="Arial" w:cs="Tahoma"/>
          <w:lang w:val="it-IT"/>
        </w:rPr>
        <w:t>partecipazione a tali workshop.</w:t>
      </w:r>
    </w:p>
    <w:p w:rsidR="00DD7F8E" w:rsidRPr="00EA4DDE" w:rsidRDefault="00DD7F8E" w:rsidP="00E77F1E">
      <w:pPr>
        <w:rPr>
          <w:rFonts w:cs="Tahoma"/>
          <w:lang w:val="it-IT"/>
        </w:rPr>
      </w:pPr>
    </w:p>
    <w:p w:rsidR="00E77F1E" w:rsidRPr="00EA4DDE" w:rsidRDefault="00E77F1E" w:rsidP="00E77F1E">
      <w:pPr>
        <w:spacing w:after="60"/>
        <w:rPr>
          <w:rFonts w:cs="Tahoma"/>
          <w:lang w:val="it-IT"/>
        </w:rPr>
      </w:pPr>
      <w:r w:rsidRPr="00EA4DDE">
        <w:rPr>
          <w:rFonts w:cs="Tahoma"/>
          <w:b/>
          <w:szCs w:val="18"/>
          <w:lang w:val="it-IT"/>
        </w:rPr>
        <w:t>Briefing strategici</w:t>
      </w:r>
    </w:p>
    <w:p w:rsidR="00DD7F8E" w:rsidRPr="00EA4DDE" w:rsidRDefault="00DD7F8E" w:rsidP="00E77F1E">
      <w:pPr>
        <w:spacing w:after="60"/>
        <w:rPr>
          <w:rFonts w:cs="Tahoma"/>
          <w:lang w:val="it-IT"/>
        </w:rPr>
      </w:pPr>
      <w:r w:rsidRPr="00EA4DDE">
        <w:rPr>
          <w:rFonts w:eastAsia="Arial" w:cs="Tahoma"/>
          <w:lang w:val="it-IT"/>
        </w:rPr>
        <w:t>si tratta di conferenze Web globali della durata di un</w:t>
      </w:r>
      <w:r w:rsidR="00B5630B" w:rsidRPr="00EA4DDE">
        <w:rPr>
          <w:rFonts w:eastAsia="Arial" w:cs="Tahoma"/>
          <w:lang w:val="it-IT"/>
        </w:rPr>
        <w:t>’</w:t>
      </w:r>
      <w:r w:rsidRPr="00EA4DDE">
        <w:rPr>
          <w:rFonts w:eastAsia="Arial" w:cs="Tahoma"/>
          <w:lang w:val="it-IT"/>
        </w:rPr>
        <w:t>ora, destinate a responsabili aziendali e IT, riguardanti le opportunità aziendali e di settore, le tendenze tecnologiche e la prospettiva di Microsoft in merito a punti di vista strategici su problemi importanti.</w:t>
      </w:r>
      <w:r w:rsidR="00450165" w:rsidRPr="00EA4DDE">
        <w:rPr>
          <w:rFonts w:eastAsia="Arial" w:cs="Tahoma"/>
          <w:lang w:val="it-IT"/>
        </w:rPr>
        <w:t xml:space="preserve"> </w:t>
      </w:r>
      <w:r w:rsidRPr="00EA4DDE">
        <w:rPr>
          <w:rFonts w:eastAsia="Arial" w:cs="Tahoma"/>
          <w:lang w:val="it-IT"/>
        </w:rPr>
        <w:t>Le Società avranno la possibilità di vedere i Briefing Strategici registrati in precedenza.</w:t>
      </w:r>
    </w:p>
    <w:p w:rsidR="00DD7F8E" w:rsidRPr="00EA4DDE" w:rsidRDefault="00DD7F8E" w:rsidP="00E77F1E">
      <w:pPr>
        <w:rPr>
          <w:rFonts w:cs="Tahoma"/>
          <w:lang w:val="it-IT"/>
        </w:rPr>
      </w:pPr>
    </w:p>
    <w:p w:rsidR="009B78AB" w:rsidRPr="00EA4DDE" w:rsidRDefault="009B78AB" w:rsidP="009B78AB">
      <w:pPr>
        <w:spacing w:after="60"/>
        <w:rPr>
          <w:rFonts w:cs="Tahoma"/>
          <w:lang w:val="it-IT"/>
        </w:rPr>
      </w:pPr>
      <w:r w:rsidRPr="00EA4DDE">
        <w:rPr>
          <w:rFonts w:eastAsia="Arial" w:cs="Tahoma"/>
          <w:b/>
          <w:lang w:val="it-IT"/>
        </w:rPr>
        <w:t>Enterprise Strategy Forum</w:t>
      </w:r>
    </w:p>
    <w:p w:rsidR="009B78AB" w:rsidRPr="00EA4DDE" w:rsidRDefault="009B78AB" w:rsidP="009B78AB">
      <w:pPr>
        <w:spacing w:after="60"/>
        <w:rPr>
          <w:rFonts w:cs="Tahoma"/>
          <w:lang w:val="it-IT"/>
        </w:rPr>
      </w:pPr>
      <w:r w:rsidRPr="00EA4DDE">
        <w:rPr>
          <w:rFonts w:eastAsia="Arial" w:cs="Tahoma"/>
          <w:lang w:val="it-IT"/>
        </w:rPr>
        <w:t>si tratta di una conferenza, con partecipazione esclusivamente su invito, dedicata ai Chief Architect e ai rispettivi dirigenti, fruibile esclusivamente dalle Società partecipanti al Programma Enterprise Strategy di tutto il mondo. Offrirà ai Chief Architect un</w:t>
      </w:r>
      <w:r w:rsidR="00B5630B" w:rsidRPr="00EA4DDE">
        <w:rPr>
          <w:rFonts w:eastAsia="Arial" w:cs="Tahoma"/>
          <w:lang w:val="it-IT"/>
        </w:rPr>
        <w:t>’</w:t>
      </w:r>
      <w:r w:rsidRPr="00EA4DDE">
        <w:rPr>
          <w:rFonts w:eastAsia="Arial" w:cs="Tahoma"/>
          <w:lang w:val="it-IT"/>
        </w:rPr>
        <w:t>opportunità di scambio con colleghi e dirigenti Microsoft. Durante il forum verranno discussi alcuni dei problemi delle grandi Società nonché le varie modalità di risoluzione degli stessi.</w:t>
      </w:r>
      <w:r w:rsidR="00450165" w:rsidRPr="00EA4DDE">
        <w:rPr>
          <w:rFonts w:eastAsia="Arial" w:cs="Tahoma"/>
          <w:lang w:val="it-IT"/>
        </w:rPr>
        <w:t xml:space="preserve"> </w:t>
      </w:r>
      <w:r w:rsidRPr="00EA4DDE">
        <w:rPr>
          <w:rFonts w:eastAsia="Arial" w:cs="Tahoma"/>
          <w:lang w:val="it-IT"/>
        </w:rPr>
        <w:t>La Società è responsabile dei costi da essa stessa sostenuti relativamente alla partecipazione a tali forum.</w:t>
      </w:r>
      <w:r w:rsidRPr="00EA4DDE">
        <w:rPr>
          <w:rFonts w:cs="Tahoma"/>
          <w:sz w:val="22"/>
          <w:lang w:val="it-IT"/>
        </w:rPr>
        <w:t xml:space="preserve"> </w:t>
      </w:r>
    </w:p>
    <w:p w:rsidR="00C151FB" w:rsidRPr="00EA4DDE" w:rsidRDefault="00C151FB" w:rsidP="00E77F1E">
      <w:pPr>
        <w:rPr>
          <w:rFonts w:cs="Tahoma"/>
          <w:lang w:val="it-IT"/>
        </w:rPr>
      </w:pPr>
    </w:p>
    <w:p w:rsidR="00E77F1E" w:rsidRPr="00EA4DDE" w:rsidRDefault="00C151FB" w:rsidP="00E77F1E">
      <w:pPr>
        <w:spacing w:after="60"/>
        <w:rPr>
          <w:rFonts w:cs="Tahoma"/>
          <w:lang w:val="it-IT"/>
        </w:rPr>
      </w:pPr>
      <w:r w:rsidRPr="00EA4DDE">
        <w:rPr>
          <w:rFonts w:cs="Tahoma"/>
          <w:b/>
          <w:bCs/>
          <w:color w:val="000000"/>
          <w:szCs w:val="18"/>
          <w:lang w:val="it-IT"/>
        </w:rPr>
        <w:t>Componente Aggiuntivo Enterprise Strategy Capacity</w:t>
      </w:r>
    </w:p>
    <w:p w:rsidR="00C151FB" w:rsidRPr="00EA4DDE" w:rsidRDefault="00C151FB" w:rsidP="00E77F1E">
      <w:pPr>
        <w:rPr>
          <w:rFonts w:cs="Tahoma"/>
          <w:lang w:val="it-IT"/>
        </w:rPr>
      </w:pPr>
      <w:r w:rsidRPr="00EA4DDE">
        <w:rPr>
          <w:rFonts w:cs="Tahoma"/>
          <w:color w:val="000000"/>
          <w:szCs w:val="18"/>
          <w:lang w:val="it-IT"/>
        </w:rPr>
        <w:t>La Società può acquistare blocchi di 200 ore di risorse di consulenza di Microsoft Enterprise Service per migliorare la capacità di erogazione dei Progetti Enterprise Strategy oppure per colmare le lacune tra i programmi. Il Componente Aggiuntivo Enterprise Strategy Capacity è disponibile per le Società che hanno acquistato l</w:t>
      </w:r>
      <w:r w:rsidR="00B5630B" w:rsidRPr="00EA4DDE">
        <w:rPr>
          <w:rFonts w:cs="Tahoma"/>
          <w:color w:val="000000"/>
          <w:szCs w:val="18"/>
          <w:lang w:val="it-IT"/>
        </w:rPr>
        <w:t>’</w:t>
      </w:r>
      <w:r w:rsidRPr="00EA4DDE">
        <w:rPr>
          <w:rFonts w:cs="Tahoma"/>
          <w:color w:val="000000"/>
          <w:szCs w:val="18"/>
          <w:lang w:val="it-IT"/>
        </w:rPr>
        <w:t>offerta Enterprise Strategy Connect, Enterprise Strategy Foundation o Enterprise Strategy Portfolio tramite i contratti multilicenza o di Servizi standard di Microsoft.</w:t>
      </w:r>
    </w:p>
    <w:p w:rsidR="00DD7F8E" w:rsidRPr="00EA4DDE" w:rsidRDefault="00DD7F8E" w:rsidP="00E77F1E">
      <w:pPr>
        <w:rPr>
          <w:rFonts w:cs="Tahoma"/>
          <w:lang w:val="it-IT"/>
        </w:rPr>
      </w:pPr>
    </w:p>
    <w:p w:rsidR="00E371E8" w:rsidRPr="00EA4DDE" w:rsidRDefault="00E371E8" w:rsidP="00E77F1E">
      <w:pPr>
        <w:rPr>
          <w:rFonts w:cs="Tahoma"/>
          <w:lang w:val="it-IT"/>
        </w:rPr>
      </w:pPr>
    </w:p>
    <w:p w:rsidR="0070744E" w:rsidRPr="00EA4DDE" w:rsidRDefault="0070744E" w:rsidP="00E77F1E">
      <w:pPr>
        <w:rPr>
          <w:rFonts w:cs="Tahoma"/>
          <w:lang w:val="it-IT"/>
        </w:rPr>
      </w:pPr>
    </w:p>
    <w:p w:rsidR="0070744E" w:rsidRPr="00EA4DDE" w:rsidRDefault="0070744E" w:rsidP="00E77F1E">
      <w:pPr>
        <w:rPr>
          <w:rFonts w:cs="Tahoma"/>
          <w:lang w:val="it-IT"/>
        </w:rPr>
      </w:pPr>
    </w:p>
    <w:p w:rsidR="0070744E" w:rsidRPr="00EA4DDE" w:rsidRDefault="0070744E" w:rsidP="00E77F1E">
      <w:pPr>
        <w:rPr>
          <w:rFonts w:cs="Tahoma"/>
          <w:lang w:val="it-IT"/>
        </w:rPr>
      </w:pPr>
    </w:p>
    <w:p w:rsidR="00D97A76" w:rsidRPr="00EA4DDE" w:rsidRDefault="00D97A76" w:rsidP="00E77F1E">
      <w:pPr>
        <w:rPr>
          <w:rFonts w:cs="Tahoma"/>
          <w:lang w:val="it-IT"/>
        </w:rPr>
      </w:pPr>
    </w:p>
    <w:p w:rsidR="00D97A76" w:rsidRPr="00EA4DDE" w:rsidRDefault="00D97A76" w:rsidP="00E77F1E">
      <w:pPr>
        <w:rPr>
          <w:rFonts w:cs="Tahoma"/>
          <w:lang w:val="it-IT"/>
        </w:rPr>
      </w:pPr>
    </w:p>
    <w:p w:rsidR="00D97A76" w:rsidRPr="00EA4DDE" w:rsidRDefault="00D97A76" w:rsidP="00E77F1E">
      <w:pPr>
        <w:rPr>
          <w:rFonts w:cs="Tahoma"/>
          <w:lang w:val="it-IT"/>
        </w:rPr>
      </w:pPr>
    </w:p>
    <w:bookmarkEnd w:id="926"/>
    <w:bookmarkEnd w:id="927"/>
    <w:p w:rsidR="00DD7F8E" w:rsidRPr="00EA4DDE" w:rsidRDefault="00DD7F8E" w:rsidP="00DD7F8E">
      <w:pPr>
        <w:rPr>
          <w:rFonts w:cs="Tahoma"/>
          <w:lang w:val="it-IT"/>
        </w:rPr>
      </w:pPr>
      <w:r w:rsidRPr="00EA4DDE">
        <w:rPr>
          <w:rFonts w:cs="Tahoma"/>
          <w:b/>
          <w:sz w:val="24"/>
          <w:szCs w:val="18"/>
          <w:lang w:val="it-IT"/>
        </w:rPr>
        <w:lastRenderedPageBreak/>
        <w:t>Servizi non Inclusi nell</w:t>
      </w:r>
      <w:r w:rsidR="00B5630B" w:rsidRPr="00EA4DDE">
        <w:rPr>
          <w:rFonts w:cs="Tahoma"/>
          <w:b/>
          <w:sz w:val="24"/>
          <w:szCs w:val="18"/>
          <w:lang w:val="it-IT"/>
        </w:rPr>
        <w:t>’</w:t>
      </w:r>
      <w:r w:rsidRPr="00EA4DDE">
        <w:rPr>
          <w:rFonts w:cs="Tahoma"/>
          <w:b/>
          <w:sz w:val="24"/>
          <w:szCs w:val="18"/>
          <w:lang w:val="it-IT"/>
        </w:rPr>
        <w:t>Ambito del Programma</w:t>
      </w:r>
      <w:r w:rsidR="00450165" w:rsidRPr="00EA4DDE">
        <w:rPr>
          <w:rFonts w:cs="Tahoma"/>
          <w:sz w:val="20"/>
          <w:szCs w:val="18"/>
          <w:lang w:val="it-IT"/>
        </w:rPr>
        <w:t xml:space="preserve"> </w:t>
      </w:r>
    </w:p>
    <w:p w:rsidR="00DD7F8E" w:rsidRPr="00EA4DDE" w:rsidRDefault="00DD7F8E" w:rsidP="00E77F1E">
      <w:pPr>
        <w:rPr>
          <w:rFonts w:cs="Tahoma"/>
          <w:lang w:val="it-IT"/>
        </w:rPr>
      </w:pPr>
    </w:p>
    <w:p w:rsidR="00DD7F8E" w:rsidRPr="00EA4DDE" w:rsidRDefault="00DD7F8E" w:rsidP="00DD7F8E">
      <w:pPr>
        <w:rPr>
          <w:rFonts w:cs="Tahoma"/>
          <w:lang w:val="it-IT"/>
        </w:rPr>
      </w:pPr>
      <w:r w:rsidRPr="00EA4DDE">
        <w:rPr>
          <w:rFonts w:cs="Tahoma"/>
          <w:szCs w:val="18"/>
          <w:lang w:val="it-IT"/>
        </w:rPr>
        <w:t>Il Programma Enterprise Strategy include esclusivamente consulenza e assistenza relative all</w:t>
      </w:r>
      <w:r w:rsidR="00B5630B" w:rsidRPr="00EA4DDE">
        <w:rPr>
          <w:rFonts w:cs="Tahoma"/>
          <w:szCs w:val="18"/>
          <w:lang w:val="it-IT"/>
        </w:rPr>
        <w:t>’</w:t>
      </w:r>
      <w:r w:rsidRPr="00EA4DDE">
        <w:rPr>
          <w:rFonts w:cs="Tahoma"/>
          <w:szCs w:val="18"/>
          <w:lang w:val="it-IT"/>
        </w:rPr>
        <w:t>adozione di tecnologie Microsoft da parte della Società.</w:t>
      </w:r>
      <w:r w:rsidR="00450165" w:rsidRPr="00EA4DDE">
        <w:rPr>
          <w:rFonts w:cs="Tahoma"/>
          <w:szCs w:val="18"/>
          <w:lang w:val="it-IT"/>
        </w:rPr>
        <w:t xml:space="preserve"> </w:t>
      </w:r>
      <w:r w:rsidRPr="00EA4DDE">
        <w:rPr>
          <w:rFonts w:eastAsia="Arial" w:cs="Tahoma"/>
          <w:bCs/>
          <w:sz w:val="19"/>
          <w:szCs w:val="19"/>
          <w:lang w:val="it-IT"/>
        </w:rPr>
        <w:t>Spetta solamente alla Società scegliere se seguire o ignorare la consulenza, l</w:t>
      </w:r>
      <w:r w:rsidR="00B5630B" w:rsidRPr="00EA4DDE">
        <w:rPr>
          <w:rFonts w:eastAsia="Arial" w:cs="Tahoma"/>
          <w:bCs/>
          <w:sz w:val="19"/>
          <w:szCs w:val="19"/>
          <w:lang w:val="it-IT"/>
        </w:rPr>
        <w:t>’</w:t>
      </w:r>
      <w:r w:rsidRPr="00EA4DDE">
        <w:rPr>
          <w:rFonts w:eastAsia="Arial" w:cs="Tahoma"/>
          <w:bCs/>
          <w:sz w:val="19"/>
          <w:szCs w:val="19"/>
          <w:lang w:val="it-IT"/>
        </w:rPr>
        <w:t>assistenza e i consigli di Microsoft.</w:t>
      </w:r>
      <w:r w:rsidR="00450165" w:rsidRPr="00EA4DDE">
        <w:rPr>
          <w:rFonts w:eastAsia="Arial" w:cs="Tahoma"/>
          <w:bCs/>
          <w:sz w:val="19"/>
          <w:szCs w:val="19"/>
          <w:lang w:val="it-IT"/>
        </w:rPr>
        <w:t xml:space="preserve"> </w:t>
      </w:r>
      <w:r w:rsidRPr="00EA4DDE">
        <w:rPr>
          <w:rFonts w:eastAsia="Arial" w:cs="Tahoma"/>
          <w:bCs/>
          <w:sz w:val="19"/>
          <w:szCs w:val="19"/>
          <w:lang w:val="it-IT"/>
        </w:rPr>
        <w:t>Microsoft non rilascia alcuna dichiarazione, garanzia o condizione relativamente ai risultati ottenibili dalla Società in seguito all</w:t>
      </w:r>
      <w:r w:rsidR="00B5630B" w:rsidRPr="00EA4DDE">
        <w:rPr>
          <w:rFonts w:eastAsia="Arial" w:cs="Tahoma"/>
          <w:bCs/>
          <w:sz w:val="19"/>
          <w:szCs w:val="19"/>
          <w:lang w:val="it-IT"/>
        </w:rPr>
        <w:t>’</w:t>
      </w:r>
      <w:r w:rsidRPr="00EA4DDE">
        <w:rPr>
          <w:rFonts w:eastAsia="Arial" w:cs="Tahoma"/>
          <w:bCs/>
          <w:sz w:val="19"/>
          <w:szCs w:val="19"/>
          <w:lang w:val="it-IT"/>
        </w:rPr>
        <w:t>applicazione della consulenza, dell</w:t>
      </w:r>
      <w:r w:rsidR="00B5630B" w:rsidRPr="00EA4DDE">
        <w:rPr>
          <w:rFonts w:eastAsia="Arial" w:cs="Tahoma"/>
          <w:bCs/>
          <w:sz w:val="19"/>
          <w:szCs w:val="19"/>
          <w:lang w:val="it-IT"/>
        </w:rPr>
        <w:t>’</w:t>
      </w:r>
      <w:r w:rsidRPr="00EA4DDE">
        <w:rPr>
          <w:rFonts w:eastAsia="Arial" w:cs="Tahoma"/>
          <w:bCs/>
          <w:sz w:val="19"/>
          <w:szCs w:val="19"/>
          <w:lang w:val="it-IT"/>
        </w:rPr>
        <w:t>assistenza e</w:t>
      </w:r>
      <w:r w:rsidR="00911506" w:rsidRPr="00EA4DDE">
        <w:rPr>
          <w:rFonts w:eastAsia="Arial" w:cs="Tahoma"/>
          <w:bCs/>
          <w:sz w:val="19"/>
          <w:szCs w:val="19"/>
          <w:lang w:val="it-IT"/>
        </w:rPr>
        <w:t> </w:t>
      </w:r>
      <w:r w:rsidRPr="00EA4DDE">
        <w:rPr>
          <w:rFonts w:eastAsia="Arial" w:cs="Tahoma"/>
          <w:bCs/>
          <w:sz w:val="19"/>
          <w:szCs w:val="19"/>
          <w:lang w:val="it-IT"/>
        </w:rPr>
        <w:t>dei</w:t>
      </w:r>
      <w:r w:rsidR="00911506" w:rsidRPr="00EA4DDE">
        <w:rPr>
          <w:rFonts w:eastAsia="Arial" w:cs="Tahoma"/>
          <w:bCs/>
          <w:sz w:val="19"/>
          <w:szCs w:val="19"/>
          <w:lang w:val="it-IT"/>
        </w:rPr>
        <w:t> </w:t>
      </w:r>
      <w:r w:rsidRPr="00EA4DDE">
        <w:rPr>
          <w:rFonts w:eastAsia="Arial" w:cs="Tahoma"/>
          <w:bCs/>
          <w:sz w:val="19"/>
          <w:szCs w:val="19"/>
          <w:lang w:val="it-IT"/>
        </w:rPr>
        <w:t>consigli forniti da Microsoft stessa e riportati di seguito.</w:t>
      </w:r>
      <w:r w:rsidR="00450165" w:rsidRPr="00EA4DDE">
        <w:rPr>
          <w:rFonts w:eastAsia="Arial" w:cs="Tahoma"/>
          <w:bCs/>
          <w:sz w:val="19"/>
          <w:szCs w:val="19"/>
          <w:lang w:val="it-IT"/>
        </w:rPr>
        <w:t xml:space="preserve"> </w:t>
      </w:r>
      <w:r w:rsidRPr="00EA4DDE">
        <w:rPr>
          <w:rFonts w:cs="Tahoma"/>
          <w:szCs w:val="18"/>
          <w:lang w:val="it-IT"/>
        </w:rPr>
        <w:t>Le licenze per i prodotti non sono incluse.</w:t>
      </w:r>
      <w:r w:rsidR="00450165" w:rsidRPr="00EA4DDE">
        <w:rPr>
          <w:rFonts w:cs="Tahoma"/>
          <w:szCs w:val="18"/>
          <w:lang w:val="it-IT"/>
        </w:rPr>
        <w:t xml:space="preserve"> </w:t>
      </w:r>
      <w:r w:rsidRPr="00EA4DDE">
        <w:rPr>
          <w:rFonts w:cs="Tahoma"/>
          <w:szCs w:val="18"/>
          <w:lang w:val="it-IT"/>
        </w:rPr>
        <w:t>I Servizi dell</w:t>
      </w:r>
      <w:r w:rsidR="00B5630B" w:rsidRPr="00EA4DDE">
        <w:rPr>
          <w:rFonts w:cs="Tahoma"/>
          <w:szCs w:val="18"/>
          <w:lang w:val="it-IT"/>
        </w:rPr>
        <w:t>’</w:t>
      </w:r>
      <w:r w:rsidRPr="00EA4DDE">
        <w:rPr>
          <w:rFonts w:cs="Tahoma"/>
          <w:szCs w:val="18"/>
          <w:lang w:val="it-IT"/>
        </w:rPr>
        <w:t>Enterprise Architect, inoltre, non includono la distribuzione dei prodotti, la risoluzione dei problemi, l</w:t>
      </w:r>
      <w:r w:rsidR="00B5630B" w:rsidRPr="00EA4DDE">
        <w:rPr>
          <w:rFonts w:cs="Tahoma"/>
          <w:szCs w:val="18"/>
          <w:lang w:val="it-IT"/>
        </w:rPr>
        <w:t>’</w:t>
      </w:r>
      <w:r w:rsidRPr="00EA4DDE">
        <w:rPr>
          <w:rFonts w:cs="Tahoma"/>
          <w:szCs w:val="18"/>
          <w:lang w:val="it-IT"/>
        </w:rPr>
        <w:t>assistenza in</w:t>
      </w:r>
      <w:r w:rsidR="00911506" w:rsidRPr="00EA4DDE">
        <w:rPr>
          <w:rFonts w:cs="Tahoma"/>
          <w:szCs w:val="18"/>
          <w:lang w:val="it-IT"/>
        </w:rPr>
        <w:t> </w:t>
      </w:r>
      <w:r w:rsidRPr="00EA4DDE">
        <w:rPr>
          <w:rFonts w:cs="Tahoma"/>
          <w:szCs w:val="18"/>
          <w:lang w:val="it-IT"/>
        </w:rPr>
        <w:t>garanzia, l</w:t>
      </w:r>
      <w:r w:rsidR="00B5630B" w:rsidRPr="00EA4DDE">
        <w:rPr>
          <w:rFonts w:cs="Tahoma"/>
          <w:szCs w:val="18"/>
          <w:lang w:val="it-IT"/>
        </w:rPr>
        <w:t>’</w:t>
      </w:r>
      <w:r w:rsidRPr="00EA4DDE">
        <w:rPr>
          <w:rFonts w:cs="Tahoma"/>
          <w:szCs w:val="18"/>
          <w:lang w:val="it-IT"/>
        </w:rPr>
        <w:t>analisi di codice sorgente non Microsoft né la consulenza tecnica o architetturale che non rientri nella risultati finali di cui sopra. Nel caso di codice sorgente non Microsoft, i Servizi di Microsoft saranno limitati solo all</w:t>
      </w:r>
      <w:r w:rsidR="00B5630B" w:rsidRPr="00EA4DDE">
        <w:rPr>
          <w:rFonts w:cs="Tahoma"/>
          <w:szCs w:val="18"/>
          <w:lang w:val="it-IT"/>
        </w:rPr>
        <w:t>’</w:t>
      </w:r>
      <w:r w:rsidRPr="00EA4DDE">
        <w:rPr>
          <w:rFonts w:cs="Tahoma"/>
          <w:szCs w:val="18"/>
          <w:lang w:val="it-IT"/>
        </w:rPr>
        <w:t>analisi dei dati binari, ad esempio un dump di processo o una traccia di Network Monitor.</w:t>
      </w:r>
    </w:p>
    <w:p w:rsidR="00DD7F8E" w:rsidRPr="00EA4DDE" w:rsidRDefault="00DD7F8E" w:rsidP="00E77F1E">
      <w:pPr>
        <w:rPr>
          <w:rFonts w:cs="Tahoma"/>
          <w:lang w:val="it-IT"/>
        </w:rPr>
      </w:pPr>
    </w:p>
    <w:p w:rsidR="00DD7F8E" w:rsidRPr="00EA4DDE" w:rsidRDefault="00DD7F8E" w:rsidP="00DD7F8E">
      <w:pPr>
        <w:rPr>
          <w:rFonts w:cs="Tahoma"/>
          <w:lang w:val="it-IT"/>
        </w:rPr>
      </w:pPr>
      <w:r w:rsidRPr="00EA4DDE">
        <w:rPr>
          <w:rFonts w:cs="Tahoma"/>
          <w:b/>
          <w:sz w:val="24"/>
          <w:szCs w:val="18"/>
          <w:lang w:val="it-IT"/>
        </w:rPr>
        <w:t>Responsabilità della Società</w:t>
      </w:r>
      <w:r w:rsidR="00450165" w:rsidRPr="00EA4DDE">
        <w:rPr>
          <w:rFonts w:cs="Tahoma"/>
          <w:sz w:val="24"/>
          <w:szCs w:val="18"/>
          <w:lang w:val="it-IT"/>
        </w:rPr>
        <w:t xml:space="preserve"> </w:t>
      </w:r>
    </w:p>
    <w:p w:rsidR="00DD7F8E" w:rsidRPr="00EA4DDE" w:rsidRDefault="00DD7F8E" w:rsidP="00DD7F8E">
      <w:pPr>
        <w:rPr>
          <w:rFonts w:cs="Tahoma"/>
          <w:lang w:val="it-IT"/>
        </w:rPr>
      </w:pPr>
    </w:p>
    <w:p w:rsidR="00DD7F8E" w:rsidRPr="00EA4DDE" w:rsidRDefault="00DD7F8E" w:rsidP="00DD7F8E">
      <w:pPr>
        <w:rPr>
          <w:rFonts w:cs="Tahoma"/>
          <w:lang w:val="it-IT"/>
        </w:rPr>
      </w:pPr>
      <w:r w:rsidRPr="00EA4DDE">
        <w:rPr>
          <w:rFonts w:cs="Tahoma"/>
          <w:szCs w:val="18"/>
          <w:lang w:val="it-IT"/>
        </w:rPr>
        <w:t>Il successo del Programma Enterprise Strategy e le prestazioni di Microsoft relativamente alle proprie obbligazioni dipendono dal coinvolgimento della Società nel programma, inclusi, a titolo esemplificativo:</w:t>
      </w:r>
    </w:p>
    <w:p w:rsidR="00DD7F8E" w:rsidRPr="00EA4DDE" w:rsidRDefault="00DD7F8E" w:rsidP="00DD7F8E">
      <w:pPr>
        <w:rPr>
          <w:rFonts w:cs="Tahoma"/>
          <w:lang w:val="it-IT"/>
        </w:rPr>
      </w:pPr>
    </w:p>
    <w:p w:rsidR="00DD7F8E" w:rsidRPr="00EA4DDE" w:rsidRDefault="00DD7F8E" w:rsidP="00346F4B">
      <w:pPr>
        <w:numPr>
          <w:ilvl w:val="0"/>
          <w:numId w:val="78"/>
        </w:numPr>
        <w:tabs>
          <w:tab w:val="left" w:pos="1440"/>
        </w:tabs>
        <w:spacing w:after="60"/>
        <w:ind w:left="1440"/>
        <w:rPr>
          <w:rFonts w:cs="Tahoma"/>
          <w:lang w:val="it-IT"/>
        </w:rPr>
      </w:pPr>
      <w:r w:rsidRPr="00EA4DDE">
        <w:rPr>
          <w:rFonts w:cs="Tahoma"/>
          <w:color w:val="000000"/>
          <w:szCs w:val="18"/>
          <w:lang w:val="it-IT"/>
        </w:rPr>
        <w:t xml:space="preserve">disponibilità dei rappresentanti, del personale IT e delle risorse della Società, inclusi, a titolo esemplificativo, hardware, software, connettività Internet e spazi ragionevolmente sufficienti; </w:t>
      </w:r>
    </w:p>
    <w:p w:rsidR="00DD7F8E" w:rsidRPr="00EA4DDE" w:rsidRDefault="00DD7F8E" w:rsidP="00346F4B">
      <w:pPr>
        <w:numPr>
          <w:ilvl w:val="0"/>
          <w:numId w:val="78"/>
        </w:numPr>
        <w:tabs>
          <w:tab w:val="left" w:pos="1440"/>
        </w:tabs>
        <w:spacing w:after="60"/>
        <w:ind w:left="1440"/>
        <w:rPr>
          <w:rFonts w:cs="Tahoma"/>
          <w:lang w:val="it-IT"/>
        </w:rPr>
      </w:pPr>
      <w:r w:rsidRPr="00EA4DDE">
        <w:rPr>
          <w:rFonts w:cs="Tahoma"/>
          <w:color w:val="000000"/>
          <w:szCs w:val="18"/>
          <w:lang w:val="it-IT"/>
        </w:rPr>
        <w:t xml:space="preserve">tempestiva comunicazione, da parte della Società, di informazioni accurate e complete; </w:t>
      </w:r>
    </w:p>
    <w:p w:rsidR="00DD7F8E" w:rsidRPr="00EA4DDE" w:rsidRDefault="00DD7F8E" w:rsidP="00346F4B">
      <w:pPr>
        <w:numPr>
          <w:ilvl w:val="0"/>
          <w:numId w:val="78"/>
        </w:numPr>
        <w:tabs>
          <w:tab w:val="left" w:pos="1440"/>
        </w:tabs>
        <w:spacing w:after="60"/>
        <w:ind w:left="1440"/>
        <w:rPr>
          <w:rFonts w:cs="Tahoma"/>
          <w:lang w:val="it-IT"/>
        </w:rPr>
      </w:pPr>
      <w:r w:rsidRPr="00EA4DDE">
        <w:rPr>
          <w:rFonts w:cs="Tahoma"/>
          <w:color w:val="000000"/>
          <w:szCs w:val="18"/>
          <w:lang w:val="it-IT"/>
        </w:rPr>
        <w:t>accesso a informazioni riguardanti l</w:t>
      </w:r>
      <w:r w:rsidR="00B5630B" w:rsidRPr="00EA4DDE">
        <w:rPr>
          <w:rFonts w:cs="Tahoma"/>
          <w:color w:val="000000"/>
          <w:szCs w:val="18"/>
          <w:lang w:val="it-IT"/>
        </w:rPr>
        <w:t>’</w:t>
      </w:r>
      <w:r w:rsidRPr="00EA4DDE">
        <w:rPr>
          <w:rFonts w:cs="Tahoma"/>
          <w:color w:val="000000"/>
          <w:szCs w:val="18"/>
          <w:lang w:val="it-IT"/>
        </w:rPr>
        <w:t>organizzazione della Società;</w:t>
      </w:r>
    </w:p>
    <w:p w:rsidR="00DD7F8E" w:rsidRPr="00EA4DDE" w:rsidRDefault="00DD7F8E" w:rsidP="00346F4B">
      <w:pPr>
        <w:numPr>
          <w:ilvl w:val="0"/>
          <w:numId w:val="78"/>
        </w:numPr>
        <w:tabs>
          <w:tab w:val="left" w:pos="1440"/>
        </w:tabs>
        <w:spacing w:after="60"/>
        <w:ind w:left="1440"/>
        <w:rPr>
          <w:rFonts w:cs="Tahoma"/>
          <w:lang w:val="it-IT"/>
        </w:rPr>
      </w:pPr>
      <w:r w:rsidRPr="00EA4DDE">
        <w:rPr>
          <w:rFonts w:cs="Tahoma"/>
          <w:color w:val="000000"/>
          <w:szCs w:val="18"/>
          <w:lang w:val="it-IT"/>
        </w:rPr>
        <w:t>adempimento tempestivo ed efficace delle responsabilità della Società e</w:t>
      </w:r>
    </w:p>
    <w:p w:rsidR="00DD7F8E" w:rsidRPr="00EA4DDE" w:rsidRDefault="00DD7F8E" w:rsidP="00346F4B">
      <w:pPr>
        <w:numPr>
          <w:ilvl w:val="0"/>
          <w:numId w:val="78"/>
        </w:numPr>
        <w:tabs>
          <w:tab w:val="left" w:pos="1440"/>
        </w:tabs>
        <w:spacing w:after="60"/>
        <w:ind w:left="1440"/>
        <w:rPr>
          <w:rFonts w:cs="Tahoma"/>
          <w:lang w:val="it-IT"/>
        </w:rPr>
      </w:pPr>
      <w:r w:rsidRPr="00EA4DDE">
        <w:rPr>
          <w:rFonts w:cs="Tahoma"/>
          <w:color w:val="000000"/>
          <w:szCs w:val="18"/>
          <w:lang w:val="it-IT"/>
        </w:rPr>
        <w:t>approvazioni e decisioni tempestive da parte dei dirigenti e manager della Società.</w:t>
      </w:r>
      <w:r w:rsidR="00450165" w:rsidRPr="00EA4DDE">
        <w:rPr>
          <w:rFonts w:cs="Tahoma"/>
          <w:color w:val="000000"/>
          <w:szCs w:val="18"/>
          <w:lang w:val="it-IT"/>
        </w:rPr>
        <w:t xml:space="preserve"> </w:t>
      </w:r>
    </w:p>
    <w:p w:rsidR="0064651F" w:rsidRPr="00EA4DDE" w:rsidRDefault="0064651F" w:rsidP="00CA52FE">
      <w:pPr>
        <w:rPr>
          <w:rFonts w:cs="Tahoma"/>
          <w:lang w:val="it-IT"/>
        </w:rPr>
      </w:pPr>
      <w:bookmarkStart w:id="928" w:name="_Toc288760404"/>
    </w:p>
    <w:p w:rsidR="00DD7F8E" w:rsidRPr="00EA4DDE" w:rsidRDefault="00DD7F8E" w:rsidP="00CA52FE">
      <w:pPr>
        <w:rPr>
          <w:rFonts w:cs="Tahoma"/>
          <w:lang w:val="it-IT"/>
        </w:rPr>
      </w:pPr>
      <w:r w:rsidRPr="00EA4DDE">
        <w:rPr>
          <w:rFonts w:cs="Tahoma"/>
          <w:b/>
          <w:sz w:val="24"/>
          <w:szCs w:val="18"/>
          <w:lang w:val="it-IT"/>
        </w:rPr>
        <w:t>Condizioni di Servizio Aggiuntive</w:t>
      </w:r>
    </w:p>
    <w:p w:rsidR="00DD7F8E" w:rsidRPr="00EA4DDE" w:rsidRDefault="00DD7F8E" w:rsidP="00CA52FE">
      <w:pPr>
        <w:rPr>
          <w:rFonts w:cs="Tahoma"/>
          <w:sz w:val="22"/>
          <w:lang w:val="it-IT"/>
        </w:rPr>
      </w:pPr>
    </w:p>
    <w:p w:rsidR="00DD7F8E" w:rsidRPr="00EA4DDE" w:rsidRDefault="00DB2D1E" w:rsidP="00E77F1E">
      <w:pPr>
        <w:spacing w:after="60"/>
        <w:rPr>
          <w:rFonts w:cs="Tahoma"/>
          <w:lang w:val="it-IT"/>
        </w:rPr>
      </w:pPr>
      <w:bookmarkStart w:id="929" w:name="_Toc317591257"/>
      <w:bookmarkStart w:id="930" w:name="_Toc336338248"/>
      <w:bookmarkStart w:id="931" w:name="_Toc360111580"/>
      <w:r w:rsidRPr="00EA4DDE">
        <w:rPr>
          <w:rStyle w:val="Heading2Char"/>
          <w:rFonts w:ascii="Tahoma" w:hAnsi="Tahoma" w:cs="Tahoma"/>
          <w:sz w:val="20"/>
          <w:szCs w:val="20"/>
          <w:lang w:val="it-IT"/>
        </w:rPr>
        <w:t>Diritti sull</w:t>
      </w:r>
      <w:r w:rsidR="00B5630B" w:rsidRPr="00EA4DDE">
        <w:rPr>
          <w:rStyle w:val="Heading2Char"/>
          <w:rFonts w:ascii="Tahoma" w:hAnsi="Tahoma" w:cs="Tahoma"/>
          <w:sz w:val="20"/>
          <w:szCs w:val="20"/>
          <w:lang w:val="it-IT"/>
        </w:rPr>
        <w:t>’</w:t>
      </w:r>
      <w:r w:rsidRPr="00EA4DDE">
        <w:rPr>
          <w:rStyle w:val="Heading2Char"/>
          <w:rFonts w:ascii="Tahoma" w:hAnsi="Tahoma" w:cs="Tahoma"/>
          <w:sz w:val="20"/>
          <w:szCs w:val="20"/>
          <w:lang w:val="it-IT"/>
        </w:rPr>
        <w:t>utilizzo, di titolarità e di licenza</w:t>
      </w:r>
      <w:bookmarkEnd w:id="928"/>
      <w:bookmarkEnd w:id="929"/>
      <w:bookmarkEnd w:id="930"/>
      <w:bookmarkEnd w:id="931"/>
    </w:p>
    <w:p w:rsidR="00DB2D1E" w:rsidRPr="00EA4DDE" w:rsidRDefault="00DB2D1E" w:rsidP="00CA52FE">
      <w:pPr>
        <w:pStyle w:val="normal1"/>
        <w:rPr>
          <w:rFonts w:ascii="Tahoma" w:hAnsi="Tahoma" w:cs="Tahoma"/>
          <w:lang w:val="it-IT"/>
        </w:rPr>
      </w:pPr>
      <w:r w:rsidRPr="00EA4DDE">
        <w:rPr>
          <w:rFonts w:ascii="Tahoma" w:hAnsi="Tahoma" w:cs="Tahoma"/>
          <w:b/>
          <w:bCs/>
          <w:color w:val="000000"/>
          <w:sz w:val="18"/>
          <w:szCs w:val="18"/>
          <w:lang w:val="it-IT"/>
        </w:rPr>
        <w:t>Fix.</w:t>
      </w:r>
      <w:r w:rsidR="00450165" w:rsidRPr="00EA4DDE">
        <w:rPr>
          <w:rFonts w:ascii="Tahoma" w:hAnsi="Tahoma" w:cs="Tahoma"/>
          <w:bCs/>
          <w:color w:val="000000"/>
          <w:sz w:val="18"/>
          <w:szCs w:val="18"/>
          <w:lang w:val="it-IT"/>
        </w:rPr>
        <w:t xml:space="preserve"> </w:t>
      </w:r>
      <w:r w:rsidRPr="00EA4DDE">
        <w:rPr>
          <w:rFonts w:ascii="Tahoma" w:hAnsi="Tahoma" w:cs="Tahoma"/>
          <w:bCs/>
          <w:color w:val="000000"/>
          <w:sz w:val="18"/>
          <w:szCs w:val="18"/>
          <w:lang w:val="it-IT"/>
        </w:rPr>
        <w:t>Qualora Microsoft fornisca Fix alla Società durante la prestazione dei Servizi, tali</w:t>
      </w:r>
      <w:r w:rsidRPr="00EA4DDE">
        <w:rPr>
          <w:rFonts w:ascii="Tahoma" w:hAnsi="Tahoma" w:cs="Tahoma"/>
          <w:b/>
          <w:bCs/>
          <w:color w:val="000000"/>
          <w:sz w:val="18"/>
          <w:szCs w:val="18"/>
          <w:lang w:val="it-IT"/>
        </w:rPr>
        <w:t xml:space="preserve"> </w:t>
      </w:r>
      <w:r w:rsidRPr="00EA4DDE">
        <w:rPr>
          <w:rFonts w:ascii="Tahoma" w:hAnsi="Tahoma" w:cs="Tahoma"/>
          <w:color w:val="000000"/>
          <w:sz w:val="18"/>
          <w:szCs w:val="18"/>
          <w:lang w:val="it-IT"/>
        </w:rPr>
        <w:t>Fix sono concessi in licenza in conformità alle condizioni di licenza applicabili al Prodotto cui si riferiscono. Qualora i Fix non siano relativi a un Prodotto specifico, si applicheranno le condizioni per 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utilizzo fornite da Microsoft con i Fix. Nel caso non siano fornite condizioni per 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rsidR="003F47CB" w:rsidRPr="00EA4DDE" w:rsidRDefault="003F47CB" w:rsidP="00CA52FE">
      <w:pPr>
        <w:pStyle w:val="normal1"/>
        <w:rPr>
          <w:rFonts w:ascii="Tahoma" w:hAnsi="Tahoma" w:cs="Tahoma"/>
          <w:sz w:val="18"/>
          <w:szCs w:val="18"/>
          <w:lang w:val="it-IT"/>
        </w:rPr>
      </w:pPr>
    </w:p>
    <w:p w:rsidR="00DB2D1E" w:rsidRPr="00EA4DDE" w:rsidRDefault="00DB2D1E" w:rsidP="00CA52FE">
      <w:pPr>
        <w:pStyle w:val="normal1"/>
        <w:rPr>
          <w:rFonts w:ascii="Tahoma" w:hAnsi="Tahoma" w:cs="Tahoma"/>
          <w:color w:val="000000"/>
          <w:sz w:val="18"/>
          <w:szCs w:val="18"/>
          <w:lang w:val="it-IT"/>
        </w:rPr>
      </w:pPr>
      <w:r w:rsidRPr="00EA4DDE">
        <w:rPr>
          <w:rFonts w:ascii="Tahoma" w:hAnsi="Tahoma" w:cs="Tahoma"/>
          <w:b/>
          <w:bCs/>
          <w:color w:val="000000"/>
          <w:sz w:val="18"/>
          <w:szCs w:val="18"/>
          <w:lang w:val="it-IT"/>
        </w:rPr>
        <w:t>Lavoro Pre-esistente.</w:t>
      </w:r>
      <w:r w:rsidR="00450165" w:rsidRPr="00EA4DDE">
        <w:rPr>
          <w:rFonts w:ascii="Tahoma" w:hAnsi="Tahoma" w:cs="Tahoma"/>
          <w:color w:val="000000"/>
          <w:sz w:val="18"/>
          <w:szCs w:val="18"/>
          <w:lang w:val="it-IT"/>
        </w:rPr>
        <w:t xml:space="preserve"> </w:t>
      </w:r>
      <w:r w:rsidRPr="00EA4DDE">
        <w:rPr>
          <w:rFonts w:ascii="Tahoma" w:hAnsi="Tahoma" w:cs="Tahoma"/>
          <w:color w:val="000000"/>
          <w:sz w:val="18"/>
          <w:szCs w:val="18"/>
          <w:lang w:val="it-IT"/>
        </w:rPr>
        <w:t>Tutti i diritti riguardanti il codice per computer o qualsiasi altro materiale scritto non basato su codice sviluppato o altrimenti ottenuto da o per le parti o le relative Consociate e indipendente dal presente contratto (“Lavoro Pre-Esistente”) resteranno di esclusiva proprietà della parte che lo fornisce. Durante 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esecuzione dei Servizi ciascuna parte concederà all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altra, e se necessario ai fornitori di Microsoft, una licenza temporanea e non esclusiva di utilizzare, riprodurre e modificare qualsiasi Lavoro Pre-esistente fornito all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altra parte, al solo fine di eseguire i Servizi.</w:t>
      </w:r>
    </w:p>
    <w:p w:rsidR="0070744E" w:rsidRPr="00EA4DDE" w:rsidRDefault="0070744E" w:rsidP="00CA52FE">
      <w:pPr>
        <w:pStyle w:val="normal1"/>
        <w:rPr>
          <w:rFonts w:ascii="Tahoma" w:hAnsi="Tahoma" w:cs="Tahoma"/>
          <w:lang w:val="it-IT"/>
        </w:rPr>
      </w:pPr>
    </w:p>
    <w:p w:rsidR="00DB2D1E" w:rsidRPr="00EA4DDE" w:rsidRDefault="00DB2D1E" w:rsidP="00CA52FE">
      <w:pPr>
        <w:pStyle w:val="normal1"/>
        <w:rPr>
          <w:rFonts w:ascii="Tahoma" w:hAnsi="Tahoma" w:cs="Tahoma"/>
          <w:lang w:val="it-IT"/>
        </w:rPr>
      </w:pPr>
      <w:r w:rsidRPr="00EA4DDE">
        <w:rPr>
          <w:rFonts w:ascii="Tahoma" w:hAnsi="Tahoma" w:cs="Tahoma"/>
          <w:color w:val="000000"/>
          <w:sz w:val="18"/>
          <w:szCs w:val="18"/>
          <w:lang w:val="it-IT"/>
        </w:rPr>
        <w:t>Fatto salvo quanto diversamente concordato per iscritto tra le parti, Microsoft, ricevuto 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intero corrispettivo, concede alla Società una licenza non esclusiva, perpetua e gratuita di utilizzare, riprodurre e modificare (se applicabile) il</w:t>
      </w:r>
      <w:r w:rsidR="00884862" w:rsidRPr="00EA4DDE">
        <w:rPr>
          <w:rFonts w:ascii="Tahoma" w:hAnsi="Tahoma" w:cs="Tahoma"/>
          <w:color w:val="000000"/>
          <w:sz w:val="18"/>
          <w:szCs w:val="18"/>
          <w:lang w:val="it-IT"/>
        </w:rPr>
        <w:t> </w:t>
      </w:r>
      <w:r w:rsidRPr="00EA4DDE">
        <w:rPr>
          <w:rFonts w:ascii="Tahoma" w:hAnsi="Tahoma" w:cs="Tahoma"/>
          <w:color w:val="000000"/>
          <w:sz w:val="18"/>
          <w:szCs w:val="18"/>
          <w:lang w:val="it-IT"/>
        </w:rPr>
        <w:t>Lavoro Pre-esistente di Microsoft esclusivamente nella forma consegnata alla Società come parte del Materiale Fornito con i Servizi ed esclusivamente per 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 xml:space="preserve">attività interna della Società stessa. La licenza riguardante il Lavoro </w:t>
      </w:r>
      <w:r w:rsidR="00884862" w:rsidRPr="00EA4DDE">
        <w:rPr>
          <w:rFonts w:ascii="Tahoma" w:hAnsi="Tahoma" w:cs="Tahoma"/>
          <w:color w:val="000000"/>
          <w:sz w:val="18"/>
          <w:szCs w:val="18"/>
          <w:lang w:val="it-IT"/>
        </w:rPr>
        <w:br/>
      </w:r>
      <w:r w:rsidRPr="00EA4DDE">
        <w:rPr>
          <w:rFonts w:ascii="Tahoma" w:hAnsi="Tahoma" w:cs="Tahoma"/>
          <w:color w:val="000000"/>
          <w:sz w:val="18"/>
          <w:szCs w:val="18"/>
          <w:lang w:val="it-IT"/>
        </w:rPr>
        <w:t>Pre-esistente di Microsoft è subordinata al rispetto da parte della Società delle condizioni del presente contratto.</w:t>
      </w:r>
    </w:p>
    <w:p w:rsidR="003F47CB" w:rsidRPr="00EA4DDE" w:rsidRDefault="003F47CB" w:rsidP="00CA52FE">
      <w:pPr>
        <w:pStyle w:val="normal1"/>
        <w:rPr>
          <w:rFonts w:ascii="Tahoma" w:hAnsi="Tahoma" w:cs="Tahoma"/>
          <w:sz w:val="18"/>
          <w:szCs w:val="18"/>
          <w:lang w:val="it-IT"/>
        </w:rPr>
      </w:pPr>
    </w:p>
    <w:p w:rsidR="00DB2D1E" w:rsidRPr="00EA4DDE" w:rsidRDefault="00DB2D1E" w:rsidP="00CA52FE">
      <w:pPr>
        <w:pStyle w:val="normal1"/>
        <w:rPr>
          <w:rFonts w:ascii="Tahoma" w:hAnsi="Tahoma" w:cs="Tahoma"/>
          <w:lang w:val="it-IT"/>
        </w:rPr>
      </w:pPr>
      <w:r w:rsidRPr="00EA4DDE">
        <w:rPr>
          <w:rFonts w:ascii="Tahoma" w:hAnsi="Tahoma" w:cs="Tahoma"/>
          <w:b/>
          <w:bCs/>
          <w:color w:val="000000"/>
          <w:sz w:val="18"/>
          <w:szCs w:val="18"/>
          <w:lang w:val="it-IT"/>
        </w:rPr>
        <w:t>Sviluppi</w:t>
      </w:r>
      <w:r w:rsidRPr="00EA4DDE">
        <w:rPr>
          <w:rFonts w:ascii="Tahoma" w:hAnsi="Tahoma" w:cs="Tahoma"/>
          <w:b/>
          <w:color w:val="000000"/>
          <w:sz w:val="18"/>
          <w:szCs w:val="18"/>
          <w:lang w:val="it-IT"/>
        </w:rPr>
        <w:t>.</w:t>
      </w:r>
      <w:r w:rsidRPr="00EA4DDE">
        <w:rPr>
          <w:rFonts w:ascii="Tahoma" w:hAnsi="Tahoma" w:cs="Tahoma"/>
          <w:color w:val="000000"/>
          <w:sz w:val="18"/>
          <w:szCs w:val="18"/>
          <w:lang w:val="it-IT"/>
        </w:rPr>
        <w:t xml:space="preserve"> Microsoft, ricevuto 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intero corrispettivo, concede alla Società la titolarità congiunta di qualsiasi codice per</w:t>
      </w:r>
      <w:r w:rsidR="009128FA" w:rsidRPr="00EA4DDE">
        <w:rPr>
          <w:rFonts w:ascii="Tahoma" w:hAnsi="Tahoma" w:cs="Tahoma"/>
          <w:color w:val="000000"/>
          <w:sz w:val="18"/>
          <w:szCs w:val="18"/>
          <w:lang w:val="it-IT"/>
        </w:rPr>
        <w:t> </w:t>
      </w:r>
      <w:r w:rsidRPr="00EA4DDE">
        <w:rPr>
          <w:rFonts w:ascii="Tahoma" w:hAnsi="Tahoma" w:cs="Tahoma"/>
          <w:color w:val="000000"/>
          <w:sz w:val="18"/>
          <w:szCs w:val="18"/>
          <w:lang w:val="it-IT"/>
        </w:rPr>
        <w:t>computer o materiale scritto non basato su codice (diverso da Prodotti, Fix o Lavoro Pre-esistente) sviluppato da</w:t>
      </w:r>
      <w:r w:rsidR="009128FA" w:rsidRPr="00EA4DDE">
        <w:rPr>
          <w:rFonts w:ascii="Tahoma" w:hAnsi="Tahoma" w:cs="Tahoma"/>
          <w:color w:val="000000"/>
          <w:sz w:val="18"/>
          <w:szCs w:val="18"/>
          <w:lang w:val="it-IT"/>
        </w:rPr>
        <w:t> </w:t>
      </w:r>
      <w:r w:rsidRPr="00EA4DDE">
        <w:rPr>
          <w:rFonts w:ascii="Tahoma" w:hAnsi="Tahoma" w:cs="Tahoma"/>
          <w:color w:val="000000"/>
          <w:sz w:val="18"/>
          <w:szCs w:val="18"/>
          <w:lang w:val="it-IT"/>
        </w:rPr>
        <w:t>Microsoft o in collaborazione con la Società e lasciato presso quest</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ultima alla conclusione dei Servizi (“Sviluppi”). Ciascuna parte sarà 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unica titolare dei diritti attinenti alle modifiche effettuate in base agli sviluppi. La Società accetta di esercitare i propri diritti in relazione a qualsiasi Sviluppo esclusivamente per le proprie attività interne e di non rivendere né distribuire gli Sviluppi a terzi.</w:t>
      </w:r>
    </w:p>
    <w:p w:rsidR="003F47CB" w:rsidRPr="00EA4DDE" w:rsidRDefault="003F47CB" w:rsidP="00CA52FE">
      <w:pPr>
        <w:pStyle w:val="normal1"/>
        <w:rPr>
          <w:rFonts w:ascii="Tahoma" w:hAnsi="Tahoma" w:cs="Tahoma"/>
          <w:sz w:val="18"/>
          <w:szCs w:val="18"/>
          <w:lang w:val="it-IT"/>
        </w:rPr>
      </w:pPr>
    </w:p>
    <w:p w:rsidR="002E69EB" w:rsidRPr="00EA4DDE" w:rsidRDefault="002E69EB" w:rsidP="00CA52FE">
      <w:pPr>
        <w:pStyle w:val="normal1"/>
        <w:rPr>
          <w:rFonts w:ascii="Tahoma" w:hAnsi="Tahoma" w:cs="Tahoma"/>
          <w:sz w:val="18"/>
          <w:szCs w:val="18"/>
          <w:lang w:val="it-IT"/>
        </w:rPr>
      </w:pPr>
    </w:p>
    <w:p w:rsidR="00222641" w:rsidRPr="00EA4DDE" w:rsidRDefault="00222641" w:rsidP="00CA52FE">
      <w:pPr>
        <w:rPr>
          <w:rFonts w:cs="Tahoma"/>
          <w:lang w:val="it-IT"/>
        </w:rPr>
      </w:pPr>
      <w:r w:rsidRPr="00EA4DDE">
        <w:rPr>
          <w:rFonts w:eastAsia="Calibri" w:cs="Tahoma"/>
          <w:b/>
          <w:bCs/>
          <w:color w:val="000000"/>
          <w:szCs w:val="18"/>
          <w:lang w:val="it-IT"/>
        </w:rPr>
        <w:lastRenderedPageBreak/>
        <w:t>Materiale.</w:t>
      </w:r>
      <w:r w:rsidR="00450165" w:rsidRPr="00EA4DDE">
        <w:rPr>
          <w:rFonts w:eastAsia="Calibri" w:cs="Tahoma"/>
          <w:bCs/>
          <w:color w:val="000000"/>
          <w:szCs w:val="18"/>
          <w:lang w:val="it-IT"/>
        </w:rPr>
        <w:t xml:space="preserve"> </w:t>
      </w:r>
      <w:r w:rsidRPr="00EA4DDE">
        <w:rPr>
          <w:rFonts w:eastAsia="Calibri" w:cs="Tahoma"/>
          <w:bCs/>
          <w:color w:val="000000"/>
          <w:szCs w:val="18"/>
          <w:lang w:val="it-IT"/>
        </w:rPr>
        <w:t>Tutti i diritti relativi a qualsiasi materiale sviluppato da Microsoft, diverso dal codice di software, e</w:t>
      </w:r>
      <w:r w:rsidR="00884862" w:rsidRPr="00EA4DDE">
        <w:rPr>
          <w:rFonts w:eastAsia="Calibri" w:cs="Tahoma"/>
          <w:bCs/>
          <w:color w:val="000000"/>
          <w:szCs w:val="18"/>
          <w:lang w:val="it-IT"/>
        </w:rPr>
        <w:t> </w:t>
      </w:r>
      <w:r w:rsidRPr="00EA4DDE">
        <w:rPr>
          <w:rFonts w:eastAsia="Calibri" w:cs="Tahoma"/>
          <w:bCs/>
          <w:color w:val="000000"/>
          <w:szCs w:val="18"/>
          <w:lang w:val="it-IT"/>
        </w:rPr>
        <w:t>fornito</w:t>
      </w:r>
      <w:r w:rsidR="00884862" w:rsidRPr="00EA4DDE">
        <w:rPr>
          <w:rFonts w:eastAsia="Calibri" w:cs="Tahoma"/>
          <w:bCs/>
          <w:color w:val="000000"/>
          <w:szCs w:val="18"/>
          <w:lang w:val="it-IT"/>
        </w:rPr>
        <w:t> </w:t>
      </w:r>
      <w:r w:rsidRPr="00EA4DDE">
        <w:rPr>
          <w:rFonts w:eastAsia="Calibri" w:cs="Tahoma"/>
          <w:bCs/>
          <w:color w:val="000000"/>
          <w:szCs w:val="18"/>
          <w:lang w:val="it-IT"/>
        </w:rPr>
        <w:t>alla società al fine di erogare il Supporto per Windows Azure e il Supporto Professionale (“Materiale”) saranno di proprietà esclusiva di Microsoft, fatta eccezione per i casi in cui il suddetto Materiale costituisca il Lavoro</w:t>
      </w:r>
      <w:r w:rsidR="00884862" w:rsidRPr="00EA4DDE">
        <w:rPr>
          <w:rFonts w:eastAsia="Calibri" w:cs="Tahoma"/>
          <w:bCs/>
          <w:color w:val="000000"/>
          <w:szCs w:val="18"/>
          <w:lang w:val="it-IT"/>
        </w:rPr>
        <w:t> </w:t>
      </w:r>
      <w:r w:rsidRPr="00EA4DDE">
        <w:rPr>
          <w:rFonts w:eastAsia="Calibri" w:cs="Tahoma"/>
          <w:bCs/>
          <w:color w:val="000000"/>
          <w:szCs w:val="18"/>
          <w:lang w:val="it-IT"/>
        </w:rPr>
        <w:t>Preesistente della società.</w:t>
      </w:r>
      <w:r w:rsidR="00450165" w:rsidRPr="00EA4DDE">
        <w:rPr>
          <w:rFonts w:eastAsia="Calibri" w:cs="Tahoma"/>
          <w:bCs/>
          <w:color w:val="000000"/>
          <w:szCs w:val="18"/>
          <w:lang w:val="it-IT"/>
        </w:rPr>
        <w:t xml:space="preserve"> </w:t>
      </w:r>
      <w:r w:rsidRPr="00EA4DDE">
        <w:rPr>
          <w:rFonts w:eastAsia="Calibri" w:cs="Tahoma"/>
          <w:bCs/>
          <w:color w:val="000000"/>
          <w:szCs w:val="18"/>
          <w:lang w:val="it-IT"/>
        </w:rPr>
        <w:t>Microsoft concede alle società una licenza non esclusiva, perpetua, gratuita di utilizzo, riproduzione e</w:t>
      </w:r>
      <w:r w:rsidR="00884862" w:rsidRPr="00EA4DDE">
        <w:rPr>
          <w:rFonts w:eastAsia="Calibri" w:cs="Tahoma"/>
          <w:bCs/>
          <w:color w:val="000000"/>
          <w:szCs w:val="18"/>
          <w:lang w:val="it-IT"/>
        </w:rPr>
        <w:t> </w:t>
      </w:r>
      <w:r w:rsidRPr="00EA4DDE">
        <w:rPr>
          <w:rFonts w:eastAsia="Calibri" w:cs="Tahoma"/>
          <w:bCs/>
          <w:color w:val="000000"/>
          <w:szCs w:val="18"/>
          <w:lang w:val="it-IT"/>
        </w:rPr>
        <w:t>modifica del Materiale esclusivamente per le loro attività interne e senza alcuna obbligazione di contabilizzazione o</w:t>
      </w:r>
      <w:r w:rsidR="00884862" w:rsidRPr="00EA4DDE">
        <w:rPr>
          <w:rFonts w:eastAsia="Calibri" w:cs="Tahoma"/>
          <w:bCs/>
          <w:color w:val="000000"/>
          <w:szCs w:val="18"/>
          <w:lang w:val="it-IT"/>
        </w:rPr>
        <w:t> </w:t>
      </w:r>
      <w:r w:rsidRPr="00EA4DDE">
        <w:rPr>
          <w:rFonts w:eastAsia="Calibri" w:cs="Tahoma"/>
          <w:bCs/>
          <w:color w:val="000000"/>
          <w:szCs w:val="18"/>
          <w:lang w:val="it-IT"/>
        </w:rPr>
        <w:t>pagamento di royalty.</w:t>
      </w:r>
      <w:r w:rsidR="00450165" w:rsidRPr="00EA4DDE">
        <w:rPr>
          <w:rFonts w:eastAsia="Calibri" w:cs="Tahoma"/>
          <w:bCs/>
          <w:color w:val="000000"/>
          <w:szCs w:val="18"/>
          <w:lang w:val="it-IT"/>
        </w:rPr>
        <w:t xml:space="preserve"> </w:t>
      </w:r>
      <w:r w:rsidRPr="00EA4DDE">
        <w:rPr>
          <w:rFonts w:eastAsia="Calibri" w:cs="Tahoma"/>
          <w:bCs/>
          <w:color w:val="000000"/>
          <w:szCs w:val="18"/>
          <w:lang w:val="it-IT"/>
        </w:rPr>
        <w:t xml:space="preserve">Le società potranno concedere in sublicenza alle proprie Consociate </w:t>
      </w:r>
      <w:r w:rsidR="00884862" w:rsidRPr="00EA4DDE">
        <w:rPr>
          <w:rFonts w:eastAsia="Calibri" w:cs="Tahoma"/>
          <w:bCs/>
          <w:color w:val="000000"/>
          <w:szCs w:val="18"/>
          <w:lang w:val="it-IT"/>
        </w:rPr>
        <w:t>I </w:t>
      </w:r>
      <w:r w:rsidRPr="00EA4DDE">
        <w:rPr>
          <w:rFonts w:eastAsia="Calibri" w:cs="Tahoma"/>
          <w:bCs/>
          <w:color w:val="000000"/>
          <w:szCs w:val="18"/>
          <w:lang w:val="it-IT"/>
        </w:rPr>
        <w:t>diritti concessi nel</w:t>
      </w:r>
      <w:r w:rsidR="00884862" w:rsidRPr="00EA4DDE">
        <w:rPr>
          <w:rFonts w:eastAsia="Calibri" w:cs="Tahoma"/>
          <w:bCs/>
          <w:color w:val="000000"/>
          <w:szCs w:val="18"/>
          <w:lang w:val="it-IT"/>
        </w:rPr>
        <w:t> </w:t>
      </w:r>
      <w:r w:rsidRPr="00EA4DDE">
        <w:rPr>
          <w:rFonts w:eastAsia="Calibri" w:cs="Tahoma"/>
          <w:bCs/>
          <w:color w:val="000000"/>
          <w:szCs w:val="18"/>
          <w:lang w:val="it-IT"/>
        </w:rPr>
        <w:t>presente documento.</w:t>
      </w:r>
      <w:r w:rsidR="00450165" w:rsidRPr="00EA4DDE">
        <w:rPr>
          <w:rFonts w:eastAsia="Calibri" w:cs="Tahoma"/>
          <w:bCs/>
          <w:color w:val="000000"/>
          <w:szCs w:val="18"/>
          <w:lang w:val="it-IT"/>
        </w:rPr>
        <w:t xml:space="preserve"> </w:t>
      </w:r>
      <w:r w:rsidRPr="00EA4DDE">
        <w:rPr>
          <w:rFonts w:eastAsia="Calibri" w:cs="Tahoma"/>
          <w:bCs/>
          <w:color w:val="000000"/>
          <w:szCs w:val="18"/>
          <w:lang w:val="it-IT"/>
        </w:rPr>
        <w:t>Tutti i diritti non espressamente concessi sono riservati.</w:t>
      </w:r>
    </w:p>
    <w:p w:rsidR="003F47CB" w:rsidRPr="00EA4DDE" w:rsidRDefault="003F47CB" w:rsidP="00CA52FE">
      <w:pPr>
        <w:rPr>
          <w:rFonts w:cs="Tahoma"/>
          <w:szCs w:val="18"/>
          <w:lang w:val="it-IT"/>
        </w:rPr>
      </w:pPr>
    </w:p>
    <w:p w:rsidR="00B53C3C" w:rsidRPr="00EA4DDE" w:rsidRDefault="00B53C3C" w:rsidP="00CA52FE">
      <w:pPr>
        <w:rPr>
          <w:rFonts w:cs="Tahoma"/>
          <w:lang w:val="it-IT"/>
        </w:rPr>
      </w:pPr>
      <w:r w:rsidRPr="00EA4DDE">
        <w:rPr>
          <w:rFonts w:eastAsia="Calibri" w:cs="Tahoma"/>
          <w:b/>
          <w:bCs/>
          <w:color w:val="000000"/>
          <w:szCs w:val="18"/>
          <w:lang w:val="it-IT"/>
        </w:rPr>
        <w:t>Codice Campione.</w:t>
      </w:r>
      <w:r w:rsidR="00450165" w:rsidRPr="00EA4DDE">
        <w:rPr>
          <w:rFonts w:eastAsia="Calibri" w:cs="Tahoma"/>
          <w:bCs/>
          <w:color w:val="000000"/>
          <w:szCs w:val="18"/>
          <w:lang w:val="it-IT"/>
        </w:rPr>
        <w:t xml:space="preserve"> </w:t>
      </w:r>
      <w:r w:rsidRPr="00EA4DDE">
        <w:rPr>
          <w:rFonts w:eastAsia="Calibri" w:cs="Tahoma"/>
          <w:bCs/>
          <w:color w:val="000000"/>
          <w:szCs w:val="18"/>
          <w:lang w:val="it-IT"/>
        </w:rPr>
        <w:t>Microsoft concede alle società un diritto non esclusivo, perpetuo e gratuito di utilizzare e</w:t>
      </w:r>
      <w:r w:rsidR="00884862" w:rsidRPr="00EA4DDE">
        <w:rPr>
          <w:rFonts w:eastAsia="Calibri" w:cs="Tahoma"/>
          <w:bCs/>
          <w:color w:val="000000"/>
          <w:szCs w:val="18"/>
          <w:lang w:val="it-IT"/>
        </w:rPr>
        <w:t> </w:t>
      </w:r>
      <w:r w:rsidRPr="00EA4DDE">
        <w:rPr>
          <w:rFonts w:eastAsia="Calibri" w:cs="Tahoma"/>
          <w:bCs/>
          <w:color w:val="000000"/>
          <w:szCs w:val="18"/>
          <w:lang w:val="it-IT"/>
        </w:rPr>
        <w:t>modificare qualsiasi codice di software (“Codice Campione”) fornito da Microsoft allo scopo di illustrare e</w:t>
      </w:r>
      <w:r w:rsidR="004003CE" w:rsidRPr="00EA4DDE">
        <w:rPr>
          <w:rFonts w:eastAsia="Calibri" w:cs="Tahoma"/>
          <w:bCs/>
          <w:color w:val="000000"/>
          <w:szCs w:val="18"/>
          <w:lang w:val="it-IT"/>
        </w:rPr>
        <w:t> </w:t>
      </w:r>
      <w:r w:rsidRPr="00EA4DDE">
        <w:rPr>
          <w:rFonts w:eastAsia="Calibri" w:cs="Tahoma"/>
          <w:bCs/>
          <w:color w:val="000000"/>
          <w:szCs w:val="18"/>
          <w:lang w:val="it-IT"/>
        </w:rPr>
        <w:t>di</w:t>
      </w:r>
      <w:r w:rsidR="004003CE" w:rsidRPr="00EA4DDE">
        <w:rPr>
          <w:rFonts w:eastAsia="Calibri" w:cs="Tahoma"/>
          <w:bCs/>
          <w:color w:val="000000"/>
          <w:szCs w:val="18"/>
          <w:lang w:val="it-IT"/>
        </w:rPr>
        <w:t> </w:t>
      </w:r>
      <w:r w:rsidRPr="00EA4DDE">
        <w:rPr>
          <w:rFonts w:eastAsia="Calibri" w:cs="Tahoma"/>
          <w:bCs/>
          <w:color w:val="000000"/>
          <w:szCs w:val="18"/>
          <w:lang w:val="it-IT"/>
        </w:rPr>
        <w:t>riprodurre e distribuire il formato in codice oggetto del Codice Campione, a condizione che le società accettino di:</w:t>
      </w:r>
      <w:r w:rsidR="004003CE" w:rsidRPr="00EA4DDE">
        <w:rPr>
          <w:rFonts w:eastAsia="Calibri" w:cs="Tahoma"/>
          <w:bCs/>
          <w:color w:val="000000"/>
          <w:szCs w:val="18"/>
          <w:lang w:val="it-IT"/>
        </w:rPr>
        <w:t> </w:t>
      </w:r>
      <w:r w:rsidRPr="00EA4DDE">
        <w:rPr>
          <w:rFonts w:eastAsia="Calibri" w:cs="Tahoma"/>
          <w:bCs/>
          <w:color w:val="000000"/>
          <w:szCs w:val="18"/>
          <w:lang w:val="it-IT"/>
        </w:rPr>
        <w:t>(i) astenersi dall</w:t>
      </w:r>
      <w:r w:rsidR="00B5630B" w:rsidRPr="00EA4DDE">
        <w:rPr>
          <w:rFonts w:eastAsia="Calibri" w:cs="Tahoma"/>
          <w:bCs/>
          <w:color w:val="000000"/>
          <w:szCs w:val="18"/>
          <w:lang w:val="it-IT"/>
        </w:rPr>
        <w:t>’</w:t>
      </w:r>
      <w:r w:rsidRPr="00EA4DDE">
        <w:rPr>
          <w:rFonts w:eastAsia="Calibri" w:cs="Tahoma"/>
          <w:bCs/>
          <w:color w:val="000000"/>
          <w:szCs w:val="18"/>
          <w:lang w:val="it-IT"/>
        </w:rPr>
        <w:t>utilizzare il nome, il logo o i marchi Microsoft per commercializzare il proprio prodotto software nel quale è incorporato il Codice Campione, (ii) includere valide informazioni sul copyright nel proprio prodotto software nel quale è incorporato il Codice Campione e (iii) indennizzare, manlevare e difendere Microsoft e i suoi fornitori da</w:t>
      </w:r>
      <w:r w:rsidR="00884862" w:rsidRPr="00EA4DDE">
        <w:rPr>
          <w:rFonts w:eastAsia="Calibri" w:cs="Tahoma"/>
          <w:bCs/>
          <w:color w:val="000000"/>
          <w:szCs w:val="18"/>
          <w:lang w:val="it-IT"/>
        </w:rPr>
        <w:t> </w:t>
      </w:r>
      <w:r w:rsidRPr="00EA4DDE">
        <w:rPr>
          <w:rFonts w:eastAsia="Calibri" w:cs="Tahoma"/>
          <w:bCs/>
          <w:color w:val="000000"/>
          <w:szCs w:val="18"/>
          <w:lang w:val="it-IT"/>
        </w:rPr>
        <w:t>ogni e qualsiasi reclamo o azione giudiziaria, ivi incluse le spese legali che derivino o risultino dall</w:t>
      </w:r>
      <w:r w:rsidR="00B5630B" w:rsidRPr="00EA4DDE">
        <w:rPr>
          <w:rFonts w:eastAsia="Calibri" w:cs="Tahoma"/>
          <w:bCs/>
          <w:color w:val="000000"/>
          <w:szCs w:val="18"/>
          <w:lang w:val="it-IT"/>
        </w:rPr>
        <w:t>’</w:t>
      </w:r>
      <w:r w:rsidRPr="00EA4DDE">
        <w:rPr>
          <w:rFonts w:eastAsia="Calibri" w:cs="Tahoma"/>
          <w:bCs/>
          <w:color w:val="000000"/>
          <w:szCs w:val="18"/>
          <w:lang w:val="it-IT"/>
        </w:rPr>
        <w:t xml:space="preserve">utilizzo o dalla distribuzione del Codice Campione. </w:t>
      </w:r>
    </w:p>
    <w:p w:rsidR="003F47CB" w:rsidRPr="00EA4DDE" w:rsidRDefault="003F47CB" w:rsidP="00CA52FE">
      <w:pPr>
        <w:rPr>
          <w:rFonts w:cs="Tahoma"/>
          <w:szCs w:val="18"/>
          <w:lang w:val="it-IT"/>
        </w:rPr>
      </w:pPr>
    </w:p>
    <w:p w:rsidR="00DB2D1E" w:rsidRPr="00EA4DDE" w:rsidRDefault="00DB2D1E" w:rsidP="00CA52FE">
      <w:pPr>
        <w:pStyle w:val="normal1"/>
        <w:rPr>
          <w:rFonts w:ascii="Tahoma" w:hAnsi="Tahoma" w:cs="Tahoma"/>
          <w:lang w:val="it-IT"/>
        </w:rPr>
      </w:pPr>
      <w:r w:rsidRPr="00EA4DDE">
        <w:rPr>
          <w:rFonts w:ascii="Tahoma" w:hAnsi="Tahoma" w:cs="Tahoma"/>
          <w:b/>
          <w:bCs/>
          <w:color w:val="000000"/>
          <w:sz w:val="18"/>
          <w:szCs w:val="18"/>
          <w:lang w:val="it-IT"/>
        </w:rPr>
        <w:t>Restrizioni di Licenza Open Source</w:t>
      </w:r>
      <w:r w:rsidRPr="00EA4DDE">
        <w:rPr>
          <w:rFonts w:ascii="Tahoma" w:hAnsi="Tahoma" w:cs="Tahoma"/>
          <w:color w:val="000000"/>
          <w:sz w:val="18"/>
          <w:szCs w:val="18"/>
          <w:lang w:val="it-IT"/>
        </w:rPr>
        <w:t>. Poiché alcune condizioni di licenza di terzi richiedono che il codice per computer sia a livello generale (i) divulgato a terzi nel formato in codice sorgente, (ii) concesso in licenza a terzi allo</w:t>
      </w:r>
      <w:r w:rsidR="00884862" w:rsidRPr="00EA4DDE">
        <w:rPr>
          <w:rFonts w:ascii="Tahoma" w:hAnsi="Tahoma" w:cs="Tahoma"/>
          <w:color w:val="000000"/>
          <w:sz w:val="18"/>
          <w:szCs w:val="18"/>
          <w:lang w:val="it-IT"/>
        </w:rPr>
        <w:t> </w:t>
      </w:r>
      <w:r w:rsidRPr="00EA4DDE">
        <w:rPr>
          <w:rFonts w:ascii="Tahoma" w:hAnsi="Tahoma" w:cs="Tahoma"/>
          <w:color w:val="000000"/>
          <w:sz w:val="18"/>
          <w:szCs w:val="18"/>
          <w:lang w:val="it-IT"/>
        </w:rPr>
        <w:t>scopo di creare lavori derivati oppure (iii) ridistribuibile gratuitamente a terzi (collettivamente, “Condizioni di Licenza Open Source”), i diritti di licenza concessi da ciascuna parte relativamente a qualsiasi codice per computer, o</w:t>
      </w:r>
      <w:r w:rsidR="00884862" w:rsidRPr="00EA4DDE">
        <w:rPr>
          <w:rFonts w:ascii="Tahoma" w:hAnsi="Tahoma" w:cs="Tahoma"/>
          <w:color w:val="000000"/>
          <w:sz w:val="18"/>
          <w:szCs w:val="18"/>
          <w:lang w:val="it-IT"/>
        </w:rPr>
        <w:t> </w:t>
      </w:r>
      <w:r w:rsidRPr="00EA4DDE">
        <w:rPr>
          <w:rFonts w:ascii="Tahoma" w:hAnsi="Tahoma" w:cs="Tahoma"/>
          <w:color w:val="000000"/>
          <w:sz w:val="18"/>
          <w:szCs w:val="18"/>
          <w:lang w:val="it-IT"/>
        </w:rPr>
        <w:t>a qualsiasi proprietà intellettuale ad esso associata, non comprendono alcuna licenza, diritto o potere di incorporare, modificare, associare e/o distribuire tale codice per computer con qualsiasi altro codice per computer in</w:t>
      </w:r>
      <w:r w:rsidR="00884862" w:rsidRPr="00EA4DDE">
        <w:rPr>
          <w:rFonts w:ascii="Tahoma" w:hAnsi="Tahoma" w:cs="Tahoma"/>
          <w:color w:val="000000"/>
          <w:sz w:val="18"/>
          <w:szCs w:val="18"/>
          <w:lang w:val="it-IT"/>
        </w:rPr>
        <w:t> </w:t>
      </w:r>
      <w:r w:rsidRPr="00EA4DDE">
        <w:rPr>
          <w:rFonts w:ascii="Tahoma" w:hAnsi="Tahoma" w:cs="Tahoma"/>
          <w:color w:val="000000"/>
          <w:sz w:val="18"/>
          <w:szCs w:val="18"/>
          <w:lang w:val="it-IT"/>
        </w:rPr>
        <w:t>modo tale da assoggettare il codice per computer dell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altra parte a Condizioni di Licenza Open Source. Inoltre, ciascuna parte garantisce che non fornirà né metterà a disposizione dell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altra parte codice per computer che sia disciplinato da Condizioni di Licenza Open Source.</w:t>
      </w:r>
    </w:p>
    <w:p w:rsidR="003F47CB" w:rsidRPr="00EA4DDE" w:rsidRDefault="003F47CB" w:rsidP="00CA52FE">
      <w:pPr>
        <w:pStyle w:val="normal1"/>
        <w:rPr>
          <w:rFonts w:ascii="Tahoma" w:hAnsi="Tahoma" w:cs="Tahoma"/>
          <w:sz w:val="18"/>
          <w:szCs w:val="18"/>
          <w:lang w:val="it-IT"/>
        </w:rPr>
      </w:pPr>
    </w:p>
    <w:p w:rsidR="00DB2D1E" w:rsidRPr="00EA4DDE" w:rsidRDefault="00DB2D1E" w:rsidP="00CA52FE">
      <w:pPr>
        <w:pStyle w:val="normal1"/>
        <w:rPr>
          <w:rFonts w:ascii="Tahoma" w:hAnsi="Tahoma" w:cs="Tahoma"/>
          <w:lang w:val="it-IT"/>
        </w:rPr>
      </w:pPr>
      <w:r w:rsidRPr="00EA4DDE">
        <w:rPr>
          <w:rFonts w:ascii="Tahoma" w:hAnsi="Tahoma" w:cs="Tahoma"/>
          <w:b/>
          <w:bCs/>
          <w:color w:val="000000"/>
          <w:sz w:val="18"/>
          <w:szCs w:val="18"/>
          <w:lang w:val="it-IT"/>
        </w:rPr>
        <w:t>Diritti delle Consociate.</w:t>
      </w:r>
      <w:r w:rsidR="00450165" w:rsidRPr="00EA4DDE">
        <w:rPr>
          <w:rFonts w:ascii="Tahoma" w:hAnsi="Tahoma" w:cs="Tahoma"/>
          <w:color w:val="000000"/>
          <w:sz w:val="18"/>
          <w:szCs w:val="18"/>
          <w:lang w:val="it-IT"/>
        </w:rPr>
        <w:t xml:space="preserve"> </w:t>
      </w:r>
      <w:r w:rsidRPr="00EA4DDE">
        <w:rPr>
          <w:rFonts w:ascii="Tahoma" w:hAnsi="Tahoma" w:cs="Tahoma"/>
          <w:color w:val="000000"/>
          <w:sz w:val="18"/>
          <w:szCs w:val="18"/>
          <w:lang w:val="it-IT"/>
        </w:rPr>
        <w:t>La Società può concedere in sublicenza alle proprie Consociate i diritti contenuti nel</w:t>
      </w:r>
      <w:r w:rsidR="00884862" w:rsidRPr="00EA4DDE">
        <w:rPr>
          <w:rFonts w:ascii="Tahoma" w:hAnsi="Tahoma" w:cs="Tahoma"/>
          <w:color w:val="000000"/>
          <w:sz w:val="18"/>
          <w:szCs w:val="18"/>
          <w:lang w:val="it-IT"/>
        </w:rPr>
        <w:t> </w:t>
      </w:r>
      <w:r w:rsidRPr="00EA4DDE">
        <w:rPr>
          <w:rFonts w:ascii="Tahoma" w:hAnsi="Tahoma" w:cs="Tahoma"/>
          <w:color w:val="000000"/>
          <w:sz w:val="18"/>
          <w:szCs w:val="18"/>
          <w:lang w:val="it-IT"/>
        </w:rPr>
        <w:t>presente sottoparagrafo relativi al Materiale Fornito con i Servizi. Tali Consociate, tuttavia, non potranno ulteriormente concedere in sublicenza tali diritti e il loro utilizzo dovrà essere conforme alle condizioni di licenza previste nel presente contratto.</w:t>
      </w:r>
    </w:p>
    <w:p w:rsidR="001C1727" w:rsidRPr="00EA4DDE" w:rsidRDefault="001C1727">
      <w:pPr>
        <w:rPr>
          <w:rFonts w:cs="Tahoma"/>
          <w:szCs w:val="18"/>
          <w:lang w:val="it-IT"/>
        </w:rPr>
      </w:pPr>
    </w:p>
    <w:p w:rsidR="00DB2D1E" w:rsidRPr="00EA4DDE" w:rsidRDefault="00DB2D1E" w:rsidP="00CA52FE">
      <w:pPr>
        <w:rPr>
          <w:rFonts w:cs="Tahoma"/>
          <w:lang w:val="it-IT"/>
        </w:rPr>
      </w:pPr>
      <w:r w:rsidRPr="00EA4DDE">
        <w:rPr>
          <w:rFonts w:cs="Tahoma"/>
          <w:b/>
          <w:bCs/>
          <w:color w:val="000000"/>
          <w:szCs w:val="18"/>
          <w:lang w:val="it-IT"/>
        </w:rPr>
        <w:t>Riserva di Diritti.</w:t>
      </w:r>
      <w:r w:rsidR="00450165" w:rsidRPr="00EA4DDE">
        <w:rPr>
          <w:rFonts w:cs="Tahoma"/>
          <w:color w:val="000000"/>
          <w:szCs w:val="18"/>
          <w:lang w:val="it-IT"/>
        </w:rPr>
        <w:t xml:space="preserve"> </w:t>
      </w:r>
      <w:r w:rsidRPr="00EA4DDE">
        <w:rPr>
          <w:rFonts w:cs="Tahoma"/>
          <w:color w:val="000000"/>
          <w:szCs w:val="18"/>
          <w:lang w:val="it-IT"/>
        </w:rPr>
        <w:t>Tutti i diritti non espressamente concessi sono riservati.</w:t>
      </w:r>
    </w:p>
    <w:p w:rsidR="00DB2D1E" w:rsidRPr="00EA4DDE" w:rsidRDefault="00DB2D1E" w:rsidP="00CA52FE">
      <w:pPr>
        <w:rPr>
          <w:rFonts w:cs="Tahoma"/>
          <w:szCs w:val="18"/>
          <w:lang w:val="it-IT"/>
        </w:rPr>
      </w:pPr>
    </w:p>
    <w:p w:rsidR="00DD7F8E" w:rsidRPr="00EA4DDE" w:rsidRDefault="00DD7F8E" w:rsidP="00E77F1E">
      <w:pPr>
        <w:spacing w:after="60"/>
        <w:rPr>
          <w:rFonts w:cs="Tahoma"/>
          <w:lang w:val="it-IT"/>
        </w:rPr>
      </w:pPr>
      <w:r w:rsidRPr="00EA4DDE">
        <w:rPr>
          <w:rFonts w:cs="Tahoma"/>
          <w:b/>
          <w:szCs w:val="18"/>
          <w:lang w:val="it-IT"/>
        </w:rPr>
        <w:t>Garanzie, Dichiarazioni di non Responsabilità e Limitazioni di Responsabilità</w:t>
      </w:r>
    </w:p>
    <w:p w:rsidR="00DD7F8E" w:rsidRPr="00EA4DDE" w:rsidRDefault="00DD7F8E" w:rsidP="00CA52FE">
      <w:pPr>
        <w:ind w:left="360"/>
        <w:rPr>
          <w:rFonts w:cs="Tahoma"/>
          <w:lang w:val="it-IT"/>
        </w:rPr>
      </w:pPr>
      <w:r w:rsidRPr="00EA4DDE">
        <w:rPr>
          <w:rFonts w:cs="Tahoma"/>
          <w:b/>
          <w:color w:val="000000"/>
          <w:szCs w:val="18"/>
          <w:lang w:val="it-IT"/>
        </w:rPr>
        <w:t>Garanzia per i Servizi</w:t>
      </w:r>
      <w:r w:rsidRPr="00EA4DDE">
        <w:rPr>
          <w:rFonts w:cs="Tahoma"/>
          <w:b/>
          <w:bCs/>
          <w:color w:val="000000"/>
          <w:szCs w:val="18"/>
          <w:lang w:val="it-IT"/>
        </w:rPr>
        <w:t>.</w:t>
      </w:r>
      <w:r w:rsidR="00450165" w:rsidRPr="00EA4DDE">
        <w:rPr>
          <w:rFonts w:cs="Tahoma"/>
          <w:color w:val="000000"/>
          <w:szCs w:val="18"/>
          <w:lang w:val="it-IT"/>
        </w:rPr>
        <w:t xml:space="preserve"> </w:t>
      </w:r>
      <w:r w:rsidRPr="00EA4DDE">
        <w:rPr>
          <w:rFonts w:cs="Tahoma"/>
          <w:color w:val="000000"/>
          <w:szCs w:val="18"/>
          <w:lang w:val="it-IT"/>
        </w:rPr>
        <w:t>Microsoft garantisce che tutti i Servizi verranno eseguiti con cura e competenza professionali.</w:t>
      </w:r>
    </w:p>
    <w:p w:rsidR="00DD7F8E" w:rsidRPr="00EA4DDE" w:rsidRDefault="00DD7F8E" w:rsidP="00CA52FE">
      <w:pPr>
        <w:ind w:left="360"/>
        <w:rPr>
          <w:rFonts w:cs="Tahoma"/>
          <w:szCs w:val="18"/>
          <w:lang w:val="it-IT"/>
        </w:rPr>
      </w:pPr>
    </w:p>
    <w:p w:rsidR="00DD7F8E" w:rsidRPr="00EA4DDE" w:rsidRDefault="00DD7F8E" w:rsidP="00CA52FE">
      <w:pPr>
        <w:ind w:left="360"/>
        <w:rPr>
          <w:rFonts w:cs="Tahoma"/>
          <w:lang w:val="it-IT"/>
        </w:rPr>
      </w:pPr>
      <w:r w:rsidRPr="00EA4DDE">
        <w:rPr>
          <w:rFonts w:cs="Tahoma"/>
          <w:b/>
          <w:szCs w:val="18"/>
          <w:lang w:val="it-IT"/>
        </w:rPr>
        <w:t>ESCLUSIONE DI ALTRE GARANZIE</w:t>
      </w:r>
      <w:r w:rsidRPr="00EA4DDE">
        <w:rPr>
          <w:rFonts w:cs="Tahoma"/>
          <w:b/>
          <w:iCs/>
          <w:szCs w:val="18"/>
          <w:lang w:val="it-IT"/>
        </w:rPr>
        <w:t>.</w:t>
      </w:r>
      <w:r w:rsidR="00450165" w:rsidRPr="00EA4DDE">
        <w:rPr>
          <w:rFonts w:cs="Tahoma"/>
          <w:iCs/>
          <w:szCs w:val="18"/>
          <w:lang w:val="it-IT"/>
        </w:rPr>
        <w:t xml:space="preserve"> </w:t>
      </w:r>
      <w:r w:rsidRPr="00EA4DDE">
        <w:rPr>
          <w:rFonts w:cs="Tahoma"/>
          <w:szCs w:val="18"/>
          <w:lang w:val="it-IT"/>
        </w:rPr>
        <w:t>NELLA MISURA MASSIMA CONSENTITA DALLA LEGGE APPLICABILE, MICROSOFT NON RICONOSCE ED ESCLUDE TUTTE LE DICHIARAZIONI, LE GARANZIE E LE CONDIZIONI ESPRESSE, IMPLICITE O DI LEGGE DIVERSE DA QUELLE SPECIFICATAMENTE INDICATE NEL PRESENTE CONTRATTO.</w:t>
      </w:r>
      <w:r w:rsidR="00450165" w:rsidRPr="00EA4DDE">
        <w:rPr>
          <w:rFonts w:cs="Tahoma"/>
          <w:szCs w:val="18"/>
          <w:lang w:val="it-IT"/>
        </w:rPr>
        <w:t xml:space="preserve"> </w:t>
      </w:r>
      <w:r w:rsidRPr="00EA4DDE">
        <w:rPr>
          <w:rFonts w:cs="Tahoma"/>
          <w:szCs w:val="18"/>
          <w:lang w:val="it-IT"/>
        </w:rPr>
        <w:t>LA PRESENTE DICHIARAZIONE DI NON RESPONSABILITÀ INCLUDE QUALSIASI GARANZIA O</w:t>
      </w:r>
      <w:r w:rsidR="00884862" w:rsidRPr="00EA4DDE">
        <w:rPr>
          <w:rFonts w:cs="Tahoma"/>
          <w:szCs w:val="18"/>
          <w:lang w:val="it-IT"/>
        </w:rPr>
        <w:t> </w:t>
      </w:r>
      <w:r w:rsidRPr="00EA4DDE">
        <w:rPr>
          <w:rFonts w:cs="Tahoma"/>
          <w:szCs w:val="18"/>
          <w:lang w:val="it-IT"/>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w:t>
      </w:r>
      <w:r w:rsidR="00884862" w:rsidRPr="00EA4DDE">
        <w:rPr>
          <w:rFonts w:cs="Tahoma"/>
          <w:szCs w:val="18"/>
          <w:lang w:val="it-IT"/>
        </w:rPr>
        <w:t> </w:t>
      </w:r>
      <w:r w:rsidRPr="00EA4DDE">
        <w:rPr>
          <w:rFonts w:cs="Tahoma"/>
          <w:szCs w:val="18"/>
          <w:lang w:val="it-IT"/>
        </w:rPr>
        <w:t>APPALTATORI MICROSOFT DURANTE L</w:t>
      </w:r>
      <w:r w:rsidR="00B5630B" w:rsidRPr="00EA4DDE">
        <w:rPr>
          <w:rFonts w:cs="Tahoma"/>
          <w:szCs w:val="18"/>
          <w:lang w:val="it-IT"/>
        </w:rPr>
        <w:t>’</w:t>
      </w:r>
      <w:r w:rsidRPr="00EA4DDE">
        <w:rPr>
          <w:rFonts w:cs="Tahoma"/>
          <w:szCs w:val="18"/>
          <w:lang w:val="it-IT"/>
        </w:rPr>
        <w:t>EROGAZIONE DEI SERVIZI.</w:t>
      </w:r>
      <w:r w:rsidR="00450165" w:rsidRPr="00EA4DDE">
        <w:rPr>
          <w:rFonts w:cs="Tahoma"/>
          <w:szCs w:val="18"/>
          <w:lang w:val="it-IT"/>
        </w:rPr>
        <w:t xml:space="preserve"> </w:t>
      </w:r>
    </w:p>
    <w:p w:rsidR="00DD7F8E" w:rsidRPr="00EA4DDE" w:rsidRDefault="00DD7F8E" w:rsidP="00CA52FE">
      <w:pPr>
        <w:ind w:left="360"/>
        <w:rPr>
          <w:rFonts w:cs="Tahoma"/>
          <w:szCs w:val="18"/>
          <w:lang w:val="it-IT"/>
        </w:rPr>
      </w:pPr>
    </w:p>
    <w:p w:rsidR="00DD7F8E" w:rsidRPr="00EA4DDE" w:rsidRDefault="00DD7F8E" w:rsidP="00CA52FE">
      <w:pPr>
        <w:ind w:left="360"/>
        <w:rPr>
          <w:rFonts w:cs="Tahoma"/>
          <w:lang w:val="it-IT"/>
        </w:rPr>
      </w:pPr>
      <w:r w:rsidRPr="00EA4DDE">
        <w:rPr>
          <w:rFonts w:cs="Tahoma"/>
          <w:b/>
          <w:szCs w:val="18"/>
          <w:lang w:val="it-IT"/>
        </w:rPr>
        <w:t>Limitazione di Responsabilità</w:t>
      </w:r>
      <w:r w:rsidRPr="00EA4DDE">
        <w:rPr>
          <w:rFonts w:cs="Tahoma"/>
          <w:b/>
          <w:bCs/>
          <w:szCs w:val="18"/>
          <w:lang w:val="it-IT"/>
        </w:rPr>
        <w:t>.</w:t>
      </w:r>
      <w:r w:rsidR="00450165" w:rsidRPr="00EA4DDE">
        <w:rPr>
          <w:rFonts w:cs="Tahoma"/>
          <w:szCs w:val="18"/>
          <w:lang w:val="it-IT"/>
        </w:rPr>
        <w:t xml:space="preserve"> </w:t>
      </w:r>
      <w:r w:rsidRPr="00EA4DDE">
        <w:rPr>
          <w:rFonts w:cs="Tahoma"/>
          <w:szCs w:val="18"/>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450165" w:rsidRPr="00EA4DDE">
        <w:rPr>
          <w:rFonts w:cs="Tahoma"/>
          <w:szCs w:val="18"/>
          <w:lang w:val="it-IT"/>
        </w:rPr>
        <w:t xml:space="preserve"> </w:t>
      </w:r>
    </w:p>
    <w:p w:rsidR="00DD7F8E" w:rsidRPr="00EA4DDE" w:rsidRDefault="00DD7F8E" w:rsidP="00CA52FE">
      <w:pPr>
        <w:ind w:left="360"/>
        <w:rPr>
          <w:rFonts w:cs="Tahoma"/>
          <w:szCs w:val="18"/>
          <w:lang w:val="it-IT"/>
        </w:rPr>
      </w:pPr>
    </w:p>
    <w:p w:rsidR="00DD7F8E" w:rsidRPr="00EA4DDE" w:rsidRDefault="00DD7F8E" w:rsidP="0070744E">
      <w:pPr>
        <w:keepNext/>
        <w:keepLines/>
        <w:ind w:left="360"/>
        <w:rPr>
          <w:rFonts w:cs="Tahoma"/>
          <w:lang w:val="it-IT"/>
        </w:rPr>
      </w:pPr>
      <w:r w:rsidRPr="00EA4DDE">
        <w:rPr>
          <w:rFonts w:cs="Tahoma"/>
          <w:b/>
          <w:szCs w:val="18"/>
          <w:lang w:val="it-IT"/>
        </w:rPr>
        <w:lastRenderedPageBreak/>
        <w:t>ESCLUSIONE DI RESPONSABILITÀ PER DANNI PARTICOLARI</w:t>
      </w:r>
      <w:r w:rsidRPr="00EA4DDE">
        <w:rPr>
          <w:rFonts w:cs="Tahoma"/>
          <w:b/>
          <w:bCs/>
          <w:szCs w:val="18"/>
          <w:lang w:val="it-IT"/>
        </w:rPr>
        <w:t>.</w:t>
      </w:r>
      <w:r w:rsidR="00450165" w:rsidRPr="00EA4DDE">
        <w:rPr>
          <w:rFonts w:cs="Tahoma"/>
          <w:szCs w:val="18"/>
          <w:lang w:val="it-IT"/>
        </w:rPr>
        <w:t xml:space="preserve"> </w:t>
      </w:r>
      <w:r w:rsidRPr="00EA4DDE">
        <w:rPr>
          <w:rFonts w:cs="Tahoma"/>
          <w:szCs w:val="18"/>
          <w:lang w:val="it-IT"/>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B5630B" w:rsidRPr="00EA4DDE">
        <w:rPr>
          <w:rFonts w:cs="Tahoma"/>
          <w:szCs w:val="18"/>
          <w:lang w:val="it-IT"/>
        </w:rPr>
        <w:t>’</w:t>
      </w:r>
      <w:r w:rsidRPr="00EA4DDE">
        <w:rPr>
          <w:rFonts w:cs="Tahoma"/>
          <w:szCs w:val="18"/>
          <w:lang w:val="it-IT"/>
        </w:rPr>
        <w:t>ATTIVITÀ O PERDITA DI INFORMAZIONI) CORRELATI AL PRESENTE CONTRATTO, ANCHE NEL CASO IN CUI LA POSSIBILITÀ DEL VERIFICARSI DI TALI DANNI FOSSE STATA COMUNICATA O FOSSE RAGIONEVOLMENTE PREVEDIBILE.</w:t>
      </w:r>
      <w:r w:rsidR="00450165" w:rsidRPr="00EA4DDE">
        <w:rPr>
          <w:rFonts w:cs="Tahoma"/>
          <w:szCs w:val="18"/>
          <w:lang w:val="it-IT"/>
        </w:rPr>
        <w:t xml:space="preserve"> </w:t>
      </w:r>
      <w:r w:rsidRPr="00EA4DDE">
        <w:rPr>
          <w:rFonts w:cs="Tahoma"/>
          <w:szCs w:val="18"/>
          <w:lang w:val="it-IT"/>
        </w:rPr>
        <w:t>TALE ESCLUSIONE DI RESPONSABILITÀ NON</w:t>
      </w:r>
      <w:r w:rsidR="0058607C" w:rsidRPr="00EA4DDE">
        <w:rPr>
          <w:rFonts w:cs="Tahoma"/>
          <w:szCs w:val="18"/>
          <w:lang w:val="it-IT"/>
        </w:rPr>
        <w:t> </w:t>
      </w:r>
      <w:r w:rsidRPr="00EA4DDE">
        <w:rPr>
          <w:rFonts w:cs="Tahoma"/>
          <w:szCs w:val="18"/>
          <w:lang w:val="it-IT"/>
        </w:rPr>
        <w:t>SI</w:t>
      </w:r>
      <w:r w:rsidR="004003CE" w:rsidRPr="00EA4DDE">
        <w:rPr>
          <w:rFonts w:cs="Tahoma"/>
          <w:szCs w:val="18"/>
          <w:lang w:val="it-IT"/>
        </w:rPr>
        <w:t> </w:t>
      </w:r>
      <w:r w:rsidRPr="00EA4DDE">
        <w:rPr>
          <w:rFonts w:cs="Tahoma"/>
          <w:szCs w:val="18"/>
          <w:lang w:val="it-IT"/>
        </w:rPr>
        <w:t>APPLICA NEL CASO DI INADEMPIMENTO DELLE OBBLIGAZIONI DI RISERVATEZZA DI UNA PARTE NEI</w:t>
      </w:r>
      <w:r w:rsidR="004003CE" w:rsidRPr="00EA4DDE">
        <w:rPr>
          <w:rFonts w:cs="Tahoma"/>
          <w:szCs w:val="18"/>
          <w:lang w:val="it-IT"/>
        </w:rPr>
        <w:t> </w:t>
      </w:r>
      <w:r w:rsidRPr="00EA4DDE">
        <w:rPr>
          <w:rFonts w:cs="Tahoma"/>
          <w:szCs w:val="18"/>
          <w:lang w:val="it-IT"/>
        </w:rPr>
        <w:t>CONFRONTI DELL</w:t>
      </w:r>
      <w:r w:rsidR="00B5630B" w:rsidRPr="00EA4DDE">
        <w:rPr>
          <w:rFonts w:cs="Tahoma"/>
          <w:szCs w:val="18"/>
          <w:lang w:val="it-IT"/>
        </w:rPr>
        <w:t>’</w:t>
      </w:r>
      <w:r w:rsidRPr="00EA4DDE">
        <w:rPr>
          <w:rFonts w:cs="Tahoma"/>
          <w:szCs w:val="18"/>
          <w:lang w:val="it-IT"/>
        </w:rPr>
        <w:t>ALTRA O NEL CASO DI VIOLAZIONE DEI DIRITTI DI PROPRIETÀ INTELLETTUALE DELL</w:t>
      </w:r>
      <w:r w:rsidR="00B5630B" w:rsidRPr="00EA4DDE">
        <w:rPr>
          <w:rFonts w:cs="Tahoma"/>
          <w:szCs w:val="18"/>
          <w:lang w:val="it-IT"/>
        </w:rPr>
        <w:t>’</w:t>
      </w:r>
      <w:r w:rsidRPr="00EA4DDE">
        <w:rPr>
          <w:rFonts w:cs="Tahoma"/>
          <w:szCs w:val="18"/>
          <w:lang w:val="it-IT"/>
        </w:rPr>
        <w:t>ALTRA PARTE.</w:t>
      </w:r>
    </w:p>
    <w:p w:rsidR="00DD7F8E" w:rsidRPr="00EA4DDE" w:rsidRDefault="00DD7F8E" w:rsidP="00CA52FE">
      <w:pPr>
        <w:ind w:left="360" w:hanging="360"/>
        <w:jc w:val="both"/>
        <w:rPr>
          <w:rFonts w:cs="Tahoma"/>
          <w:lang w:val="it-IT"/>
        </w:rPr>
      </w:pPr>
    </w:p>
    <w:p w:rsidR="00DD7F8E" w:rsidRPr="00EA4DDE" w:rsidRDefault="00DD7F8E" w:rsidP="00CA52FE">
      <w:pPr>
        <w:ind w:left="360"/>
        <w:rPr>
          <w:rFonts w:cs="Tahoma"/>
          <w:lang w:val="it-IT"/>
        </w:rPr>
      </w:pPr>
      <w:r w:rsidRPr="00EA4DDE">
        <w:rPr>
          <w:rFonts w:cs="Tahoma"/>
          <w:b/>
          <w:szCs w:val="18"/>
          <w:lang w:val="it-IT"/>
        </w:rPr>
        <w:t>Applicazione</w:t>
      </w:r>
      <w:r w:rsidRPr="00EA4DDE">
        <w:rPr>
          <w:rFonts w:cs="Tahoma"/>
          <w:b/>
          <w:bCs/>
          <w:szCs w:val="18"/>
          <w:lang w:val="it-IT"/>
        </w:rPr>
        <w:t>.</w:t>
      </w:r>
      <w:r w:rsidR="00450165" w:rsidRPr="00EA4DDE">
        <w:rPr>
          <w:rFonts w:cs="Tahoma"/>
          <w:szCs w:val="18"/>
          <w:lang w:val="it-IT"/>
        </w:rPr>
        <w:t xml:space="preserve"> </w:t>
      </w:r>
      <w:r w:rsidRPr="00EA4DDE">
        <w:rPr>
          <w:rFonts w:cs="Tahoma"/>
          <w:szCs w:val="18"/>
          <w:lang w:val="it-IT"/>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rsidR="00023FE7" w:rsidRPr="00EA4DDE" w:rsidRDefault="00023FE7">
      <w:pPr>
        <w:tabs>
          <w:tab w:val="left" w:pos="2936"/>
        </w:tabs>
        <w:rPr>
          <w:rFonts w:cs="Tahoma"/>
          <w:lang w:val="it-IT"/>
        </w:rPr>
      </w:pPr>
    </w:p>
    <w:p w:rsidR="00023FE7" w:rsidRPr="00EA4DDE" w:rsidRDefault="00023FE7">
      <w:pPr>
        <w:rPr>
          <w:rFonts w:cs="Tahoma"/>
          <w:lang w:val="it-IT"/>
        </w:rPr>
      </w:pPr>
      <w:r w:rsidRPr="00EA4DDE">
        <w:rPr>
          <w:rFonts w:cs="Tahoma"/>
          <w:lang w:val="it-IT"/>
        </w:rPr>
        <w:br w:type="page"/>
      </w:r>
    </w:p>
    <w:p w:rsidR="008A1637" w:rsidRPr="00EA4DDE" w:rsidRDefault="008A1637" w:rsidP="00773731">
      <w:pPr>
        <w:pStyle w:val="Heading1"/>
        <w:rPr>
          <w:rFonts w:cs="Tahoma"/>
          <w:lang w:val="it-IT"/>
        </w:rPr>
      </w:pPr>
      <w:bookmarkStart w:id="932" w:name="_Toc336338249"/>
      <w:bookmarkStart w:id="933" w:name="_Toc360111581"/>
      <w:r w:rsidRPr="00EA4DDE">
        <w:rPr>
          <w:rFonts w:cs="Tahoma"/>
          <w:lang w:val="it-IT"/>
        </w:rPr>
        <w:lastRenderedPageBreak/>
        <w:t xml:space="preserve">ARTICOLO 9 </w:t>
      </w:r>
      <w:r w:rsidR="00F52E01" w:rsidRPr="00EA4DDE">
        <w:rPr>
          <w:rFonts w:cs="Tahoma"/>
          <w:lang w:val="it-IT"/>
        </w:rPr>
        <w:t>–</w:t>
      </w:r>
      <w:r w:rsidRPr="00EA4DDE">
        <w:rPr>
          <w:rFonts w:cs="Tahoma"/>
          <w:lang w:val="it-IT"/>
        </w:rPr>
        <w:t xml:space="preserve"> Condizioni Aggiuntive</w:t>
      </w:r>
      <w:bookmarkEnd w:id="932"/>
      <w:bookmarkEnd w:id="933"/>
    </w:p>
    <w:p w:rsidR="008A1637" w:rsidRPr="00EA4DDE" w:rsidRDefault="008A1637" w:rsidP="00773731">
      <w:pPr>
        <w:pStyle w:val="Heading1"/>
        <w:spacing w:before="200"/>
        <w:rPr>
          <w:rFonts w:cs="Tahoma"/>
          <w:sz w:val="18"/>
          <w:lang w:val="it-IT" w:eastAsia="x-none"/>
        </w:rPr>
      </w:pPr>
      <w:r w:rsidRPr="00EA4DDE">
        <w:rPr>
          <w:rFonts w:cs="Tahoma"/>
          <w:lang w:val="it-IT"/>
        </w:rPr>
        <w:t xml:space="preserve"> </w:t>
      </w:r>
    </w:p>
    <w:p w:rsidR="008A1637" w:rsidRPr="00EA4DDE" w:rsidRDefault="008A1637" w:rsidP="008A1637">
      <w:pPr>
        <w:pStyle w:val="Heading3"/>
        <w:ind w:left="800" w:right="720" w:hanging="800"/>
        <w:rPr>
          <w:rFonts w:ascii="Tahoma" w:hAnsi="Tahoma" w:cs="Tahoma"/>
          <w:lang w:val="it-IT"/>
        </w:rPr>
      </w:pPr>
      <w:bookmarkStart w:id="934" w:name="_Toc323159781"/>
      <w:bookmarkStart w:id="935" w:name="_Toc336338250"/>
      <w:bookmarkStart w:id="936" w:name="_Toc360111582"/>
      <w:r w:rsidRPr="00EA4DDE">
        <w:rPr>
          <w:rFonts w:ascii="Tahoma" w:eastAsia="Times New Roman" w:hAnsi="Tahoma" w:cs="Tahoma"/>
          <w:color w:val="000000"/>
          <w:sz w:val="24"/>
          <w:szCs w:val="22"/>
          <w:lang w:val="it-IT"/>
        </w:rPr>
        <w:t>Client Access Licenses (CAL) e Licenze di Gestione Client (ML)</w:t>
      </w:r>
      <w:bookmarkEnd w:id="934"/>
      <w:bookmarkEnd w:id="935"/>
      <w:bookmarkEnd w:id="936"/>
    </w:p>
    <w:p w:rsidR="008A1637" w:rsidRPr="00EA4DDE" w:rsidRDefault="008A1637" w:rsidP="008A1637">
      <w:pPr>
        <w:pStyle w:val="AppendixFlushBulletedList"/>
        <w:tabs>
          <w:tab w:val="clear" w:pos="360"/>
        </w:tabs>
        <w:ind w:left="720" w:right="720" w:firstLine="0"/>
        <w:rPr>
          <w:rFonts w:ascii="Tahoma" w:hAnsi="Tahoma" w:cs="Tahoma"/>
          <w:lang w:val="it-IT"/>
        </w:rPr>
      </w:pPr>
    </w:p>
    <w:p w:rsidR="008A1637" w:rsidRPr="00EA4DDE" w:rsidRDefault="008A1637" w:rsidP="00346F4B">
      <w:pPr>
        <w:pStyle w:val="AppendixFlushBulletedList"/>
        <w:numPr>
          <w:ilvl w:val="0"/>
          <w:numId w:val="79"/>
        </w:numPr>
        <w:ind w:left="1440" w:right="720"/>
        <w:rPr>
          <w:rFonts w:ascii="Tahoma" w:hAnsi="Tahoma" w:cs="Tahoma"/>
          <w:lang w:val="it-IT"/>
        </w:rPr>
      </w:pPr>
      <w:r w:rsidRPr="00EA4DDE">
        <w:rPr>
          <w:rFonts w:ascii="Tahoma" w:hAnsi="Tahoma" w:cs="Tahoma"/>
          <w:b/>
          <w:bCs/>
          <w:color w:val="000000"/>
          <w:sz w:val="18"/>
          <w:szCs w:val="18"/>
          <w:lang w:val="it-IT"/>
        </w:rPr>
        <w:t>Transizione tra User CAL e CAL per Dispositivo</w:t>
      </w:r>
    </w:p>
    <w:p w:rsidR="008A1637" w:rsidRPr="00EA4DDE" w:rsidRDefault="008A1637" w:rsidP="00E357DF">
      <w:pPr>
        <w:pStyle w:val="AppendixBodyText"/>
        <w:numPr>
          <w:ilvl w:val="0"/>
          <w:numId w:val="80"/>
        </w:numPr>
        <w:spacing w:afterLines="60" w:after="144"/>
        <w:ind w:left="1800" w:right="450"/>
        <w:rPr>
          <w:rFonts w:ascii="Tahoma" w:hAnsi="Tahoma" w:cs="Tahoma"/>
          <w:lang w:val="it-IT"/>
        </w:rPr>
      </w:pPr>
      <w:r w:rsidRPr="00EA4DDE">
        <w:rPr>
          <w:rFonts w:ascii="Tahoma" w:hAnsi="Tahoma" w:cs="Tahoma"/>
          <w:color w:val="000000"/>
          <w:sz w:val="18"/>
          <w:szCs w:val="18"/>
          <w:lang w:val="it-IT"/>
        </w:rPr>
        <w:t>Le società con Software Assurance attiva per le CAL possono passare da Utente a Dispositivo e viceversa quando effettuano il rinnovo della loro copertura Software Assurance. Tale transizione non cambia 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 xml:space="preserve">edizione della CAL (ad esempio, da Standard a Enterprise). Fare riferimento alle Note del Prodotto per informazioni sui singoli prodotti </w:t>
      </w:r>
    </w:p>
    <w:p w:rsidR="008A1637" w:rsidRPr="00EA4DDE" w:rsidRDefault="008A1637" w:rsidP="00346F4B">
      <w:pPr>
        <w:pStyle w:val="AppendixFlushBulletedList"/>
        <w:numPr>
          <w:ilvl w:val="0"/>
          <w:numId w:val="79"/>
        </w:numPr>
        <w:ind w:left="1440" w:right="720"/>
        <w:rPr>
          <w:rFonts w:ascii="Tahoma" w:hAnsi="Tahoma" w:cs="Tahoma"/>
          <w:lang w:val="it-IT"/>
        </w:rPr>
      </w:pPr>
      <w:r w:rsidRPr="00EA4DDE">
        <w:rPr>
          <w:rFonts w:ascii="Tahoma" w:hAnsi="Tahoma" w:cs="Tahoma"/>
          <w:b/>
          <w:bCs/>
          <w:color w:val="000000"/>
          <w:sz w:val="18"/>
          <w:szCs w:val="18"/>
          <w:lang w:val="it-IT"/>
        </w:rPr>
        <w:t>Transizione tra client ML per Utente e per OSE</w:t>
      </w:r>
    </w:p>
    <w:p w:rsidR="008A1637" w:rsidRPr="00EA4DDE" w:rsidRDefault="008A1637" w:rsidP="00E357DF">
      <w:pPr>
        <w:pStyle w:val="AppendixBodyText"/>
        <w:numPr>
          <w:ilvl w:val="0"/>
          <w:numId w:val="80"/>
        </w:numPr>
        <w:spacing w:afterLines="60" w:after="144"/>
        <w:ind w:left="1800" w:right="450"/>
        <w:rPr>
          <w:rFonts w:ascii="Tahoma" w:hAnsi="Tahoma" w:cs="Tahoma"/>
          <w:lang w:val="it-IT"/>
        </w:rPr>
      </w:pPr>
      <w:r w:rsidRPr="00EA4DDE">
        <w:rPr>
          <w:rFonts w:ascii="Tahoma" w:hAnsi="Tahoma" w:cs="Tahoma"/>
          <w:color w:val="000000"/>
          <w:sz w:val="18"/>
          <w:szCs w:val="18"/>
          <w:lang w:val="it-IT"/>
        </w:rPr>
        <w:t>Le società con Software Assurance attiva per le client ML possono passare da Utente a</w:t>
      </w:r>
      <w:r w:rsidR="00E357DF" w:rsidRPr="00EA4DDE">
        <w:rPr>
          <w:rFonts w:ascii="Tahoma" w:hAnsi="Tahoma" w:cs="Tahoma"/>
          <w:color w:val="000000"/>
          <w:sz w:val="18"/>
          <w:szCs w:val="18"/>
          <w:lang w:val="it-IT"/>
        </w:rPr>
        <w:t> </w:t>
      </w:r>
      <w:r w:rsidRPr="00EA4DDE">
        <w:rPr>
          <w:rFonts w:ascii="Tahoma" w:hAnsi="Tahoma" w:cs="Tahoma"/>
          <w:color w:val="000000"/>
          <w:sz w:val="18"/>
          <w:szCs w:val="18"/>
          <w:lang w:val="it-IT"/>
        </w:rPr>
        <w:t xml:space="preserve">OSE e viceversa quando effettuano il rinnovo della loro copertura Software Assurance. Fare riferimento alle Note del Prodotto per informazioni sui singoli prodotti. </w:t>
      </w:r>
    </w:p>
    <w:p w:rsidR="008A1637" w:rsidRPr="009F60D9" w:rsidRDefault="008A1637" w:rsidP="00346F4B">
      <w:pPr>
        <w:pStyle w:val="AppendixFlushBulletedList"/>
        <w:numPr>
          <w:ilvl w:val="0"/>
          <w:numId w:val="79"/>
        </w:numPr>
        <w:ind w:left="1440" w:right="720"/>
        <w:rPr>
          <w:rFonts w:ascii="Tahoma" w:hAnsi="Tahoma" w:cs="Tahoma"/>
        </w:rPr>
      </w:pPr>
      <w:r w:rsidRPr="009F60D9">
        <w:rPr>
          <w:rFonts w:ascii="Tahoma" w:hAnsi="Tahoma" w:cs="Tahoma"/>
          <w:b/>
          <w:bCs/>
          <w:color w:val="000000"/>
          <w:sz w:val="18"/>
          <w:szCs w:val="18"/>
        </w:rPr>
        <w:t>In fase di rinnovo</w:t>
      </w:r>
    </w:p>
    <w:p w:rsidR="008A1637" w:rsidRPr="009F60D9" w:rsidRDefault="008A1637" w:rsidP="0090635F">
      <w:pPr>
        <w:pStyle w:val="AppendixBodyText"/>
        <w:numPr>
          <w:ilvl w:val="0"/>
          <w:numId w:val="80"/>
        </w:numPr>
        <w:spacing w:afterLines="60" w:after="144"/>
        <w:ind w:left="1800" w:right="720"/>
        <w:rPr>
          <w:rFonts w:ascii="Tahoma" w:hAnsi="Tahoma" w:cs="Tahoma"/>
        </w:rPr>
      </w:pPr>
      <w:r w:rsidRPr="00EA4DDE">
        <w:rPr>
          <w:rFonts w:ascii="Tahoma" w:hAnsi="Tahoma" w:cs="Tahoma"/>
          <w:color w:val="000000"/>
          <w:sz w:val="18"/>
          <w:szCs w:val="18"/>
          <w:lang w:val="it-IT"/>
        </w:rPr>
        <w:t>Nel caso in cui siano disponibili sia User CAL che CAL per Dispositivo, le società potranno rinnovare Software Assurance per entrambi i tipi. I diritti di utilizzo del prodotto per il tipo di licenze CAL per il quale è stata ordinata la copertura Software Assurance determinano la modalità di assegnazione e uso delle licenze CAL. Le società che hanno effettuato 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Iscrizione Enterprise e che scelgono di ordinare Software Assurance per le User CAL potranno acquistare le licenze CAL sulla base del loro numero di utenti. </w:t>
      </w:r>
      <w:r w:rsidRPr="009F60D9">
        <w:rPr>
          <w:rFonts w:ascii="Tahoma" w:hAnsi="Tahoma" w:cs="Tahoma"/>
          <w:color w:val="000000"/>
          <w:sz w:val="18"/>
          <w:szCs w:val="18"/>
        </w:rPr>
        <w:t xml:space="preserve">Fare riferimento alle note per informazioni sui singoli prodotti. </w:t>
      </w:r>
    </w:p>
    <w:p w:rsidR="008A1637" w:rsidRPr="009F60D9" w:rsidRDefault="008A1637" w:rsidP="00346F4B">
      <w:pPr>
        <w:pStyle w:val="AppendixFlushBulletedList"/>
        <w:numPr>
          <w:ilvl w:val="0"/>
          <w:numId w:val="79"/>
        </w:numPr>
        <w:ind w:left="1440" w:right="720"/>
        <w:rPr>
          <w:rFonts w:ascii="Tahoma" w:hAnsi="Tahoma" w:cs="Tahoma"/>
        </w:rPr>
      </w:pPr>
      <w:r w:rsidRPr="009F60D9">
        <w:rPr>
          <w:rFonts w:ascii="Tahoma" w:hAnsi="Tahoma" w:cs="Tahoma"/>
          <w:b/>
          <w:bCs/>
          <w:color w:val="000000"/>
          <w:sz w:val="18"/>
          <w:szCs w:val="18"/>
        </w:rPr>
        <w:t>CAL in Eccedenza</w:t>
      </w:r>
    </w:p>
    <w:p w:rsidR="008A1637" w:rsidRPr="00EA4DDE" w:rsidRDefault="008A1637" w:rsidP="0090635F">
      <w:pPr>
        <w:pStyle w:val="AppendixBodyText"/>
        <w:numPr>
          <w:ilvl w:val="0"/>
          <w:numId w:val="80"/>
        </w:numPr>
        <w:spacing w:afterLines="60" w:after="144"/>
        <w:ind w:left="1800" w:right="720"/>
        <w:rPr>
          <w:rFonts w:ascii="Tahoma" w:hAnsi="Tahoma" w:cs="Tahoma"/>
          <w:lang w:val="it-IT"/>
        </w:rPr>
      </w:pPr>
      <w:r w:rsidRPr="00EA4DDE">
        <w:rPr>
          <w:rFonts w:ascii="Tahoma" w:hAnsi="Tahoma" w:cs="Tahoma"/>
          <w:color w:val="000000"/>
          <w:sz w:val="18"/>
          <w:szCs w:val="18"/>
          <w:lang w:val="it-IT"/>
        </w:rPr>
        <w:t>La transizione tra User CAL e CAL per Dispositivo, nella modalità consentita sopra, potrebbe dar luogo a un</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 xml:space="preserve">eccedenza di CAL. Le società potranno riassegnare le CAL in eccedenza quando il loro numero di utenti o dispositivi crescerà. In fase di rinnovo le società potranno scegliere di tenere Software Assurance per le CAL in eccedenza. Le società non potranno rinnovare successivamente Software Assurance per le CAL in eccedenza, per le quali è scaduta la copertura. </w:t>
      </w:r>
    </w:p>
    <w:p w:rsidR="008A1637" w:rsidRPr="009F60D9" w:rsidRDefault="008A1637" w:rsidP="00346F4B">
      <w:pPr>
        <w:pStyle w:val="AppendixFlushBulletedList"/>
        <w:numPr>
          <w:ilvl w:val="0"/>
          <w:numId w:val="79"/>
        </w:numPr>
        <w:ind w:left="1440" w:right="720"/>
        <w:rPr>
          <w:rFonts w:ascii="Tahoma" w:hAnsi="Tahoma" w:cs="Tahoma"/>
        </w:rPr>
      </w:pPr>
      <w:r w:rsidRPr="009F60D9">
        <w:rPr>
          <w:rFonts w:ascii="Tahoma" w:hAnsi="Tahoma" w:cs="Tahoma"/>
          <w:b/>
          <w:bCs/>
          <w:color w:val="000000"/>
          <w:sz w:val="18"/>
          <w:szCs w:val="18"/>
        </w:rPr>
        <w:t>ML in Eccedenza</w:t>
      </w:r>
    </w:p>
    <w:p w:rsidR="008A1637" w:rsidRPr="00EA4DDE" w:rsidRDefault="008A1637" w:rsidP="0058607C">
      <w:pPr>
        <w:pStyle w:val="AppendixBodyText"/>
        <w:numPr>
          <w:ilvl w:val="0"/>
          <w:numId w:val="80"/>
        </w:numPr>
        <w:spacing w:afterLines="60" w:after="144"/>
        <w:ind w:left="1800" w:right="720"/>
        <w:rPr>
          <w:rFonts w:ascii="Tahoma" w:hAnsi="Tahoma" w:cs="Tahoma"/>
          <w:lang w:val="it-IT"/>
        </w:rPr>
      </w:pPr>
      <w:r w:rsidRPr="00EA4DDE">
        <w:rPr>
          <w:rFonts w:ascii="Tahoma" w:hAnsi="Tahoma" w:cs="Tahoma"/>
          <w:color w:val="000000"/>
          <w:sz w:val="18"/>
          <w:szCs w:val="18"/>
          <w:lang w:val="it-IT"/>
        </w:rPr>
        <w:t>La transizione tra client ML per Utente e per OSE, nella modalità consentita sopra, potrebbe dar luogo a un</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eccedenza di ML. Le società potranno riassegnare le ML in eccedenza quando il loro numero di utenti o di OSE gestiti crescerà. In fase di rinnovo le società potranno scegliere di tenere Software Assurance per le ML in eccedenza. Le</w:t>
      </w:r>
      <w:r w:rsidR="0058607C" w:rsidRPr="00EA4DDE">
        <w:rPr>
          <w:rFonts w:ascii="Tahoma" w:hAnsi="Tahoma" w:cs="Tahoma"/>
          <w:color w:val="000000"/>
          <w:sz w:val="18"/>
          <w:szCs w:val="18"/>
          <w:lang w:val="it-IT"/>
        </w:rPr>
        <w:t> </w:t>
      </w:r>
      <w:r w:rsidRPr="00EA4DDE">
        <w:rPr>
          <w:rFonts w:ascii="Tahoma" w:hAnsi="Tahoma" w:cs="Tahoma"/>
          <w:color w:val="000000"/>
          <w:sz w:val="18"/>
          <w:szCs w:val="18"/>
          <w:lang w:val="it-IT"/>
        </w:rPr>
        <w:t>società non potranno rinnovare successivamente Software Assurance per le ML in</w:t>
      </w:r>
      <w:r w:rsidR="0058607C" w:rsidRPr="00EA4DDE">
        <w:rPr>
          <w:rFonts w:ascii="Tahoma" w:hAnsi="Tahoma" w:cs="Tahoma"/>
          <w:color w:val="000000"/>
          <w:sz w:val="18"/>
          <w:szCs w:val="18"/>
          <w:lang w:val="it-IT"/>
        </w:rPr>
        <w:t> </w:t>
      </w:r>
      <w:r w:rsidRPr="00EA4DDE">
        <w:rPr>
          <w:rFonts w:ascii="Tahoma" w:hAnsi="Tahoma" w:cs="Tahoma"/>
          <w:color w:val="000000"/>
          <w:sz w:val="18"/>
          <w:szCs w:val="18"/>
          <w:lang w:val="it-IT"/>
        </w:rPr>
        <w:t xml:space="preserve">eccedenza, per le quali è scaduta la copertura. </w:t>
      </w:r>
    </w:p>
    <w:p w:rsidR="008A1637" w:rsidRPr="009F60D9" w:rsidRDefault="008A1637" w:rsidP="00346F4B">
      <w:pPr>
        <w:pStyle w:val="AppendixFlushBulletedList"/>
        <w:numPr>
          <w:ilvl w:val="0"/>
          <w:numId w:val="79"/>
        </w:numPr>
        <w:ind w:left="1440" w:right="720"/>
        <w:rPr>
          <w:rFonts w:ascii="Tahoma" w:hAnsi="Tahoma" w:cs="Tahoma"/>
        </w:rPr>
      </w:pPr>
      <w:r w:rsidRPr="009F60D9">
        <w:rPr>
          <w:rFonts w:ascii="Tahoma" w:hAnsi="Tahoma" w:cs="Tahoma"/>
          <w:b/>
          <w:bCs/>
          <w:color w:val="000000"/>
          <w:sz w:val="18"/>
          <w:szCs w:val="18"/>
        </w:rPr>
        <w:t>Prova di Licenze</w:t>
      </w:r>
    </w:p>
    <w:p w:rsidR="007022C1" w:rsidRPr="00EA4DDE" w:rsidRDefault="008A1637" w:rsidP="00346F4B">
      <w:pPr>
        <w:pStyle w:val="AppendixBodyText"/>
        <w:numPr>
          <w:ilvl w:val="0"/>
          <w:numId w:val="80"/>
        </w:numPr>
        <w:spacing w:after="0"/>
        <w:ind w:left="1800" w:right="720"/>
        <w:rPr>
          <w:rFonts w:ascii="Tahoma" w:hAnsi="Tahoma" w:cs="Tahoma"/>
          <w:lang w:val="it-IT"/>
        </w:rPr>
      </w:pPr>
      <w:r w:rsidRPr="00EA4DDE">
        <w:rPr>
          <w:rFonts w:ascii="Tahoma" w:hAnsi="Tahoma" w:cs="Tahoma"/>
          <w:color w:val="000000"/>
          <w:sz w:val="18"/>
          <w:szCs w:val="18"/>
          <w:lang w:val="it-IT"/>
        </w:rPr>
        <w:t>Il diritto di migrare alle User CAL e di utilizzarle è evidenziato nella presente Lista dei Prodotti, nelle documentazioni relative a Software Assurance delle società e nelle CAL sottostanti. Il diritto di migrare alle User ML e di utilizzarle è evidenziato nella presente Lista dei Prodotti, nelle documentazioni relative a Software Assurance delle società e nelle ML sottostanti.</w:t>
      </w:r>
    </w:p>
    <w:p w:rsidR="007022C1" w:rsidRPr="00EA4DDE" w:rsidRDefault="007022C1" w:rsidP="00944EE1">
      <w:pPr>
        <w:pStyle w:val="AppendixBodyText"/>
        <w:spacing w:after="0"/>
        <w:ind w:right="720"/>
        <w:rPr>
          <w:rFonts w:ascii="Tahoma" w:hAnsi="Tahoma" w:cs="Tahoma"/>
          <w:sz w:val="18"/>
          <w:szCs w:val="18"/>
          <w:lang w:val="it-IT"/>
        </w:rPr>
      </w:pPr>
    </w:p>
    <w:p w:rsidR="008A1637" w:rsidRPr="00EA4DDE" w:rsidRDefault="008A1637" w:rsidP="008A1637">
      <w:pPr>
        <w:pStyle w:val="Heading3"/>
        <w:ind w:right="720"/>
        <w:rPr>
          <w:rFonts w:ascii="Tahoma" w:hAnsi="Tahoma" w:cs="Tahoma"/>
          <w:lang w:val="it-IT"/>
        </w:rPr>
      </w:pPr>
      <w:bookmarkStart w:id="937" w:name="_Toc323159782"/>
      <w:bookmarkStart w:id="938" w:name="_Toc336338251"/>
      <w:bookmarkStart w:id="939" w:name="_Toc360111583"/>
      <w:r w:rsidRPr="00EA4DDE">
        <w:rPr>
          <w:rFonts w:ascii="Tahoma" w:hAnsi="Tahoma" w:cs="Tahoma"/>
          <w:sz w:val="24"/>
          <w:szCs w:val="22"/>
          <w:lang w:val="it-IT"/>
        </w:rPr>
        <w:t>Limitazioni dei Controlli EI</w:t>
      </w:r>
      <w:bookmarkEnd w:id="937"/>
      <w:bookmarkEnd w:id="938"/>
      <w:bookmarkEnd w:id="939"/>
    </w:p>
    <w:p w:rsidR="008A1637" w:rsidRPr="00EA4DDE" w:rsidRDefault="008A1637" w:rsidP="008A1637">
      <w:pPr>
        <w:ind w:right="720"/>
        <w:rPr>
          <w:rFonts w:cs="Tahoma"/>
          <w:lang w:val="it-IT"/>
        </w:rPr>
      </w:pPr>
    </w:p>
    <w:p w:rsidR="008A1637" w:rsidRPr="00EA4DDE" w:rsidRDefault="008A1637" w:rsidP="008A1637">
      <w:pPr>
        <w:pStyle w:val="AppendixBodyText"/>
        <w:ind w:right="720"/>
        <w:rPr>
          <w:rFonts w:ascii="Tahoma" w:hAnsi="Tahoma" w:cs="Tahoma"/>
          <w:lang w:val="it-IT"/>
        </w:rPr>
      </w:pPr>
      <w:r w:rsidRPr="00EA4DDE">
        <w:rPr>
          <w:rFonts w:ascii="Tahoma" w:hAnsi="Tahoma" w:cs="Tahoma"/>
          <w:sz w:val="18"/>
          <w:lang w:val="it-IT"/>
        </w:rPr>
        <w:t>L</w:t>
      </w:r>
      <w:r w:rsidR="00B5630B" w:rsidRPr="00EA4DDE">
        <w:rPr>
          <w:rFonts w:ascii="Tahoma" w:hAnsi="Tahoma" w:cs="Tahoma"/>
          <w:sz w:val="18"/>
          <w:lang w:val="it-IT"/>
        </w:rPr>
        <w:t>’</w:t>
      </w:r>
      <w:r w:rsidRPr="00EA4DDE">
        <w:rPr>
          <w:rFonts w:ascii="Tahoma" w:hAnsi="Tahoma" w:cs="Tahoma"/>
          <w:sz w:val="18"/>
          <w:lang w:val="it-IT"/>
        </w:rPr>
        <w:t>esportazione di alcuni prodotti Microsoft dagli Stati Uniti è regolata ai sensi dei “Controlli EI” dell</w:t>
      </w:r>
      <w:r w:rsidR="00B5630B" w:rsidRPr="00EA4DDE">
        <w:rPr>
          <w:rFonts w:ascii="Tahoma" w:hAnsi="Tahoma" w:cs="Tahoma"/>
          <w:sz w:val="18"/>
          <w:lang w:val="it-IT"/>
        </w:rPr>
        <w:t>’</w:t>
      </w:r>
      <w:r w:rsidRPr="00EA4DDE">
        <w:rPr>
          <w:rFonts w:ascii="Tahoma" w:hAnsi="Tahoma" w:cs="Tahoma"/>
          <w:sz w:val="18"/>
          <w:lang w:val="it-IT"/>
        </w:rPr>
        <w:t xml:space="preserve">Export Administration Regulations (EAR, 15 CFR 730-744) del Commerce Department, Bureau of Export Administration (BXA) degli Stati Uniti. Per ulteriori informazioni, visitare la pagina: </w:t>
      </w:r>
      <w:hyperlink r:id="rId33" w:history="1">
        <w:r w:rsidRPr="00EA4DDE">
          <w:rPr>
            <w:rStyle w:val="Hyperlink"/>
            <w:rFonts w:ascii="Tahoma" w:hAnsi="Tahoma" w:cs="Tahoma"/>
            <w:sz w:val="18"/>
            <w:lang w:val="it-IT"/>
          </w:rPr>
          <w:t>www.microsoft.com/products/exporting/basics.htm</w:t>
        </w:r>
      </w:hyperlink>
    </w:p>
    <w:p w:rsidR="008A1637" w:rsidRPr="00EA4DDE" w:rsidRDefault="008A1637" w:rsidP="008A1637">
      <w:pPr>
        <w:rPr>
          <w:rFonts w:cs="Tahoma"/>
          <w:lang w:val="it-IT"/>
        </w:rPr>
      </w:pPr>
    </w:p>
    <w:p w:rsidR="00E357DF" w:rsidRPr="00EA4DDE" w:rsidRDefault="00E357DF" w:rsidP="008A1637">
      <w:pPr>
        <w:rPr>
          <w:rFonts w:cs="Tahoma"/>
          <w:lang w:val="it-IT"/>
        </w:rPr>
      </w:pPr>
    </w:p>
    <w:p w:rsidR="00E357DF" w:rsidRPr="00EA4DDE" w:rsidRDefault="00E357DF" w:rsidP="008A1637">
      <w:pPr>
        <w:rPr>
          <w:rFonts w:cs="Tahoma"/>
          <w:lang w:val="it-IT"/>
        </w:rPr>
      </w:pPr>
    </w:p>
    <w:p w:rsidR="008A1637" w:rsidRPr="00EA4DDE" w:rsidRDefault="008A1637" w:rsidP="00944EE1">
      <w:pPr>
        <w:pStyle w:val="Heading3"/>
        <w:spacing w:after="60"/>
        <w:ind w:right="720"/>
        <w:rPr>
          <w:rFonts w:ascii="Tahoma" w:hAnsi="Tahoma" w:cs="Tahoma"/>
          <w:lang w:val="it-IT"/>
        </w:rPr>
      </w:pPr>
      <w:bookmarkStart w:id="940" w:name="_Toc323159783"/>
      <w:bookmarkStart w:id="941" w:name="_Toc336338252"/>
      <w:bookmarkStart w:id="942" w:name="_Toc360111584"/>
      <w:r w:rsidRPr="00EA4DDE">
        <w:rPr>
          <w:rFonts w:ascii="Tahoma" w:hAnsi="Tahoma" w:cs="Tahoma"/>
          <w:bCs/>
          <w:lang w:val="it-IT"/>
        </w:rPr>
        <w:lastRenderedPageBreak/>
        <w:t>Multilanguage Pack (MLP), Funzionalità Multilanguage User Interface (MUI) e Nuovi Diritti sulle Lingue</w:t>
      </w:r>
      <w:bookmarkEnd w:id="940"/>
      <w:bookmarkEnd w:id="941"/>
      <w:bookmarkEnd w:id="942"/>
    </w:p>
    <w:p w:rsidR="008A1637" w:rsidRPr="00EA4DDE" w:rsidRDefault="008A1637" w:rsidP="008A1637">
      <w:pPr>
        <w:rPr>
          <w:rFonts w:cs="Tahoma"/>
          <w:lang w:val="it-IT"/>
        </w:rPr>
      </w:pPr>
      <w:r w:rsidRPr="00EA4DDE">
        <w:rPr>
          <w:rFonts w:cs="Tahoma"/>
          <w:lang w:val="it-IT"/>
        </w:rPr>
        <w:t>Le funzionalità MLP e MUI consentono alle società di eseguire e alternare versioni in lingua diversa di prodotti con</w:t>
      </w:r>
      <w:r w:rsidR="00E357DF" w:rsidRPr="00EA4DDE">
        <w:rPr>
          <w:rFonts w:cs="Tahoma"/>
          <w:lang w:val="it-IT"/>
        </w:rPr>
        <w:t> </w:t>
      </w:r>
      <w:r w:rsidRPr="00EA4DDE">
        <w:rPr>
          <w:rFonts w:cs="Tahoma"/>
          <w:lang w:val="it-IT"/>
        </w:rPr>
        <w:t>licenza. Il diritto di utilizzare entrambi varia in base al tipo di prodotto, programma e licenza.</w:t>
      </w:r>
      <w:r w:rsidR="00450165" w:rsidRPr="00EA4DDE">
        <w:rPr>
          <w:rFonts w:cs="Tahoma"/>
          <w:lang w:val="it-IT"/>
        </w:rPr>
        <w:t xml:space="preserve"> </w:t>
      </w:r>
    </w:p>
    <w:p w:rsidR="008A1637" w:rsidRPr="00EA4DDE" w:rsidRDefault="008A1637" w:rsidP="008A1637">
      <w:pPr>
        <w:pStyle w:val="Heading3"/>
        <w:ind w:right="720"/>
        <w:rPr>
          <w:rFonts w:ascii="Tahoma" w:hAnsi="Tahoma" w:cs="Tahoma"/>
          <w:b w:val="0"/>
          <w:bCs/>
          <w:sz w:val="18"/>
          <w:szCs w:val="18"/>
          <w:lang w:val="it-IT"/>
        </w:rPr>
      </w:pPr>
    </w:p>
    <w:p w:rsidR="008A1637" w:rsidRPr="00EA4DDE" w:rsidRDefault="008A1637" w:rsidP="007022C1">
      <w:pPr>
        <w:numPr>
          <w:ilvl w:val="0"/>
          <w:numId w:val="17"/>
        </w:numPr>
        <w:tabs>
          <w:tab w:val="left" w:pos="1440"/>
        </w:tabs>
        <w:spacing w:after="60"/>
        <w:rPr>
          <w:rFonts w:cs="Tahoma"/>
          <w:lang w:val="it-IT"/>
        </w:rPr>
      </w:pPr>
      <w:r w:rsidRPr="00EA4DDE">
        <w:rPr>
          <w:rFonts w:cs="Tahoma"/>
          <w:lang w:val="it-IT"/>
        </w:rPr>
        <w:t>Per la maggior parte dei prodotti server, ad esempio Windows Server, la funzionalità MUI è inclusa nel prodotto base. Le società che ottengono in licenza tali prodotti potranno utilizzare tale funzionalità in conformità ai diritti sull</w:t>
      </w:r>
      <w:r w:rsidR="00B5630B" w:rsidRPr="00EA4DDE">
        <w:rPr>
          <w:rFonts w:cs="Tahoma"/>
          <w:lang w:val="it-IT"/>
        </w:rPr>
        <w:t>’</w:t>
      </w:r>
      <w:r w:rsidRPr="00EA4DDE">
        <w:rPr>
          <w:rFonts w:cs="Tahoma"/>
          <w:lang w:val="it-IT"/>
        </w:rPr>
        <w:t>utilizzo per tali prodotti.</w:t>
      </w:r>
      <w:r w:rsidR="00450165" w:rsidRPr="00EA4DDE">
        <w:rPr>
          <w:rFonts w:cs="Tahoma"/>
          <w:lang w:val="it-IT"/>
        </w:rPr>
        <w:t xml:space="preserve"> </w:t>
      </w:r>
    </w:p>
    <w:p w:rsidR="008A1637" w:rsidRPr="00EA4DDE" w:rsidRDefault="008A1637" w:rsidP="0058607C">
      <w:pPr>
        <w:numPr>
          <w:ilvl w:val="0"/>
          <w:numId w:val="17"/>
        </w:numPr>
        <w:tabs>
          <w:tab w:val="left" w:pos="1440"/>
        </w:tabs>
        <w:spacing w:after="60"/>
        <w:rPr>
          <w:rFonts w:cs="Tahoma"/>
          <w:lang w:val="it-IT"/>
        </w:rPr>
      </w:pPr>
      <w:r w:rsidRPr="00EA4DDE">
        <w:rPr>
          <w:rFonts w:cs="Tahoma"/>
          <w:lang w:val="it-IT"/>
        </w:rPr>
        <w:t>Nel caso dei prodotti Office System, che non siano server, e delle famiglie di prodotti, a partire dal</w:t>
      </w:r>
      <w:r w:rsidR="00E357DF" w:rsidRPr="00EA4DDE">
        <w:rPr>
          <w:rFonts w:cs="Tahoma"/>
          <w:lang w:val="it-IT"/>
        </w:rPr>
        <w:t> </w:t>
      </w:r>
      <w:r w:rsidRPr="00EA4DDE">
        <w:rPr>
          <w:rFonts w:cs="Tahoma"/>
          <w:lang w:val="it-IT"/>
        </w:rPr>
        <w:t>1 ottobre 2008 il diritto di utilizzare la funzionalità MLP è disponibile per le società con copertura Software Assurance attiva sulle licenze qualificanti (per dettagli consultare l</w:t>
      </w:r>
      <w:r w:rsidR="00B5630B" w:rsidRPr="00EA4DDE">
        <w:rPr>
          <w:rFonts w:cs="Tahoma"/>
          <w:lang w:val="it-IT"/>
        </w:rPr>
        <w:t>’</w:t>
      </w:r>
      <w:r w:rsidRPr="00EA4DDE">
        <w:rPr>
          <w:rFonts w:cs="Tahoma"/>
          <w:lang w:val="it-IT"/>
        </w:rPr>
        <w:t>Articolo</w:t>
      </w:r>
      <w:r w:rsidR="0058607C" w:rsidRPr="00EA4DDE">
        <w:rPr>
          <w:rFonts w:cs="Tahoma"/>
          <w:lang w:val="it-IT"/>
        </w:rPr>
        <w:t> </w:t>
      </w:r>
      <w:r w:rsidRPr="00EA4DDE">
        <w:rPr>
          <w:rFonts w:cs="Tahoma"/>
          <w:lang w:val="it-IT"/>
        </w:rPr>
        <w:t>6). Ai</w:t>
      </w:r>
      <w:r w:rsidR="00E357DF" w:rsidRPr="00EA4DDE">
        <w:rPr>
          <w:rFonts w:cs="Tahoma"/>
          <w:lang w:val="it-IT"/>
        </w:rPr>
        <w:t> </w:t>
      </w:r>
      <w:r w:rsidRPr="00EA4DDE">
        <w:rPr>
          <w:rFonts w:cs="Tahoma"/>
          <w:lang w:val="it-IT"/>
        </w:rPr>
        <w:t>sensi di alcuni programmi, ad esempio Select, i pacchetti MLP per i prodotti e le famiglie di</w:t>
      </w:r>
      <w:r w:rsidR="00E357DF" w:rsidRPr="00EA4DDE">
        <w:rPr>
          <w:rFonts w:cs="Tahoma"/>
          <w:lang w:val="it-IT"/>
        </w:rPr>
        <w:t> </w:t>
      </w:r>
      <w:r w:rsidRPr="00EA4DDE">
        <w:rPr>
          <w:rFonts w:cs="Tahoma"/>
          <w:lang w:val="it-IT"/>
        </w:rPr>
        <w:t xml:space="preserve">prodotti Office System continuano a essere disponibili separatamente al di fuori della copertura Software Assurance. </w:t>
      </w:r>
    </w:p>
    <w:p w:rsidR="008A1637" w:rsidRPr="00EA4DDE" w:rsidRDefault="008A1637" w:rsidP="007022C1">
      <w:pPr>
        <w:numPr>
          <w:ilvl w:val="0"/>
          <w:numId w:val="17"/>
        </w:numPr>
        <w:spacing w:after="60"/>
        <w:rPr>
          <w:rFonts w:cs="Tahoma"/>
          <w:lang w:val="it-IT"/>
        </w:rPr>
      </w:pPr>
      <w:r w:rsidRPr="00EA4DDE">
        <w:rPr>
          <w:rFonts w:cs="Tahoma"/>
          <w:lang w:val="it-IT"/>
        </w:rPr>
        <w:t>Nel caso di Windows 8 la funzionalità MUI è inclusa nella versione Windows 8 Pro.</w:t>
      </w:r>
      <w:r w:rsidR="00450165" w:rsidRPr="00EA4DDE">
        <w:rPr>
          <w:rFonts w:cs="Tahoma"/>
          <w:lang w:val="it-IT"/>
        </w:rPr>
        <w:t xml:space="preserve"> </w:t>
      </w:r>
    </w:p>
    <w:p w:rsidR="008A1637" w:rsidRPr="00EA4DDE" w:rsidRDefault="008A1637" w:rsidP="008A1637">
      <w:pPr>
        <w:rPr>
          <w:rFonts w:cs="Tahoma"/>
          <w:lang w:val="it-IT"/>
        </w:rPr>
      </w:pPr>
    </w:p>
    <w:p w:rsidR="008A1637" w:rsidRPr="00EA4DDE" w:rsidRDefault="008A1637" w:rsidP="008A1637">
      <w:pPr>
        <w:rPr>
          <w:rFonts w:cs="Tahoma"/>
          <w:lang w:val="it-IT"/>
        </w:rPr>
      </w:pPr>
      <w:r w:rsidRPr="00EA4DDE">
        <w:rPr>
          <w:rFonts w:cs="Tahoma"/>
          <w:lang w:val="it-IT"/>
        </w:rPr>
        <w:t>Le versioni in lingua, grazie alle quali alle società è consentito utilizzare nello stesso modo le funzionalità MUI e MLP, variano in base al programma, al prodotto e al paese.</w:t>
      </w:r>
      <w:r w:rsidR="00450165" w:rsidRPr="00EA4DDE">
        <w:rPr>
          <w:rFonts w:cs="Tahoma"/>
          <w:lang w:val="it-IT"/>
        </w:rPr>
        <w:t xml:space="preserve"> </w:t>
      </w:r>
    </w:p>
    <w:p w:rsidR="008A1637" w:rsidRPr="00EA4DDE" w:rsidRDefault="008A1637" w:rsidP="008A1637">
      <w:pPr>
        <w:pStyle w:val="Heading3"/>
        <w:ind w:right="720"/>
        <w:rPr>
          <w:rFonts w:ascii="Tahoma" w:hAnsi="Tahoma" w:cs="Tahoma"/>
          <w:sz w:val="18"/>
          <w:szCs w:val="18"/>
          <w:lang w:val="it-IT"/>
        </w:rPr>
      </w:pPr>
    </w:p>
    <w:p w:rsidR="008A1637" w:rsidRPr="00EA4DDE" w:rsidRDefault="008A1637" w:rsidP="00024C3C">
      <w:pPr>
        <w:numPr>
          <w:ilvl w:val="0"/>
          <w:numId w:val="18"/>
        </w:numPr>
        <w:tabs>
          <w:tab w:val="clear" w:pos="1080"/>
          <w:tab w:val="num" w:pos="1440"/>
        </w:tabs>
        <w:ind w:left="1440"/>
        <w:rPr>
          <w:rFonts w:cs="Tahoma"/>
          <w:lang w:val="it-IT"/>
        </w:rPr>
      </w:pPr>
      <w:r w:rsidRPr="00EA4DDE">
        <w:rPr>
          <w:rFonts w:cs="Tahoma"/>
          <w:lang w:val="it-IT"/>
        </w:rPr>
        <w:t>A partire dal 1 ottobre 2008 le società che acquistano il diritto di utilizzare le funzionalità MUI e</w:t>
      </w:r>
      <w:r w:rsidR="004C63AC" w:rsidRPr="00EA4DDE">
        <w:rPr>
          <w:rFonts w:cs="Tahoma"/>
          <w:lang w:val="it-IT"/>
        </w:rPr>
        <w:t> </w:t>
      </w:r>
      <w:r w:rsidRPr="00EA4DDE">
        <w:rPr>
          <w:rFonts w:cs="Tahoma"/>
          <w:lang w:val="it-IT"/>
        </w:rPr>
        <w:t>MLP ai sensi di un Contratto Enterprise, Enterprise Subscription, Open Value (per l</w:t>
      </w:r>
      <w:r w:rsidR="00B5630B" w:rsidRPr="00EA4DDE">
        <w:rPr>
          <w:rFonts w:cs="Tahoma"/>
          <w:lang w:val="it-IT"/>
        </w:rPr>
        <w:t>’</w:t>
      </w:r>
      <w:r w:rsidRPr="00EA4DDE">
        <w:rPr>
          <w:rFonts w:cs="Tahoma"/>
          <w:lang w:val="it-IT"/>
        </w:rPr>
        <w:t>intera organizzazione/a livello aziendale) o Open Value Subscription potranno usare tali funzionalità con</w:t>
      </w:r>
      <w:r w:rsidR="004C63AC" w:rsidRPr="00EA4DDE">
        <w:rPr>
          <w:rFonts w:cs="Tahoma"/>
          <w:lang w:val="it-IT"/>
        </w:rPr>
        <w:t> I </w:t>
      </w:r>
      <w:r w:rsidRPr="00EA4DDE">
        <w:rPr>
          <w:rFonts w:cs="Tahoma"/>
          <w:lang w:val="it-IT"/>
        </w:rPr>
        <w:t>prodotti con licenza</w:t>
      </w:r>
      <w:r w:rsidRPr="00EA4DDE">
        <w:rPr>
          <w:rFonts w:cs="Tahoma"/>
          <w:b/>
          <w:lang w:val="it-IT"/>
        </w:rPr>
        <w:t xml:space="preserve"> </w:t>
      </w:r>
      <w:r w:rsidRPr="00EA4DDE">
        <w:rPr>
          <w:rFonts w:cs="Tahoma"/>
          <w:b/>
          <w:u w:val="single"/>
          <w:lang w:val="it-IT"/>
        </w:rPr>
        <w:t>in tutte le versioni in lingua</w:t>
      </w:r>
      <w:r w:rsidRPr="00EA4DDE">
        <w:rPr>
          <w:rFonts w:cs="Tahoma"/>
          <w:b/>
          <w:lang w:val="it-IT"/>
        </w:rPr>
        <w:t xml:space="preserve">, </w:t>
      </w:r>
      <w:r w:rsidRPr="00EA4DDE">
        <w:rPr>
          <w:rFonts w:cs="Tahoma"/>
          <w:lang w:val="it-IT"/>
        </w:rPr>
        <w:t>nonostante qualsiasi limitazione in tali contratti rispetto all</w:t>
      </w:r>
      <w:r w:rsidR="00B5630B" w:rsidRPr="00EA4DDE">
        <w:rPr>
          <w:rFonts w:cs="Tahoma"/>
          <w:lang w:val="it-IT"/>
        </w:rPr>
        <w:t>’</w:t>
      </w:r>
      <w:r w:rsidRPr="00EA4DDE">
        <w:rPr>
          <w:rFonts w:cs="Tahoma"/>
          <w:lang w:val="it-IT"/>
        </w:rPr>
        <w:t xml:space="preserve">utilizzo di determinate lingue. </w:t>
      </w:r>
    </w:p>
    <w:p w:rsidR="008A1637" w:rsidRPr="00EA4DDE" w:rsidRDefault="008A1637" w:rsidP="008A1637">
      <w:pPr>
        <w:pStyle w:val="Heading3"/>
        <w:ind w:right="720"/>
        <w:rPr>
          <w:rFonts w:ascii="Tahoma" w:hAnsi="Tahoma" w:cs="Tahoma"/>
          <w:sz w:val="18"/>
          <w:szCs w:val="18"/>
          <w:lang w:val="it-IT"/>
        </w:rPr>
      </w:pPr>
    </w:p>
    <w:p w:rsidR="008A1637" w:rsidRPr="00EA4DDE" w:rsidRDefault="008A1637" w:rsidP="008A1637">
      <w:pPr>
        <w:rPr>
          <w:rFonts w:cs="Tahoma"/>
          <w:lang w:val="it-IT"/>
        </w:rPr>
      </w:pPr>
      <w:r w:rsidRPr="00EA4DDE">
        <w:rPr>
          <w:rFonts w:cs="Tahoma"/>
          <w:lang w:val="it-IT"/>
        </w:rPr>
        <w:t>Le società che acquistano il diritto di utilizzare le funzionalità MUI e MLP ai sensi di contratti diversi da un Contratto Enterprise o Open Value (per l</w:t>
      </w:r>
      <w:r w:rsidR="00B5630B" w:rsidRPr="00EA4DDE">
        <w:rPr>
          <w:rFonts w:cs="Tahoma"/>
          <w:lang w:val="it-IT"/>
        </w:rPr>
        <w:t>’</w:t>
      </w:r>
      <w:r w:rsidRPr="00EA4DDE">
        <w:rPr>
          <w:rFonts w:cs="Tahoma"/>
          <w:lang w:val="it-IT"/>
        </w:rPr>
        <w:t>intera organizzazione/a livello aziendale) (con il prodotto base o tramite Software Assurance) rimangono soggette a eventuali limitazioni presenti nel loro contratto per quanto riguarda l</w:t>
      </w:r>
      <w:r w:rsidR="00B5630B" w:rsidRPr="00EA4DDE">
        <w:rPr>
          <w:rFonts w:cs="Tahoma"/>
          <w:lang w:val="it-IT"/>
        </w:rPr>
        <w:t>’</w:t>
      </w:r>
      <w:r w:rsidRPr="00EA4DDE">
        <w:rPr>
          <w:rFonts w:cs="Tahoma"/>
          <w:lang w:val="it-IT"/>
        </w:rPr>
        <w:t>uso di alcune lingue. Ad esempio, nel caso in cui la versione in lingua locale di un prodotto sia ottenuta in licenza a un prezzo diverso da quello riportato sul listino prezzi della società, il diritto di tale società di utilizzare altre versioni in lingua al</w:t>
      </w:r>
      <w:r w:rsidR="004C63AC" w:rsidRPr="00EA4DDE">
        <w:rPr>
          <w:rFonts w:cs="Tahoma"/>
          <w:lang w:val="it-IT"/>
        </w:rPr>
        <w:t> </w:t>
      </w:r>
      <w:r w:rsidRPr="00EA4DDE">
        <w:rPr>
          <w:rFonts w:cs="Tahoma"/>
          <w:lang w:val="it-IT"/>
        </w:rPr>
        <w:t>posto di tale versione (con o senza funzionalità MUI o MLP) potrà essere limitato.</w:t>
      </w:r>
      <w:r w:rsidR="00450165" w:rsidRPr="00EA4DDE">
        <w:rPr>
          <w:rFonts w:cs="Tahoma"/>
          <w:lang w:val="it-IT"/>
        </w:rPr>
        <w:t xml:space="preserve"> </w:t>
      </w:r>
      <w:r w:rsidRPr="00EA4DDE">
        <w:rPr>
          <w:rFonts w:cs="Tahoma"/>
          <w:lang w:val="it-IT"/>
        </w:rPr>
        <w:t>Le società dovranno esaminare il</w:t>
      </w:r>
      <w:r w:rsidR="004C63AC" w:rsidRPr="00EA4DDE">
        <w:rPr>
          <w:rFonts w:cs="Tahoma"/>
          <w:lang w:val="it-IT"/>
        </w:rPr>
        <w:t> </w:t>
      </w:r>
      <w:r w:rsidRPr="00EA4DDE">
        <w:rPr>
          <w:rFonts w:cs="Tahoma"/>
          <w:lang w:val="it-IT"/>
        </w:rPr>
        <w:t>loro Contratto di Licenza oppure contattare il loro Rivenditore o l</w:t>
      </w:r>
      <w:r w:rsidR="00B5630B" w:rsidRPr="00EA4DDE">
        <w:rPr>
          <w:rFonts w:cs="Tahoma"/>
          <w:lang w:val="it-IT"/>
        </w:rPr>
        <w:t>’</w:t>
      </w:r>
      <w:r w:rsidRPr="00EA4DDE">
        <w:rPr>
          <w:rFonts w:cs="Tahoma"/>
          <w:lang w:val="it-IT"/>
        </w:rPr>
        <w:t xml:space="preserve">Account Manager designato da Microsoft per ulteriori informazioni sul loro diritto di utilizzare altre lingue. </w:t>
      </w:r>
    </w:p>
    <w:p w:rsidR="007022C1" w:rsidRPr="00EA4DDE" w:rsidRDefault="007022C1" w:rsidP="008A1637">
      <w:pPr>
        <w:rPr>
          <w:rFonts w:cs="Tahoma"/>
          <w:lang w:val="it-IT"/>
        </w:rPr>
      </w:pPr>
    </w:p>
    <w:p w:rsidR="008A1637" w:rsidRPr="00EA4DDE" w:rsidRDefault="008A1637" w:rsidP="007022C1">
      <w:pPr>
        <w:pStyle w:val="Heading2"/>
        <w:ind w:left="0"/>
        <w:rPr>
          <w:rFonts w:ascii="Tahoma" w:hAnsi="Tahoma" w:cs="Tahoma"/>
          <w:lang w:val="it-IT"/>
        </w:rPr>
      </w:pPr>
      <w:bookmarkStart w:id="943" w:name="_Toc323159784"/>
      <w:bookmarkStart w:id="944" w:name="_Toc336338253"/>
      <w:bookmarkStart w:id="945" w:name="_Toc360111585"/>
      <w:r w:rsidRPr="00EA4DDE">
        <w:rPr>
          <w:rFonts w:ascii="Tahoma" w:hAnsi="Tahoma" w:cs="Tahoma"/>
          <w:lang w:val="it-IT"/>
        </w:rPr>
        <w:t>Licenze Indipendenti dalla Piattaforma</w:t>
      </w:r>
      <w:bookmarkEnd w:id="943"/>
      <w:bookmarkEnd w:id="944"/>
      <w:bookmarkEnd w:id="945"/>
    </w:p>
    <w:p w:rsidR="008A1637" w:rsidRPr="00EA4DDE" w:rsidRDefault="008A1637" w:rsidP="007022C1">
      <w:pPr>
        <w:tabs>
          <w:tab w:val="num" w:pos="0"/>
        </w:tabs>
        <w:ind w:right="720"/>
        <w:rPr>
          <w:rFonts w:cs="Tahoma"/>
          <w:lang w:val="it-IT"/>
        </w:rPr>
      </w:pPr>
    </w:p>
    <w:p w:rsidR="008A1637" w:rsidRPr="00EA4DDE" w:rsidRDefault="008A1637" w:rsidP="0058607C">
      <w:pPr>
        <w:pStyle w:val="AppendixBodyText"/>
        <w:spacing w:after="0"/>
        <w:ind w:right="720"/>
        <w:rPr>
          <w:rFonts w:ascii="Tahoma" w:hAnsi="Tahoma" w:cs="Tahoma"/>
          <w:lang w:val="it-IT"/>
        </w:rPr>
      </w:pPr>
      <w:r w:rsidRPr="00EA4DDE">
        <w:rPr>
          <w:rFonts w:ascii="Tahoma" w:hAnsi="Tahoma" w:cs="Tahoma"/>
          <w:color w:val="000000"/>
          <w:sz w:val="18"/>
          <w:szCs w:val="18"/>
          <w:lang w:val="it-IT"/>
        </w:rPr>
        <w:t>Microsoft Office Standard, Office Professional Plus, Word, Excel, PowerPoint, Outlook, Lync Office per Mac,</w:t>
      </w:r>
      <w:r w:rsidR="004C63AC" w:rsidRPr="00EA4DDE">
        <w:rPr>
          <w:rFonts w:ascii="Tahoma" w:hAnsi="Tahoma" w:cs="Tahoma"/>
          <w:color w:val="000000"/>
          <w:sz w:val="18"/>
          <w:szCs w:val="18"/>
          <w:lang w:val="it-IT"/>
        </w:rPr>
        <w:t> </w:t>
      </w:r>
      <w:r w:rsidRPr="00EA4DDE">
        <w:rPr>
          <w:rFonts w:ascii="Tahoma" w:hAnsi="Tahoma" w:cs="Tahoma"/>
          <w:color w:val="000000"/>
          <w:sz w:val="18"/>
          <w:szCs w:val="18"/>
          <w:lang w:val="it-IT"/>
        </w:rPr>
        <w:t>Word per Mac, Excel per Mac, PowerPoint per Mac, Lync per Mac e Outlook per Mac sono licenze “indipendenti dalla piattaforma”. Una licenza indipendente dalla piattaforma consente 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utilizzo di un prodotto specifico su qualsiasi piattaforma di computer su cui è in esecuzione il software, a condizione che</w:t>
      </w:r>
      <w:r w:rsidR="0058607C" w:rsidRPr="00EA4DDE">
        <w:rPr>
          <w:rFonts w:ascii="Tahoma" w:hAnsi="Tahoma" w:cs="Tahoma"/>
          <w:color w:val="000000"/>
          <w:sz w:val="18"/>
          <w:szCs w:val="18"/>
          <w:lang w:val="it-IT"/>
        </w:rPr>
        <w:t> </w:t>
      </w:r>
      <w:r w:rsidRPr="00EA4DDE">
        <w:rPr>
          <w:rFonts w:ascii="Tahoma" w:hAnsi="Tahoma" w:cs="Tahoma"/>
          <w:color w:val="000000"/>
          <w:sz w:val="18"/>
          <w:szCs w:val="18"/>
          <w:lang w:val="it-IT"/>
        </w:rPr>
        <w:t>la versione usata sia identica o precedente alla versione originale ottenuta in licenza. Ad esempio, una</w:t>
      </w:r>
      <w:r w:rsidR="0058607C" w:rsidRPr="00EA4DDE">
        <w:rPr>
          <w:rFonts w:ascii="Tahoma" w:hAnsi="Tahoma" w:cs="Tahoma"/>
          <w:color w:val="000000"/>
          <w:sz w:val="18"/>
          <w:szCs w:val="18"/>
          <w:lang w:val="it-IT"/>
        </w:rPr>
        <w:t> </w:t>
      </w:r>
      <w:r w:rsidRPr="00EA4DDE">
        <w:rPr>
          <w:rFonts w:ascii="Tahoma" w:hAnsi="Tahoma" w:cs="Tahoma"/>
          <w:color w:val="000000"/>
          <w:sz w:val="18"/>
          <w:szCs w:val="18"/>
          <w:lang w:val="it-IT"/>
        </w:rPr>
        <w:t>società che ha ottenuto in licenza Office per Mac Standard 2011 potrà scegliere di utilizzare tale licenza per eseguire Office Standard 2010 per Windows.</w:t>
      </w:r>
    </w:p>
    <w:p w:rsidR="008A1637" w:rsidRPr="00EA4DDE" w:rsidRDefault="008A1637" w:rsidP="007022C1">
      <w:pPr>
        <w:pStyle w:val="AppendixBodyText"/>
        <w:spacing w:after="0"/>
        <w:rPr>
          <w:rFonts w:ascii="Tahoma" w:hAnsi="Tahoma" w:cs="Tahoma"/>
          <w:sz w:val="18"/>
          <w:szCs w:val="18"/>
          <w:lang w:val="it-IT"/>
        </w:rPr>
      </w:pPr>
    </w:p>
    <w:p w:rsidR="008A1637" w:rsidRPr="00EA4DDE" w:rsidRDefault="008A1637" w:rsidP="007022C1">
      <w:pPr>
        <w:pStyle w:val="AppendixBodyText"/>
        <w:spacing w:after="0"/>
        <w:ind w:right="720"/>
        <w:rPr>
          <w:rFonts w:ascii="Tahoma" w:hAnsi="Tahoma" w:cs="Tahoma"/>
          <w:lang w:val="it-IT"/>
        </w:rPr>
      </w:pPr>
      <w:r w:rsidRPr="00EA4DDE">
        <w:rPr>
          <w:rFonts w:ascii="Tahoma" w:hAnsi="Tahoma" w:cs="Tahoma"/>
          <w:color w:val="000000"/>
          <w:sz w:val="18"/>
          <w:szCs w:val="18"/>
          <w:lang w:val="it-IT"/>
        </w:rPr>
        <w:t>I componenti di una famiglia di prodotti potranno essere diversi a seconda della versione della piattaforma. La società potrà utilizzare esclusivamente i componenti della famiglia di prodotti che ha scelto di distribuire. Ad esempio, nel caso in cui una società con licenza per Office per Mac Standard 2011 scelga di eseguire Office Standard 2010, tale società potrà eseguire solo i componenti inclusi in Office Standard 2010. Non avrà, ad esempio, il diritto di eseguire Lync, bensì OneNote.</w:t>
      </w:r>
    </w:p>
    <w:p w:rsidR="008A1637" w:rsidRPr="00EA4DDE" w:rsidRDefault="008A1637" w:rsidP="007022C1">
      <w:pPr>
        <w:pStyle w:val="AppendixBodyText"/>
        <w:spacing w:after="0"/>
        <w:ind w:right="720"/>
        <w:rPr>
          <w:rFonts w:ascii="Tahoma" w:hAnsi="Tahoma" w:cs="Tahoma"/>
          <w:lang w:val="it-IT"/>
        </w:rPr>
      </w:pPr>
      <w:r w:rsidRPr="00EA4DDE">
        <w:rPr>
          <w:rFonts w:ascii="Tahoma" w:hAnsi="Tahoma" w:cs="Tahoma"/>
          <w:color w:val="000000"/>
          <w:sz w:val="18"/>
          <w:lang w:val="it-IT"/>
        </w:rPr>
        <w:t>Inoltre, la copertura Software Assurance attiva per una licenza indipendente dalla piattaforma permette a</w:t>
      </w:r>
      <w:r w:rsidR="0014210E" w:rsidRPr="00EA4DDE">
        <w:rPr>
          <w:rFonts w:ascii="Tahoma" w:hAnsi="Tahoma" w:cs="Tahoma"/>
          <w:color w:val="000000"/>
          <w:sz w:val="18"/>
          <w:lang w:val="it-IT"/>
        </w:rPr>
        <w:t> </w:t>
      </w:r>
      <w:r w:rsidRPr="00EA4DDE">
        <w:rPr>
          <w:rFonts w:ascii="Tahoma" w:hAnsi="Tahoma" w:cs="Tahoma"/>
          <w:color w:val="000000"/>
          <w:sz w:val="18"/>
          <w:lang w:val="it-IT"/>
        </w:rPr>
        <w:t>una società di utilizzare al posto del prodotto con licenza la versione più corrente di una delle due versioni della piattaforma del prodotto che diventa disponibile durante il periodo di validità della copertura Software Assurance (in conformità alla limitazione relativa ai componenti di cui sopra). Ad esempio, una società che ha una copertura Software Assurance attiva per una licenza Office per Mac è idonea a utilizzare al posto di</w:t>
      </w:r>
      <w:r w:rsidR="0014210E" w:rsidRPr="00EA4DDE">
        <w:rPr>
          <w:rFonts w:ascii="Tahoma" w:hAnsi="Tahoma" w:cs="Tahoma"/>
          <w:color w:val="000000"/>
          <w:sz w:val="18"/>
          <w:lang w:val="it-IT"/>
        </w:rPr>
        <w:t> </w:t>
      </w:r>
      <w:r w:rsidRPr="00EA4DDE">
        <w:rPr>
          <w:rFonts w:ascii="Tahoma" w:hAnsi="Tahoma" w:cs="Tahoma"/>
          <w:color w:val="000000"/>
          <w:sz w:val="18"/>
          <w:lang w:val="it-IT"/>
        </w:rPr>
        <w:t>Office per Mac la versione più corrente della corrispondente edizione di Office per Windows rilasciata nel</w:t>
      </w:r>
      <w:r w:rsidR="0014210E" w:rsidRPr="00EA4DDE">
        <w:rPr>
          <w:rFonts w:ascii="Tahoma" w:hAnsi="Tahoma" w:cs="Tahoma"/>
          <w:color w:val="000000"/>
          <w:sz w:val="18"/>
          <w:lang w:val="it-IT"/>
        </w:rPr>
        <w:t> </w:t>
      </w:r>
      <w:r w:rsidRPr="00EA4DDE">
        <w:rPr>
          <w:rFonts w:ascii="Tahoma" w:hAnsi="Tahoma" w:cs="Tahoma"/>
          <w:color w:val="000000"/>
          <w:sz w:val="18"/>
          <w:lang w:val="it-IT"/>
        </w:rPr>
        <w:t>periodo di validità della copertura.</w:t>
      </w:r>
    </w:p>
    <w:p w:rsidR="008A1637" w:rsidRPr="00EA4DDE" w:rsidRDefault="008A1637" w:rsidP="007022C1">
      <w:pPr>
        <w:tabs>
          <w:tab w:val="left" w:pos="360"/>
        </w:tabs>
        <w:ind w:right="720"/>
        <w:rPr>
          <w:rFonts w:cs="Tahoma"/>
          <w:lang w:val="it-IT"/>
        </w:rPr>
      </w:pPr>
    </w:p>
    <w:p w:rsidR="008A1637" w:rsidRPr="00EA4DDE" w:rsidRDefault="008A1637" w:rsidP="007022C1">
      <w:pPr>
        <w:pStyle w:val="AppendixBodyText"/>
        <w:spacing w:after="0"/>
        <w:ind w:right="720"/>
        <w:rPr>
          <w:rFonts w:ascii="Tahoma" w:hAnsi="Tahoma" w:cs="Tahoma"/>
          <w:lang w:val="it-IT"/>
        </w:rPr>
      </w:pPr>
      <w:r w:rsidRPr="00EA4DDE">
        <w:rPr>
          <w:rFonts w:ascii="Tahoma" w:hAnsi="Tahoma" w:cs="Tahoma"/>
          <w:sz w:val="18"/>
          <w:lang w:val="it-IT"/>
        </w:rPr>
        <w:lastRenderedPageBreak/>
        <w:t>Microsoft SQL Server è una licenza “indipendente dalla piattaforma”. Una licenza indipendente dalla piattaforma consente l</w:t>
      </w:r>
      <w:r w:rsidR="00B5630B" w:rsidRPr="00EA4DDE">
        <w:rPr>
          <w:rFonts w:ascii="Tahoma" w:hAnsi="Tahoma" w:cs="Tahoma"/>
          <w:sz w:val="18"/>
          <w:lang w:val="it-IT"/>
        </w:rPr>
        <w:t>’</w:t>
      </w:r>
      <w:r w:rsidRPr="00EA4DDE">
        <w:rPr>
          <w:rFonts w:ascii="Tahoma" w:hAnsi="Tahoma" w:cs="Tahoma"/>
          <w:sz w:val="18"/>
          <w:lang w:val="it-IT"/>
        </w:rPr>
        <w:t>utilizzo di un prodotto specifico su qualsiasi piattaforma di computer su cui è in esecuzione il software, a condizione che la versione usata sia identica o precedente alla versione originale ottenuta in licenza.</w:t>
      </w:r>
    </w:p>
    <w:p w:rsidR="008A1637" w:rsidRPr="00EA4DDE" w:rsidRDefault="008A1637" w:rsidP="007022C1">
      <w:pPr>
        <w:pStyle w:val="AppendixBodyText"/>
        <w:spacing w:after="0"/>
        <w:ind w:right="720"/>
        <w:rPr>
          <w:rFonts w:ascii="Tahoma" w:hAnsi="Tahoma" w:cs="Tahoma"/>
          <w:sz w:val="18"/>
          <w:szCs w:val="18"/>
          <w:lang w:val="it-IT"/>
        </w:rPr>
      </w:pPr>
    </w:p>
    <w:p w:rsidR="008A1637" w:rsidRPr="00EA4DDE" w:rsidRDefault="008A1637" w:rsidP="0058607C">
      <w:pPr>
        <w:pStyle w:val="AppendixBodyText"/>
        <w:spacing w:after="0"/>
        <w:ind w:right="720"/>
        <w:rPr>
          <w:rFonts w:ascii="Tahoma" w:hAnsi="Tahoma" w:cs="Tahoma"/>
          <w:lang w:val="it-IT"/>
        </w:rPr>
      </w:pPr>
      <w:r w:rsidRPr="00EA4DDE">
        <w:rPr>
          <w:rFonts w:ascii="Tahoma" w:hAnsi="Tahoma" w:cs="Tahoma"/>
          <w:sz w:val="18"/>
          <w:lang w:val="it-IT"/>
        </w:rPr>
        <w:t>Inoltre, una società che si iscrive a una licenza indipendente dalla piattaforma in Software Assurance è idonea a utilizzare la versione più corrente di quel particolare prodotto che è disponibile durante il periodo di</w:t>
      </w:r>
      <w:r w:rsidR="0058607C" w:rsidRPr="00EA4DDE">
        <w:rPr>
          <w:rFonts w:ascii="Tahoma" w:hAnsi="Tahoma" w:cs="Tahoma"/>
          <w:sz w:val="18"/>
          <w:lang w:val="it-IT"/>
        </w:rPr>
        <w:t> </w:t>
      </w:r>
      <w:r w:rsidRPr="00EA4DDE">
        <w:rPr>
          <w:rFonts w:ascii="Tahoma" w:hAnsi="Tahoma" w:cs="Tahoma"/>
          <w:sz w:val="18"/>
          <w:lang w:val="it-IT"/>
        </w:rPr>
        <w:t>validità della copertura Software Assurance, indipendentemente dalla piattaforma (a condizione che sia installata o utilizzata una sola versione alla volta).</w:t>
      </w:r>
    </w:p>
    <w:p w:rsidR="00973A93" w:rsidRPr="00EA4DDE" w:rsidRDefault="00973A93">
      <w:pPr>
        <w:rPr>
          <w:rFonts w:cs="Tahoma"/>
          <w:lang w:val="it-IT"/>
        </w:rPr>
      </w:pPr>
      <w:bookmarkStart w:id="946" w:name="_Toc336338254"/>
    </w:p>
    <w:p w:rsidR="008A1637" w:rsidRPr="00EA4DDE" w:rsidRDefault="008A1637" w:rsidP="008A1637">
      <w:pPr>
        <w:pStyle w:val="Heading2"/>
        <w:ind w:left="0"/>
        <w:rPr>
          <w:rFonts w:ascii="Tahoma" w:hAnsi="Tahoma" w:cs="Tahoma"/>
          <w:lang w:val="it-IT"/>
        </w:rPr>
      </w:pPr>
      <w:bookmarkStart w:id="947" w:name="_Toc360111586"/>
      <w:r w:rsidRPr="00EA4DDE">
        <w:rPr>
          <w:rFonts w:ascii="Tahoma" w:hAnsi="Tahoma" w:cs="Tahoma"/>
          <w:lang w:val="it-IT"/>
        </w:rPr>
        <w:t>Codice “Product Key” per Volume Licensing</w:t>
      </w:r>
      <w:bookmarkEnd w:id="946"/>
      <w:bookmarkEnd w:id="947"/>
    </w:p>
    <w:p w:rsidR="008A1637" w:rsidRPr="00EA4DDE" w:rsidRDefault="008A1637" w:rsidP="008A1637">
      <w:pPr>
        <w:spacing w:after="60"/>
        <w:ind w:right="720"/>
        <w:rPr>
          <w:rFonts w:cs="Tahoma"/>
          <w:lang w:val="it-IT"/>
        </w:rPr>
      </w:pPr>
    </w:p>
    <w:p w:rsidR="008A1637" w:rsidRPr="00EA4DDE" w:rsidRDefault="004829AF" w:rsidP="00205E93">
      <w:pPr>
        <w:ind w:right="360"/>
        <w:rPr>
          <w:rFonts w:cs="Tahoma"/>
          <w:lang w:val="it-IT"/>
        </w:rPr>
      </w:pPr>
      <w:r w:rsidRPr="00EA4DDE">
        <w:rPr>
          <w:rFonts w:cs="Tahoma"/>
          <w:color w:val="000000"/>
          <w:szCs w:val="18"/>
          <w:lang w:val="it-IT"/>
        </w:rPr>
        <w:t xml:space="preserve">I codici Product Key consentono alle organizzazioni di utilizzare il software e i prodotti ricevuti in licenza. Tutti i codici vengono rilasciati a una società ai sensi di un contratto di licenza specifico. Per ottenere i codici Product Key, visitare </w:t>
      </w:r>
      <w:hyperlink r:id="rId34" w:history="1">
        <w:r w:rsidRPr="00EA4DDE">
          <w:rPr>
            <w:rStyle w:val="Hyperlink"/>
            <w:rFonts w:cs="Tahoma"/>
            <w:szCs w:val="18"/>
            <w:lang w:val="it-IT"/>
          </w:rPr>
          <w:t>Microsoft Volume Licensing Service Center (VLSC)</w:t>
        </w:r>
      </w:hyperlink>
      <w:r w:rsidRPr="00EA4DDE">
        <w:rPr>
          <w:rFonts w:cs="Tahoma"/>
          <w:color w:val="000000"/>
          <w:szCs w:val="18"/>
          <w:lang w:val="it-IT"/>
        </w:rPr>
        <w:t xml:space="preserve">. Sarà inoltre possibile contattare il </w:t>
      </w:r>
      <w:hyperlink r:id="rId35" w:history="1">
        <w:r w:rsidRPr="00EA4DDE">
          <w:rPr>
            <w:rStyle w:val="Hyperlink"/>
            <w:rFonts w:cs="Tahoma"/>
            <w:szCs w:val="18"/>
            <w:lang w:val="it-IT"/>
          </w:rPr>
          <w:t>Centro di Attivazione dei Contratti Multilicenza Microsoft</w:t>
        </w:r>
      </w:hyperlink>
      <w:r w:rsidRPr="00EA4DDE">
        <w:rPr>
          <w:rFonts w:cs="Tahoma"/>
          <w:color w:val="0070C0"/>
          <w:szCs w:val="18"/>
          <w:lang w:val="it-IT"/>
        </w:rPr>
        <w:t>.</w:t>
      </w:r>
      <w:r w:rsidRPr="00EA4DDE">
        <w:rPr>
          <w:rFonts w:cs="Tahoma"/>
          <w:color w:val="000000"/>
          <w:szCs w:val="18"/>
          <w:lang w:val="it-IT"/>
        </w:rPr>
        <w:t xml:space="preserve"> </w:t>
      </w:r>
    </w:p>
    <w:p w:rsidR="008A1637" w:rsidRPr="00EA4DDE" w:rsidRDefault="008A1637" w:rsidP="007022C1">
      <w:pPr>
        <w:ind w:right="720"/>
        <w:rPr>
          <w:rFonts w:cs="Tahoma"/>
          <w:lang w:val="it-IT"/>
        </w:rPr>
      </w:pPr>
    </w:p>
    <w:p w:rsidR="008A1637" w:rsidRPr="00EA4DDE" w:rsidRDefault="008A1637" w:rsidP="007022C1">
      <w:pPr>
        <w:ind w:right="720"/>
        <w:rPr>
          <w:rFonts w:cs="Tahoma"/>
          <w:lang w:val="it-IT"/>
        </w:rPr>
      </w:pPr>
      <w:r w:rsidRPr="00EA4DDE">
        <w:rPr>
          <w:rFonts w:cs="Tahoma"/>
          <w:color w:val="000000"/>
          <w:szCs w:val="18"/>
          <w:lang w:val="it-IT"/>
        </w:rPr>
        <w:t xml:space="preserve">Per prendere visione di una lista di prodotti Volume Licensing che richiedono i codici “Product Key” e per ulteriori informazioni, fare riferimento a: </w:t>
      </w:r>
      <w:hyperlink r:id="rId36" w:history="1">
        <w:r w:rsidRPr="00EA4DDE">
          <w:rPr>
            <w:rStyle w:val="Hyperlink"/>
            <w:rFonts w:cs="Tahoma"/>
            <w:szCs w:val="18"/>
            <w:lang w:val="it-IT"/>
          </w:rPr>
          <w:t>http://www.microsoft.com/licensing/resources/vol/volumelicensekey/default.mspx</w:t>
        </w:r>
      </w:hyperlink>
      <w:r w:rsidRPr="00EA4DDE">
        <w:rPr>
          <w:rFonts w:cs="Tahoma"/>
          <w:szCs w:val="18"/>
          <w:lang w:val="it-IT"/>
        </w:rPr>
        <w:t>.</w:t>
      </w:r>
      <w:r w:rsidRPr="00EA4DDE">
        <w:rPr>
          <w:rFonts w:cs="Tahoma"/>
          <w:color w:val="000000"/>
          <w:szCs w:val="18"/>
          <w:lang w:val="it-IT"/>
        </w:rPr>
        <w:t xml:space="preserve"> </w:t>
      </w:r>
    </w:p>
    <w:p w:rsidR="008A1637" w:rsidRPr="00EA4DDE" w:rsidRDefault="008A1637" w:rsidP="007022C1">
      <w:pPr>
        <w:ind w:right="720"/>
        <w:rPr>
          <w:rFonts w:cs="Tahoma"/>
          <w:lang w:val="it-IT"/>
        </w:rPr>
      </w:pPr>
      <w:r w:rsidRPr="00EA4DDE">
        <w:rPr>
          <w:rFonts w:cs="Tahoma"/>
          <w:color w:val="1F497D"/>
          <w:szCs w:val="18"/>
          <w:lang w:val="it-IT"/>
        </w:rPr>
        <w:br/>
      </w:r>
      <w:r w:rsidRPr="00EA4DDE">
        <w:rPr>
          <w:rFonts w:cs="Tahoma"/>
          <w:color w:val="000000"/>
          <w:szCs w:val="18"/>
          <w:lang w:val="it-IT"/>
        </w:rPr>
        <w:t>Non tutti i prodotti con contratti multilicenza (Volume Licensing) richiedono un codice “Product Key”.</w:t>
      </w:r>
      <w:r w:rsidRPr="00EA4DDE">
        <w:rPr>
          <w:rFonts w:cs="Tahoma"/>
          <w:color w:val="333333"/>
          <w:sz w:val="17"/>
          <w:szCs w:val="17"/>
          <w:lang w:val="it-IT"/>
        </w:rPr>
        <w:t xml:space="preserve"> </w:t>
      </w:r>
      <w:r w:rsidRPr="00EA4DDE">
        <w:rPr>
          <w:rFonts w:cs="Tahoma"/>
          <w:color w:val="000000"/>
          <w:szCs w:val="18"/>
          <w:lang w:val="it-IT"/>
        </w:rPr>
        <w:t>Se</w:t>
      </w:r>
      <w:r w:rsidR="0065223B" w:rsidRPr="00EA4DDE">
        <w:rPr>
          <w:rFonts w:cs="Tahoma"/>
          <w:color w:val="000000"/>
          <w:szCs w:val="18"/>
          <w:lang w:val="it-IT"/>
        </w:rPr>
        <w:t> </w:t>
      </w:r>
      <w:r w:rsidRPr="00EA4DDE">
        <w:rPr>
          <w:rFonts w:cs="Tahoma"/>
          <w:color w:val="000000"/>
          <w:szCs w:val="18"/>
          <w:lang w:val="it-IT"/>
        </w:rPr>
        <w:t>un</w:t>
      </w:r>
      <w:r w:rsidR="0065223B" w:rsidRPr="00EA4DDE">
        <w:rPr>
          <w:rFonts w:cs="Tahoma"/>
          <w:color w:val="000000"/>
          <w:szCs w:val="18"/>
          <w:lang w:val="it-IT"/>
        </w:rPr>
        <w:t> </w:t>
      </w:r>
      <w:r w:rsidRPr="00EA4DDE">
        <w:rPr>
          <w:rFonts w:cs="Tahoma"/>
          <w:color w:val="000000"/>
          <w:szCs w:val="18"/>
          <w:lang w:val="it-IT"/>
        </w:rPr>
        <w:t>prodotto non è presente nella lista, non richiede un codice “Product Key”.</w:t>
      </w:r>
    </w:p>
    <w:p w:rsidR="008A1637" w:rsidRPr="00EA4DDE" w:rsidRDefault="008A1637" w:rsidP="007022C1">
      <w:pPr>
        <w:ind w:right="720"/>
        <w:rPr>
          <w:rFonts w:cs="Tahoma"/>
          <w:lang w:val="it-IT"/>
        </w:rPr>
      </w:pPr>
    </w:p>
    <w:p w:rsidR="001B413E" w:rsidRPr="00EA4DDE" w:rsidRDefault="008A1637" w:rsidP="007022C1">
      <w:pPr>
        <w:ind w:right="720"/>
        <w:rPr>
          <w:rFonts w:cs="Tahoma"/>
          <w:lang w:val="it-IT"/>
        </w:rPr>
      </w:pPr>
      <w:r w:rsidRPr="00EA4DDE">
        <w:rPr>
          <w:rFonts w:cs="Tahoma"/>
          <w:b/>
          <w:bCs/>
          <w:color w:val="000000"/>
          <w:szCs w:val="18"/>
          <w:lang w:val="it-IT"/>
        </w:rPr>
        <w:t>Nota:</w:t>
      </w:r>
      <w:r w:rsidR="00450165" w:rsidRPr="00EA4DDE">
        <w:rPr>
          <w:rFonts w:cs="Tahoma"/>
          <w:color w:val="000000"/>
          <w:szCs w:val="18"/>
          <w:lang w:val="it-IT"/>
        </w:rPr>
        <w:t xml:space="preserve"> </w:t>
      </w:r>
      <w:r w:rsidRPr="00EA4DDE">
        <w:rPr>
          <w:rFonts w:cs="Tahoma"/>
          <w:color w:val="000000"/>
          <w:szCs w:val="18"/>
          <w:lang w:val="it-IT"/>
        </w:rPr>
        <w:t>i codici Product Key vengono ceduti all</w:t>
      </w:r>
      <w:r w:rsidR="00B5630B" w:rsidRPr="00EA4DDE">
        <w:rPr>
          <w:rFonts w:cs="Tahoma"/>
          <w:color w:val="000000"/>
          <w:szCs w:val="18"/>
          <w:lang w:val="it-IT"/>
        </w:rPr>
        <w:t>’</w:t>
      </w:r>
      <w:r w:rsidRPr="00EA4DDE">
        <w:rPr>
          <w:rFonts w:cs="Tahoma"/>
          <w:color w:val="000000"/>
          <w:szCs w:val="18"/>
          <w:lang w:val="it-IT"/>
        </w:rPr>
        <w:t>organizzazione e sono a suo esclusivo utilizzo. La società sarà responsabile dell</w:t>
      </w:r>
      <w:r w:rsidR="00B5630B" w:rsidRPr="00EA4DDE">
        <w:rPr>
          <w:rFonts w:cs="Tahoma"/>
          <w:color w:val="000000"/>
          <w:szCs w:val="18"/>
          <w:lang w:val="it-IT"/>
        </w:rPr>
        <w:t>’</w:t>
      </w:r>
      <w:r w:rsidRPr="00EA4DDE">
        <w:rPr>
          <w:rFonts w:cs="Tahoma"/>
          <w:color w:val="000000"/>
          <w:szCs w:val="18"/>
          <w:lang w:val="it-IT"/>
        </w:rPr>
        <w:t xml:space="preserve">utilizzo non autorizzato dei codici “Product Key” rilasciati ai sensi del contratto stipulato. La società dovrà adottare le precauzioni necessarie per proteggerli. Non dovrà divulgarli a terzi non autorizzati. </w:t>
      </w:r>
    </w:p>
    <w:p w:rsidR="001B413E" w:rsidRPr="00EA4DDE" w:rsidRDefault="001B413E">
      <w:pPr>
        <w:rPr>
          <w:rFonts w:cs="Tahoma"/>
          <w:lang w:val="it-IT"/>
        </w:rPr>
      </w:pPr>
      <w:r w:rsidRPr="00EA4DDE">
        <w:rPr>
          <w:rFonts w:cs="Tahoma"/>
          <w:color w:val="000000"/>
          <w:szCs w:val="18"/>
          <w:lang w:val="it-IT"/>
        </w:rPr>
        <w:br w:type="page"/>
      </w:r>
    </w:p>
    <w:p w:rsidR="001B413E" w:rsidRPr="00EA4DDE" w:rsidRDefault="001B413E" w:rsidP="0065223B">
      <w:pPr>
        <w:pStyle w:val="Heading1"/>
        <w:rPr>
          <w:rFonts w:cs="Tahoma"/>
          <w:lang w:val="it-IT"/>
        </w:rPr>
      </w:pPr>
      <w:bookmarkStart w:id="948" w:name="_Section_10_–"/>
      <w:bookmarkStart w:id="949" w:name="_Toc360111587"/>
      <w:bookmarkEnd w:id="948"/>
      <w:r w:rsidRPr="00EA4DDE">
        <w:rPr>
          <w:rFonts w:cs="Tahoma"/>
          <w:lang w:val="it-IT"/>
        </w:rPr>
        <w:lastRenderedPageBreak/>
        <w:t xml:space="preserve">Articolo 10 </w:t>
      </w:r>
      <w:r w:rsidR="00F52E01" w:rsidRPr="00EA4DDE">
        <w:rPr>
          <w:rFonts w:cs="Tahoma"/>
          <w:lang w:val="it-IT"/>
        </w:rPr>
        <w:t>–</w:t>
      </w:r>
      <w:r w:rsidRPr="00EA4DDE">
        <w:rPr>
          <w:rFonts w:cs="Tahoma"/>
          <w:lang w:val="it-IT"/>
        </w:rPr>
        <w:t xml:space="preserve"> Condizioni Supplementari per</w:t>
      </w:r>
      <w:r w:rsidR="0056708C" w:rsidRPr="00EA4DDE">
        <w:rPr>
          <w:rFonts w:cs="Tahoma"/>
          <w:lang w:val="it-IT"/>
        </w:rPr>
        <w:t> </w:t>
      </w:r>
      <w:r w:rsidRPr="00EA4DDE">
        <w:rPr>
          <w:rFonts w:cs="Tahoma"/>
          <w:lang w:val="it-IT"/>
        </w:rPr>
        <w:t>i Servizi Online Inclusi nel Software On-Premise</w:t>
      </w:r>
      <w:bookmarkEnd w:id="949"/>
    </w:p>
    <w:p w:rsidR="001B413E" w:rsidRPr="00EA4DDE" w:rsidRDefault="001B413E" w:rsidP="001B413E">
      <w:pPr>
        <w:rPr>
          <w:rFonts w:cs="Tahoma"/>
          <w:lang w:val="it-IT"/>
        </w:rPr>
      </w:pPr>
    </w:p>
    <w:p w:rsidR="001B413E" w:rsidRPr="00EA4DDE" w:rsidRDefault="001B413E" w:rsidP="001B413E">
      <w:pPr>
        <w:rPr>
          <w:rFonts w:cs="Tahoma"/>
          <w:lang w:val="it-IT"/>
        </w:rPr>
      </w:pPr>
      <w:r w:rsidRPr="00EA4DDE">
        <w:rPr>
          <w:rFonts w:cs="Tahoma"/>
          <w:snapToGrid w:val="0"/>
          <w:lang w:val="it-IT"/>
        </w:rPr>
        <w:t>Alcune offerte includono sia prodotti software distribuiti e utilizzati presso le sedi delle società che uno o più Servizi Online identificati sopra ai sensi della stessa licenza. Ad esempio,</w:t>
      </w:r>
      <w:r w:rsidRPr="00EA4DDE">
        <w:rPr>
          <w:rFonts w:cs="Tahoma"/>
          <w:szCs w:val="20"/>
          <w:lang w:val="it-IT"/>
        </w:rPr>
        <w:t xml:space="preserve"> Archiviazione Exchange Online per Exchange Server, Prevenzione della Perdita dei Dati o Exchange Online Protection sono a disposizione delle società nell</w:t>
      </w:r>
      <w:r w:rsidR="00B5630B" w:rsidRPr="00EA4DDE">
        <w:rPr>
          <w:rFonts w:cs="Tahoma"/>
          <w:szCs w:val="20"/>
          <w:lang w:val="it-IT"/>
        </w:rPr>
        <w:t>’</w:t>
      </w:r>
      <w:r w:rsidRPr="00EA4DDE">
        <w:rPr>
          <w:rFonts w:cs="Tahoma"/>
          <w:szCs w:val="20"/>
          <w:lang w:val="it-IT"/>
        </w:rPr>
        <w:t>ambito dell</w:t>
      </w:r>
      <w:r w:rsidR="00B5630B" w:rsidRPr="00EA4DDE">
        <w:rPr>
          <w:rFonts w:cs="Tahoma"/>
          <w:szCs w:val="20"/>
          <w:lang w:val="it-IT"/>
        </w:rPr>
        <w:t>’</w:t>
      </w:r>
      <w:r w:rsidRPr="00EA4DDE">
        <w:rPr>
          <w:rFonts w:cs="Tahoma"/>
          <w:szCs w:val="20"/>
          <w:lang w:val="it-IT"/>
        </w:rPr>
        <w:t>Enterprise CAL Suite o della CAL per Exchange Enterprise con Servizi 2013. Le seguenti Condizioni Supplementari (“Condizioni Supplementari”) si applicheranno all</w:t>
      </w:r>
      <w:r w:rsidR="00B5630B" w:rsidRPr="00EA4DDE">
        <w:rPr>
          <w:rFonts w:cs="Tahoma"/>
          <w:szCs w:val="20"/>
          <w:lang w:val="it-IT"/>
        </w:rPr>
        <w:t>’</w:t>
      </w:r>
      <w:r w:rsidRPr="00EA4DDE">
        <w:rPr>
          <w:rFonts w:cs="Tahoma"/>
          <w:snapToGrid w:val="0"/>
          <w:lang w:val="it-IT"/>
        </w:rPr>
        <w:t>acquisto e all</w:t>
      </w:r>
      <w:r w:rsidR="00B5630B" w:rsidRPr="00EA4DDE">
        <w:rPr>
          <w:rFonts w:cs="Tahoma"/>
          <w:snapToGrid w:val="0"/>
          <w:lang w:val="it-IT"/>
        </w:rPr>
        <w:t>’</w:t>
      </w:r>
      <w:r w:rsidRPr="00EA4DDE">
        <w:rPr>
          <w:rFonts w:cs="Tahoma"/>
          <w:snapToGrid w:val="0"/>
          <w:lang w:val="it-IT"/>
        </w:rPr>
        <w:t>utilizzo da parte delle società di tali Servizi Online.</w:t>
      </w:r>
      <w:r w:rsidR="00450165" w:rsidRPr="00EA4DDE">
        <w:rPr>
          <w:rFonts w:cs="Tahoma"/>
          <w:szCs w:val="20"/>
          <w:lang w:val="it-IT"/>
        </w:rPr>
        <w:t xml:space="preserve"> </w:t>
      </w:r>
      <w:r w:rsidRPr="00EA4DDE">
        <w:rPr>
          <w:rFonts w:cs="Tahoma"/>
          <w:snapToGrid w:val="0"/>
          <w:lang w:val="it-IT"/>
        </w:rPr>
        <w:t>Inoltre, nonostante eventuali disposizioni contrarie, i prezzi e le condizioni di pagamento di cui sopra non si applicano ai Servizi Online ottenuti in licenza nella modalità descritta.</w:t>
      </w:r>
    </w:p>
    <w:p w:rsidR="001B413E" w:rsidRPr="00EA4DDE" w:rsidRDefault="001B413E" w:rsidP="001B413E">
      <w:pPr>
        <w:keepNext/>
        <w:spacing w:before="120" w:after="60"/>
        <w:ind w:left="720"/>
        <w:outlineLvl w:val="0"/>
        <w:rPr>
          <w:rFonts w:cs="Tahoma"/>
          <w:lang w:val="it-IT"/>
        </w:rPr>
      </w:pPr>
      <w:r w:rsidRPr="00EA4DDE">
        <w:rPr>
          <w:rFonts w:cs="Tahoma"/>
          <w:b/>
          <w:bCs/>
          <w:iCs/>
          <w:snapToGrid w:val="0"/>
          <w:szCs w:val="18"/>
          <w:lang w:val="it-IT"/>
        </w:rPr>
        <w:t>Definizioni.</w:t>
      </w:r>
    </w:p>
    <w:p w:rsidR="001B413E" w:rsidRPr="00EA4DDE" w:rsidRDefault="001B413E" w:rsidP="001B413E">
      <w:pPr>
        <w:ind w:left="720"/>
        <w:jc w:val="both"/>
        <w:rPr>
          <w:rFonts w:cs="Tahoma"/>
          <w:lang w:val="it-IT"/>
        </w:rPr>
      </w:pPr>
      <w:r w:rsidRPr="00EA4DDE">
        <w:rPr>
          <w:rFonts w:cs="Tahoma"/>
          <w:snapToGrid w:val="0"/>
          <w:color w:val="000000"/>
          <w:szCs w:val="18"/>
          <w:lang w:val="it-IT"/>
        </w:rPr>
        <w:t>“Dati della Società” indica tutti i dati, inclusi tutti i file di testo, audio, software e immagine forniti a Microsoft dalla o per conto della società tramite l</w:t>
      </w:r>
      <w:r w:rsidR="00B5630B" w:rsidRPr="00EA4DDE">
        <w:rPr>
          <w:rFonts w:cs="Tahoma"/>
          <w:snapToGrid w:val="0"/>
          <w:color w:val="000000"/>
          <w:szCs w:val="18"/>
          <w:lang w:val="it-IT"/>
        </w:rPr>
        <w:t>’</w:t>
      </w:r>
      <w:r w:rsidRPr="00EA4DDE">
        <w:rPr>
          <w:rFonts w:cs="Tahoma"/>
          <w:snapToGrid w:val="0"/>
          <w:color w:val="000000"/>
          <w:szCs w:val="18"/>
          <w:lang w:val="it-IT"/>
        </w:rPr>
        <w:t>utilizzo dei Servizi Online da parte della società.</w:t>
      </w:r>
    </w:p>
    <w:p w:rsidR="001B413E" w:rsidRPr="00EA4DDE" w:rsidRDefault="001B413E" w:rsidP="001B413E">
      <w:pPr>
        <w:spacing w:before="120"/>
        <w:ind w:left="720"/>
        <w:jc w:val="both"/>
        <w:rPr>
          <w:rFonts w:cs="Tahoma"/>
          <w:lang w:val="it-IT"/>
        </w:rPr>
      </w:pPr>
      <w:r w:rsidRPr="00EA4DDE">
        <w:rPr>
          <w:rFonts w:cs="Tahoma"/>
          <w:snapToGrid w:val="0"/>
          <w:color w:val="000000"/>
          <w:szCs w:val="18"/>
          <w:lang w:val="it-IT"/>
        </w:rPr>
        <w:t>“Contratto di Servizio” indica il documento in cui vengono specificati gli standard cui Microsoft accetta di</w:t>
      </w:r>
      <w:r w:rsidR="0065223B" w:rsidRPr="00EA4DDE">
        <w:rPr>
          <w:rFonts w:cs="Tahoma"/>
          <w:snapToGrid w:val="0"/>
          <w:color w:val="000000"/>
          <w:szCs w:val="18"/>
          <w:lang w:val="it-IT"/>
        </w:rPr>
        <w:t> </w:t>
      </w:r>
      <w:r w:rsidRPr="00EA4DDE">
        <w:rPr>
          <w:rFonts w:cs="Tahoma"/>
          <w:snapToGrid w:val="0"/>
          <w:color w:val="000000"/>
          <w:szCs w:val="18"/>
          <w:lang w:val="it-IT"/>
        </w:rPr>
        <w:t>aderire e tramite i quali misura il livello di servizio per un Servizio Online.</w:t>
      </w:r>
    </w:p>
    <w:p w:rsidR="001B413E" w:rsidRPr="00EA4DDE" w:rsidRDefault="001B413E" w:rsidP="001B413E">
      <w:pPr>
        <w:keepNext/>
        <w:spacing w:before="120" w:after="60"/>
        <w:ind w:left="720"/>
        <w:outlineLvl w:val="0"/>
        <w:rPr>
          <w:rFonts w:cs="Tahoma"/>
          <w:lang w:val="it-IT"/>
        </w:rPr>
      </w:pPr>
      <w:r w:rsidRPr="00EA4DDE">
        <w:rPr>
          <w:rFonts w:cs="Tahoma"/>
          <w:b/>
          <w:bCs/>
          <w:iCs/>
          <w:snapToGrid w:val="0"/>
          <w:szCs w:val="18"/>
          <w:lang w:val="it-IT"/>
        </w:rPr>
        <w:t>Ambito di Applicazione delle Condizioni Supplementari.</w:t>
      </w:r>
    </w:p>
    <w:p w:rsidR="001B413E" w:rsidRPr="00EA4DDE" w:rsidRDefault="001B413E" w:rsidP="001B413E">
      <w:pPr>
        <w:ind w:left="720"/>
        <w:jc w:val="both"/>
        <w:rPr>
          <w:rFonts w:cs="Tahoma"/>
          <w:lang w:val="it-IT"/>
        </w:rPr>
      </w:pPr>
      <w:r w:rsidRPr="00EA4DDE">
        <w:rPr>
          <w:rFonts w:cs="Tahoma"/>
          <w:snapToGrid w:val="0"/>
          <w:color w:val="000000"/>
          <w:szCs w:val="18"/>
          <w:lang w:val="it-IT"/>
        </w:rPr>
        <w:t>Le presenti Condizioni Supplementari si applicano esclusivamente all</w:t>
      </w:r>
      <w:r w:rsidR="00B5630B" w:rsidRPr="00EA4DDE">
        <w:rPr>
          <w:rFonts w:cs="Tahoma"/>
          <w:snapToGrid w:val="0"/>
          <w:color w:val="000000"/>
          <w:szCs w:val="18"/>
          <w:lang w:val="it-IT"/>
        </w:rPr>
        <w:t>’</w:t>
      </w:r>
      <w:r w:rsidRPr="00EA4DDE">
        <w:rPr>
          <w:rFonts w:cs="Tahoma"/>
          <w:snapToGrid w:val="0"/>
          <w:color w:val="000000"/>
          <w:szCs w:val="18"/>
          <w:lang w:val="it-IT"/>
        </w:rPr>
        <w:t>acquisto e all</w:t>
      </w:r>
      <w:r w:rsidR="00B5630B" w:rsidRPr="00EA4DDE">
        <w:rPr>
          <w:rFonts w:cs="Tahoma"/>
          <w:snapToGrid w:val="0"/>
          <w:color w:val="000000"/>
          <w:szCs w:val="18"/>
          <w:lang w:val="it-IT"/>
        </w:rPr>
        <w:t>’</w:t>
      </w:r>
      <w:r w:rsidRPr="00EA4DDE">
        <w:rPr>
          <w:rFonts w:cs="Tahoma"/>
          <w:snapToGrid w:val="0"/>
          <w:color w:val="000000"/>
          <w:szCs w:val="18"/>
          <w:lang w:val="it-IT"/>
        </w:rPr>
        <w:t>utilizzo dei Servizi Online e dei Servizi da parte della società.</w:t>
      </w:r>
      <w:r w:rsidR="00450165" w:rsidRPr="00EA4DDE">
        <w:rPr>
          <w:rFonts w:cs="Tahoma"/>
          <w:snapToGrid w:val="0"/>
          <w:color w:val="000000"/>
          <w:szCs w:val="18"/>
          <w:lang w:val="it-IT"/>
        </w:rPr>
        <w:t xml:space="preserve"> </w:t>
      </w:r>
      <w:r w:rsidRPr="00EA4DDE">
        <w:rPr>
          <w:rFonts w:cs="Tahoma"/>
          <w:snapToGrid w:val="0"/>
          <w:color w:val="000000"/>
          <w:szCs w:val="18"/>
          <w:lang w:val="it-IT"/>
        </w:rPr>
        <w:t>Nell</w:t>
      </w:r>
      <w:r w:rsidR="00B5630B" w:rsidRPr="00EA4DDE">
        <w:rPr>
          <w:rFonts w:cs="Tahoma"/>
          <w:snapToGrid w:val="0"/>
          <w:color w:val="000000"/>
          <w:szCs w:val="18"/>
          <w:lang w:val="it-IT"/>
        </w:rPr>
        <w:t>’</w:t>
      </w:r>
      <w:r w:rsidRPr="00EA4DDE">
        <w:rPr>
          <w:rFonts w:cs="Tahoma"/>
          <w:snapToGrid w:val="0"/>
          <w:color w:val="000000"/>
          <w:szCs w:val="18"/>
          <w:lang w:val="it-IT"/>
        </w:rPr>
        <w:t>eventualità di una discrepanza tra le presenti Condizioni Supplementari e le condizioni dell</w:t>
      </w:r>
      <w:r w:rsidR="00B5630B" w:rsidRPr="00EA4DDE">
        <w:rPr>
          <w:rFonts w:cs="Tahoma"/>
          <w:snapToGrid w:val="0"/>
          <w:color w:val="000000"/>
          <w:szCs w:val="18"/>
          <w:lang w:val="it-IT"/>
        </w:rPr>
        <w:t>’</w:t>
      </w:r>
      <w:r w:rsidRPr="00EA4DDE">
        <w:rPr>
          <w:rFonts w:cs="Tahoma"/>
          <w:snapToGrid w:val="0"/>
          <w:color w:val="000000"/>
          <w:szCs w:val="18"/>
          <w:lang w:val="it-IT"/>
        </w:rPr>
        <w:t>Accordo Principale o del Contratto che non possano essere espressamente risolte dalle condizioni di tali documenti, le Condizioni Supplementari avranno prevalenza:</w:t>
      </w:r>
    </w:p>
    <w:p w:rsidR="001B413E" w:rsidRPr="00EA4DDE" w:rsidRDefault="001B413E" w:rsidP="001B413E">
      <w:pPr>
        <w:keepNext/>
        <w:spacing w:before="120" w:after="60"/>
        <w:ind w:left="720"/>
        <w:outlineLvl w:val="0"/>
        <w:rPr>
          <w:rFonts w:cs="Tahoma"/>
          <w:lang w:val="it-IT"/>
        </w:rPr>
      </w:pPr>
      <w:r w:rsidRPr="00EA4DDE">
        <w:rPr>
          <w:rFonts w:cs="Tahoma"/>
          <w:b/>
          <w:bCs/>
          <w:iCs/>
          <w:snapToGrid w:val="0"/>
          <w:szCs w:val="18"/>
          <w:lang w:val="it-IT"/>
        </w:rPr>
        <w:t>Garanzia Limitata per i Servizi Online.</w:t>
      </w:r>
    </w:p>
    <w:p w:rsidR="001B413E" w:rsidRPr="00EA4DDE" w:rsidRDefault="001B413E" w:rsidP="001B413E">
      <w:pPr>
        <w:ind w:left="720"/>
        <w:jc w:val="both"/>
        <w:rPr>
          <w:rFonts w:cs="Tahoma"/>
          <w:lang w:val="it-IT"/>
        </w:rPr>
      </w:pPr>
      <w:r w:rsidRPr="00EA4DDE">
        <w:rPr>
          <w:rFonts w:cs="Tahoma"/>
          <w:snapToGrid w:val="0"/>
          <w:color w:val="000000"/>
          <w:szCs w:val="18"/>
          <w:lang w:val="it-IT"/>
        </w:rPr>
        <w:t>Microsoft garantisce che i Servizi Online funzioneranno in conformità al Contratto di Servizio (SLA, Service Level Agreement) applicabile.</w:t>
      </w:r>
      <w:r w:rsidR="00450165" w:rsidRPr="00EA4DDE">
        <w:rPr>
          <w:rFonts w:cs="Tahoma"/>
          <w:snapToGrid w:val="0"/>
          <w:color w:val="000000"/>
          <w:szCs w:val="18"/>
          <w:lang w:val="it-IT"/>
        </w:rPr>
        <w:t xml:space="preserve"> </w:t>
      </w:r>
      <w:r w:rsidRPr="00EA4DDE">
        <w:rPr>
          <w:rFonts w:cs="Tahoma"/>
          <w:snapToGrid w:val="0"/>
          <w:color w:val="000000"/>
          <w:szCs w:val="18"/>
          <w:lang w:val="it-IT"/>
        </w:rPr>
        <w:t>La presente garanzia limitata è valida per tutta la durata dell</w:t>
      </w:r>
      <w:r w:rsidR="00B5630B" w:rsidRPr="00EA4DDE">
        <w:rPr>
          <w:rFonts w:cs="Tahoma"/>
          <w:snapToGrid w:val="0"/>
          <w:color w:val="000000"/>
          <w:szCs w:val="18"/>
          <w:lang w:val="it-IT"/>
        </w:rPr>
        <w:t>’</w:t>
      </w:r>
      <w:r w:rsidRPr="00EA4DDE">
        <w:rPr>
          <w:rFonts w:cs="Tahoma"/>
          <w:snapToGrid w:val="0"/>
          <w:color w:val="000000"/>
          <w:szCs w:val="18"/>
          <w:lang w:val="it-IT"/>
        </w:rPr>
        <w:t>utilizzo del Servizio Online da parte della società a condizione che vengano rispettati i requisiti in materia di</w:t>
      </w:r>
      <w:r w:rsidR="0065223B" w:rsidRPr="00EA4DDE">
        <w:rPr>
          <w:rFonts w:cs="Tahoma"/>
          <w:snapToGrid w:val="0"/>
          <w:color w:val="000000"/>
          <w:szCs w:val="18"/>
          <w:lang w:val="it-IT"/>
        </w:rPr>
        <w:t> </w:t>
      </w:r>
      <w:r w:rsidRPr="00EA4DDE">
        <w:rPr>
          <w:rFonts w:cs="Tahoma"/>
          <w:snapToGrid w:val="0"/>
          <w:color w:val="000000"/>
          <w:szCs w:val="18"/>
          <w:lang w:val="it-IT"/>
        </w:rPr>
        <w:t>comunicazioni specificati nel Contratto di Servizio applicabile.</w:t>
      </w:r>
    </w:p>
    <w:p w:rsidR="001B413E" w:rsidRPr="00EA4DDE" w:rsidRDefault="001B413E" w:rsidP="001B413E">
      <w:pPr>
        <w:spacing w:before="120"/>
        <w:ind w:left="720"/>
        <w:jc w:val="both"/>
        <w:rPr>
          <w:rFonts w:cs="Tahoma"/>
          <w:lang w:val="it-IT"/>
        </w:rPr>
      </w:pPr>
      <w:r w:rsidRPr="00EA4DDE">
        <w:rPr>
          <w:rFonts w:cs="Tahoma"/>
          <w:snapToGrid w:val="0"/>
          <w:color w:val="000000"/>
          <w:szCs w:val="18"/>
          <w:lang w:val="it-IT"/>
        </w:rPr>
        <w:t>Qualora Microsoft non rispetti la presente garanzia limitata e la società ne dia comunicazione a Microsoft entro il periodo di validità della garanzia, Microsoft fornirà i rimedi indicati nel Contratto di Servizio per il</w:t>
      </w:r>
      <w:r w:rsidR="0065223B" w:rsidRPr="00EA4DDE">
        <w:rPr>
          <w:rFonts w:cs="Tahoma"/>
          <w:snapToGrid w:val="0"/>
          <w:color w:val="000000"/>
          <w:szCs w:val="18"/>
          <w:lang w:val="it-IT"/>
        </w:rPr>
        <w:t> </w:t>
      </w:r>
      <w:r w:rsidRPr="00EA4DDE">
        <w:rPr>
          <w:rFonts w:cs="Tahoma"/>
          <w:snapToGrid w:val="0"/>
          <w:color w:val="000000"/>
          <w:szCs w:val="18"/>
          <w:lang w:val="it-IT"/>
        </w:rPr>
        <w:t>Servizio Online interessato.</w:t>
      </w:r>
      <w:r w:rsidR="00450165" w:rsidRPr="00EA4DDE">
        <w:rPr>
          <w:rFonts w:cs="Tahoma"/>
          <w:snapToGrid w:val="0"/>
          <w:color w:val="000000"/>
          <w:szCs w:val="18"/>
          <w:lang w:val="it-IT"/>
        </w:rPr>
        <w:t xml:space="preserve"> </w:t>
      </w:r>
      <w:r w:rsidRPr="00EA4DDE">
        <w:rPr>
          <w:rFonts w:cs="Tahoma"/>
          <w:snapToGrid w:val="0"/>
          <w:color w:val="000000"/>
          <w:szCs w:val="18"/>
          <w:lang w:val="it-IT"/>
        </w:rPr>
        <w:t>Questi sono gli unici rimedi della società relativi all</w:t>
      </w:r>
      <w:r w:rsidR="00B5630B" w:rsidRPr="00EA4DDE">
        <w:rPr>
          <w:rFonts w:cs="Tahoma"/>
          <w:snapToGrid w:val="0"/>
          <w:color w:val="000000"/>
          <w:szCs w:val="18"/>
          <w:lang w:val="it-IT"/>
        </w:rPr>
        <w:t>’</w:t>
      </w:r>
      <w:r w:rsidRPr="00EA4DDE">
        <w:rPr>
          <w:rFonts w:cs="Tahoma"/>
          <w:snapToGrid w:val="0"/>
          <w:color w:val="000000"/>
          <w:szCs w:val="18"/>
          <w:lang w:val="it-IT"/>
        </w:rPr>
        <w:t>inadempimento della garanzia limitata, fatti salvi gli eventuali altri rimedi previsti dalla legge applicabile.</w:t>
      </w:r>
    </w:p>
    <w:p w:rsidR="001B413E" w:rsidRPr="00EA4DDE" w:rsidRDefault="001B413E" w:rsidP="001B413E">
      <w:pPr>
        <w:spacing w:before="120"/>
        <w:ind w:left="720"/>
        <w:jc w:val="both"/>
        <w:rPr>
          <w:rFonts w:cs="Tahoma"/>
          <w:lang w:val="it-IT"/>
        </w:rPr>
      </w:pPr>
      <w:r w:rsidRPr="00EA4DDE">
        <w:rPr>
          <w:rFonts w:cs="Tahoma"/>
          <w:snapToGrid w:val="0"/>
          <w:color w:val="000000"/>
          <w:szCs w:val="18"/>
          <w:lang w:val="it-IT"/>
        </w:rPr>
        <w:t>Tale garanzia limitata è soggetta alle seguenti limitazioni:</w:t>
      </w:r>
    </w:p>
    <w:p w:rsidR="001B413E" w:rsidRPr="00EA4DDE" w:rsidRDefault="001B413E" w:rsidP="001B413E">
      <w:pPr>
        <w:numPr>
          <w:ilvl w:val="0"/>
          <w:numId w:val="124"/>
        </w:numPr>
        <w:spacing w:before="120"/>
        <w:ind w:left="1080"/>
        <w:contextualSpacing/>
        <w:jc w:val="both"/>
        <w:rPr>
          <w:rFonts w:cs="Tahoma"/>
          <w:lang w:val="it-IT"/>
        </w:rPr>
      </w:pPr>
      <w:r w:rsidRPr="00EA4DDE">
        <w:rPr>
          <w:rFonts w:cs="Tahoma"/>
          <w:snapToGrid w:val="0"/>
          <w:color w:val="000000"/>
          <w:szCs w:val="18"/>
          <w:lang w:val="it-IT"/>
        </w:rPr>
        <w:t>qualsiasi garanzia o condizione implicita di legge, che non può essere esclusa contrattualmente avrà validità di un anno dalla data di inizio della garanzia limitata;</w:t>
      </w:r>
    </w:p>
    <w:p w:rsidR="001B413E" w:rsidRPr="00EA4DDE" w:rsidRDefault="001B413E" w:rsidP="001B413E">
      <w:pPr>
        <w:numPr>
          <w:ilvl w:val="0"/>
          <w:numId w:val="124"/>
        </w:numPr>
        <w:spacing w:before="120"/>
        <w:ind w:left="1080"/>
        <w:contextualSpacing/>
        <w:jc w:val="both"/>
        <w:rPr>
          <w:rFonts w:cs="Tahoma"/>
          <w:lang w:val="it-IT"/>
        </w:rPr>
      </w:pPr>
      <w:r w:rsidRPr="00EA4DDE">
        <w:rPr>
          <w:rFonts w:cs="Tahoma"/>
          <w:snapToGrid w:val="0"/>
          <w:color w:val="000000"/>
          <w:szCs w:val="18"/>
          <w:lang w:val="it-IT"/>
        </w:rPr>
        <w:t>la garanzia limitata non copre problemi causati da incidenti, da un uso improprio o da un utilizzo non</w:t>
      </w:r>
      <w:r w:rsidR="0065223B" w:rsidRPr="00EA4DDE">
        <w:rPr>
          <w:rFonts w:cs="Tahoma"/>
          <w:snapToGrid w:val="0"/>
          <w:color w:val="000000"/>
          <w:szCs w:val="18"/>
          <w:lang w:val="it-IT"/>
        </w:rPr>
        <w:t> </w:t>
      </w:r>
      <w:r w:rsidRPr="00EA4DDE">
        <w:rPr>
          <w:rFonts w:cs="Tahoma"/>
          <w:snapToGrid w:val="0"/>
          <w:color w:val="000000"/>
          <w:szCs w:val="18"/>
          <w:lang w:val="it-IT"/>
        </w:rPr>
        <w:t>conforme alle disposizioni del presente Contratto Multilicenza della società o ai Diritti di Utilizzo del Prodotto oppure derivanti da eventi non soggetti al ragionevole controllo da parte di Microsoft;</w:t>
      </w:r>
    </w:p>
    <w:p w:rsidR="001B413E" w:rsidRPr="00EA4DDE" w:rsidRDefault="001B413E" w:rsidP="001B413E">
      <w:pPr>
        <w:numPr>
          <w:ilvl w:val="0"/>
          <w:numId w:val="124"/>
        </w:numPr>
        <w:spacing w:before="120"/>
        <w:ind w:left="1080"/>
        <w:contextualSpacing/>
        <w:jc w:val="both"/>
        <w:rPr>
          <w:rFonts w:cs="Tahoma"/>
          <w:lang w:val="it-IT"/>
        </w:rPr>
      </w:pPr>
      <w:r w:rsidRPr="00EA4DDE">
        <w:rPr>
          <w:rFonts w:cs="Tahoma"/>
          <w:snapToGrid w:val="0"/>
          <w:color w:val="000000"/>
          <w:szCs w:val="18"/>
          <w:lang w:val="it-IT"/>
        </w:rPr>
        <w:t>la garanzia limitata non si applica a prodotti gratuiti, di valutazione, in versione preliminare o in versione beta dei Servizi Online e</w:t>
      </w:r>
    </w:p>
    <w:p w:rsidR="001B413E" w:rsidRPr="00EA4DDE" w:rsidRDefault="001B413E" w:rsidP="001B413E">
      <w:pPr>
        <w:numPr>
          <w:ilvl w:val="0"/>
          <w:numId w:val="124"/>
        </w:numPr>
        <w:spacing w:before="120"/>
        <w:ind w:left="1080"/>
        <w:contextualSpacing/>
        <w:jc w:val="both"/>
        <w:rPr>
          <w:rFonts w:cs="Tahoma"/>
          <w:lang w:val="it-IT"/>
        </w:rPr>
      </w:pPr>
      <w:r w:rsidRPr="00EA4DDE">
        <w:rPr>
          <w:rFonts w:cs="Tahoma"/>
          <w:snapToGrid w:val="0"/>
          <w:color w:val="000000"/>
          <w:szCs w:val="18"/>
          <w:lang w:val="it-IT"/>
        </w:rPr>
        <w:t>la garanzia limitata non si applica a problemi dovuti al mancato soddisfacimento dei requisiti minimi di</w:t>
      </w:r>
      <w:r w:rsidR="0065223B" w:rsidRPr="00EA4DDE">
        <w:rPr>
          <w:rFonts w:cs="Tahoma"/>
          <w:snapToGrid w:val="0"/>
          <w:color w:val="000000"/>
          <w:szCs w:val="18"/>
          <w:lang w:val="it-IT"/>
        </w:rPr>
        <w:t> </w:t>
      </w:r>
      <w:r w:rsidRPr="00EA4DDE">
        <w:rPr>
          <w:rFonts w:cs="Tahoma"/>
          <w:snapToGrid w:val="0"/>
          <w:color w:val="000000"/>
          <w:szCs w:val="18"/>
          <w:lang w:val="it-IT"/>
        </w:rPr>
        <w:t>sistema.</w:t>
      </w:r>
    </w:p>
    <w:p w:rsidR="001B413E" w:rsidRPr="00EA4DDE" w:rsidRDefault="001B413E" w:rsidP="001B413E">
      <w:pPr>
        <w:spacing w:before="120"/>
        <w:ind w:left="720"/>
        <w:jc w:val="both"/>
        <w:rPr>
          <w:rFonts w:cs="Tahoma"/>
          <w:b/>
          <w:bCs/>
          <w:snapToGrid w:val="0"/>
          <w:color w:val="000000"/>
          <w:szCs w:val="18"/>
          <w:lang w:val="it-IT"/>
        </w:rPr>
      </w:pPr>
      <w:r w:rsidRPr="00EA4DDE">
        <w:rPr>
          <w:rFonts w:cs="Tahoma"/>
          <w:b/>
          <w:bCs/>
          <w:snapToGrid w:val="0"/>
          <w:color w:val="000000"/>
          <w:szCs w:val="18"/>
          <w:lang w:val="it-IT"/>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450165" w:rsidRPr="00EA4DDE">
        <w:rPr>
          <w:rFonts w:cs="Tahoma"/>
          <w:b/>
          <w:bCs/>
          <w:snapToGrid w:val="0"/>
          <w:color w:val="000000"/>
          <w:szCs w:val="18"/>
          <w:lang w:val="it-IT"/>
        </w:rPr>
        <w:t xml:space="preserve"> </w:t>
      </w:r>
      <w:r w:rsidRPr="00EA4DDE">
        <w:rPr>
          <w:rFonts w:cs="Tahoma"/>
          <w:b/>
          <w:bCs/>
          <w:snapToGrid w:val="0"/>
          <w:color w:val="000000"/>
          <w:szCs w:val="18"/>
          <w:lang w:val="it-IT"/>
        </w:rPr>
        <w:t>LE PRESENTI ESCLUSIONI SI APPLICHERANNO NELLA MISURA MASSIMA CONSENTITA DALLA LEGGE APPLICABILE.</w:t>
      </w:r>
    </w:p>
    <w:p w:rsidR="004D3AA1" w:rsidRPr="00EA4DDE" w:rsidRDefault="004D3AA1" w:rsidP="001B413E">
      <w:pPr>
        <w:spacing w:before="120"/>
        <w:ind w:left="720"/>
        <w:jc w:val="both"/>
        <w:rPr>
          <w:rFonts w:cs="Tahoma"/>
          <w:lang w:val="it-IT"/>
        </w:rPr>
      </w:pPr>
    </w:p>
    <w:p w:rsidR="001B413E" w:rsidRPr="00EA4DDE" w:rsidRDefault="001B413E" w:rsidP="001B413E">
      <w:pPr>
        <w:keepNext/>
        <w:spacing w:before="120" w:after="60"/>
        <w:ind w:left="720"/>
        <w:outlineLvl w:val="0"/>
        <w:rPr>
          <w:rFonts w:cs="Tahoma"/>
          <w:lang w:val="it-IT"/>
        </w:rPr>
      </w:pPr>
      <w:r w:rsidRPr="00EA4DDE">
        <w:rPr>
          <w:rFonts w:cs="Tahoma"/>
          <w:b/>
          <w:bCs/>
          <w:iCs/>
          <w:snapToGrid w:val="0"/>
          <w:szCs w:val="18"/>
          <w:lang w:val="it-IT"/>
        </w:rPr>
        <w:lastRenderedPageBreak/>
        <w:t>Sicurezza e diritto alla protezione dei dati personali.</w:t>
      </w:r>
    </w:p>
    <w:p w:rsidR="001B413E" w:rsidRPr="00EA4DDE" w:rsidRDefault="001B413E" w:rsidP="001B413E">
      <w:pPr>
        <w:numPr>
          <w:ilvl w:val="1"/>
          <w:numId w:val="129"/>
        </w:numPr>
        <w:spacing w:before="120"/>
        <w:ind w:left="1080"/>
        <w:contextualSpacing/>
        <w:jc w:val="both"/>
        <w:rPr>
          <w:rFonts w:cs="Tahoma"/>
          <w:lang w:val="it-IT"/>
        </w:rPr>
      </w:pPr>
      <w:r w:rsidRPr="00EA4DDE">
        <w:rPr>
          <w:rFonts w:cs="Tahoma"/>
          <w:snapToGrid w:val="0"/>
          <w:color w:val="000000"/>
          <w:szCs w:val="18"/>
          <w:lang w:val="it-IT"/>
        </w:rPr>
        <w:t>Microsoft e la Società si atterranno a tutte le leggi e a tutti i regolamenti applicabili (inclusa la legge applicabile in materia di notifica dell</w:t>
      </w:r>
      <w:r w:rsidR="00B5630B" w:rsidRPr="00EA4DDE">
        <w:rPr>
          <w:rFonts w:cs="Tahoma"/>
          <w:snapToGrid w:val="0"/>
          <w:color w:val="000000"/>
          <w:szCs w:val="18"/>
          <w:lang w:val="it-IT"/>
        </w:rPr>
        <w:t>’</w:t>
      </w:r>
      <w:r w:rsidRPr="00EA4DDE">
        <w:rPr>
          <w:rFonts w:cs="Tahoma"/>
          <w:snapToGrid w:val="0"/>
          <w:color w:val="000000"/>
          <w:szCs w:val="18"/>
          <w:lang w:val="it-IT"/>
        </w:rPr>
        <w:t>inadempimento delle obbligazioni di protezione).</w:t>
      </w:r>
      <w:r w:rsidR="00450165" w:rsidRPr="00EA4DDE">
        <w:rPr>
          <w:rFonts w:cs="Tahoma"/>
          <w:snapToGrid w:val="0"/>
          <w:color w:val="000000"/>
          <w:szCs w:val="18"/>
          <w:lang w:val="it-IT"/>
        </w:rPr>
        <w:t xml:space="preserve"> </w:t>
      </w:r>
      <w:r w:rsidRPr="00EA4DDE">
        <w:rPr>
          <w:rFonts w:cs="Tahoma"/>
          <w:snapToGrid w:val="0"/>
          <w:color w:val="000000"/>
          <w:szCs w:val="18"/>
          <w:lang w:val="it-IT"/>
        </w:rPr>
        <w:t>Microsoft non è</w:t>
      </w:r>
      <w:r w:rsidR="004D3AA1" w:rsidRPr="00EA4DDE">
        <w:rPr>
          <w:rFonts w:cs="Tahoma"/>
          <w:snapToGrid w:val="0"/>
          <w:color w:val="000000"/>
          <w:szCs w:val="18"/>
          <w:lang w:val="it-IT"/>
        </w:rPr>
        <w:t> </w:t>
      </w:r>
      <w:r w:rsidRPr="00EA4DDE">
        <w:rPr>
          <w:rFonts w:cs="Tahoma"/>
          <w:snapToGrid w:val="0"/>
          <w:color w:val="000000"/>
          <w:szCs w:val="18"/>
          <w:lang w:val="it-IT"/>
        </w:rPr>
        <w:t>tuttavia responsabile della conformità alle leggi o ai regolamenti applicabili da parte della società o</w:t>
      </w:r>
      <w:r w:rsidR="004D3AA1" w:rsidRPr="00EA4DDE">
        <w:rPr>
          <w:rFonts w:cs="Tahoma"/>
          <w:snapToGrid w:val="0"/>
          <w:color w:val="000000"/>
          <w:szCs w:val="18"/>
          <w:lang w:val="it-IT"/>
        </w:rPr>
        <w:t> </w:t>
      </w:r>
      <w:r w:rsidRPr="00EA4DDE">
        <w:rPr>
          <w:rFonts w:cs="Tahoma"/>
          <w:snapToGrid w:val="0"/>
          <w:color w:val="000000"/>
          <w:szCs w:val="18"/>
          <w:lang w:val="it-IT"/>
        </w:rPr>
        <w:t>da</w:t>
      </w:r>
      <w:r w:rsidR="004D3AA1" w:rsidRPr="00EA4DDE">
        <w:rPr>
          <w:rFonts w:cs="Tahoma"/>
          <w:snapToGrid w:val="0"/>
          <w:color w:val="000000"/>
          <w:szCs w:val="18"/>
          <w:lang w:val="it-IT"/>
        </w:rPr>
        <w:t> </w:t>
      </w:r>
      <w:r w:rsidRPr="00EA4DDE">
        <w:rPr>
          <w:rFonts w:cs="Tahoma"/>
          <w:snapToGrid w:val="0"/>
          <w:color w:val="000000"/>
          <w:szCs w:val="18"/>
          <w:lang w:val="it-IT"/>
        </w:rPr>
        <w:t>parte del settore cui la società appartiene che non siano generalmente applicabili ai fornitori di</w:t>
      </w:r>
      <w:r w:rsidR="004D3AA1" w:rsidRPr="00EA4DDE">
        <w:rPr>
          <w:rFonts w:cs="Tahoma"/>
          <w:snapToGrid w:val="0"/>
          <w:color w:val="000000"/>
          <w:szCs w:val="18"/>
          <w:lang w:val="it-IT"/>
        </w:rPr>
        <w:t> </w:t>
      </w:r>
      <w:r w:rsidRPr="00EA4DDE">
        <w:rPr>
          <w:rFonts w:cs="Tahoma"/>
          <w:snapToGrid w:val="0"/>
          <w:color w:val="000000"/>
          <w:szCs w:val="18"/>
          <w:lang w:val="it-IT"/>
        </w:rPr>
        <w:t>servizi informatici.</w:t>
      </w:r>
      <w:r w:rsidR="00450165" w:rsidRPr="00EA4DDE">
        <w:rPr>
          <w:rFonts w:cs="Tahoma"/>
          <w:snapToGrid w:val="0"/>
          <w:color w:val="000000"/>
          <w:szCs w:val="18"/>
          <w:lang w:val="it-IT"/>
        </w:rPr>
        <w:t xml:space="preserve"> </w:t>
      </w:r>
      <w:r w:rsidRPr="00EA4DDE">
        <w:rPr>
          <w:rFonts w:cs="Tahoma"/>
          <w:snapToGrid w:val="0"/>
          <w:color w:val="000000"/>
          <w:szCs w:val="18"/>
          <w:lang w:val="it-IT"/>
        </w:rPr>
        <w:t>La società autorizza Microsoft e coloro che agiscono per suo conto a elaborare le</w:t>
      </w:r>
      <w:r w:rsidR="004D3AA1" w:rsidRPr="00EA4DDE">
        <w:rPr>
          <w:rFonts w:cs="Tahoma"/>
          <w:snapToGrid w:val="0"/>
          <w:color w:val="000000"/>
          <w:szCs w:val="18"/>
          <w:lang w:val="it-IT"/>
        </w:rPr>
        <w:t> </w:t>
      </w:r>
      <w:r w:rsidRPr="00EA4DDE">
        <w:rPr>
          <w:rFonts w:cs="Tahoma"/>
          <w:snapToGrid w:val="0"/>
          <w:color w:val="000000"/>
          <w:szCs w:val="18"/>
          <w:lang w:val="it-IT"/>
        </w:rPr>
        <w:t>informazioni personali al fine di agevolare l</w:t>
      </w:r>
      <w:r w:rsidR="00B5630B" w:rsidRPr="00EA4DDE">
        <w:rPr>
          <w:rFonts w:cs="Tahoma"/>
          <w:snapToGrid w:val="0"/>
          <w:color w:val="000000"/>
          <w:szCs w:val="18"/>
          <w:lang w:val="it-IT"/>
        </w:rPr>
        <w:t>’</w:t>
      </w:r>
      <w:r w:rsidRPr="00EA4DDE">
        <w:rPr>
          <w:rFonts w:cs="Tahoma"/>
          <w:snapToGrid w:val="0"/>
          <w:color w:val="000000"/>
          <w:szCs w:val="18"/>
          <w:lang w:val="it-IT"/>
        </w:rPr>
        <w:t>esecuzione del Contratto, incluse le presenti Condizioni</w:t>
      </w:r>
      <w:r w:rsidR="004D3AA1" w:rsidRPr="00EA4DDE">
        <w:rPr>
          <w:rFonts w:cs="Tahoma"/>
          <w:snapToGrid w:val="0"/>
          <w:color w:val="000000"/>
          <w:szCs w:val="18"/>
          <w:lang w:val="it-IT"/>
        </w:rPr>
        <w:t> </w:t>
      </w:r>
      <w:r w:rsidRPr="00EA4DDE">
        <w:rPr>
          <w:rFonts w:cs="Tahoma"/>
          <w:snapToGrid w:val="0"/>
          <w:color w:val="000000"/>
          <w:szCs w:val="18"/>
          <w:lang w:val="it-IT"/>
        </w:rPr>
        <w:t>Supplementari.</w:t>
      </w:r>
    </w:p>
    <w:p w:rsidR="001B413E" w:rsidRPr="00EA4DDE" w:rsidRDefault="001B413E" w:rsidP="001B413E">
      <w:pPr>
        <w:numPr>
          <w:ilvl w:val="1"/>
          <w:numId w:val="129"/>
        </w:numPr>
        <w:spacing w:before="120"/>
        <w:ind w:left="1080"/>
        <w:contextualSpacing/>
        <w:jc w:val="both"/>
        <w:rPr>
          <w:rFonts w:cs="Tahoma"/>
          <w:lang w:val="it-IT"/>
        </w:rPr>
      </w:pPr>
      <w:r w:rsidRPr="00EA4DDE">
        <w:rPr>
          <w:rFonts w:cs="Tahoma"/>
          <w:snapToGrid w:val="0"/>
          <w:color w:val="000000"/>
          <w:szCs w:val="18"/>
          <w:lang w:val="it-IT"/>
        </w:rPr>
        <w:t>In relazione all</w:t>
      </w:r>
      <w:r w:rsidR="00B5630B" w:rsidRPr="00EA4DDE">
        <w:rPr>
          <w:rFonts w:cs="Tahoma"/>
          <w:snapToGrid w:val="0"/>
          <w:color w:val="000000"/>
          <w:szCs w:val="18"/>
          <w:lang w:val="it-IT"/>
        </w:rPr>
        <w:t>’</w:t>
      </w:r>
      <w:r w:rsidRPr="00EA4DDE">
        <w:rPr>
          <w:rFonts w:cs="Tahoma"/>
          <w:snapToGrid w:val="0"/>
          <w:color w:val="000000"/>
          <w:szCs w:val="18"/>
          <w:lang w:val="it-IT"/>
        </w:rPr>
        <w:t>utilizzo dei Servizi Online o nell</w:t>
      </w:r>
      <w:r w:rsidR="00B5630B" w:rsidRPr="00EA4DDE">
        <w:rPr>
          <w:rFonts w:cs="Tahoma"/>
          <w:snapToGrid w:val="0"/>
          <w:color w:val="000000"/>
          <w:szCs w:val="18"/>
          <w:lang w:val="it-IT"/>
        </w:rPr>
        <w:t>’</w:t>
      </w:r>
      <w:r w:rsidRPr="00EA4DDE">
        <w:rPr>
          <w:rFonts w:cs="Tahoma"/>
          <w:snapToGrid w:val="0"/>
          <w:color w:val="000000"/>
          <w:szCs w:val="18"/>
          <w:lang w:val="it-IT"/>
        </w:rPr>
        <w:t>ambito del Contratto la società potrà decidere di fornire a</w:t>
      </w:r>
      <w:r w:rsidR="004D3AA1" w:rsidRPr="00EA4DDE">
        <w:rPr>
          <w:rFonts w:cs="Tahoma"/>
          <w:snapToGrid w:val="0"/>
          <w:color w:val="000000"/>
          <w:szCs w:val="18"/>
          <w:lang w:val="it-IT"/>
        </w:rPr>
        <w:t> </w:t>
      </w:r>
      <w:r w:rsidRPr="00EA4DDE">
        <w:rPr>
          <w:rFonts w:cs="Tahoma"/>
          <w:snapToGrid w:val="0"/>
          <w:color w:val="000000"/>
          <w:szCs w:val="18"/>
          <w:lang w:val="it-IT"/>
        </w:rPr>
        <w:t>Microsoft informazioni personali per conto di terzi (compresi i contatti, i rivenditori, i distributori, gli</w:t>
      </w:r>
      <w:r w:rsidR="004D3AA1" w:rsidRPr="00EA4DDE">
        <w:rPr>
          <w:rFonts w:cs="Tahoma"/>
          <w:snapToGrid w:val="0"/>
          <w:color w:val="000000"/>
          <w:szCs w:val="18"/>
          <w:lang w:val="it-IT"/>
        </w:rPr>
        <w:t> </w:t>
      </w:r>
      <w:r w:rsidRPr="00EA4DDE">
        <w:rPr>
          <w:rFonts w:cs="Tahoma"/>
          <w:snapToGrid w:val="0"/>
          <w:color w:val="000000"/>
          <w:szCs w:val="18"/>
          <w:lang w:val="it-IT"/>
        </w:rPr>
        <w:t>amministratori e i dipendenti della società).</w:t>
      </w:r>
      <w:r w:rsidR="00450165" w:rsidRPr="00EA4DDE">
        <w:rPr>
          <w:rFonts w:cs="Tahoma"/>
          <w:snapToGrid w:val="0"/>
          <w:color w:val="000000"/>
          <w:szCs w:val="18"/>
          <w:lang w:val="it-IT"/>
        </w:rPr>
        <w:t xml:space="preserve"> </w:t>
      </w:r>
      <w:r w:rsidRPr="00EA4DDE">
        <w:rPr>
          <w:rFonts w:cs="Tahoma"/>
          <w:snapToGrid w:val="0"/>
          <w:color w:val="000000"/>
          <w:szCs w:val="18"/>
          <w:lang w:val="it-IT"/>
        </w:rPr>
        <w:t>Prima di fornire informazioni personali a Microsoft, la</w:t>
      </w:r>
      <w:r w:rsidR="004D3AA1" w:rsidRPr="00EA4DDE">
        <w:rPr>
          <w:rFonts w:cs="Tahoma"/>
          <w:snapToGrid w:val="0"/>
          <w:color w:val="000000"/>
          <w:szCs w:val="18"/>
          <w:lang w:val="it-IT"/>
        </w:rPr>
        <w:t> </w:t>
      </w:r>
      <w:r w:rsidRPr="00EA4DDE">
        <w:rPr>
          <w:rFonts w:cs="Tahoma"/>
          <w:snapToGrid w:val="0"/>
          <w:color w:val="000000"/>
          <w:szCs w:val="18"/>
          <w:lang w:val="it-IT"/>
        </w:rPr>
        <w:t>società otterrà dai terzi interessati tutte le approvazioni necessarie ai sensi delle leggi applicabili in</w:t>
      </w:r>
      <w:r w:rsidR="004D3AA1" w:rsidRPr="00EA4DDE">
        <w:rPr>
          <w:rFonts w:cs="Tahoma"/>
          <w:snapToGrid w:val="0"/>
          <w:color w:val="000000"/>
          <w:szCs w:val="18"/>
          <w:lang w:val="it-IT"/>
        </w:rPr>
        <w:t> </w:t>
      </w:r>
      <w:r w:rsidRPr="00EA4DDE">
        <w:rPr>
          <w:rFonts w:cs="Tahoma"/>
          <w:snapToGrid w:val="0"/>
          <w:color w:val="000000"/>
          <w:szCs w:val="18"/>
          <w:lang w:val="it-IT"/>
        </w:rPr>
        <w:t>merito al diritto alla protezione dei dati personali.</w:t>
      </w:r>
    </w:p>
    <w:p w:rsidR="001B413E" w:rsidRPr="00EA4DDE" w:rsidRDefault="001B413E" w:rsidP="001B413E">
      <w:pPr>
        <w:numPr>
          <w:ilvl w:val="1"/>
          <w:numId w:val="129"/>
        </w:numPr>
        <w:spacing w:before="120"/>
        <w:ind w:left="1080"/>
        <w:contextualSpacing/>
        <w:jc w:val="both"/>
        <w:rPr>
          <w:rFonts w:cs="Tahoma"/>
          <w:lang w:val="it-IT"/>
        </w:rPr>
      </w:pPr>
      <w:r w:rsidRPr="00EA4DDE">
        <w:rPr>
          <w:rFonts w:cs="Tahoma"/>
          <w:snapToGrid w:val="0"/>
          <w:color w:val="000000"/>
          <w:szCs w:val="18"/>
          <w:lang w:val="it-IT"/>
        </w:rPr>
        <w:t>Le informazioni personali che la società fornisce in relazione al Contratto o all</w:t>
      </w:r>
      <w:r w:rsidR="00B5630B" w:rsidRPr="00EA4DDE">
        <w:rPr>
          <w:rFonts w:cs="Tahoma"/>
          <w:snapToGrid w:val="0"/>
          <w:color w:val="000000"/>
          <w:szCs w:val="18"/>
          <w:lang w:val="it-IT"/>
        </w:rPr>
        <w:t>’</w:t>
      </w:r>
      <w:r w:rsidRPr="00EA4DDE">
        <w:rPr>
          <w:rFonts w:cs="Tahoma"/>
          <w:snapToGrid w:val="0"/>
          <w:color w:val="000000"/>
          <w:szCs w:val="18"/>
          <w:lang w:val="it-IT"/>
        </w:rPr>
        <w:t>utilizzo dei Servizi Online verranno elaborate ai sensi dell</w:t>
      </w:r>
      <w:r w:rsidR="00B5630B" w:rsidRPr="00EA4DDE">
        <w:rPr>
          <w:rFonts w:cs="Tahoma"/>
          <w:snapToGrid w:val="0"/>
          <w:color w:val="000000"/>
          <w:szCs w:val="18"/>
          <w:lang w:val="it-IT"/>
        </w:rPr>
        <w:t>’</w:t>
      </w:r>
      <w:r w:rsidRPr="00EA4DDE">
        <w:rPr>
          <w:rFonts w:cs="Tahoma"/>
          <w:snapToGrid w:val="0"/>
          <w:color w:val="000000"/>
          <w:szCs w:val="18"/>
          <w:lang w:val="it-IT"/>
        </w:rPr>
        <w:t>informativa sulla privacy disponibile all</w:t>
      </w:r>
      <w:r w:rsidR="00B5630B" w:rsidRPr="00EA4DDE">
        <w:rPr>
          <w:rFonts w:cs="Tahoma"/>
          <w:snapToGrid w:val="0"/>
          <w:color w:val="000000"/>
          <w:szCs w:val="18"/>
          <w:lang w:val="it-IT"/>
        </w:rPr>
        <w:t>’</w:t>
      </w:r>
      <w:r w:rsidRPr="00EA4DDE">
        <w:rPr>
          <w:rFonts w:cs="Tahoma"/>
          <w:snapToGrid w:val="0"/>
          <w:color w:val="000000"/>
          <w:szCs w:val="18"/>
          <w:lang w:val="it-IT"/>
        </w:rPr>
        <w:t xml:space="preserve">indirizzo </w:t>
      </w:r>
      <w:hyperlink r:id="rId37" w:history="1">
        <w:r w:rsidRPr="00EA4DDE">
          <w:rPr>
            <w:rFonts w:cs="Tahoma"/>
            <w:snapToGrid w:val="0"/>
            <w:color w:val="0000FF"/>
            <w:szCs w:val="18"/>
            <w:u w:val="single"/>
            <w:lang w:val="it-IT"/>
          </w:rPr>
          <w:t>https://www.microsoft.com/licensing/servicecenter</w:t>
        </w:r>
      </w:hyperlink>
      <w:r w:rsidRPr="00EA4DDE">
        <w:rPr>
          <w:rFonts w:cs="Tahoma"/>
          <w:snapToGrid w:val="0"/>
          <w:color w:val="000000"/>
          <w:szCs w:val="18"/>
          <w:lang w:val="it-IT"/>
        </w:rPr>
        <w:t>, fatta eccezione per eventuali informative sulla privacy specifiche per ciascun Prodotto e per i dettagli aggiuntivi relativi alla sicurezza e al diritto alla protezione dei dati personali indicati nei Diritti di Utilizzo del Prodotto.</w:t>
      </w:r>
      <w:r w:rsidR="00450165" w:rsidRPr="00EA4DDE">
        <w:rPr>
          <w:rFonts w:cs="Tahoma"/>
          <w:snapToGrid w:val="0"/>
          <w:color w:val="000000"/>
          <w:szCs w:val="18"/>
          <w:lang w:val="it-IT"/>
        </w:rPr>
        <w:t xml:space="preserve"> </w:t>
      </w:r>
      <w:r w:rsidRPr="00EA4DDE">
        <w:rPr>
          <w:rFonts w:cs="Tahoma"/>
          <w:snapToGrid w:val="0"/>
          <w:color w:val="000000"/>
          <w:szCs w:val="18"/>
          <w:lang w:val="it-IT"/>
        </w:rPr>
        <w:t>I dati personali raccolti da Microsoft tramite i Servizi Online o i Servizi potranno essere trasferiti, archiviati ed elaborati negli Stati Uniti o in qualsiasi altro paese in cui è presente Microsoft o i provider di servizi che operano per suo conto.</w:t>
      </w:r>
      <w:r w:rsidR="00450165" w:rsidRPr="00EA4DDE">
        <w:rPr>
          <w:rFonts w:cs="Tahoma"/>
          <w:snapToGrid w:val="0"/>
          <w:color w:val="000000"/>
          <w:szCs w:val="18"/>
          <w:lang w:val="it-IT"/>
        </w:rPr>
        <w:t xml:space="preserve"> </w:t>
      </w:r>
      <w:r w:rsidRPr="00EA4DDE">
        <w:rPr>
          <w:rFonts w:cs="Tahoma"/>
          <w:snapToGrid w:val="0"/>
          <w:color w:val="000000"/>
          <w:szCs w:val="18"/>
          <w:lang w:val="it-IT"/>
        </w:rPr>
        <w:t>Utilizzando i Servizi Online, la società accetta le condizioni sopra indicate.</w:t>
      </w:r>
      <w:r w:rsidR="00450165" w:rsidRPr="00EA4DDE">
        <w:rPr>
          <w:rFonts w:cs="Tahoma"/>
          <w:snapToGrid w:val="0"/>
          <w:color w:val="000000"/>
          <w:szCs w:val="18"/>
          <w:lang w:val="it-IT"/>
        </w:rPr>
        <w:t xml:space="preserve"> </w:t>
      </w:r>
      <w:r w:rsidRPr="00EA4DDE">
        <w:rPr>
          <w:rFonts w:cs="Tahoma"/>
          <w:snapToGrid w:val="0"/>
          <w:color w:val="000000"/>
          <w:szCs w:val="18"/>
          <w:lang w:val="it-IT"/>
        </w:rPr>
        <w:t>Microsoft aderisce al protocollo di Safe Harbor dell</w:t>
      </w:r>
      <w:r w:rsidR="00B5630B" w:rsidRPr="00EA4DDE">
        <w:rPr>
          <w:rFonts w:cs="Tahoma"/>
          <w:snapToGrid w:val="0"/>
          <w:color w:val="000000"/>
          <w:szCs w:val="18"/>
          <w:lang w:val="it-IT"/>
        </w:rPr>
        <w:t>’</w:t>
      </w:r>
      <w:r w:rsidRPr="00EA4DDE">
        <w:rPr>
          <w:rFonts w:cs="Tahoma"/>
          <w:snapToGrid w:val="0"/>
          <w:color w:val="000000"/>
          <w:szCs w:val="18"/>
          <w:lang w:val="it-IT"/>
        </w:rPr>
        <w:t>Unione Europea (EU Safe Harbor) e di Safe Harbour della Svizzera (Swiss Safe Harbor) come stabilito dal Department of Commerce degli Stati Uniti relativamente alla raccolta, al trattamento e alla conservazione dei dati provenienti dall</w:t>
      </w:r>
      <w:r w:rsidR="00B5630B" w:rsidRPr="00EA4DDE">
        <w:rPr>
          <w:rFonts w:cs="Tahoma"/>
          <w:snapToGrid w:val="0"/>
          <w:color w:val="000000"/>
          <w:szCs w:val="18"/>
          <w:lang w:val="it-IT"/>
        </w:rPr>
        <w:t>’</w:t>
      </w:r>
      <w:r w:rsidRPr="00EA4DDE">
        <w:rPr>
          <w:rFonts w:cs="Tahoma"/>
          <w:snapToGrid w:val="0"/>
          <w:color w:val="000000"/>
          <w:szCs w:val="18"/>
          <w:lang w:val="it-IT"/>
        </w:rPr>
        <w:t>Unione Europea, dallo Spazio Economico Europeo e dalla Svizzera.</w:t>
      </w:r>
      <w:r w:rsidR="00450165" w:rsidRPr="00EA4DDE">
        <w:rPr>
          <w:rFonts w:cs="Tahoma"/>
          <w:snapToGrid w:val="0"/>
          <w:color w:val="000000"/>
          <w:szCs w:val="18"/>
          <w:lang w:val="it-IT"/>
        </w:rPr>
        <w:t xml:space="preserve"> </w:t>
      </w:r>
    </w:p>
    <w:p w:rsidR="001B413E" w:rsidRPr="00EA4DDE" w:rsidRDefault="001B413E" w:rsidP="001B413E">
      <w:pPr>
        <w:keepNext/>
        <w:spacing w:before="120" w:after="60"/>
        <w:ind w:left="720"/>
        <w:outlineLvl w:val="0"/>
        <w:rPr>
          <w:rFonts w:cs="Tahoma"/>
          <w:lang w:val="it-IT"/>
        </w:rPr>
      </w:pPr>
      <w:r w:rsidRPr="00EA4DDE">
        <w:rPr>
          <w:rFonts w:cs="Tahoma"/>
          <w:b/>
          <w:bCs/>
          <w:iCs/>
          <w:snapToGrid w:val="0"/>
          <w:szCs w:val="18"/>
          <w:lang w:val="it-IT"/>
        </w:rPr>
        <w:t>Tutela da parte della società.</w:t>
      </w:r>
    </w:p>
    <w:p w:rsidR="001B413E" w:rsidRPr="00EA4DDE" w:rsidRDefault="001B413E" w:rsidP="001B413E">
      <w:pPr>
        <w:ind w:left="720"/>
        <w:jc w:val="both"/>
        <w:rPr>
          <w:rFonts w:cs="Tahoma"/>
          <w:lang w:val="it-IT"/>
        </w:rPr>
      </w:pPr>
      <w:r w:rsidRPr="00EA4DDE">
        <w:rPr>
          <w:rFonts w:cs="Tahoma"/>
          <w:snapToGrid w:val="0"/>
          <w:color w:val="000000"/>
          <w:szCs w:val="18"/>
          <w:lang w:val="it-IT"/>
        </w:rPr>
        <w:t>La società si impegna a difendere Microsoft nel caso in cui terzi che non siano consociate propongano un</w:t>
      </w:r>
      <w:r w:rsidR="00373CB3" w:rsidRPr="00EA4DDE">
        <w:rPr>
          <w:rFonts w:cs="Tahoma"/>
          <w:snapToGrid w:val="0"/>
          <w:color w:val="000000"/>
          <w:szCs w:val="18"/>
          <w:lang w:val="it-IT"/>
        </w:rPr>
        <w:t> </w:t>
      </w:r>
      <w:r w:rsidRPr="00EA4DDE">
        <w:rPr>
          <w:rFonts w:cs="Tahoma"/>
          <w:snapToGrid w:val="0"/>
          <w:color w:val="000000"/>
          <w:szCs w:val="18"/>
          <w:lang w:val="it-IT"/>
        </w:rPr>
        <w:t>reclamo che:</w:t>
      </w:r>
    </w:p>
    <w:p w:rsidR="001B413E" w:rsidRPr="00EA4DDE" w:rsidRDefault="001B413E" w:rsidP="001B413E">
      <w:pPr>
        <w:numPr>
          <w:ilvl w:val="0"/>
          <w:numId w:val="130"/>
        </w:numPr>
        <w:spacing w:before="120"/>
        <w:ind w:left="1260" w:hanging="540"/>
        <w:contextualSpacing/>
        <w:jc w:val="both"/>
        <w:rPr>
          <w:rFonts w:cs="Tahoma"/>
          <w:lang w:val="it-IT"/>
        </w:rPr>
      </w:pPr>
      <w:r w:rsidRPr="00EA4DDE">
        <w:rPr>
          <w:rFonts w:cs="Tahoma"/>
          <w:snapToGrid w:val="0"/>
          <w:color w:val="000000"/>
          <w:szCs w:val="18"/>
          <w:lang w:val="it-IT"/>
        </w:rPr>
        <w:t>sostenga che i Dati della Società o i prodotti software non Microsoft ospitati da Microsoft per conto della società violino i diritti di brevetto, copyright o marchio di terzi o facciano un utilizzo illecito di un Segreto Commerciale oppure</w:t>
      </w:r>
    </w:p>
    <w:p w:rsidR="001B413E" w:rsidRPr="00EA4DDE" w:rsidRDefault="001B413E" w:rsidP="001B413E">
      <w:pPr>
        <w:numPr>
          <w:ilvl w:val="0"/>
          <w:numId w:val="130"/>
        </w:numPr>
        <w:spacing w:before="120"/>
        <w:ind w:left="1260" w:hanging="540"/>
        <w:contextualSpacing/>
        <w:jc w:val="both"/>
        <w:rPr>
          <w:rFonts w:cs="Tahoma"/>
          <w:lang w:val="it-IT"/>
        </w:rPr>
      </w:pPr>
      <w:r w:rsidRPr="00EA4DDE">
        <w:rPr>
          <w:rFonts w:cs="Tahoma"/>
          <w:snapToGrid w:val="0"/>
          <w:color w:val="000000"/>
          <w:szCs w:val="18"/>
          <w:lang w:val="it-IT"/>
        </w:rPr>
        <w:t>risulti dalla violazione delle condizioni dei Criteri di Utilizzo descritti nei Diritti di Utilizzo del Prodotto.</w:t>
      </w:r>
    </w:p>
    <w:p w:rsidR="001B413E" w:rsidRPr="00EA4DDE" w:rsidRDefault="001B413E" w:rsidP="001B413E">
      <w:pPr>
        <w:spacing w:before="120"/>
        <w:ind w:left="720"/>
        <w:jc w:val="both"/>
        <w:rPr>
          <w:rFonts w:cs="Tahoma"/>
          <w:lang w:val="it-IT"/>
        </w:rPr>
      </w:pPr>
      <w:r w:rsidRPr="00EA4DDE">
        <w:rPr>
          <w:rFonts w:cs="Tahoma"/>
          <w:snapToGrid w:val="0"/>
          <w:color w:val="000000"/>
          <w:szCs w:val="18"/>
          <w:lang w:val="it-IT"/>
        </w:rPr>
        <w:t>In tali casi la società dovrà pagare l</w:t>
      </w:r>
      <w:r w:rsidR="00B5630B" w:rsidRPr="00EA4DDE">
        <w:rPr>
          <w:rFonts w:cs="Tahoma"/>
          <w:snapToGrid w:val="0"/>
          <w:color w:val="000000"/>
          <w:szCs w:val="18"/>
          <w:lang w:val="it-IT"/>
        </w:rPr>
        <w:t>’</w:t>
      </w:r>
      <w:r w:rsidRPr="00EA4DDE">
        <w:rPr>
          <w:rFonts w:cs="Tahoma"/>
          <w:snapToGrid w:val="0"/>
          <w:color w:val="000000"/>
          <w:szCs w:val="18"/>
          <w:lang w:val="it-IT"/>
        </w:rPr>
        <w:t>importo liquidato in una sentenza definitiva di condanna (o in un accordo transattivo a cui la società abbia prestato il proprio consenso).</w:t>
      </w:r>
      <w:r w:rsidR="00450165" w:rsidRPr="00EA4DDE">
        <w:rPr>
          <w:rFonts w:cs="Tahoma"/>
          <w:snapToGrid w:val="0"/>
          <w:color w:val="000000"/>
          <w:szCs w:val="18"/>
          <w:lang w:val="it-IT"/>
        </w:rPr>
        <w:t xml:space="preserve"> </w:t>
      </w:r>
      <w:r w:rsidRPr="00EA4DDE">
        <w:rPr>
          <w:rFonts w:cs="Tahoma"/>
          <w:snapToGrid w:val="0"/>
          <w:color w:val="000000"/>
          <w:szCs w:val="18"/>
          <w:lang w:val="it-IT"/>
        </w:rPr>
        <w:t>Nel presente Articolo viene riportato il rimedio esclusivo di Microsoft relativo a tali reclami.</w:t>
      </w:r>
    </w:p>
    <w:p w:rsidR="001B413E" w:rsidRPr="00EA4DDE" w:rsidRDefault="001B413E" w:rsidP="001B413E">
      <w:pPr>
        <w:spacing w:before="120"/>
        <w:ind w:left="720"/>
        <w:jc w:val="both"/>
        <w:rPr>
          <w:rFonts w:cs="Tahoma"/>
          <w:lang w:val="it-IT"/>
        </w:rPr>
      </w:pPr>
      <w:r w:rsidRPr="00EA4DDE">
        <w:rPr>
          <w:rFonts w:cs="Tahoma"/>
          <w:snapToGrid w:val="0"/>
          <w:color w:val="000000"/>
          <w:szCs w:val="18"/>
          <w:lang w:val="it-IT"/>
        </w:rPr>
        <w:t>Microsoft dovrà informare tempestivamente la società dando preavviso scritto del reclamo in conformità al</w:t>
      </w:r>
      <w:r w:rsidR="004D3AA1" w:rsidRPr="00EA4DDE">
        <w:rPr>
          <w:rFonts w:cs="Tahoma"/>
          <w:snapToGrid w:val="0"/>
          <w:color w:val="000000"/>
          <w:szCs w:val="18"/>
          <w:lang w:val="it-IT"/>
        </w:rPr>
        <w:t> </w:t>
      </w:r>
      <w:r w:rsidRPr="00EA4DDE">
        <w:rPr>
          <w:rFonts w:cs="Tahoma"/>
          <w:snapToGrid w:val="0"/>
          <w:color w:val="000000"/>
          <w:szCs w:val="18"/>
          <w:lang w:val="it-IT"/>
        </w:rPr>
        <w:t>presente Articolo.</w:t>
      </w:r>
      <w:r w:rsidR="00450165" w:rsidRPr="00EA4DDE">
        <w:rPr>
          <w:rFonts w:cs="Tahoma"/>
          <w:snapToGrid w:val="0"/>
          <w:color w:val="000000"/>
          <w:szCs w:val="18"/>
          <w:lang w:val="it-IT"/>
        </w:rPr>
        <w:t xml:space="preserve"> </w:t>
      </w:r>
      <w:r w:rsidRPr="00EA4DDE">
        <w:rPr>
          <w:rFonts w:cs="Tahoma"/>
          <w:snapToGrid w:val="0"/>
          <w:color w:val="000000"/>
          <w:szCs w:val="18"/>
          <w:lang w:val="it-IT"/>
        </w:rPr>
        <w:t>Microsoft dovrà (1) affidare alla società l</w:t>
      </w:r>
      <w:r w:rsidR="00B5630B" w:rsidRPr="00EA4DDE">
        <w:rPr>
          <w:rFonts w:cs="Tahoma"/>
          <w:snapToGrid w:val="0"/>
          <w:color w:val="000000"/>
          <w:szCs w:val="18"/>
          <w:lang w:val="it-IT"/>
        </w:rPr>
        <w:t>’</w:t>
      </w:r>
      <w:r w:rsidRPr="00EA4DDE">
        <w:rPr>
          <w:rFonts w:cs="Tahoma"/>
          <w:snapToGrid w:val="0"/>
          <w:color w:val="000000"/>
          <w:szCs w:val="18"/>
          <w:lang w:val="it-IT"/>
        </w:rPr>
        <w:t>esclusivo controllo della sua linea di difesa o</w:t>
      </w:r>
      <w:r w:rsidR="004D3AA1" w:rsidRPr="00EA4DDE">
        <w:rPr>
          <w:rFonts w:cs="Tahoma"/>
          <w:snapToGrid w:val="0"/>
          <w:color w:val="000000"/>
          <w:szCs w:val="18"/>
          <w:lang w:val="it-IT"/>
        </w:rPr>
        <w:t> </w:t>
      </w:r>
      <w:r w:rsidRPr="00EA4DDE">
        <w:rPr>
          <w:rFonts w:cs="Tahoma"/>
          <w:snapToGrid w:val="0"/>
          <w:color w:val="000000"/>
          <w:szCs w:val="18"/>
          <w:lang w:val="it-IT"/>
        </w:rPr>
        <w:t>dell</w:t>
      </w:r>
      <w:r w:rsidR="00B5630B" w:rsidRPr="00EA4DDE">
        <w:rPr>
          <w:rFonts w:cs="Tahoma"/>
          <w:snapToGrid w:val="0"/>
          <w:color w:val="000000"/>
          <w:szCs w:val="18"/>
          <w:lang w:val="it-IT"/>
        </w:rPr>
        <w:t>’</w:t>
      </w:r>
      <w:r w:rsidRPr="00EA4DDE">
        <w:rPr>
          <w:rFonts w:cs="Tahoma"/>
          <w:snapToGrid w:val="0"/>
          <w:color w:val="000000"/>
          <w:szCs w:val="18"/>
          <w:lang w:val="it-IT"/>
        </w:rPr>
        <w:t>accordo transattivo di tale reclamo e (2) compiere ogni ragionevole sforzo per assistere la società nella definizione della linea di difesa. La società rimborserà inoltre a Microsoft tutte le spese esposte in misura ragionevole e sostenute per fornire tale assistenza.</w:t>
      </w:r>
    </w:p>
    <w:p w:rsidR="001B413E" w:rsidRPr="00EA4DDE" w:rsidRDefault="001B413E" w:rsidP="001B413E">
      <w:pPr>
        <w:keepNext/>
        <w:spacing w:before="120" w:after="60"/>
        <w:ind w:left="720"/>
        <w:outlineLvl w:val="0"/>
        <w:rPr>
          <w:rFonts w:cs="Tahoma"/>
          <w:lang w:val="it-IT"/>
        </w:rPr>
      </w:pPr>
      <w:r w:rsidRPr="00EA4DDE">
        <w:rPr>
          <w:rFonts w:cs="Tahoma"/>
          <w:b/>
          <w:bCs/>
          <w:iCs/>
          <w:snapToGrid w:val="0"/>
          <w:szCs w:val="18"/>
          <w:lang w:val="it-IT"/>
        </w:rPr>
        <w:t>Limitazione di responsabilità.</w:t>
      </w:r>
    </w:p>
    <w:p w:rsidR="001B413E" w:rsidRPr="009F60D9" w:rsidRDefault="001B413E" w:rsidP="001B413E">
      <w:pPr>
        <w:ind w:left="720"/>
        <w:jc w:val="both"/>
        <w:rPr>
          <w:rFonts w:cs="Tahoma"/>
        </w:rPr>
      </w:pPr>
      <w:r w:rsidRPr="00EA4DDE">
        <w:rPr>
          <w:rFonts w:cs="Tahoma"/>
          <w:snapToGrid w:val="0"/>
          <w:color w:val="000000"/>
          <w:szCs w:val="18"/>
          <w:lang w:val="it-IT"/>
        </w:rPr>
        <w:t>Nella misura massima consentita dalla legge applicabile, la responsabilità di ciascuna delle parti, delle relative Consociate e dei relativi Collaboratori in relazione ai Servizi Online sarà limitata ai danni diretti fino alla concorrenza dell</w:t>
      </w:r>
      <w:r w:rsidR="00B5630B" w:rsidRPr="00EA4DDE">
        <w:rPr>
          <w:rFonts w:cs="Tahoma"/>
          <w:snapToGrid w:val="0"/>
          <w:color w:val="000000"/>
          <w:szCs w:val="18"/>
          <w:lang w:val="it-IT"/>
        </w:rPr>
        <w:t>’</w:t>
      </w:r>
      <w:r w:rsidRPr="00EA4DDE">
        <w:rPr>
          <w:rFonts w:cs="Tahoma"/>
          <w:snapToGrid w:val="0"/>
          <w:color w:val="000000"/>
          <w:szCs w:val="18"/>
          <w:lang w:val="it-IT"/>
        </w:rPr>
        <w:t>importo che la società ha pagato per i Servizi Online che hanno dato origine a tale responsabilità durante i 12 mesi precedenti.</w:t>
      </w:r>
      <w:r w:rsidR="00450165" w:rsidRPr="00EA4DDE">
        <w:rPr>
          <w:rFonts w:cs="Tahoma"/>
          <w:snapToGrid w:val="0"/>
          <w:color w:val="000000"/>
          <w:szCs w:val="18"/>
          <w:lang w:val="it-IT"/>
        </w:rPr>
        <w:t xml:space="preserve"> </w:t>
      </w:r>
      <w:r w:rsidRPr="00EA4DDE">
        <w:rPr>
          <w:rFonts w:cs="Tahoma"/>
          <w:snapToGrid w:val="0"/>
          <w:color w:val="000000"/>
          <w:szCs w:val="18"/>
          <w:lang w:val="it-IT"/>
        </w:rP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450165" w:rsidRPr="00EA4DDE">
        <w:rPr>
          <w:rFonts w:cs="Tahoma"/>
          <w:snapToGrid w:val="0"/>
          <w:color w:val="000000"/>
          <w:szCs w:val="18"/>
          <w:lang w:val="it-IT"/>
        </w:rPr>
        <w:t xml:space="preserve"> </w:t>
      </w:r>
      <w:r w:rsidRPr="009F60D9">
        <w:rPr>
          <w:rFonts w:cs="Tahoma"/>
          <w:snapToGrid w:val="0"/>
          <w:color w:val="000000"/>
          <w:szCs w:val="18"/>
        </w:rPr>
        <w:t>Tuttavia, tali limitazioni monetarie non si applicheranno:</w:t>
      </w:r>
    </w:p>
    <w:p w:rsidR="001B413E" w:rsidRPr="00EA4DDE" w:rsidRDefault="001B413E" w:rsidP="001B413E">
      <w:pPr>
        <w:numPr>
          <w:ilvl w:val="0"/>
          <w:numId w:val="125"/>
        </w:numPr>
        <w:spacing w:before="120"/>
        <w:ind w:left="1170" w:hanging="450"/>
        <w:contextualSpacing/>
        <w:jc w:val="both"/>
        <w:rPr>
          <w:rFonts w:cs="Tahoma"/>
          <w:lang w:val="it-IT"/>
        </w:rPr>
      </w:pPr>
      <w:r w:rsidRPr="00EA4DDE">
        <w:rPr>
          <w:rFonts w:cs="Tahoma"/>
          <w:snapToGrid w:val="0"/>
          <w:color w:val="000000"/>
          <w:szCs w:val="18"/>
          <w:lang w:val="it-IT"/>
        </w:rPr>
        <w:t>alle obbligazioni di Microsoft ai sensi dell</w:t>
      </w:r>
      <w:r w:rsidR="00B5630B" w:rsidRPr="00EA4DDE">
        <w:rPr>
          <w:rFonts w:cs="Tahoma"/>
          <w:snapToGrid w:val="0"/>
          <w:color w:val="000000"/>
          <w:szCs w:val="18"/>
          <w:lang w:val="it-IT"/>
        </w:rPr>
        <w:t>’</w:t>
      </w:r>
      <w:r w:rsidRPr="00EA4DDE">
        <w:rPr>
          <w:rFonts w:cs="Tahoma"/>
          <w:snapToGrid w:val="0"/>
          <w:color w:val="000000"/>
          <w:szCs w:val="18"/>
          <w:lang w:val="it-IT"/>
        </w:rPr>
        <w:t>Articolo dell</w:t>
      </w:r>
      <w:r w:rsidR="00B5630B" w:rsidRPr="00EA4DDE">
        <w:rPr>
          <w:rFonts w:cs="Tahoma"/>
          <w:snapToGrid w:val="0"/>
          <w:color w:val="000000"/>
          <w:szCs w:val="18"/>
          <w:lang w:val="it-IT"/>
        </w:rPr>
        <w:t>’</w:t>
      </w:r>
      <w:r w:rsidRPr="00EA4DDE">
        <w:rPr>
          <w:rFonts w:cs="Tahoma"/>
          <w:snapToGrid w:val="0"/>
          <w:color w:val="000000"/>
          <w:szCs w:val="18"/>
          <w:lang w:val="it-IT"/>
        </w:rPr>
        <w:t xml:space="preserve">Accordo Principale relativo alla “Difesa dai </w:t>
      </w:r>
      <w:r w:rsidR="00584D76" w:rsidRPr="00EA4DDE">
        <w:rPr>
          <w:rFonts w:cs="Tahoma"/>
          <w:snapToGrid w:val="0"/>
          <w:color w:val="000000"/>
          <w:szCs w:val="18"/>
          <w:lang w:val="it-IT"/>
        </w:rPr>
        <w:t>reclaim </w:t>
      </w:r>
      <w:r w:rsidRPr="00EA4DDE">
        <w:rPr>
          <w:rFonts w:cs="Tahoma"/>
          <w:snapToGrid w:val="0"/>
          <w:color w:val="000000"/>
          <w:szCs w:val="18"/>
          <w:lang w:val="it-IT"/>
        </w:rPr>
        <w:t>di terzi aventi ad oggetto la violazione dei diritti e l</w:t>
      </w:r>
      <w:r w:rsidR="00B5630B" w:rsidRPr="00EA4DDE">
        <w:rPr>
          <w:rFonts w:cs="Tahoma"/>
          <w:snapToGrid w:val="0"/>
          <w:color w:val="000000"/>
          <w:szCs w:val="18"/>
          <w:lang w:val="it-IT"/>
        </w:rPr>
        <w:t>’</w:t>
      </w:r>
      <w:r w:rsidRPr="00EA4DDE">
        <w:rPr>
          <w:rFonts w:cs="Tahoma"/>
          <w:snapToGrid w:val="0"/>
          <w:color w:val="000000"/>
          <w:szCs w:val="18"/>
          <w:lang w:val="it-IT"/>
        </w:rPr>
        <w:t>appropriazione indebita”, né alle obbligazioni della società ai sensi dell</w:t>
      </w:r>
      <w:r w:rsidR="00B5630B" w:rsidRPr="00EA4DDE">
        <w:rPr>
          <w:rFonts w:cs="Tahoma"/>
          <w:snapToGrid w:val="0"/>
          <w:color w:val="000000"/>
          <w:szCs w:val="18"/>
          <w:lang w:val="it-IT"/>
        </w:rPr>
        <w:t>’</w:t>
      </w:r>
      <w:r w:rsidRPr="00EA4DDE">
        <w:rPr>
          <w:rFonts w:cs="Tahoma"/>
          <w:snapToGrid w:val="0"/>
          <w:color w:val="000000"/>
          <w:szCs w:val="18"/>
          <w:lang w:val="it-IT"/>
        </w:rPr>
        <w:t>Articolo delle presenti Condizioni Supplementari intitolato “Tutela da parte della Società”;</w:t>
      </w:r>
    </w:p>
    <w:p w:rsidR="00880B0A" w:rsidRPr="00EA4DDE" w:rsidRDefault="00880B0A" w:rsidP="00880B0A">
      <w:pPr>
        <w:spacing w:before="120"/>
        <w:ind w:left="1170"/>
        <w:contextualSpacing/>
        <w:jc w:val="both"/>
        <w:rPr>
          <w:rFonts w:cs="Tahoma"/>
          <w:snapToGrid w:val="0"/>
          <w:color w:val="000000"/>
          <w:szCs w:val="18"/>
          <w:lang w:val="it-IT"/>
        </w:rPr>
      </w:pPr>
    </w:p>
    <w:p w:rsidR="00880B0A" w:rsidRPr="00EA4DDE" w:rsidRDefault="00880B0A" w:rsidP="00880B0A">
      <w:pPr>
        <w:spacing w:before="120"/>
        <w:ind w:left="1170"/>
        <w:contextualSpacing/>
        <w:jc w:val="both"/>
        <w:rPr>
          <w:rFonts w:cs="Tahoma"/>
          <w:snapToGrid w:val="0"/>
          <w:color w:val="000000"/>
          <w:szCs w:val="18"/>
          <w:lang w:val="it-IT"/>
        </w:rPr>
      </w:pPr>
    </w:p>
    <w:p w:rsidR="00880B0A" w:rsidRPr="00EA4DDE" w:rsidRDefault="00880B0A" w:rsidP="00880B0A">
      <w:pPr>
        <w:spacing w:before="120"/>
        <w:ind w:left="1170"/>
        <w:contextualSpacing/>
        <w:jc w:val="both"/>
        <w:rPr>
          <w:rFonts w:cs="Tahoma"/>
          <w:lang w:val="it-IT"/>
        </w:rPr>
      </w:pPr>
    </w:p>
    <w:p w:rsidR="001B413E" w:rsidRPr="00EA4DDE" w:rsidRDefault="001B413E" w:rsidP="001B413E">
      <w:pPr>
        <w:numPr>
          <w:ilvl w:val="0"/>
          <w:numId w:val="125"/>
        </w:numPr>
        <w:spacing w:before="120"/>
        <w:ind w:left="1170" w:hanging="450"/>
        <w:contextualSpacing/>
        <w:jc w:val="both"/>
        <w:rPr>
          <w:rFonts w:cs="Tahoma"/>
          <w:spacing w:val="-4"/>
          <w:lang w:val="it-IT"/>
        </w:rPr>
      </w:pPr>
      <w:r w:rsidRPr="00EA4DDE">
        <w:rPr>
          <w:rFonts w:cs="Tahoma"/>
          <w:snapToGrid w:val="0"/>
          <w:color w:val="000000"/>
          <w:spacing w:val="-4"/>
          <w:szCs w:val="18"/>
          <w:lang w:val="it-IT"/>
        </w:rPr>
        <w:t>alle responsabilità derivanti da qualsiasi inadempimento di una delle parti delle obbligazioni previste ai</w:t>
      </w:r>
      <w:r w:rsidR="00584D76" w:rsidRPr="00EA4DDE">
        <w:rPr>
          <w:rFonts w:cs="Tahoma"/>
          <w:snapToGrid w:val="0"/>
          <w:color w:val="000000"/>
          <w:spacing w:val="-4"/>
          <w:szCs w:val="18"/>
          <w:lang w:val="it-IT"/>
        </w:rPr>
        <w:t> </w:t>
      </w:r>
      <w:r w:rsidRPr="00EA4DDE">
        <w:rPr>
          <w:rFonts w:cs="Tahoma"/>
          <w:snapToGrid w:val="0"/>
          <w:color w:val="000000"/>
          <w:spacing w:val="-4"/>
          <w:szCs w:val="18"/>
          <w:lang w:val="it-IT"/>
        </w:rPr>
        <w:t>sensi dell</w:t>
      </w:r>
      <w:r w:rsidR="00B5630B" w:rsidRPr="00EA4DDE">
        <w:rPr>
          <w:rFonts w:cs="Tahoma"/>
          <w:snapToGrid w:val="0"/>
          <w:color w:val="000000"/>
          <w:spacing w:val="-4"/>
          <w:szCs w:val="18"/>
          <w:lang w:val="it-IT"/>
        </w:rPr>
        <w:t>’</w:t>
      </w:r>
      <w:r w:rsidRPr="00EA4DDE">
        <w:rPr>
          <w:rFonts w:cs="Tahoma"/>
          <w:snapToGrid w:val="0"/>
          <w:color w:val="000000"/>
          <w:spacing w:val="-4"/>
          <w:szCs w:val="18"/>
          <w:lang w:val="it-IT"/>
        </w:rPr>
        <w:t>Articolo delle Condizioni dell</w:t>
      </w:r>
      <w:r w:rsidR="00B5630B" w:rsidRPr="00EA4DDE">
        <w:rPr>
          <w:rFonts w:cs="Tahoma"/>
          <w:snapToGrid w:val="0"/>
          <w:color w:val="000000"/>
          <w:spacing w:val="-4"/>
          <w:szCs w:val="18"/>
          <w:lang w:val="it-IT"/>
        </w:rPr>
        <w:t>’</w:t>
      </w:r>
      <w:r w:rsidRPr="00EA4DDE">
        <w:rPr>
          <w:rFonts w:cs="Tahoma"/>
          <w:snapToGrid w:val="0"/>
          <w:color w:val="000000"/>
          <w:spacing w:val="-4"/>
          <w:szCs w:val="18"/>
          <w:lang w:val="it-IT"/>
        </w:rPr>
        <w:t>Accordo Principale intitolato “Riservatezza”, fatto salvo che la</w:t>
      </w:r>
      <w:r w:rsidR="00584D76" w:rsidRPr="00EA4DDE">
        <w:rPr>
          <w:rFonts w:cs="Tahoma"/>
          <w:snapToGrid w:val="0"/>
          <w:color w:val="000000"/>
          <w:spacing w:val="-4"/>
          <w:szCs w:val="18"/>
          <w:lang w:val="it-IT"/>
        </w:rPr>
        <w:t> </w:t>
      </w:r>
      <w:r w:rsidRPr="00EA4DDE">
        <w:rPr>
          <w:rFonts w:cs="Tahoma"/>
          <w:snapToGrid w:val="0"/>
          <w:color w:val="000000"/>
          <w:spacing w:val="-4"/>
          <w:szCs w:val="18"/>
          <w:lang w:val="it-IT"/>
        </w:rPr>
        <w:t xml:space="preserve">responsabilità </w:t>
      </w:r>
      <w:r w:rsidRPr="00EA4DDE">
        <w:rPr>
          <w:rFonts w:cs="Tahoma"/>
          <w:snapToGrid w:val="0"/>
          <w:color w:val="000000"/>
          <w:spacing w:val="-4"/>
          <w:szCs w:val="18"/>
          <w:lang w:val="it-IT"/>
        </w:rPr>
        <w:lastRenderedPageBreak/>
        <w:t>di Microsoft derivante da o in relazione ai Dati della Società sarà in tutti i casi limitata all</w:t>
      </w:r>
      <w:r w:rsidR="00B5630B" w:rsidRPr="00EA4DDE">
        <w:rPr>
          <w:rFonts w:cs="Tahoma"/>
          <w:snapToGrid w:val="0"/>
          <w:color w:val="000000"/>
          <w:spacing w:val="-4"/>
          <w:szCs w:val="18"/>
          <w:lang w:val="it-IT"/>
        </w:rPr>
        <w:t>’</w:t>
      </w:r>
      <w:r w:rsidRPr="00EA4DDE">
        <w:rPr>
          <w:rFonts w:cs="Tahoma"/>
          <w:snapToGrid w:val="0"/>
          <w:color w:val="000000"/>
          <w:spacing w:val="-4"/>
          <w:szCs w:val="18"/>
          <w:lang w:val="it-IT"/>
        </w:rPr>
        <w:t xml:space="preserve">importo pagato dalla società per i Servizi Online che hanno dato origine a tale responsabilità nei 12 mesi precedenti e </w:t>
      </w:r>
    </w:p>
    <w:p w:rsidR="001B413E" w:rsidRPr="00EA4DDE" w:rsidRDefault="001B413E" w:rsidP="001B413E">
      <w:pPr>
        <w:numPr>
          <w:ilvl w:val="0"/>
          <w:numId w:val="125"/>
        </w:numPr>
        <w:spacing w:before="120"/>
        <w:ind w:left="1170" w:hanging="450"/>
        <w:contextualSpacing/>
        <w:jc w:val="both"/>
        <w:rPr>
          <w:rFonts w:cs="Tahoma"/>
          <w:lang w:val="it-IT"/>
        </w:rPr>
      </w:pPr>
      <w:r w:rsidRPr="00EA4DDE">
        <w:rPr>
          <w:rFonts w:cs="Tahoma"/>
          <w:snapToGrid w:val="0"/>
          <w:color w:val="000000"/>
          <w:szCs w:val="18"/>
          <w:lang w:val="it-IT"/>
        </w:rPr>
        <w:t>alla violazione a opera di una delle parti dei diritti di proprietà intellettuale dell</w:t>
      </w:r>
      <w:r w:rsidR="00B5630B" w:rsidRPr="00EA4DDE">
        <w:rPr>
          <w:rFonts w:cs="Tahoma"/>
          <w:snapToGrid w:val="0"/>
          <w:color w:val="000000"/>
          <w:szCs w:val="18"/>
          <w:lang w:val="it-IT"/>
        </w:rPr>
        <w:t>’</w:t>
      </w:r>
      <w:r w:rsidRPr="00EA4DDE">
        <w:rPr>
          <w:rFonts w:cs="Tahoma"/>
          <w:snapToGrid w:val="0"/>
          <w:color w:val="000000"/>
          <w:szCs w:val="18"/>
          <w:lang w:val="it-IT"/>
        </w:rPr>
        <w:t>altra parte.</w:t>
      </w:r>
    </w:p>
    <w:p w:rsidR="001B413E" w:rsidRPr="00EA4DDE" w:rsidRDefault="001B413E" w:rsidP="001B413E">
      <w:pPr>
        <w:spacing w:before="120"/>
        <w:ind w:left="720"/>
        <w:jc w:val="both"/>
        <w:rPr>
          <w:rFonts w:cs="Tahoma"/>
          <w:lang w:val="it-IT"/>
        </w:rPr>
      </w:pPr>
      <w:r w:rsidRPr="00EA4DDE">
        <w:rPr>
          <w:rFonts w:cs="Tahoma"/>
          <w:b/>
          <w:bCs/>
          <w:snapToGrid w:val="0"/>
          <w:color w:val="000000"/>
          <w:szCs w:val="18"/>
          <w:lang w:val="it-IT"/>
        </w:rPr>
        <w:t>NELLA MISURA MASSIMA CONSENTITA DALLA LEGGE APPLICABILE, INDIPENDENTEMENTE DAL FONDAMENTO GIURIDICO DEL RECLAMO, LE PARTI, LE RISPETTIVE CONSOCIATE O</w:t>
      </w:r>
      <w:r w:rsidR="00584D76" w:rsidRPr="00EA4DDE">
        <w:rPr>
          <w:rFonts w:cs="Tahoma"/>
          <w:b/>
          <w:bCs/>
          <w:snapToGrid w:val="0"/>
          <w:color w:val="000000"/>
          <w:szCs w:val="18"/>
          <w:lang w:val="it-IT"/>
        </w:rPr>
        <w:t> </w:t>
      </w:r>
      <w:r w:rsidRPr="00EA4DDE">
        <w:rPr>
          <w:rFonts w:cs="Tahoma"/>
          <w:b/>
          <w:bCs/>
          <w:snapToGrid w:val="0"/>
          <w:color w:val="000000"/>
          <w:szCs w:val="18"/>
          <w:lang w:val="it-IT"/>
        </w:rPr>
        <w:t>I</w:t>
      </w:r>
      <w:r w:rsidR="00584D76" w:rsidRPr="00EA4DDE">
        <w:rPr>
          <w:rFonts w:cs="Tahoma"/>
          <w:b/>
          <w:bCs/>
          <w:snapToGrid w:val="0"/>
          <w:color w:val="000000"/>
          <w:szCs w:val="18"/>
          <w:lang w:val="it-IT"/>
        </w:rPr>
        <w:t> </w:t>
      </w:r>
      <w:r w:rsidRPr="00EA4DDE">
        <w:rPr>
          <w:rFonts w:cs="Tahoma"/>
          <w:b/>
          <w:bCs/>
          <w:snapToGrid w:val="0"/>
          <w:color w:val="000000"/>
          <w:szCs w:val="18"/>
          <w:lang w:val="it-IT"/>
        </w:rPr>
        <w:t>RISPETTIVI COLLABORATORI NON SARANNO RESPONSABILI DI DANNI INDIRETTI, CONSEQUENZIALI, SPECIALI O INCIDENTALI NÉ DI DANNI DOVUTI A LUCRO CESSANTE, INTERRUZIONE DELL</w:t>
      </w:r>
      <w:r w:rsidR="00B5630B" w:rsidRPr="00EA4DDE">
        <w:rPr>
          <w:rFonts w:cs="Tahoma"/>
          <w:b/>
          <w:bCs/>
          <w:snapToGrid w:val="0"/>
          <w:color w:val="000000"/>
          <w:szCs w:val="18"/>
          <w:lang w:val="it-IT"/>
        </w:rPr>
        <w:t>’</w:t>
      </w:r>
      <w:r w:rsidRPr="00EA4DDE">
        <w:rPr>
          <w:rFonts w:cs="Tahoma"/>
          <w:b/>
          <w:bCs/>
          <w:snapToGrid w:val="0"/>
          <w:color w:val="000000"/>
          <w:szCs w:val="18"/>
          <w:lang w:val="it-IT"/>
        </w:rPr>
        <w:t>ATTIVITÀ O PERDITA DI INFORMAZIONI RELATIVI AL CONTRATTO O</w:t>
      </w:r>
      <w:r w:rsidR="00584D76" w:rsidRPr="00EA4DDE">
        <w:rPr>
          <w:rFonts w:cs="Tahoma"/>
          <w:b/>
          <w:bCs/>
          <w:snapToGrid w:val="0"/>
          <w:color w:val="000000"/>
          <w:szCs w:val="18"/>
          <w:lang w:val="it-IT"/>
        </w:rPr>
        <w:t> </w:t>
      </w:r>
      <w:r w:rsidRPr="00EA4DDE">
        <w:rPr>
          <w:rFonts w:cs="Tahoma"/>
          <w:b/>
          <w:bCs/>
          <w:snapToGrid w:val="0"/>
          <w:color w:val="000000"/>
          <w:szCs w:val="18"/>
          <w:lang w:val="it-IT"/>
        </w:rPr>
        <w:t>ALLE PRESENTI CONDIZIONI SUPPLEMENTARI, ANCHE NEL CASO IN CUI I SOGGETTI DI CUI SOPRA SIANO STATI INFORMATI DELLA POSSIBILITÀ DEL VERIFICARSI DI TALI DANNI O</w:t>
      </w:r>
      <w:r w:rsidR="00584D76" w:rsidRPr="00EA4DDE">
        <w:rPr>
          <w:rFonts w:cs="Tahoma"/>
          <w:b/>
          <w:bCs/>
          <w:snapToGrid w:val="0"/>
          <w:color w:val="000000"/>
          <w:szCs w:val="18"/>
          <w:lang w:val="it-IT"/>
        </w:rPr>
        <w:t> </w:t>
      </w:r>
      <w:r w:rsidRPr="00EA4DDE">
        <w:rPr>
          <w:rFonts w:cs="Tahoma"/>
          <w:b/>
          <w:bCs/>
          <w:snapToGrid w:val="0"/>
          <w:color w:val="000000"/>
          <w:szCs w:val="18"/>
          <w:lang w:val="it-IT"/>
        </w:rPr>
        <w:t>TALE POSSIBILITÀ FOSSE RAGIONEVOLMENTE PREVEDIBILE.</w:t>
      </w:r>
      <w:r w:rsidR="00450165" w:rsidRPr="00EA4DDE">
        <w:rPr>
          <w:rFonts w:cs="Tahoma"/>
          <w:b/>
          <w:bCs/>
          <w:snapToGrid w:val="0"/>
          <w:color w:val="000000"/>
          <w:szCs w:val="18"/>
          <w:lang w:val="it-IT"/>
        </w:rPr>
        <w:t xml:space="preserve"> </w:t>
      </w:r>
      <w:r w:rsidRPr="00EA4DDE">
        <w:rPr>
          <w:rFonts w:cs="Tahoma"/>
          <w:b/>
          <w:bCs/>
          <w:snapToGrid w:val="0"/>
          <w:color w:val="000000"/>
          <w:szCs w:val="18"/>
          <w:lang w:val="it-IT"/>
        </w:rPr>
        <w:t>TUTTAVIA, TALE ESCLUSIONE DI RESPONSABILITÀ NON SI APPLICA NEL CASO DI INADEMPIMENTO DELLE OBBLIGAZIONI DI RISERVATEZZA (FATTA ECCEZIONE PER I CASI IN CUI TALE VIOLAZIONE NON RIGUARDI I</w:t>
      </w:r>
      <w:r w:rsidR="00584D76" w:rsidRPr="00EA4DDE">
        <w:rPr>
          <w:rFonts w:cs="Tahoma"/>
          <w:b/>
          <w:bCs/>
          <w:snapToGrid w:val="0"/>
          <w:color w:val="000000"/>
          <w:szCs w:val="18"/>
          <w:lang w:val="it-IT"/>
        </w:rPr>
        <w:t> </w:t>
      </w:r>
      <w:r w:rsidRPr="00EA4DDE">
        <w:rPr>
          <w:rFonts w:cs="Tahoma"/>
          <w:b/>
          <w:bCs/>
          <w:snapToGrid w:val="0"/>
          <w:color w:val="000000"/>
          <w:szCs w:val="18"/>
          <w:lang w:val="it-IT"/>
        </w:rPr>
        <w:t>DATI DELLA SOCIETÀ) DI UNA PARTE NEI CONFRONTI DELL</w:t>
      </w:r>
      <w:r w:rsidR="00B5630B" w:rsidRPr="00EA4DDE">
        <w:rPr>
          <w:rFonts w:cs="Tahoma"/>
          <w:b/>
          <w:bCs/>
          <w:snapToGrid w:val="0"/>
          <w:color w:val="000000"/>
          <w:szCs w:val="18"/>
          <w:lang w:val="it-IT"/>
        </w:rPr>
        <w:t>’</w:t>
      </w:r>
      <w:r w:rsidRPr="00EA4DDE">
        <w:rPr>
          <w:rFonts w:cs="Tahoma"/>
          <w:b/>
          <w:bCs/>
          <w:snapToGrid w:val="0"/>
          <w:color w:val="000000"/>
          <w:szCs w:val="18"/>
          <w:lang w:val="it-IT"/>
        </w:rPr>
        <w:t>ALTRA NÉ NEL CASO DI VIOLAZIONE DEI DIRITTI DI PROPRIETÀ INTELLETTUALE DELL</w:t>
      </w:r>
      <w:r w:rsidR="00B5630B" w:rsidRPr="00EA4DDE">
        <w:rPr>
          <w:rFonts w:cs="Tahoma"/>
          <w:b/>
          <w:bCs/>
          <w:snapToGrid w:val="0"/>
          <w:color w:val="000000"/>
          <w:szCs w:val="18"/>
          <w:lang w:val="it-IT"/>
        </w:rPr>
        <w:t>’</w:t>
      </w:r>
      <w:r w:rsidRPr="00EA4DDE">
        <w:rPr>
          <w:rFonts w:cs="Tahoma"/>
          <w:b/>
          <w:bCs/>
          <w:snapToGrid w:val="0"/>
          <w:color w:val="000000"/>
          <w:szCs w:val="18"/>
          <w:lang w:val="it-IT"/>
        </w:rPr>
        <w:t>ALTRA PARTE, DELLE OBBLIGAZIONI DI MICROSOFT DEFINITE AI SENSI DELL</w:t>
      </w:r>
      <w:r w:rsidR="00B5630B" w:rsidRPr="00EA4DDE">
        <w:rPr>
          <w:rFonts w:cs="Tahoma"/>
          <w:b/>
          <w:bCs/>
          <w:snapToGrid w:val="0"/>
          <w:color w:val="000000"/>
          <w:szCs w:val="18"/>
          <w:lang w:val="it-IT"/>
        </w:rPr>
        <w:t>’</w:t>
      </w:r>
      <w:r w:rsidRPr="00EA4DDE">
        <w:rPr>
          <w:rFonts w:cs="Tahoma"/>
          <w:b/>
          <w:bCs/>
          <w:snapToGrid w:val="0"/>
          <w:color w:val="000000"/>
          <w:szCs w:val="18"/>
          <w:lang w:val="it-IT"/>
        </w:rPr>
        <w:t>ARTICOLO CONTENUTO NELLE CONDIZIONI DELL</w:t>
      </w:r>
      <w:r w:rsidR="00B5630B" w:rsidRPr="00EA4DDE">
        <w:rPr>
          <w:rFonts w:cs="Tahoma"/>
          <w:b/>
          <w:bCs/>
          <w:snapToGrid w:val="0"/>
          <w:color w:val="000000"/>
          <w:szCs w:val="18"/>
          <w:lang w:val="it-IT"/>
        </w:rPr>
        <w:t>’</w:t>
      </w:r>
      <w:r w:rsidRPr="00EA4DDE">
        <w:rPr>
          <w:rFonts w:cs="Tahoma"/>
          <w:b/>
          <w:bCs/>
          <w:snapToGrid w:val="0"/>
          <w:color w:val="000000"/>
          <w:szCs w:val="18"/>
          <w:lang w:val="it-IT"/>
        </w:rPr>
        <w:t>ACCORDO PRINCIPALE INTITOLATO “DIFESA DAI RECLAMI DI TERZI AVENTI AD OGGETTO LA VIOLAZIONE DEI DIRITTI E L</w:t>
      </w:r>
      <w:r w:rsidR="00B5630B" w:rsidRPr="00EA4DDE">
        <w:rPr>
          <w:rFonts w:cs="Tahoma"/>
          <w:b/>
          <w:bCs/>
          <w:snapToGrid w:val="0"/>
          <w:color w:val="000000"/>
          <w:szCs w:val="18"/>
          <w:lang w:val="it-IT"/>
        </w:rPr>
        <w:t>’</w:t>
      </w:r>
      <w:r w:rsidRPr="00EA4DDE">
        <w:rPr>
          <w:rFonts w:cs="Tahoma"/>
          <w:b/>
          <w:bCs/>
          <w:snapToGrid w:val="0"/>
          <w:color w:val="000000"/>
          <w:szCs w:val="18"/>
          <w:lang w:val="it-IT"/>
        </w:rPr>
        <w:t>APPROPRIAZIONE INDEBITA” O DELLE OBBLIGAZIONI DELLA SOCIETÀ PREVISTE AI SENSI DELL</w:t>
      </w:r>
      <w:r w:rsidR="00B5630B" w:rsidRPr="00EA4DDE">
        <w:rPr>
          <w:rFonts w:cs="Tahoma"/>
          <w:b/>
          <w:bCs/>
          <w:snapToGrid w:val="0"/>
          <w:color w:val="000000"/>
          <w:szCs w:val="18"/>
          <w:lang w:val="it-IT"/>
        </w:rPr>
        <w:t>’</w:t>
      </w:r>
      <w:r w:rsidRPr="00EA4DDE">
        <w:rPr>
          <w:rFonts w:cs="Tahoma"/>
          <w:b/>
          <w:bCs/>
          <w:snapToGrid w:val="0"/>
          <w:color w:val="000000"/>
          <w:szCs w:val="18"/>
          <w:lang w:val="it-IT"/>
        </w:rPr>
        <w:t>ARTICOLO CONTENUTO NELLE PRESENTI CONDIZIONI SUPPLEMENTARI E INTITOLATO “TUTELA DA PARTE DELLA SOCIETÀ”.</w:t>
      </w:r>
    </w:p>
    <w:p w:rsidR="001B413E" w:rsidRPr="00EA4DDE" w:rsidRDefault="001B413E" w:rsidP="001B413E">
      <w:pPr>
        <w:keepNext/>
        <w:spacing w:before="120" w:after="60"/>
        <w:ind w:left="720"/>
        <w:outlineLvl w:val="0"/>
        <w:rPr>
          <w:rFonts w:cs="Tahoma"/>
          <w:lang w:val="it-IT"/>
        </w:rPr>
      </w:pPr>
      <w:r w:rsidRPr="00EA4DDE">
        <w:rPr>
          <w:rFonts w:cs="Tahoma"/>
          <w:b/>
          <w:bCs/>
          <w:iCs/>
          <w:snapToGrid w:val="0"/>
          <w:szCs w:val="18"/>
          <w:lang w:val="it-IT"/>
        </w:rPr>
        <w:t>Subappaltatori.</w:t>
      </w:r>
    </w:p>
    <w:p w:rsidR="008A1637" w:rsidRPr="00EA4DDE" w:rsidRDefault="001B413E" w:rsidP="001B413E">
      <w:pPr>
        <w:ind w:left="720" w:right="720"/>
        <w:rPr>
          <w:rFonts w:cs="Tahoma"/>
          <w:lang w:val="it-IT"/>
        </w:rPr>
      </w:pPr>
      <w:r w:rsidRPr="00EA4DDE">
        <w:rPr>
          <w:rFonts w:cs="Tahoma"/>
          <w:snapToGrid w:val="0"/>
          <w:szCs w:val="18"/>
          <w:lang w:val="it-IT"/>
        </w:rPr>
        <w:t>Microsoft potrà ricorrere all</w:t>
      </w:r>
      <w:r w:rsidR="00B5630B" w:rsidRPr="00EA4DDE">
        <w:rPr>
          <w:rFonts w:cs="Tahoma"/>
          <w:snapToGrid w:val="0"/>
          <w:szCs w:val="18"/>
          <w:lang w:val="it-IT"/>
        </w:rPr>
        <w:t>’</w:t>
      </w:r>
      <w:r w:rsidRPr="00EA4DDE">
        <w:rPr>
          <w:rFonts w:cs="Tahoma"/>
          <w:snapToGrid w:val="0"/>
          <w:szCs w:val="18"/>
          <w:lang w:val="it-IT"/>
        </w:rPr>
        <w:t>attività prestata da Collaboratori per supportare i Servizi Online.</w:t>
      </w:r>
      <w:r w:rsidR="00450165" w:rsidRPr="00EA4DDE">
        <w:rPr>
          <w:rFonts w:cs="Tahoma"/>
          <w:snapToGrid w:val="0"/>
          <w:szCs w:val="18"/>
          <w:lang w:val="it-IT"/>
        </w:rPr>
        <w:t xml:space="preserve"> </w:t>
      </w:r>
      <w:r w:rsidRPr="00EA4DDE">
        <w:rPr>
          <w:rFonts w:cs="Tahoma"/>
          <w:snapToGrid w:val="0"/>
          <w:szCs w:val="18"/>
          <w:lang w:val="it-IT"/>
        </w:rPr>
        <w:t>Microsoft sarà responsabile delle loro prestazioni secondo quanto previsto dalle condizioni del Contratto Multilicenza della Società.</w:t>
      </w:r>
    </w:p>
    <w:p w:rsidR="00023FE7" w:rsidRPr="00EA4DDE" w:rsidRDefault="008A1637" w:rsidP="00773731">
      <w:pPr>
        <w:pStyle w:val="Heading1"/>
        <w:rPr>
          <w:rFonts w:cs="Tahoma"/>
          <w:lang w:val="it-IT"/>
        </w:rPr>
      </w:pPr>
      <w:r w:rsidRPr="00EA4DDE">
        <w:rPr>
          <w:rFonts w:cs="Tahoma"/>
          <w:lang w:val="it-IT"/>
        </w:rPr>
        <w:br w:type="page"/>
      </w:r>
      <w:bookmarkStart w:id="950" w:name="_Toc336338255"/>
      <w:bookmarkStart w:id="951" w:name="_Toc360111588"/>
      <w:r w:rsidRPr="00EA4DDE">
        <w:rPr>
          <w:rFonts w:cs="Tahoma"/>
          <w:lang w:val="it-IT"/>
        </w:rPr>
        <w:lastRenderedPageBreak/>
        <w:t>NOTE del Prodotto</w:t>
      </w:r>
      <w:bookmarkEnd w:id="950"/>
      <w:bookmarkEnd w:id="951"/>
    </w:p>
    <w:p w:rsidR="00023FE7" w:rsidRPr="00EA4DDE" w:rsidRDefault="00023FE7">
      <w:pPr>
        <w:pStyle w:val="Heading2"/>
        <w:ind w:hanging="540"/>
        <w:rPr>
          <w:rFonts w:ascii="Tahoma" w:hAnsi="Tahoma" w:cs="Tahoma"/>
          <w:sz w:val="28"/>
          <w:szCs w:val="28"/>
          <w:lang w:val="it-IT"/>
        </w:rPr>
      </w:pPr>
    </w:p>
    <w:p w:rsidR="00023FE7" w:rsidRPr="00EA4DDE" w:rsidRDefault="00023FE7">
      <w:pPr>
        <w:pStyle w:val="Heading2"/>
        <w:ind w:left="0"/>
        <w:rPr>
          <w:rFonts w:ascii="Tahoma" w:hAnsi="Tahoma" w:cs="Tahoma"/>
          <w:lang w:val="it-IT"/>
        </w:rPr>
      </w:pPr>
      <w:bookmarkStart w:id="952" w:name="_Toc336338256"/>
      <w:bookmarkStart w:id="953" w:name="_Toc360111589"/>
      <w:r w:rsidRPr="00EA4DDE">
        <w:rPr>
          <w:rFonts w:ascii="Tahoma" w:hAnsi="Tahoma" w:cs="Tahoma"/>
          <w:sz w:val="28"/>
          <w:lang w:val="it-IT"/>
        </w:rPr>
        <w:t>Pool di Applicazioni</w:t>
      </w:r>
      <w:bookmarkEnd w:id="952"/>
      <w:bookmarkEnd w:id="953"/>
    </w:p>
    <w:p w:rsidR="00023FE7" w:rsidRPr="00EA4DDE" w:rsidRDefault="00023FE7" w:rsidP="00D94745">
      <w:pPr>
        <w:rPr>
          <w:rFonts w:cs="Tahoma"/>
          <w:lang w:val="it-IT"/>
        </w:rPr>
      </w:pPr>
      <w:bookmarkStart w:id="954" w:name="_1_Data_Analyzer"/>
      <w:bookmarkStart w:id="955" w:name="Aps_1BingMapsDesktopandContentPack"/>
      <w:bookmarkEnd w:id="954"/>
    </w:p>
    <w:p w:rsidR="004A2FC2" w:rsidRPr="00EA4DDE" w:rsidRDefault="004A2FC2" w:rsidP="004A2FC2">
      <w:pPr>
        <w:rPr>
          <w:rFonts w:cs="Tahoma"/>
          <w:lang w:val="it-IT"/>
        </w:rPr>
      </w:pPr>
      <w:bookmarkStart w:id="956" w:name="Aps_ExpStudioproducts"/>
      <w:bookmarkStart w:id="957" w:name="Aps_ExpStudio2"/>
      <w:bookmarkStart w:id="958" w:name="Aps_1ExpStudio3"/>
      <w:bookmarkEnd w:id="955"/>
    </w:p>
    <w:p w:rsidR="00176313" w:rsidRPr="009F60D9" w:rsidRDefault="00B54C21" w:rsidP="004A2FC2">
      <w:pPr>
        <w:pStyle w:val="Heading3"/>
        <w:ind w:left="180" w:hanging="180"/>
        <w:rPr>
          <w:rFonts w:ascii="Tahoma" w:hAnsi="Tahoma" w:cs="Tahoma"/>
        </w:rPr>
      </w:pPr>
      <w:bookmarkStart w:id="959" w:name="_12_Expression_Encoder"/>
      <w:bookmarkStart w:id="960" w:name="_1_Expression_Encoder"/>
      <w:bookmarkStart w:id="961" w:name="_Toc336338258"/>
      <w:bookmarkStart w:id="962" w:name="_Toc360111590"/>
      <w:bookmarkEnd w:id="959"/>
      <w:bookmarkEnd w:id="960"/>
      <w:r w:rsidRPr="009F60D9">
        <w:rPr>
          <w:rFonts w:ascii="Tahoma" w:hAnsi="Tahoma" w:cs="Tahoma"/>
          <w:caps/>
          <w:color w:val="F66400"/>
          <w:sz w:val="22"/>
          <w:vertAlign w:val="superscript"/>
        </w:rPr>
        <w:t>1</w:t>
      </w:r>
      <w:r w:rsidRPr="009F60D9">
        <w:rPr>
          <w:rFonts w:ascii="Tahoma" w:hAnsi="Tahoma" w:cs="Tahoma"/>
          <w:color w:val="F66400"/>
          <w:sz w:val="22"/>
        </w:rPr>
        <w:t xml:space="preserve"> Expression Encoder Pro 4</w:t>
      </w:r>
      <w:bookmarkEnd w:id="956"/>
      <w:bookmarkEnd w:id="961"/>
      <w:bookmarkEnd w:id="962"/>
    </w:p>
    <w:p w:rsidR="00176313" w:rsidRPr="009F60D9" w:rsidRDefault="00176313" w:rsidP="004A2FC2">
      <w:pPr>
        <w:rPr>
          <w:rFonts w:cs="Tahoma"/>
        </w:rPr>
      </w:pPr>
    </w:p>
    <w:p w:rsidR="00176313" w:rsidRPr="009F60D9" w:rsidRDefault="00176313" w:rsidP="00864B8A">
      <w:pPr>
        <w:spacing w:after="60"/>
        <w:ind w:left="720"/>
        <w:rPr>
          <w:rFonts w:cs="Tahoma"/>
        </w:rPr>
      </w:pPr>
      <w:r w:rsidRPr="009F60D9">
        <w:rPr>
          <w:rFonts w:cs="Tahoma"/>
          <w:b/>
          <w:szCs w:val="20"/>
        </w:rPr>
        <w:t>Expression Encoder Pro 4</w:t>
      </w:r>
    </w:p>
    <w:p w:rsidR="00176313" w:rsidRPr="00EA4DDE" w:rsidRDefault="00176313" w:rsidP="004A2FC2">
      <w:pPr>
        <w:ind w:left="720"/>
        <w:rPr>
          <w:rFonts w:cs="Tahoma"/>
          <w:lang w:val="it-IT"/>
        </w:rPr>
      </w:pPr>
      <w:r w:rsidRPr="00EA4DDE">
        <w:rPr>
          <w:rFonts w:cs="Tahoma"/>
          <w:color w:val="000000"/>
          <w:szCs w:val="18"/>
          <w:lang w:val="it-IT"/>
        </w:rPr>
        <w:t>È stato applicato un nuovo marchio alla linea di prodotti Expression.</w:t>
      </w:r>
      <w:r w:rsidR="00450165" w:rsidRPr="00EA4DDE">
        <w:rPr>
          <w:rFonts w:cs="Tahoma"/>
          <w:color w:val="000000"/>
          <w:szCs w:val="18"/>
          <w:lang w:val="it-IT"/>
        </w:rPr>
        <w:t xml:space="preserve"> </w:t>
      </w:r>
      <w:r w:rsidRPr="00EA4DDE">
        <w:rPr>
          <w:rFonts w:cs="Tahoma"/>
          <w:color w:val="000000"/>
          <w:szCs w:val="18"/>
          <w:lang w:val="it-IT"/>
        </w:rPr>
        <w:t>È stato modificato solo il marchio del</w:t>
      </w:r>
      <w:r w:rsidR="00584D76" w:rsidRPr="00EA4DDE">
        <w:rPr>
          <w:rFonts w:cs="Tahoma"/>
          <w:color w:val="000000"/>
          <w:szCs w:val="18"/>
          <w:lang w:val="it-IT"/>
        </w:rPr>
        <w:t> </w:t>
      </w:r>
      <w:r w:rsidRPr="00EA4DDE">
        <w:rPr>
          <w:rFonts w:cs="Tahoma"/>
          <w:color w:val="000000"/>
          <w:szCs w:val="18"/>
          <w:lang w:val="it-IT"/>
        </w:rPr>
        <w:t>prodotto. La versione 3 e la versione 4 del software sono uguali.</w:t>
      </w:r>
      <w:r w:rsidR="00450165" w:rsidRPr="00EA4DDE">
        <w:rPr>
          <w:rFonts w:cs="Tahoma"/>
          <w:color w:val="000000"/>
          <w:szCs w:val="18"/>
          <w:lang w:val="it-IT"/>
        </w:rPr>
        <w:t xml:space="preserve"> </w:t>
      </w:r>
      <w:r w:rsidRPr="00EA4DDE">
        <w:rPr>
          <w:rFonts w:cs="Tahoma"/>
          <w:color w:val="000000"/>
          <w:szCs w:val="18"/>
          <w:lang w:val="it-IT"/>
        </w:rPr>
        <w:t>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w:t>
      </w:r>
      <w:r w:rsidR="00584D76" w:rsidRPr="00EA4DDE">
        <w:rPr>
          <w:rFonts w:cs="Tahoma"/>
          <w:color w:val="000000"/>
          <w:szCs w:val="18"/>
          <w:lang w:val="it-IT"/>
        </w:rPr>
        <w:t> </w:t>
      </w:r>
      <w:r w:rsidRPr="00EA4DDE">
        <w:rPr>
          <w:rFonts w:cs="Tahoma"/>
          <w:color w:val="000000"/>
          <w:szCs w:val="18"/>
          <w:lang w:val="it-IT"/>
        </w:rPr>
        <w:t>software continuerà a essere disciplinato dalle condizioni del Contratto Multilicenza della società e dai diritti di utilizzo del prodotto per il software integrati dalla presente nota relativa alle condizioni del prodotto.</w:t>
      </w:r>
      <w:r w:rsidR="00450165" w:rsidRPr="00EA4DDE">
        <w:rPr>
          <w:rFonts w:cs="Tahoma"/>
          <w:color w:val="000000"/>
          <w:szCs w:val="18"/>
          <w:lang w:val="it-IT"/>
        </w:rPr>
        <w:t xml:space="preserve"> </w:t>
      </w:r>
      <w:r w:rsidRPr="00EA4DDE">
        <w:rPr>
          <w:rFonts w:cs="Tahoma"/>
          <w:color w:val="000000"/>
          <w:szCs w:val="18"/>
          <w:lang w:val="it-IT"/>
        </w:rPr>
        <w:t>La modifica del marchio non estende la garanzia né le obbligazioni correlate al supporto tecnico di Microsoft in relazione alla copertura Software Assurance per il prodotto.</w:t>
      </w:r>
    </w:p>
    <w:p w:rsidR="00973A93" w:rsidRPr="00EA4DDE" w:rsidRDefault="00973A93">
      <w:pPr>
        <w:rPr>
          <w:rFonts w:cs="Tahoma"/>
          <w:lang w:val="it-IT"/>
        </w:rPr>
      </w:pPr>
    </w:p>
    <w:p w:rsidR="004A2FC2" w:rsidRPr="00EA4DDE" w:rsidRDefault="004A2FC2" w:rsidP="004A2FC2">
      <w:pPr>
        <w:rPr>
          <w:rFonts w:cs="Tahoma"/>
          <w:lang w:val="it-IT"/>
        </w:rPr>
      </w:pPr>
      <w:bookmarkStart w:id="963" w:name="_Toc254806117"/>
      <w:bookmarkStart w:id="964" w:name="Aps_MSDNOPSystems"/>
      <w:bookmarkStart w:id="965" w:name="Aps_3MSDNOPSystems"/>
      <w:bookmarkStart w:id="966" w:name="Aps_5OffCommunicator07"/>
      <w:bookmarkEnd w:id="957"/>
      <w:bookmarkEnd w:id="958"/>
    </w:p>
    <w:p w:rsidR="00E316C2" w:rsidRPr="00EA4DDE" w:rsidRDefault="00B54C21" w:rsidP="00E316C2">
      <w:pPr>
        <w:pStyle w:val="Heading3"/>
        <w:rPr>
          <w:rFonts w:ascii="Tahoma" w:hAnsi="Tahoma" w:cs="Tahoma"/>
          <w:lang w:val="it-IT"/>
        </w:rPr>
      </w:pPr>
      <w:bookmarkStart w:id="967" w:name="_23_Lync_for"/>
      <w:bookmarkStart w:id="968" w:name="_2_Lync_per"/>
      <w:bookmarkStart w:id="969" w:name="_Toc336338259"/>
      <w:bookmarkStart w:id="970" w:name="_Toc360111591"/>
      <w:bookmarkStart w:id="971" w:name="Aps_3Lync2010"/>
      <w:bookmarkEnd w:id="967"/>
      <w:bookmarkEnd w:id="968"/>
      <w:r w:rsidRPr="00EA4DDE">
        <w:rPr>
          <w:rFonts w:ascii="Tahoma" w:hAnsi="Tahoma" w:cs="Tahoma"/>
          <w:caps/>
          <w:color w:val="F66400"/>
          <w:sz w:val="22"/>
          <w:vertAlign w:val="superscript"/>
          <w:lang w:val="it-IT"/>
        </w:rPr>
        <w:t>2</w:t>
      </w:r>
      <w:r w:rsidRPr="00EA4DDE">
        <w:rPr>
          <w:rFonts w:ascii="Tahoma" w:hAnsi="Tahoma" w:cs="Tahoma"/>
          <w:color w:val="F66400"/>
          <w:sz w:val="22"/>
          <w:lang w:val="it-IT"/>
        </w:rPr>
        <w:t xml:space="preserve"> </w:t>
      </w:r>
      <w:bookmarkStart w:id="972" w:name="Aps_4LyncforMac2011"/>
      <w:r w:rsidRPr="00EA4DDE">
        <w:rPr>
          <w:rFonts w:ascii="Tahoma" w:hAnsi="Tahoma" w:cs="Tahoma"/>
          <w:color w:val="F66400"/>
          <w:sz w:val="22"/>
          <w:lang w:val="it-IT"/>
        </w:rPr>
        <w:t xml:space="preserve">Lync </w:t>
      </w:r>
      <w:bookmarkEnd w:id="969"/>
      <w:r w:rsidRPr="00EA4DDE">
        <w:rPr>
          <w:rFonts w:ascii="Tahoma" w:hAnsi="Tahoma" w:cs="Tahoma"/>
          <w:color w:val="F66400"/>
          <w:sz w:val="22"/>
          <w:lang w:val="it-IT"/>
        </w:rPr>
        <w:t>per Mac 2011</w:t>
      </w:r>
      <w:bookmarkEnd w:id="970"/>
      <w:bookmarkEnd w:id="972"/>
    </w:p>
    <w:p w:rsidR="00AE5A9F" w:rsidRPr="00EA4DDE" w:rsidRDefault="00AE5A9F" w:rsidP="00AE5A9F">
      <w:pPr>
        <w:rPr>
          <w:rFonts w:cs="Tahoma"/>
          <w:lang w:val="it-IT"/>
        </w:rPr>
      </w:pPr>
    </w:p>
    <w:bookmarkEnd w:id="971"/>
    <w:p w:rsidR="004A2FC2" w:rsidRPr="00EA4DDE" w:rsidRDefault="00E316C2" w:rsidP="00864B8A">
      <w:pPr>
        <w:spacing w:after="60"/>
        <w:ind w:left="720"/>
        <w:rPr>
          <w:rFonts w:cs="Tahoma"/>
          <w:lang w:val="it-IT"/>
        </w:rPr>
      </w:pPr>
      <w:r w:rsidRPr="00EA4DDE">
        <w:rPr>
          <w:rFonts w:cs="Tahoma"/>
          <w:b/>
          <w:szCs w:val="20"/>
          <w:lang w:val="it-IT"/>
        </w:rPr>
        <w:t xml:space="preserve">Percorso di Migrazione a Software Assurance per Communicator per Mac 2011 </w:t>
      </w:r>
    </w:p>
    <w:p w:rsidR="00B9674D" w:rsidRPr="00EA4DDE" w:rsidRDefault="00E316C2" w:rsidP="004A2FC2">
      <w:pPr>
        <w:adjustRightInd w:val="0"/>
        <w:ind w:left="720"/>
        <w:textAlignment w:val="baseline"/>
        <w:rPr>
          <w:rFonts w:cs="Tahoma"/>
          <w:lang w:val="it-IT"/>
        </w:rPr>
      </w:pPr>
      <w:r w:rsidRPr="00EA4DDE">
        <w:rPr>
          <w:rFonts w:cs="Tahoma"/>
          <w:lang w:val="it-IT"/>
        </w:rPr>
        <w:t>La versione sostitutiva di Communicator per Mac 2011 è Lync per Mac 2011.</w:t>
      </w:r>
    </w:p>
    <w:p w:rsidR="004A2FC2" w:rsidRPr="00EA4DDE" w:rsidRDefault="004A2FC2" w:rsidP="004A2FC2">
      <w:pPr>
        <w:adjustRightInd w:val="0"/>
        <w:textAlignment w:val="baseline"/>
        <w:rPr>
          <w:rFonts w:cs="Tahoma"/>
          <w:lang w:val="it-IT"/>
        </w:rPr>
      </w:pPr>
    </w:p>
    <w:p w:rsidR="004A2FC2" w:rsidRPr="00EA4DDE" w:rsidRDefault="004A2FC2" w:rsidP="004A2FC2">
      <w:pPr>
        <w:adjustRightInd w:val="0"/>
        <w:textAlignment w:val="baseline"/>
        <w:rPr>
          <w:rFonts w:cs="Tahoma"/>
          <w:lang w:val="it-IT"/>
        </w:rPr>
      </w:pPr>
    </w:p>
    <w:p w:rsidR="00DC2291" w:rsidRPr="00EA4DDE" w:rsidRDefault="00B54C21" w:rsidP="00DC2291">
      <w:pPr>
        <w:pStyle w:val="Heading3"/>
        <w:rPr>
          <w:rFonts w:ascii="Tahoma" w:hAnsi="Tahoma" w:cs="Tahoma"/>
          <w:lang w:val="it-IT"/>
        </w:rPr>
      </w:pPr>
      <w:bookmarkStart w:id="973" w:name="_34_MSDN_Operating"/>
      <w:bookmarkStart w:id="974" w:name="_3_Sistemi_Operativi"/>
      <w:bookmarkStart w:id="975" w:name="_Toc336338261"/>
      <w:bookmarkStart w:id="976" w:name="_Toc360111592"/>
      <w:bookmarkEnd w:id="973"/>
      <w:bookmarkEnd w:id="974"/>
      <w:r w:rsidRPr="00EA4DDE">
        <w:rPr>
          <w:rFonts w:ascii="Tahoma" w:hAnsi="Tahoma" w:cs="Tahoma"/>
          <w:caps/>
          <w:color w:val="F66400"/>
          <w:sz w:val="22"/>
          <w:vertAlign w:val="superscript"/>
          <w:lang w:val="it-IT"/>
        </w:rPr>
        <w:t>3</w:t>
      </w:r>
      <w:r w:rsidRPr="00EA4DDE">
        <w:rPr>
          <w:rFonts w:ascii="Tahoma" w:hAnsi="Tahoma" w:cs="Tahoma"/>
          <w:color w:val="F66400"/>
          <w:sz w:val="22"/>
          <w:lang w:val="it-IT"/>
        </w:rPr>
        <w:t xml:space="preserve"> Sistemi Operativi MSDN</w:t>
      </w:r>
      <w:bookmarkEnd w:id="963"/>
      <w:bookmarkEnd w:id="975"/>
      <w:bookmarkEnd w:id="976"/>
    </w:p>
    <w:bookmarkEnd w:id="964"/>
    <w:bookmarkEnd w:id="965"/>
    <w:p w:rsidR="00D16EA8" w:rsidRPr="00EA4DDE" w:rsidRDefault="00D16EA8" w:rsidP="00D16EA8">
      <w:pPr>
        <w:pStyle w:val="FootnoteBulletLevel1"/>
        <w:tabs>
          <w:tab w:val="clear" w:pos="900"/>
        </w:tabs>
        <w:spacing w:before="0" w:after="0"/>
        <w:ind w:left="720" w:firstLine="0"/>
        <w:rPr>
          <w:rFonts w:ascii="Tahoma" w:hAnsi="Tahoma" w:cs="Tahoma"/>
          <w:sz w:val="18"/>
          <w:szCs w:val="18"/>
          <w:lang w:val="it-IT"/>
        </w:rPr>
      </w:pPr>
    </w:p>
    <w:p w:rsidR="00D16EA8" w:rsidRPr="00EA4DDE" w:rsidRDefault="00DC2291" w:rsidP="00864B8A">
      <w:pPr>
        <w:spacing w:after="60"/>
        <w:ind w:left="720"/>
        <w:rPr>
          <w:rFonts w:cs="Tahoma"/>
          <w:lang w:val="it-IT"/>
        </w:rPr>
      </w:pPr>
      <w:r w:rsidRPr="00EA4DDE">
        <w:rPr>
          <w:rFonts w:cs="Tahoma"/>
          <w:b/>
          <w:szCs w:val="20"/>
          <w:lang w:val="it-IT"/>
        </w:rPr>
        <w:t>Requisiti di Idoneità per Software Assurance</w:t>
      </w:r>
    </w:p>
    <w:p w:rsidR="008368B4" w:rsidRPr="00EA4DDE" w:rsidRDefault="00DC2291" w:rsidP="008368B4">
      <w:pPr>
        <w:pStyle w:val="EndnoteText"/>
        <w:tabs>
          <w:tab w:val="num" w:pos="1080"/>
        </w:tabs>
        <w:ind w:left="720"/>
        <w:rPr>
          <w:rFonts w:ascii="Tahoma" w:hAnsi="Tahoma" w:cs="Tahoma"/>
          <w:lang w:val="it-IT"/>
        </w:rPr>
      </w:pPr>
      <w:r w:rsidRPr="00EA4DDE">
        <w:rPr>
          <w:rFonts w:ascii="Tahoma" w:hAnsi="Tahoma" w:cs="Tahoma"/>
          <w:sz w:val="18"/>
          <w:lang w:val="it-IT"/>
        </w:rPr>
        <w:t>Le società con copertura Software Assurance in scadenza sulle licenze relative ai seguenti prodotti soddisfano i requisiti di idoneità per il rinnovo della copertura Software Assurance per i Sistemi Operativi MSDN. Quando viene effettuato il rinnovo a un livello di abbonamento MSDN diverso, le nuove condizioni per l</w:t>
      </w:r>
      <w:r w:rsidR="00B5630B" w:rsidRPr="00EA4DDE">
        <w:rPr>
          <w:rFonts w:ascii="Tahoma" w:hAnsi="Tahoma" w:cs="Tahoma"/>
          <w:sz w:val="18"/>
          <w:lang w:val="it-IT"/>
        </w:rPr>
        <w:t>’</w:t>
      </w:r>
      <w:r w:rsidRPr="00EA4DDE">
        <w:rPr>
          <w:rFonts w:ascii="Tahoma" w:hAnsi="Tahoma" w:cs="Tahoma"/>
          <w:sz w:val="18"/>
          <w:lang w:val="it-IT"/>
        </w:rPr>
        <w:t>utilizzo sostituiscono quelle precedenti e qualsiasi prodotto software non incluso nel nuovo abbonamento MSDN dovrà essere rimosso.</w:t>
      </w:r>
    </w:p>
    <w:p w:rsidR="00DC2291" w:rsidRPr="00EA4DDE" w:rsidRDefault="00DC2291" w:rsidP="00D16EA8">
      <w:pPr>
        <w:pStyle w:val="EndnoteText"/>
        <w:tabs>
          <w:tab w:val="num" w:pos="1080"/>
        </w:tabs>
        <w:ind w:left="720"/>
        <w:rPr>
          <w:rFonts w:ascii="Tahoma" w:hAnsi="Tahoma" w:cs="Tahoma"/>
          <w:sz w:val="18"/>
          <w:szCs w:val="18"/>
          <w:lang w:val="it-IT"/>
        </w:rPr>
      </w:pPr>
    </w:p>
    <w:p w:rsidR="00DC2291" w:rsidRPr="009F60D9" w:rsidRDefault="00DC2291" w:rsidP="00D16EA8">
      <w:pPr>
        <w:pStyle w:val="FootnoteBulletLevel2"/>
        <w:numPr>
          <w:ilvl w:val="0"/>
          <w:numId w:val="4"/>
        </w:numPr>
        <w:spacing w:before="0" w:after="60"/>
        <w:ind w:left="1440"/>
        <w:rPr>
          <w:rFonts w:ascii="Tahoma" w:hAnsi="Tahoma" w:cs="Tahoma"/>
        </w:rPr>
      </w:pPr>
      <w:r w:rsidRPr="009F60D9">
        <w:rPr>
          <w:rFonts w:ascii="Tahoma" w:hAnsi="Tahoma" w:cs="Tahoma"/>
          <w:sz w:val="18"/>
        </w:rPr>
        <w:t>Visual Studio Ultimate con MSDN</w:t>
      </w:r>
    </w:p>
    <w:p w:rsidR="00DC2291" w:rsidRPr="009F60D9" w:rsidRDefault="00DC2291" w:rsidP="00D16EA8">
      <w:pPr>
        <w:pStyle w:val="FootnoteBulletLevel2"/>
        <w:numPr>
          <w:ilvl w:val="0"/>
          <w:numId w:val="4"/>
        </w:numPr>
        <w:spacing w:before="0" w:after="60"/>
        <w:ind w:left="1440"/>
        <w:rPr>
          <w:rFonts w:ascii="Tahoma" w:hAnsi="Tahoma" w:cs="Tahoma"/>
        </w:rPr>
      </w:pPr>
      <w:r w:rsidRPr="009F60D9">
        <w:rPr>
          <w:rFonts w:ascii="Tahoma" w:hAnsi="Tahoma" w:cs="Tahoma"/>
          <w:sz w:val="18"/>
        </w:rPr>
        <w:t>Visual Studio Premium con MSDN</w:t>
      </w:r>
    </w:p>
    <w:p w:rsidR="00DC2291" w:rsidRPr="009F60D9" w:rsidRDefault="00DC2291" w:rsidP="00D16EA8">
      <w:pPr>
        <w:pStyle w:val="FootnoteBulletLevel2"/>
        <w:numPr>
          <w:ilvl w:val="0"/>
          <w:numId w:val="4"/>
        </w:numPr>
        <w:spacing w:before="0" w:after="60"/>
        <w:ind w:left="1440"/>
        <w:rPr>
          <w:rFonts w:ascii="Tahoma" w:hAnsi="Tahoma" w:cs="Tahoma"/>
        </w:rPr>
      </w:pPr>
      <w:r w:rsidRPr="009F60D9">
        <w:rPr>
          <w:rFonts w:ascii="Tahoma" w:hAnsi="Tahoma" w:cs="Tahoma"/>
          <w:sz w:val="18"/>
        </w:rPr>
        <w:t>Visual Studio Professional con MSDN</w:t>
      </w:r>
    </w:p>
    <w:p w:rsidR="00DC2291" w:rsidRPr="009F60D9" w:rsidRDefault="00DC2291" w:rsidP="00D16EA8">
      <w:pPr>
        <w:pStyle w:val="FootnoteBulletLevel2"/>
        <w:numPr>
          <w:ilvl w:val="0"/>
          <w:numId w:val="4"/>
        </w:numPr>
        <w:spacing w:before="0" w:after="60"/>
        <w:ind w:left="1440"/>
        <w:rPr>
          <w:rFonts w:ascii="Tahoma" w:hAnsi="Tahoma" w:cs="Tahoma"/>
        </w:rPr>
      </w:pPr>
      <w:r w:rsidRPr="009F60D9">
        <w:rPr>
          <w:rFonts w:ascii="Tahoma" w:hAnsi="Tahoma" w:cs="Tahoma"/>
          <w:sz w:val="18"/>
        </w:rPr>
        <w:t>Visual Studio Professional con MSDN Embedded</w:t>
      </w:r>
    </w:p>
    <w:p w:rsidR="00DC2291" w:rsidRPr="009F60D9" w:rsidRDefault="00DC2291" w:rsidP="00D16EA8">
      <w:pPr>
        <w:pStyle w:val="FootnoteBulletLevel2"/>
        <w:numPr>
          <w:ilvl w:val="0"/>
          <w:numId w:val="4"/>
        </w:numPr>
        <w:spacing w:before="0" w:after="60"/>
        <w:ind w:left="1440"/>
        <w:rPr>
          <w:rFonts w:ascii="Tahoma" w:hAnsi="Tahoma" w:cs="Tahoma"/>
        </w:rPr>
      </w:pPr>
      <w:r w:rsidRPr="009F60D9">
        <w:rPr>
          <w:rFonts w:ascii="Tahoma" w:hAnsi="Tahoma" w:cs="Tahoma"/>
          <w:sz w:val="18"/>
        </w:rPr>
        <w:t>Visual Studio Test Professional con MSDN</w:t>
      </w:r>
    </w:p>
    <w:p w:rsidR="00DC2291" w:rsidRPr="00EA4DDE" w:rsidRDefault="00DC2291" w:rsidP="00D16EA8">
      <w:pPr>
        <w:pStyle w:val="FootnoteBulletLevel2"/>
        <w:numPr>
          <w:ilvl w:val="0"/>
          <w:numId w:val="4"/>
        </w:numPr>
        <w:spacing w:before="0" w:after="60"/>
        <w:ind w:left="1440"/>
        <w:rPr>
          <w:rFonts w:ascii="Tahoma" w:hAnsi="Tahoma" w:cs="Tahoma"/>
          <w:lang w:val="it-IT"/>
        </w:rPr>
      </w:pPr>
      <w:r w:rsidRPr="00EA4DDE">
        <w:rPr>
          <w:rFonts w:ascii="Tahoma" w:hAnsi="Tahoma" w:cs="Tahoma"/>
          <w:sz w:val="18"/>
          <w:lang w:val="it-IT"/>
        </w:rPr>
        <w:t>Visual Studio Professional con MSDN Professional</w:t>
      </w:r>
    </w:p>
    <w:p w:rsidR="00DC2291" w:rsidRPr="00EA4DDE" w:rsidRDefault="00DC2291" w:rsidP="00D16EA8">
      <w:pPr>
        <w:pStyle w:val="FootnoteBulletLevel2"/>
        <w:numPr>
          <w:ilvl w:val="0"/>
          <w:numId w:val="4"/>
        </w:numPr>
        <w:spacing w:before="0" w:after="60"/>
        <w:ind w:left="1440"/>
        <w:rPr>
          <w:rFonts w:ascii="Tahoma" w:hAnsi="Tahoma" w:cs="Tahoma"/>
          <w:lang w:val="it-IT"/>
        </w:rPr>
      </w:pPr>
      <w:r w:rsidRPr="00EA4DDE">
        <w:rPr>
          <w:rFonts w:ascii="Tahoma" w:hAnsi="Tahoma" w:cs="Tahoma"/>
          <w:sz w:val="18"/>
          <w:lang w:val="it-IT"/>
        </w:rPr>
        <w:t>Visual Studio Professional con MSDN Premium</w:t>
      </w:r>
    </w:p>
    <w:p w:rsidR="00DC2291" w:rsidRPr="009F60D9" w:rsidRDefault="00DC2291" w:rsidP="00D16EA8">
      <w:pPr>
        <w:pStyle w:val="FootnoteBulletLevel2"/>
        <w:numPr>
          <w:ilvl w:val="0"/>
          <w:numId w:val="4"/>
        </w:numPr>
        <w:spacing w:before="0" w:after="60"/>
        <w:ind w:left="1440"/>
        <w:rPr>
          <w:rFonts w:ascii="Tahoma" w:hAnsi="Tahoma" w:cs="Tahoma"/>
        </w:rPr>
      </w:pPr>
      <w:r w:rsidRPr="009F60D9">
        <w:rPr>
          <w:rFonts w:ascii="Tahoma" w:hAnsi="Tahoma" w:cs="Tahoma"/>
          <w:sz w:val="18"/>
        </w:rPr>
        <w:t>Visual Studio Team System Team Suite con MSDN Premium</w:t>
      </w:r>
    </w:p>
    <w:p w:rsidR="00DC2291" w:rsidRPr="009F60D9" w:rsidRDefault="00DC2291" w:rsidP="00D16EA8">
      <w:pPr>
        <w:pStyle w:val="FootnoteBulletLevel2"/>
        <w:numPr>
          <w:ilvl w:val="0"/>
          <w:numId w:val="4"/>
        </w:numPr>
        <w:spacing w:before="0" w:after="60"/>
        <w:ind w:left="1440"/>
        <w:rPr>
          <w:rFonts w:ascii="Tahoma" w:hAnsi="Tahoma" w:cs="Tahoma"/>
        </w:rPr>
      </w:pPr>
      <w:r w:rsidRPr="009F60D9">
        <w:rPr>
          <w:rFonts w:ascii="Tahoma" w:hAnsi="Tahoma" w:cs="Tahoma"/>
          <w:sz w:val="18"/>
        </w:rPr>
        <w:t>Visual Studio Team System Test Edition con MSDN Premium</w:t>
      </w:r>
    </w:p>
    <w:p w:rsidR="00DC2291" w:rsidRPr="009F60D9" w:rsidRDefault="00DC2291" w:rsidP="00D16EA8">
      <w:pPr>
        <w:pStyle w:val="FootnoteBulletLevel2"/>
        <w:numPr>
          <w:ilvl w:val="0"/>
          <w:numId w:val="4"/>
        </w:numPr>
        <w:spacing w:before="0" w:after="60"/>
        <w:ind w:left="1440"/>
        <w:rPr>
          <w:rFonts w:ascii="Tahoma" w:hAnsi="Tahoma" w:cs="Tahoma"/>
        </w:rPr>
      </w:pPr>
      <w:r w:rsidRPr="009F60D9">
        <w:rPr>
          <w:rFonts w:ascii="Tahoma" w:hAnsi="Tahoma" w:cs="Tahoma"/>
          <w:sz w:val="18"/>
        </w:rPr>
        <w:t>Visual Studio Team System Development Edition con MSDN Premium</w:t>
      </w:r>
    </w:p>
    <w:p w:rsidR="00DC2291" w:rsidRPr="009F60D9" w:rsidRDefault="00DC2291" w:rsidP="00D16EA8">
      <w:pPr>
        <w:pStyle w:val="FootnoteBulletLevel2"/>
        <w:numPr>
          <w:ilvl w:val="0"/>
          <w:numId w:val="4"/>
        </w:numPr>
        <w:spacing w:before="0" w:after="60"/>
        <w:ind w:left="1440"/>
        <w:rPr>
          <w:rFonts w:ascii="Tahoma" w:hAnsi="Tahoma" w:cs="Tahoma"/>
        </w:rPr>
      </w:pPr>
      <w:r w:rsidRPr="009F60D9">
        <w:rPr>
          <w:rFonts w:ascii="Tahoma" w:hAnsi="Tahoma" w:cs="Tahoma"/>
          <w:sz w:val="18"/>
        </w:rPr>
        <w:t xml:space="preserve">Visual Studio Team System Architecture Edition con MSDN Premium </w:t>
      </w:r>
    </w:p>
    <w:p w:rsidR="00DC2291" w:rsidRPr="009F60D9" w:rsidRDefault="00DC2291" w:rsidP="00D16EA8">
      <w:pPr>
        <w:pStyle w:val="FootnoteBulletLevel2"/>
        <w:numPr>
          <w:ilvl w:val="0"/>
          <w:numId w:val="4"/>
        </w:numPr>
        <w:spacing w:before="0" w:after="60"/>
        <w:ind w:left="1440"/>
        <w:rPr>
          <w:rFonts w:ascii="Tahoma" w:hAnsi="Tahoma" w:cs="Tahoma"/>
        </w:rPr>
      </w:pPr>
      <w:r w:rsidRPr="009F60D9">
        <w:rPr>
          <w:rFonts w:ascii="Tahoma" w:hAnsi="Tahoma" w:cs="Tahoma"/>
          <w:sz w:val="18"/>
        </w:rPr>
        <w:t>Visual Studio Team System Database Edition con MSDN Premium</w:t>
      </w:r>
    </w:p>
    <w:p w:rsidR="00DC2291" w:rsidRPr="009F60D9" w:rsidRDefault="00DC2291" w:rsidP="00D16EA8">
      <w:pPr>
        <w:pStyle w:val="FootnoteBulletLevel2"/>
        <w:numPr>
          <w:ilvl w:val="0"/>
          <w:numId w:val="4"/>
        </w:numPr>
        <w:spacing w:before="0" w:after="60"/>
        <w:ind w:left="1440"/>
        <w:rPr>
          <w:rFonts w:ascii="Tahoma" w:hAnsi="Tahoma" w:cs="Tahoma"/>
        </w:rPr>
      </w:pPr>
      <w:r w:rsidRPr="009F60D9">
        <w:rPr>
          <w:rFonts w:ascii="Tahoma" w:hAnsi="Tahoma" w:cs="Tahoma"/>
          <w:sz w:val="18"/>
        </w:rPr>
        <w:t>Sistemi Operativi MSDN</w:t>
      </w:r>
    </w:p>
    <w:p w:rsidR="00DC2291" w:rsidRPr="00EA4DDE" w:rsidRDefault="00DC2291" w:rsidP="00D16EA8">
      <w:pPr>
        <w:pStyle w:val="FootnoteBulletLevel2"/>
        <w:numPr>
          <w:ilvl w:val="0"/>
          <w:numId w:val="4"/>
        </w:numPr>
        <w:spacing w:before="0" w:after="60"/>
        <w:ind w:left="1440"/>
        <w:rPr>
          <w:rFonts w:ascii="Tahoma" w:hAnsi="Tahoma" w:cs="Tahoma"/>
          <w:lang w:val="it-IT"/>
        </w:rPr>
      </w:pPr>
      <w:r w:rsidRPr="00EA4DDE">
        <w:rPr>
          <w:rFonts w:ascii="Tahoma" w:hAnsi="Tahoma" w:cs="Tahoma"/>
          <w:sz w:val="18"/>
          <w:lang w:val="it-IT"/>
        </w:rPr>
        <w:t>Società titolari di un abbonamento retail attivo per qualsiasi prodotto software indicato nel precedente elenco.</w:t>
      </w:r>
    </w:p>
    <w:p w:rsidR="00413D8A" w:rsidRPr="00EA4DDE" w:rsidRDefault="00413D8A">
      <w:pPr>
        <w:rPr>
          <w:rFonts w:cs="Tahoma"/>
          <w:lang w:val="it-IT"/>
        </w:rPr>
      </w:pPr>
    </w:p>
    <w:p w:rsidR="00D16EA8" w:rsidRPr="00EA4DDE" w:rsidRDefault="00F51051" w:rsidP="00864B8A">
      <w:pPr>
        <w:spacing w:after="60"/>
        <w:ind w:left="720"/>
        <w:rPr>
          <w:rFonts w:cs="Tahoma"/>
          <w:lang w:val="it-IT"/>
        </w:rPr>
      </w:pPr>
      <w:r w:rsidRPr="00EA4DDE">
        <w:rPr>
          <w:rFonts w:cs="Tahoma"/>
          <w:b/>
          <w:szCs w:val="20"/>
          <w:lang w:val="it-IT"/>
        </w:rPr>
        <w:lastRenderedPageBreak/>
        <w:t>Servizi “Subscription”</w:t>
      </w:r>
    </w:p>
    <w:p w:rsidR="00B26237" w:rsidRPr="00EA4DDE" w:rsidRDefault="002333B5" w:rsidP="00D16EA8">
      <w:pPr>
        <w:pStyle w:val="FootnoteBulletLevel2"/>
        <w:tabs>
          <w:tab w:val="clear" w:pos="1260"/>
        </w:tabs>
        <w:spacing w:before="0"/>
        <w:ind w:left="720" w:firstLine="0"/>
        <w:rPr>
          <w:rFonts w:ascii="Tahoma" w:hAnsi="Tahoma" w:cs="Tahoma"/>
          <w:lang w:val="it-IT"/>
        </w:rPr>
      </w:pPr>
      <w:r w:rsidRPr="00EA4DDE">
        <w:rPr>
          <w:rFonts w:ascii="Tahoma" w:hAnsi="Tahoma" w:cs="Tahoma"/>
          <w:sz w:val="18"/>
          <w:lang w:val="it-IT"/>
        </w:rPr>
        <w:t>I servizi MSDN in abbonamento, che potranno includere download, codici Product Key, vantaggi di Windows Azure, e-learning, supporto tecnico, vantaggi di Windows Store e altri servizi, sono disponibili solo durante il periodo di validità dell</w:t>
      </w:r>
      <w:r w:rsidR="00B5630B" w:rsidRPr="00EA4DDE">
        <w:rPr>
          <w:rFonts w:ascii="Tahoma" w:hAnsi="Tahoma" w:cs="Tahoma"/>
          <w:sz w:val="18"/>
          <w:lang w:val="it-IT"/>
        </w:rPr>
        <w:t>’</w:t>
      </w:r>
      <w:r w:rsidRPr="00EA4DDE">
        <w:rPr>
          <w:rFonts w:ascii="Tahoma" w:hAnsi="Tahoma" w:cs="Tahoma"/>
          <w:sz w:val="18"/>
          <w:lang w:val="it-IT"/>
        </w:rPr>
        <w:t>abbonamento.</w:t>
      </w:r>
    </w:p>
    <w:p w:rsidR="00D16EA8" w:rsidRPr="00EA4DDE" w:rsidRDefault="00D16EA8" w:rsidP="00D16EA8">
      <w:pPr>
        <w:pStyle w:val="FootnoteBulletLevel2"/>
        <w:tabs>
          <w:tab w:val="clear" w:pos="1260"/>
        </w:tabs>
        <w:spacing w:before="0"/>
        <w:ind w:left="0" w:firstLine="0"/>
        <w:rPr>
          <w:rFonts w:ascii="Tahoma" w:hAnsi="Tahoma" w:cs="Tahoma"/>
          <w:sz w:val="18"/>
          <w:szCs w:val="18"/>
          <w:lang w:val="it-IT"/>
        </w:rPr>
      </w:pPr>
    </w:p>
    <w:p w:rsidR="00D16EA8" w:rsidRPr="00EA4DDE" w:rsidRDefault="00D16EA8" w:rsidP="00D16EA8">
      <w:pPr>
        <w:pStyle w:val="FootnoteBulletLevel2"/>
        <w:tabs>
          <w:tab w:val="clear" w:pos="1260"/>
        </w:tabs>
        <w:spacing w:before="0"/>
        <w:ind w:left="0" w:firstLine="0"/>
        <w:rPr>
          <w:rFonts w:ascii="Tahoma" w:hAnsi="Tahoma" w:cs="Tahoma"/>
          <w:sz w:val="18"/>
          <w:szCs w:val="18"/>
          <w:lang w:val="it-IT"/>
        </w:rPr>
      </w:pPr>
    </w:p>
    <w:p w:rsidR="000C6DBC" w:rsidRPr="009F60D9" w:rsidRDefault="00B54C21" w:rsidP="00B26237">
      <w:pPr>
        <w:pStyle w:val="Heading2"/>
        <w:ind w:left="0"/>
        <w:rPr>
          <w:rFonts w:ascii="Tahoma" w:hAnsi="Tahoma" w:cs="Tahoma"/>
        </w:rPr>
      </w:pPr>
      <w:bookmarkStart w:id="977" w:name="_6_Office_365"/>
      <w:bookmarkStart w:id="978" w:name="_45_Office_365"/>
      <w:bookmarkStart w:id="979" w:name="_4_Piattaforme_MSDN"/>
      <w:bookmarkStart w:id="980" w:name="_Toc360111593"/>
      <w:bookmarkStart w:id="981" w:name="_Toc336338262"/>
      <w:bookmarkEnd w:id="977"/>
      <w:bookmarkEnd w:id="978"/>
      <w:bookmarkEnd w:id="979"/>
      <w:r w:rsidRPr="009F60D9">
        <w:rPr>
          <w:rFonts w:ascii="Tahoma" w:hAnsi="Tahoma" w:cs="Tahoma"/>
          <w:caps/>
          <w:color w:val="F66400"/>
          <w:sz w:val="22"/>
          <w:szCs w:val="20"/>
          <w:vertAlign w:val="superscript"/>
        </w:rPr>
        <w:t>4</w:t>
      </w:r>
      <w:r w:rsidRPr="009F60D9">
        <w:rPr>
          <w:rFonts w:ascii="Tahoma" w:hAnsi="Tahoma" w:cs="Tahoma"/>
          <w:color w:val="F66400"/>
          <w:sz w:val="22"/>
          <w:szCs w:val="20"/>
        </w:rPr>
        <w:t xml:space="preserve"> </w:t>
      </w:r>
      <w:r w:rsidRPr="009F60D9">
        <w:rPr>
          <w:rFonts w:ascii="Tahoma" w:hAnsi="Tahoma" w:cs="Tahoma"/>
          <w:color w:val="FF6600"/>
          <w:sz w:val="22"/>
          <w:szCs w:val="22"/>
        </w:rPr>
        <w:t>Piattaforme MSDN</w:t>
      </w:r>
      <w:bookmarkEnd w:id="980"/>
    </w:p>
    <w:p w:rsidR="000C6DBC" w:rsidRPr="009F60D9" w:rsidRDefault="000C6DBC" w:rsidP="000C6DBC">
      <w:pPr>
        <w:pStyle w:val="FootnoteBulletLevel2"/>
        <w:tabs>
          <w:tab w:val="clear" w:pos="1260"/>
        </w:tabs>
        <w:spacing w:before="0"/>
        <w:ind w:left="0" w:firstLine="0"/>
        <w:rPr>
          <w:rFonts w:ascii="Tahoma" w:hAnsi="Tahoma" w:cs="Tahoma"/>
          <w:sz w:val="18"/>
          <w:szCs w:val="18"/>
        </w:rPr>
      </w:pPr>
    </w:p>
    <w:p w:rsidR="000C6DBC" w:rsidRPr="009F60D9" w:rsidRDefault="000C6DBC" w:rsidP="000C6DBC">
      <w:pPr>
        <w:spacing w:after="60"/>
        <w:ind w:left="720"/>
        <w:rPr>
          <w:rFonts w:cs="Tahoma"/>
        </w:rPr>
      </w:pPr>
      <w:r w:rsidRPr="009F60D9">
        <w:rPr>
          <w:rFonts w:cs="Tahoma"/>
          <w:b/>
          <w:szCs w:val="18"/>
        </w:rPr>
        <w:t>Visual Studio Team Foundation Server 2012</w:t>
      </w:r>
    </w:p>
    <w:p w:rsidR="000C6DBC" w:rsidRPr="00EA4DDE" w:rsidRDefault="000C6DBC" w:rsidP="000C6DBC">
      <w:pPr>
        <w:pStyle w:val="EndnoteText"/>
        <w:ind w:left="720"/>
        <w:rPr>
          <w:rFonts w:ascii="Tahoma" w:hAnsi="Tahoma" w:cs="Tahoma"/>
          <w:lang w:val="it-IT"/>
        </w:rPr>
      </w:pPr>
      <w:r w:rsidRPr="00EA4DDE">
        <w:rPr>
          <w:rFonts w:ascii="Tahoma" w:hAnsi="Tahoma" w:cs="Tahoma"/>
          <w:sz w:val="18"/>
          <w:szCs w:val="18"/>
          <w:lang w:val="it-IT"/>
        </w:rPr>
        <w:t>Il sottoscrittore è autorizzato a ricevere una licenza server per Visual Studio Team Foundation Server 2012</w:t>
      </w:r>
      <w:r w:rsidR="001330C9" w:rsidRPr="00EA4DDE">
        <w:rPr>
          <w:rFonts w:ascii="Tahoma" w:hAnsi="Tahoma" w:cs="Tahoma"/>
          <w:sz w:val="18"/>
          <w:szCs w:val="18"/>
          <w:lang w:val="it-IT"/>
        </w:rPr>
        <w:t> </w:t>
      </w:r>
      <w:r w:rsidRPr="00EA4DDE">
        <w:rPr>
          <w:rFonts w:ascii="Tahoma" w:hAnsi="Tahoma" w:cs="Tahoma"/>
          <w:sz w:val="18"/>
          <w:szCs w:val="18"/>
          <w:lang w:val="it-IT"/>
        </w:rPr>
        <w:t>e</w:t>
      </w:r>
      <w:r w:rsidR="00011B67" w:rsidRPr="00EA4DDE">
        <w:rPr>
          <w:rFonts w:ascii="Tahoma" w:hAnsi="Tahoma" w:cs="Tahoma"/>
          <w:sz w:val="18"/>
          <w:szCs w:val="18"/>
          <w:lang w:val="it-IT"/>
        </w:rPr>
        <w:t> </w:t>
      </w:r>
      <w:r w:rsidRPr="00EA4DDE">
        <w:rPr>
          <w:rFonts w:ascii="Tahoma" w:hAnsi="Tahoma" w:cs="Tahoma"/>
          <w:sz w:val="18"/>
          <w:szCs w:val="18"/>
          <w:lang w:val="it-IT"/>
        </w:rPr>
        <w:t>una User CAL per Team Foundation Server. La licenza CAL può essere utilizzata esclusivamente dal</w:t>
      </w:r>
      <w:r w:rsidR="00011B67" w:rsidRPr="00EA4DDE">
        <w:rPr>
          <w:rFonts w:ascii="Tahoma" w:hAnsi="Tahoma" w:cs="Tahoma"/>
          <w:sz w:val="18"/>
          <w:szCs w:val="18"/>
          <w:lang w:val="it-IT"/>
        </w:rPr>
        <w:t> </w:t>
      </w:r>
      <w:r w:rsidRPr="00EA4DDE">
        <w:rPr>
          <w:rFonts w:ascii="Tahoma" w:hAnsi="Tahoma" w:cs="Tahoma"/>
          <w:sz w:val="18"/>
          <w:szCs w:val="18"/>
          <w:lang w:val="it-IT"/>
        </w:rPr>
        <w:t>sottoscrittore.</w:t>
      </w:r>
    </w:p>
    <w:p w:rsidR="000C6DBC" w:rsidRPr="00EA4DDE" w:rsidRDefault="000C6DBC" w:rsidP="000C6DBC">
      <w:pPr>
        <w:rPr>
          <w:rFonts w:cs="Tahoma"/>
          <w:lang w:val="it-IT"/>
        </w:rPr>
      </w:pPr>
    </w:p>
    <w:p w:rsidR="000C6DBC" w:rsidRPr="00EA4DDE" w:rsidRDefault="000C6DBC" w:rsidP="000C6DBC">
      <w:pPr>
        <w:spacing w:after="60"/>
        <w:ind w:left="720"/>
        <w:rPr>
          <w:rFonts w:cs="Tahoma"/>
          <w:lang w:val="it-IT"/>
        </w:rPr>
      </w:pPr>
      <w:r w:rsidRPr="00EA4DDE">
        <w:rPr>
          <w:rFonts w:cs="Tahoma"/>
          <w:b/>
          <w:szCs w:val="18"/>
          <w:lang w:val="it-IT"/>
        </w:rPr>
        <w:t>Servizi “Subscription”</w:t>
      </w:r>
    </w:p>
    <w:p w:rsidR="000C6DBC" w:rsidRPr="00EA4DDE" w:rsidRDefault="000C6DBC" w:rsidP="000C6DBC">
      <w:pPr>
        <w:ind w:left="720"/>
        <w:rPr>
          <w:rFonts w:cs="Tahoma"/>
          <w:lang w:val="it-IT"/>
        </w:rPr>
      </w:pPr>
      <w:r w:rsidRPr="00EA4DDE">
        <w:rPr>
          <w:rFonts w:cs="Tahoma"/>
          <w:szCs w:val="18"/>
          <w:lang w:val="it-IT"/>
        </w:rPr>
        <w:t>I servizi MSDN in abbonamento, che potranno includere download, codici Product Key, vantaggi di Windows</w:t>
      </w:r>
      <w:r w:rsidR="00880B0A" w:rsidRPr="00EA4DDE">
        <w:rPr>
          <w:rFonts w:cs="Tahoma"/>
          <w:szCs w:val="18"/>
          <w:lang w:val="it-IT"/>
        </w:rPr>
        <w:t> </w:t>
      </w:r>
      <w:r w:rsidRPr="00EA4DDE">
        <w:rPr>
          <w:rFonts w:cs="Tahoma"/>
          <w:szCs w:val="18"/>
          <w:lang w:val="it-IT"/>
        </w:rPr>
        <w:t>Azure, vantaggi di Office 365 Developer, e-learning, supporto tecnico, vantaggi di Windows Store e altri servizi, sono disponibili solo durante il periodo di validità dell</w:t>
      </w:r>
      <w:r w:rsidR="00B5630B" w:rsidRPr="00EA4DDE">
        <w:rPr>
          <w:rFonts w:cs="Tahoma"/>
          <w:szCs w:val="18"/>
          <w:lang w:val="it-IT"/>
        </w:rPr>
        <w:t>’</w:t>
      </w:r>
      <w:r w:rsidRPr="00EA4DDE">
        <w:rPr>
          <w:rFonts w:cs="Tahoma"/>
          <w:szCs w:val="18"/>
          <w:lang w:val="it-IT"/>
        </w:rPr>
        <w:t>abbonamento.</w:t>
      </w:r>
    </w:p>
    <w:p w:rsidR="000C6DBC" w:rsidRPr="00EA4DDE" w:rsidRDefault="000C6DBC" w:rsidP="00B26237">
      <w:pPr>
        <w:pStyle w:val="Heading2"/>
        <w:ind w:left="0"/>
        <w:rPr>
          <w:rFonts w:ascii="Tahoma" w:hAnsi="Tahoma" w:cs="Tahoma"/>
          <w:b w:val="0"/>
          <w:bCs/>
          <w:sz w:val="18"/>
          <w:szCs w:val="18"/>
          <w:lang w:val="it-IT"/>
        </w:rPr>
      </w:pPr>
    </w:p>
    <w:p w:rsidR="000C6DBC" w:rsidRPr="00EA4DDE" w:rsidRDefault="000C6DBC" w:rsidP="00B26237">
      <w:pPr>
        <w:pStyle w:val="Heading2"/>
        <w:ind w:left="0"/>
        <w:rPr>
          <w:rFonts w:ascii="Tahoma" w:hAnsi="Tahoma" w:cs="Tahoma"/>
          <w:b w:val="0"/>
          <w:bCs/>
          <w:sz w:val="18"/>
          <w:szCs w:val="18"/>
          <w:lang w:val="it-IT"/>
        </w:rPr>
      </w:pPr>
    </w:p>
    <w:p w:rsidR="00B26237" w:rsidRPr="00EA4DDE" w:rsidRDefault="00513265" w:rsidP="00B26237">
      <w:pPr>
        <w:pStyle w:val="Heading2"/>
        <w:ind w:left="0"/>
        <w:rPr>
          <w:rFonts w:ascii="Tahoma" w:hAnsi="Tahoma" w:cs="Tahoma"/>
          <w:lang w:val="it-IT"/>
        </w:rPr>
      </w:pPr>
      <w:bookmarkStart w:id="982" w:name="_5_Office_365_1"/>
      <w:bookmarkStart w:id="983" w:name="_Toc360111594"/>
      <w:bookmarkEnd w:id="982"/>
      <w:r w:rsidRPr="00EA4DDE">
        <w:rPr>
          <w:rFonts w:ascii="Tahoma" w:hAnsi="Tahoma" w:cs="Tahoma"/>
          <w:caps/>
          <w:color w:val="FF6600"/>
          <w:sz w:val="22"/>
          <w:szCs w:val="22"/>
          <w:vertAlign w:val="superscript"/>
          <w:lang w:val="it-IT"/>
        </w:rPr>
        <w:t>5</w:t>
      </w:r>
      <w:r w:rsidRPr="00EA4DDE">
        <w:rPr>
          <w:rFonts w:ascii="Tahoma" w:hAnsi="Tahoma" w:cs="Tahoma"/>
          <w:color w:val="FF6600"/>
          <w:lang w:val="it-IT"/>
        </w:rPr>
        <w:t xml:space="preserve"> </w:t>
      </w:r>
      <w:r w:rsidRPr="00EA4DDE">
        <w:rPr>
          <w:rFonts w:ascii="Tahoma" w:hAnsi="Tahoma" w:cs="Tahoma"/>
          <w:color w:val="FF6600"/>
          <w:sz w:val="22"/>
          <w:szCs w:val="22"/>
          <w:lang w:val="it-IT"/>
        </w:rPr>
        <w:t>Office 365 Education A2-A4 (SL per Utente)</w:t>
      </w:r>
      <w:bookmarkEnd w:id="981"/>
      <w:bookmarkEnd w:id="983"/>
    </w:p>
    <w:p w:rsidR="00B26237" w:rsidRPr="00EA4DDE" w:rsidRDefault="00B26237" w:rsidP="00AE5A9F">
      <w:pPr>
        <w:rPr>
          <w:rFonts w:cs="Tahoma"/>
          <w:lang w:val="it-IT"/>
        </w:rPr>
      </w:pPr>
    </w:p>
    <w:p w:rsidR="00B26237" w:rsidRPr="00EA4DDE" w:rsidRDefault="00B26237" w:rsidP="00B26237">
      <w:pPr>
        <w:ind w:left="720"/>
        <w:rPr>
          <w:rFonts w:cs="Tahoma"/>
          <w:lang w:val="it-IT"/>
        </w:rPr>
      </w:pPr>
      <w:r w:rsidRPr="00EA4DDE">
        <w:rPr>
          <w:rFonts w:eastAsia="Calibri" w:cs="Tahoma"/>
          <w:color w:val="000000"/>
          <w:szCs w:val="18"/>
          <w:lang w:val="it-IT"/>
        </w:rPr>
        <w:t>Office 365 Education A2-A4 consistono di versioni specifiche Academic degli stessi servizi online che costituiscono Office 365 Enterprise E2-E4, ad eccezione di Yammer Enterprise.</w:t>
      </w:r>
      <w:r w:rsidR="00450165" w:rsidRPr="00EA4DDE">
        <w:rPr>
          <w:rFonts w:eastAsia="Calibri" w:cs="Tahoma"/>
          <w:color w:val="000000"/>
          <w:szCs w:val="18"/>
          <w:lang w:val="it-IT"/>
        </w:rPr>
        <w:t xml:space="preserve"> </w:t>
      </w:r>
      <w:r w:rsidRPr="00EA4DDE">
        <w:rPr>
          <w:rFonts w:eastAsia="Calibri" w:cs="Tahoma"/>
          <w:color w:val="000000"/>
          <w:szCs w:val="18"/>
          <w:lang w:val="it-IT"/>
        </w:rPr>
        <w:t>I diritti sull</w:t>
      </w:r>
      <w:r w:rsidR="00B5630B" w:rsidRPr="00EA4DDE">
        <w:rPr>
          <w:rFonts w:eastAsia="Calibri" w:cs="Tahoma"/>
          <w:color w:val="000000"/>
          <w:szCs w:val="18"/>
          <w:lang w:val="it-IT"/>
        </w:rPr>
        <w:t>’</w:t>
      </w:r>
      <w:r w:rsidRPr="00EA4DDE">
        <w:rPr>
          <w:rFonts w:eastAsia="Calibri" w:cs="Tahoma"/>
          <w:color w:val="000000"/>
          <w:szCs w:val="18"/>
          <w:lang w:val="it-IT"/>
        </w:rPr>
        <w:t>utilizzo di Education A2-A4 e dei relativi componenti sono equivalenti alle loro controparti commerciali.</w:t>
      </w:r>
      <w:r w:rsidR="00450165" w:rsidRPr="00EA4DDE">
        <w:rPr>
          <w:rFonts w:eastAsia="Calibri" w:cs="Tahoma"/>
          <w:color w:val="000000"/>
          <w:szCs w:val="18"/>
          <w:lang w:val="it-IT"/>
        </w:rPr>
        <w:t xml:space="preserve"> </w:t>
      </w:r>
      <w:r w:rsidRPr="00EA4DDE">
        <w:rPr>
          <w:rFonts w:eastAsia="Calibri" w:cs="Tahoma"/>
          <w:color w:val="000000"/>
          <w:szCs w:val="18"/>
          <w:lang w:val="it-IT"/>
        </w:rPr>
        <w:t>Tuttavia, gli</w:t>
      </w:r>
      <w:r w:rsidR="00F21C16" w:rsidRPr="00EA4DDE">
        <w:rPr>
          <w:rFonts w:eastAsia="Calibri" w:cs="Tahoma"/>
          <w:color w:val="000000"/>
          <w:szCs w:val="18"/>
          <w:lang w:val="it-IT"/>
        </w:rPr>
        <w:t> </w:t>
      </w:r>
      <w:r w:rsidRPr="00EA4DDE">
        <w:rPr>
          <w:rFonts w:eastAsia="Calibri" w:cs="Tahoma"/>
          <w:color w:val="000000"/>
          <w:szCs w:val="18"/>
          <w:lang w:val="it-IT"/>
        </w:rPr>
        <w:t>utenti in possesso di USL per Office 365 Education A2 non sono autorizzati ad accedere ai propri server locali e Yammer Enterprise non è disponibile con A2-A4.</w:t>
      </w:r>
    </w:p>
    <w:p w:rsidR="00B26237" w:rsidRPr="00EA4DDE" w:rsidRDefault="00B26237" w:rsidP="00B26237">
      <w:pPr>
        <w:ind w:left="720"/>
        <w:rPr>
          <w:rFonts w:cs="Tahoma"/>
          <w:lang w:val="it-IT"/>
        </w:rPr>
      </w:pPr>
    </w:p>
    <w:p w:rsidR="00B26237" w:rsidRPr="00EA4DDE" w:rsidRDefault="00B26237" w:rsidP="00B26237">
      <w:pPr>
        <w:ind w:left="720"/>
        <w:rPr>
          <w:rFonts w:cs="Tahoma"/>
          <w:lang w:val="it-IT"/>
        </w:rPr>
      </w:pPr>
      <w:r w:rsidRPr="00EA4DDE">
        <w:rPr>
          <w:rFonts w:eastAsia="Calibri" w:cs="Tahoma"/>
          <w:color w:val="000000"/>
          <w:szCs w:val="18"/>
          <w:lang w:val="it-IT"/>
        </w:rPr>
        <w:t>Ai sensi del Contratto School le licenze “Subscription” per i Piani di Office 365 dovranno essere acquistate in</w:t>
      </w:r>
      <w:r w:rsidR="00F21C16" w:rsidRPr="00EA4DDE">
        <w:rPr>
          <w:rFonts w:eastAsia="Calibri" w:cs="Tahoma"/>
          <w:color w:val="000000"/>
          <w:szCs w:val="18"/>
          <w:lang w:val="it-IT"/>
        </w:rPr>
        <w:t> </w:t>
      </w:r>
      <w:r w:rsidRPr="00EA4DDE">
        <w:rPr>
          <w:rFonts w:eastAsia="Calibri" w:cs="Tahoma"/>
          <w:color w:val="000000"/>
          <w:szCs w:val="18"/>
          <w:lang w:val="it-IT"/>
        </w:rPr>
        <w:t>modalità per utente per l</w:t>
      </w:r>
      <w:r w:rsidR="00B5630B" w:rsidRPr="00EA4DDE">
        <w:rPr>
          <w:rFonts w:eastAsia="Calibri" w:cs="Tahoma"/>
          <w:color w:val="000000"/>
          <w:szCs w:val="18"/>
          <w:lang w:val="it-IT"/>
        </w:rPr>
        <w:t>’</w:t>
      </w:r>
      <w:r w:rsidRPr="00EA4DDE">
        <w:rPr>
          <w:rFonts w:eastAsia="Calibri" w:cs="Tahoma"/>
          <w:color w:val="000000"/>
          <w:szCs w:val="18"/>
          <w:lang w:val="it-IT"/>
        </w:rPr>
        <w:t>intero istituto oppure non per l</w:t>
      </w:r>
      <w:r w:rsidR="00B5630B" w:rsidRPr="00EA4DDE">
        <w:rPr>
          <w:rFonts w:eastAsia="Calibri" w:cs="Tahoma"/>
          <w:color w:val="000000"/>
          <w:szCs w:val="18"/>
          <w:lang w:val="it-IT"/>
        </w:rPr>
        <w:t>’</w:t>
      </w:r>
      <w:r w:rsidRPr="00EA4DDE">
        <w:rPr>
          <w:rFonts w:eastAsia="Calibri" w:cs="Tahoma"/>
          <w:color w:val="000000"/>
          <w:szCs w:val="18"/>
          <w:lang w:val="it-IT"/>
        </w:rPr>
        <w:t>intero istituto. Qualora occorressero Licenze “Subscription” per Utente per accedere a un Piano a medio termine di Office 365, l</w:t>
      </w:r>
      <w:r w:rsidR="00B5630B" w:rsidRPr="00EA4DDE">
        <w:rPr>
          <w:rFonts w:eastAsia="Calibri" w:cs="Tahoma"/>
          <w:color w:val="000000"/>
          <w:szCs w:val="18"/>
          <w:lang w:val="it-IT"/>
        </w:rPr>
        <w:t>’</w:t>
      </w:r>
      <w:r w:rsidRPr="00EA4DDE">
        <w:rPr>
          <w:rFonts w:eastAsia="Calibri" w:cs="Tahoma"/>
          <w:color w:val="000000"/>
          <w:szCs w:val="18"/>
          <w:lang w:val="it-IT"/>
        </w:rPr>
        <w:t>Istituto dovrà ordinare tali Licenze.</w:t>
      </w:r>
      <w:r w:rsidR="00450165" w:rsidRPr="00EA4DDE">
        <w:rPr>
          <w:rFonts w:eastAsia="Calibri" w:cs="Tahoma"/>
          <w:color w:val="000000"/>
          <w:szCs w:val="18"/>
          <w:lang w:val="it-IT"/>
        </w:rPr>
        <w:t xml:space="preserve"> </w:t>
      </w:r>
      <w:r w:rsidRPr="00EA4DDE">
        <w:rPr>
          <w:rFonts w:eastAsia="Calibri" w:cs="Tahoma"/>
          <w:color w:val="000000"/>
          <w:szCs w:val="18"/>
          <w:lang w:val="it-IT"/>
        </w:rPr>
        <w:t>L</w:t>
      </w:r>
      <w:r w:rsidR="00B5630B" w:rsidRPr="00EA4DDE">
        <w:rPr>
          <w:rFonts w:eastAsia="Calibri" w:cs="Tahoma"/>
          <w:color w:val="000000"/>
          <w:szCs w:val="18"/>
          <w:lang w:val="it-IT"/>
        </w:rPr>
        <w:t>’</w:t>
      </w:r>
      <w:r w:rsidRPr="00EA4DDE">
        <w:rPr>
          <w:rFonts w:eastAsia="Calibri" w:cs="Tahoma"/>
          <w:color w:val="000000"/>
          <w:szCs w:val="18"/>
          <w:lang w:val="it-IT"/>
        </w:rPr>
        <w:t>Istituto può utilizzare un qualsiasi Piano di Office 365 per soddisfare i requisiti minimi del programma. Quando si ottiene una licenza Add-on per Office 365, anche la licenza per il prodotto qualificante corrispondente dovrà essere acquistata ai sensi della stessa iscrizione.</w:t>
      </w:r>
      <w:r w:rsidR="00450165" w:rsidRPr="00EA4DDE">
        <w:rPr>
          <w:rFonts w:eastAsia="Calibri" w:cs="Tahoma"/>
          <w:color w:val="000000"/>
          <w:szCs w:val="18"/>
          <w:lang w:val="it-IT"/>
        </w:rPr>
        <w:t xml:space="preserve"> </w:t>
      </w:r>
      <w:r w:rsidRPr="00EA4DDE">
        <w:rPr>
          <w:rFonts w:cs="Tahoma"/>
          <w:color w:val="000000"/>
          <w:lang w:val="it-IT"/>
        </w:rPr>
        <w:t>In occasione della ricorrenza annuale l</w:t>
      </w:r>
      <w:r w:rsidR="00B5630B" w:rsidRPr="00EA4DDE">
        <w:rPr>
          <w:rFonts w:cs="Tahoma"/>
          <w:color w:val="000000"/>
          <w:lang w:val="it-IT"/>
        </w:rPr>
        <w:t>’</w:t>
      </w:r>
      <w:r w:rsidRPr="00EA4DDE">
        <w:rPr>
          <w:rFonts w:cs="Tahoma"/>
          <w:color w:val="000000"/>
          <w:lang w:val="it-IT"/>
        </w:rPr>
        <w:t>Istituto potrà ordinare un numero di licenze per i Servizi Online inferiore rispetto alla quantità dell</w:t>
      </w:r>
      <w:r w:rsidR="00B5630B" w:rsidRPr="00EA4DDE">
        <w:rPr>
          <w:rFonts w:cs="Tahoma"/>
          <w:color w:val="000000"/>
          <w:lang w:val="it-IT"/>
        </w:rPr>
        <w:t>’</w:t>
      </w:r>
      <w:r w:rsidRPr="00EA4DDE">
        <w:rPr>
          <w:rFonts w:cs="Tahoma"/>
          <w:color w:val="000000"/>
          <w:lang w:val="it-IT"/>
        </w:rPr>
        <w:t>ordine iniziale purché l</w:t>
      </w:r>
      <w:r w:rsidR="00B5630B" w:rsidRPr="00EA4DDE">
        <w:rPr>
          <w:rFonts w:cs="Tahoma"/>
          <w:color w:val="000000"/>
          <w:lang w:val="it-IT"/>
        </w:rPr>
        <w:t>’</w:t>
      </w:r>
      <w:r w:rsidRPr="00EA4DDE">
        <w:rPr>
          <w:rFonts w:cs="Tahoma"/>
          <w:color w:val="000000"/>
          <w:lang w:val="it-IT"/>
        </w:rPr>
        <w:t>ordine soddisfi i requisiti minimi per i Servizi Online Piattaforma.</w:t>
      </w:r>
    </w:p>
    <w:p w:rsidR="00B26237" w:rsidRPr="00EA4DDE" w:rsidRDefault="00B26237" w:rsidP="00B26237">
      <w:pPr>
        <w:ind w:left="720"/>
        <w:rPr>
          <w:rFonts w:cs="Tahoma"/>
          <w:lang w:val="it-IT"/>
        </w:rPr>
      </w:pPr>
    </w:p>
    <w:p w:rsidR="00996781" w:rsidRPr="00EA4DDE" w:rsidRDefault="00996781" w:rsidP="00B26237">
      <w:pPr>
        <w:ind w:left="720"/>
        <w:rPr>
          <w:rFonts w:cs="Tahoma"/>
          <w:lang w:val="it-IT"/>
        </w:rPr>
      </w:pPr>
      <w:r w:rsidRPr="00EA4DDE">
        <w:rPr>
          <w:rFonts w:cs="Tahoma"/>
          <w:iCs/>
          <w:lang w:val="it-IT"/>
        </w:rPr>
        <w:t>Grazie a un</w:t>
      </w:r>
      <w:r w:rsidR="00B5630B" w:rsidRPr="00EA4DDE">
        <w:rPr>
          <w:rFonts w:cs="Tahoma"/>
          <w:iCs/>
          <w:lang w:val="it-IT"/>
        </w:rPr>
        <w:t>’</w:t>
      </w:r>
      <w:r w:rsidRPr="00EA4DDE">
        <w:rPr>
          <w:rFonts w:cs="Tahoma"/>
          <w:iCs/>
          <w:lang w:val="it-IT"/>
        </w:rPr>
        <w:t>offerta di durata limitata, le società in possesso della licenza per Office 365 Education A1, A2, A3</w:t>
      </w:r>
      <w:r w:rsidR="00F21C16" w:rsidRPr="00EA4DDE">
        <w:rPr>
          <w:rFonts w:cs="Tahoma"/>
          <w:iCs/>
          <w:lang w:val="it-IT"/>
        </w:rPr>
        <w:t> </w:t>
      </w:r>
      <w:r w:rsidRPr="00EA4DDE">
        <w:rPr>
          <w:rFonts w:cs="Tahoma"/>
          <w:iCs/>
          <w:lang w:val="it-IT"/>
        </w:rPr>
        <w:t>o A4 riceveranno gratuitamente in licenza una copia di Lync 2013 (o Lync per Mac 2011) per ogni licenza</w:t>
      </w:r>
      <w:r w:rsidR="00F21C16" w:rsidRPr="00EA4DDE">
        <w:rPr>
          <w:rFonts w:cs="Tahoma"/>
          <w:iCs/>
          <w:lang w:val="it-IT"/>
        </w:rPr>
        <w:t> </w:t>
      </w:r>
      <w:r w:rsidRPr="00EA4DDE">
        <w:rPr>
          <w:rFonts w:cs="Tahoma"/>
          <w:iCs/>
          <w:lang w:val="it-IT"/>
        </w:rPr>
        <w:t>“subscription” per utente per Office 365 Education A1, A2, A3 e A4. Il software potrà essere utilizzato esclusivamente con Office 365 Education A1, A2, A3, A4 (che include Lync Online) e tutti i diritti di</w:t>
      </w:r>
      <w:r w:rsidR="000C47BD" w:rsidRPr="00EA4DDE">
        <w:rPr>
          <w:rFonts w:cs="Tahoma"/>
          <w:iCs/>
          <w:lang w:val="it-IT"/>
        </w:rPr>
        <w:t> </w:t>
      </w:r>
      <w:r w:rsidRPr="00EA4DDE">
        <w:rPr>
          <w:rFonts w:cs="Tahoma"/>
          <w:iCs/>
          <w:lang w:val="it-IT"/>
        </w:rPr>
        <w:t xml:space="preserve">utilizzo del software cesseranno alla scadenza della licenza </w:t>
      </w:r>
      <w:r w:rsidR="00450165" w:rsidRPr="00EA4DDE">
        <w:rPr>
          <w:rFonts w:cs="Tahoma"/>
          <w:iCs/>
          <w:lang w:val="it-IT"/>
        </w:rPr>
        <w:t>“</w:t>
      </w:r>
      <w:r w:rsidRPr="00EA4DDE">
        <w:rPr>
          <w:rFonts w:cs="Tahoma"/>
          <w:iCs/>
          <w:lang w:val="it-IT"/>
        </w:rPr>
        <w:t>subscription</w:t>
      </w:r>
      <w:r w:rsidR="00450165" w:rsidRPr="00EA4DDE">
        <w:rPr>
          <w:rFonts w:cs="Tahoma"/>
          <w:iCs/>
          <w:lang w:val="it-IT"/>
        </w:rPr>
        <w:t>”</w:t>
      </w:r>
      <w:r w:rsidRPr="00EA4DDE">
        <w:rPr>
          <w:rFonts w:cs="Tahoma"/>
          <w:iCs/>
          <w:lang w:val="it-IT"/>
        </w:rPr>
        <w:t xml:space="preserve"> sottostante, oppure in occasione della migrazione alla successiva nuova versione principale di Office 365 Education A1, A2, A3, A4 e Lync</w:t>
      </w:r>
      <w:r w:rsidR="00243A77" w:rsidRPr="00EA4DDE">
        <w:rPr>
          <w:rFonts w:cs="Tahoma"/>
          <w:iCs/>
          <w:lang w:val="it-IT"/>
        </w:rPr>
        <w:t> </w:t>
      </w:r>
      <w:r w:rsidRPr="00EA4DDE">
        <w:rPr>
          <w:rFonts w:cs="Tahoma"/>
          <w:iCs/>
          <w:lang w:val="it-IT"/>
        </w:rPr>
        <w:t>Online, a seconda di quale evento si verifichi per primo.</w:t>
      </w:r>
    </w:p>
    <w:p w:rsidR="00996781" w:rsidRPr="00EA4DDE" w:rsidRDefault="00996781" w:rsidP="00B26237">
      <w:pPr>
        <w:ind w:left="720"/>
        <w:rPr>
          <w:rFonts w:cs="Tahoma"/>
          <w:lang w:val="it-IT"/>
        </w:rPr>
      </w:pPr>
    </w:p>
    <w:p w:rsidR="00B26237" w:rsidRPr="00EA4DDE" w:rsidRDefault="0035314F" w:rsidP="00864B8A">
      <w:pPr>
        <w:spacing w:after="60"/>
        <w:ind w:left="720"/>
        <w:rPr>
          <w:rFonts w:cs="Tahoma"/>
          <w:lang w:val="it-IT"/>
        </w:rPr>
      </w:pPr>
      <w:r w:rsidRPr="00EA4DDE">
        <w:rPr>
          <w:rFonts w:cs="Tahoma"/>
          <w:b/>
          <w:szCs w:val="20"/>
          <w:lang w:val="it-IT"/>
        </w:rPr>
        <w:t>USL Add-On</w:t>
      </w:r>
    </w:p>
    <w:p w:rsidR="00B26237" w:rsidRPr="00EA4DDE" w:rsidRDefault="00B26237" w:rsidP="00B26237">
      <w:pPr>
        <w:ind w:left="720"/>
        <w:rPr>
          <w:rFonts w:cs="Tahoma"/>
          <w:lang w:val="it-IT"/>
        </w:rPr>
      </w:pPr>
      <w:r w:rsidRPr="00EA4DDE">
        <w:rPr>
          <w:rFonts w:eastAsia="Calibri" w:cs="Tahoma"/>
          <w:color w:val="000000"/>
          <w:szCs w:val="18"/>
          <w:lang w:val="it-IT"/>
        </w:rPr>
        <w:t>Gli Istituti che dispongono di una copertura per i prodotti qualificanti potranno acquistare la Licenza “Subscription” per Utente corrispondente per il Piano Add-on di Office 365, come descritto in dettaglio nella</w:t>
      </w:r>
      <w:r w:rsidR="000C47BD" w:rsidRPr="00EA4DDE">
        <w:rPr>
          <w:rFonts w:eastAsia="Calibri" w:cs="Tahoma"/>
          <w:color w:val="000000"/>
          <w:szCs w:val="18"/>
          <w:lang w:val="it-IT"/>
        </w:rPr>
        <w:t> </w:t>
      </w:r>
      <w:r w:rsidRPr="00EA4DDE">
        <w:rPr>
          <w:rFonts w:eastAsia="Calibri" w:cs="Tahoma"/>
          <w:color w:val="000000"/>
          <w:szCs w:val="18"/>
          <w:lang w:val="it-IT"/>
        </w:rPr>
        <w:t>tabella che segue. Istituti che hanno stipulato un Contratto School: gli Istituti potranno acquistare la</w:t>
      </w:r>
      <w:r w:rsidR="000C47BD" w:rsidRPr="00EA4DDE">
        <w:rPr>
          <w:rFonts w:eastAsia="Calibri" w:cs="Tahoma"/>
          <w:color w:val="000000"/>
          <w:szCs w:val="18"/>
          <w:lang w:val="it-IT"/>
        </w:rPr>
        <w:t> </w:t>
      </w:r>
      <w:r w:rsidRPr="00EA4DDE">
        <w:rPr>
          <w:rFonts w:eastAsia="Calibri" w:cs="Tahoma"/>
          <w:color w:val="000000"/>
          <w:szCs w:val="18"/>
          <w:lang w:val="it-IT"/>
        </w:rPr>
        <w:t>corrispondente Licenza “Subscription” per Utente per il Piano Add-on di Office 365 per i loro Utenti, fino al</w:t>
      </w:r>
      <w:r w:rsidR="000C47BD" w:rsidRPr="00EA4DDE">
        <w:rPr>
          <w:rFonts w:eastAsia="Calibri" w:cs="Tahoma"/>
          <w:color w:val="000000"/>
          <w:szCs w:val="18"/>
          <w:lang w:val="it-IT"/>
        </w:rPr>
        <w:t> </w:t>
      </w:r>
      <w:r w:rsidRPr="00EA4DDE">
        <w:rPr>
          <w:rFonts w:eastAsia="Calibri" w:cs="Tahoma"/>
          <w:color w:val="000000"/>
          <w:szCs w:val="18"/>
          <w:lang w:val="it-IT"/>
        </w:rPr>
        <w:t>raggiungimento della quantità indicata nel conteggio dei PC Idonei, purché siano in possesso della copertura per i prodotti qualificanti.</w:t>
      </w:r>
      <w:r w:rsidR="00450165" w:rsidRPr="00EA4DDE">
        <w:rPr>
          <w:rFonts w:eastAsia="Calibri" w:cs="Tahoma"/>
          <w:color w:val="000000"/>
          <w:szCs w:val="18"/>
          <w:lang w:val="it-IT"/>
        </w:rPr>
        <w:t xml:space="preserve"> </w:t>
      </w:r>
    </w:p>
    <w:p w:rsidR="00B26237" w:rsidRPr="00EA4DDE" w:rsidRDefault="00B26237" w:rsidP="00B26237">
      <w:pPr>
        <w:rPr>
          <w:rFonts w:cs="Tahoma"/>
          <w:lang w:val="it-I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4"/>
        <w:gridCol w:w="4258"/>
      </w:tblGrid>
      <w:tr w:rsidR="00B26237" w:rsidRPr="009F60D9" w:rsidTr="0029161D">
        <w:trPr>
          <w:tblHeader/>
        </w:trPr>
        <w:tc>
          <w:tcPr>
            <w:tcW w:w="4320" w:type="dxa"/>
            <w:shd w:val="clear" w:color="auto" w:fill="FABF8F"/>
          </w:tcPr>
          <w:p w:rsidR="00B26237" w:rsidRPr="009F60D9" w:rsidRDefault="00B26237" w:rsidP="00B42A20">
            <w:pPr>
              <w:rPr>
                <w:rFonts w:eastAsia="Calibri" w:cs="Tahoma"/>
                <w:b/>
                <w:color w:val="000000"/>
                <w:szCs w:val="18"/>
              </w:rPr>
            </w:pPr>
            <w:r w:rsidRPr="009F60D9">
              <w:rPr>
                <w:rFonts w:eastAsia="Calibri" w:cs="Tahoma"/>
                <w:b/>
                <w:color w:val="000000"/>
                <w:szCs w:val="18"/>
              </w:rPr>
              <w:t>Licenza Qualificante</w:t>
            </w:r>
          </w:p>
        </w:tc>
        <w:tc>
          <w:tcPr>
            <w:tcW w:w="4320" w:type="dxa"/>
            <w:shd w:val="clear" w:color="auto" w:fill="FABF8F"/>
          </w:tcPr>
          <w:p w:rsidR="00B26237" w:rsidRPr="009F60D9" w:rsidRDefault="00B26237" w:rsidP="00B42A20">
            <w:pPr>
              <w:rPr>
                <w:rFonts w:eastAsia="Calibri" w:cs="Tahoma"/>
                <w:b/>
                <w:color w:val="000000"/>
                <w:szCs w:val="18"/>
              </w:rPr>
            </w:pPr>
            <w:r w:rsidRPr="009F60D9">
              <w:rPr>
                <w:rFonts w:eastAsia="Calibri" w:cs="Tahoma"/>
                <w:b/>
                <w:color w:val="000000"/>
                <w:szCs w:val="18"/>
              </w:rPr>
              <w:t>USL Add-On</w:t>
            </w:r>
          </w:p>
        </w:tc>
      </w:tr>
      <w:tr w:rsidR="00B26237" w:rsidRPr="009F60D9" w:rsidTr="00B42A20">
        <w:tc>
          <w:tcPr>
            <w:tcW w:w="4320" w:type="dxa"/>
            <w:shd w:val="clear" w:color="auto" w:fill="auto"/>
          </w:tcPr>
          <w:p w:rsidR="00B26237" w:rsidRPr="00EA4DDE" w:rsidRDefault="00B26237" w:rsidP="00B42A20">
            <w:pPr>
              <w:rPr>
                <w:rFonts w:eastAsia="Calibri" w:cs="Tahoma"/>
                <w:color w:val="000000"/>
                <w:szCs w:val="18"/>
                <w:lang w:val="fr-FR"/>
              </w:rPr>
            </w:pPr>
            <w:r w:rsidRPr="00EA4DDE">
              <w:rPr>
                <w:rFonts w:eastAsia="Calibri" w:cs="Tahoma"/>
                <w:color w:val="000000"/>
                <w:szCs w:val="18"/>
                <w:lang w:val="fr-FR"/>
              </w:rPr>
              <w:t>Core CAL Suite</w:t>
            </w:r>
            <w:r w:rsidRPr="00EA4DDE">
              <w:rPr>
                <w:rFonts w:eastAsia="Calibri" w:cs="Tahoma"/>
                <w:color w:val="000000"/>
                <w:szCs w:val="18"/>
                <w:vertAlign w:val="superscript"/>
                <w:lang w:val="fr-FR"/>
              </w:rPr>
              <w:t>1</w:t>
            </w:r>
            <w:r w:rsidRPr="00EA4DDE">
              <w:rPr>
                <w:rFonts w:eastAsia="Calibri" w:cs="Tahoma"/>
                <w:color w:val="000000"/>
                <w:szCs w:val="18"/>
                <w:lang w:val="fr-FR"/>
              </w:rPr>
              <w:t xml:space="preserve"> o ECAL Suite</w:t>
            </w:r>
            <w:r w:rsidRPr="00EA4DDE">
              <w:rPr>
                <w:rFonts w:eastAsia="Calibri" w:cs="Tahoma"/>
                <w:color w:val="000000"/>
                <w:szCs w:val="18"/>
                <w:vertAlign w:val="superscript"/>
                <w:lang w:val="fr-FR"/>
              </w:rPr>
              <w:t>1</w:t>
            </w:r>
          </w:p>
        </w:tc>
        <w:tc>
          <w:tcPr>
            <w:tcW w:w="4320" w:type="dxa"/>
            <w:shd w:val="clear" w:color="auto" w:fill="auto"/>
          </w:tcPr>
          <w:p w:rsidR="00B26237" w:rsidRPr="009F60D9" w:rsidRDefault="00B26237" w:rsidP="009B3FA2">
            <w:pPr>
              <w:rPr>
                <w:rFonts w:eastAsia="Calibri" w:cs="Tahoma"/>
                <w:color w:val="000000"/>
                <w:szCs w:val="18"/>
              </w:rPr>
            </w:pPr>
            <w:r w:rsidRPr="009F60D9">
              <w:rPr>
                <w:rFonts w:eastAsia="Calibri" w:cs="Tahoma"/>
                <w:color w:val="000000"/>
                <w:szCs w:val="18"/>
              </w:rPr>
              <w:t>USL Add-On per Office 365 Education A3 per Core CAL o ECAL</w:t>
            </w:r>
          </w:p>
        </w:tc>
      </w:tr>
      <w:tr w:rsidR="00B26237" w:rsidRPr="009F60D9" w:rsidTr="00B42A20">
        <w:tc>
          <w:tcPr>
            <w:tcW w:w="4320" w:type="dxa"/>
            <w:shd w:val="clear" w:color="auto" w:fill="auto"/>
          </w:tcPr>
          <w:p w:rsidR="00B26237" w:rsidRPr="009F60D9" w:rsidRDefault="00B26237" w:rsidP="00B42A20">
            <w:pPr>
              <w:rPr>
                <w:rFonts w:eastAsia="Calibri" w:cs="Tahoma"/>
                <w:color w:val="000000"/>
                <w:szCs w:val="18"/>
              </w:rPr>
            </w:pPr>
            <w:r w:rsidRPr="009F60D9">
              <w:rPr>
                <w:rFonts w:eastAsia="Calibri" w:cs="Tahoma"/>
                <w:color w:val="000000"/>
                <w:szCs w:val="18"/>
              </w:rPr>
              <w:t>Office Pro Plus</w:t>
            </w:r>
            <w:r w:rsidRPr="009F60D9">
              <w:rPr>
                <w:rFonts w:eastAsia="Calibri" w:cs="Tahoma"/>
                <w:color w:val="000000"/>
                <w:szCs w:val="18"/>
                <w:vertAlign w:val="superscript"/>
              </w:rPr>
              <w:t>1</w:t>
            </w:r>
          </w:p>
        </w:tc>
        <w:tc>
          <w:tcPr>
            <w:tcW w:w="4320" w:type="dxa"/>
            <w:shd w:val="clear" w:color="auto" w:fill="auto"/>
          </w:tcPr>
          <w:p w:rsidR="00B26237" w:rsidRPr="009F60D9" w:rsidRDefault="00B26237" w:rsidP="009B3FA2">
            <w:pPr>
              <w:rPr>
                <w:rFonts w:eastAsia="Calibri" w:cs="Tahoma"/>
                <w:color w:val="000000"/>
                <w:szCs w:val="18"/>
              </w:rPr>
            </w:pPr>
            <w:r w:rsidRPr="009F60D9">
              <w:rPr>
                <w:rFonts w:eastAsia="Calibri" w:cs="Tahoma"/>
                <w:color w:val="000000"/>
                <w:szCs w:val="18"/>
              </w:rPr>
              <w:t>USL Add-On per Office 365 Education A3 per Office Pro Plus</w:t>
            </w:r>
          </w:p>
        </w:tc>
      </w:tr>
      <w:tr w:rsidR="00B26237" w:rsidRPr="009F60D9" w:rsidTr="00B42A20">
        <w:tc>
          <w:tcPr>
            <w:tcW w:w="4320" w:type="dxa"/>
            <w:shd w:val="clear" w:color="auto" w:fill="auto"/>
          </w:tcPr>
          <w:p w:rsidR="00B26237" w:rsidRPr="00EA4DDE" w:rsidRDefault="00B26237" w:rsidP="00B42A20">
            <w:pPr>
              <w:rPr>
                <w:rFonts w:eastAsia="Calibri" w:cs="Tahoma"/>
                <w:color w:val="000000"/>
                <w:szCs w:val="18"/>
                <w:lang w:val="fr-FR"/>
              </w:rPr>
            </w:pPr>
            <w:r w:rsidRPr="00EA4DDE">
              <w:rPr>
                <w:rFonts w:eastAsia="Calibri" w:cs="Tahoma"/>
                <w:color w:val="000000"/>
                <w:szCs w:val="18"/>
                <w:lang w:val="fr-FR"/>
              </w:rPr>
              <w:lastRenderedPageBreak/>
              <w:t>Core CAL Suite</w:t>
            </w:r>
            <w:r w:rsidRPr="00EA4DDE">
              <w:rPr>
                <w:rFonts w:eastAsia="Calibri" w:cs="Tahoma"/>
                <w:color w:val="000000"/>
                <w:szCs w:val="18"/>
                <w:vertAlign w:val="superscript"/>
                <w:lang w:val="fr-FR"/>
              </w:rPr>
              <w:t>1</w:t>
            </w:r>
            <w:r w:rsidRPr="00EA4DDE">
              <w:rPr>
                <w:rFonts w:eastAsia="Calibri" w:cs="Tahoma"/>
                <w:color w:val="000000"/>
                <w:szCs w:val="18"/>
                <w:lang w:val="fr-FR"/>
              </w:rPr>
              <w:t xml:space="preserve"> o ECAL Suite</w:t>
            </w:r>
            <w:r w:rsidRPr="00EA4DDE">
              <w:rPr>
                <w:rFonts w:eastAsia="Calibri" w:cs="Tahoma"/>
                <w:color w:val="000000"/>
                <w:szCs w:val="18"/>
                <w:vertAlign w:val="superscript"/>
                <w:lang w:val="fr-FR"/>
              </w:rPr>
              <w:t>1</w:t>
            </w:r>
            <w:r w:rsidRPr="00EA4DDE">
              <w:rPr>
                <w:rFonts w:eastAsia="Calibri" w:cs="Tahoma"/>
                <w:color w:val="000000"/>
                <w:szCs w:val="18"/>
                <w:lang w:val="fr-FR"/>
              </w:rPr>
              <w:t xml:space="preserve"> + Office Pro Plus</w:t>
            </w:r>
            <w:r w:rsidRPr="00EA4DDE">
              <w:rPr>
                <w:rFonts w:eastAsia="Calibri" w:cs="Tahoma"/>
                <w:color w:val="000000"/>
                <w:szCs w:val="18"/>
                <w:vertAlign w:val="superscript"/>
                <w:lang w:val="fr-FR"/>
              </w:rPr>
              <w:t>1</w:t>
            </w:r>
          </w:p>
        </w:tc>
        <w:tc>
          <w:tcPr>
            <w:tcW w:w="4320" w:type="dxa"/>
            <w:shd w:val="clear" w:color="auto" w:fill="auto"/>
          </w:tcPr>
          <w:p w:rsidR="00B26237" w:rsidRPr="009F60D9" w:rsidRDefault="00B26237" w:rsidP="009B3FA2">
            <w:pPr>
              <w:rPr>
                <w:rFonts w:eastAsia="Calibri" w:cs="Tahoma"/>
                <w:color w:val="000000"/>
                <w:szCs w:val="18"/>
              </w:rPr>
            </w:pPr>
            <w:r w:rsidRPr="009F60D9">
              <w:rPr>
                <w:rFonts w:eastAsia="Calibri" w:cs="Tahoma"/>
                <w:color w:val="000000"/>
                <w:szCs w:val="18"/>
              </w:rPr>
              <w:t>USL Add-On per Office 365 Education A3 per Core CAL o ECAL + Office Pro Plus</w:t>
            </w:r>
          </w:p>
        </w:tc>
      </w:tr>
      <w:tr w:rsidR="00B26237" w:rsidRPr="009F60D9" w:rsidTr="00B42A20">
        <w:tc>
          <w:tcPr>
            <w:tcW w:w="4320" w:type="dxa"/>
            <w:shd w:val="clear" w:color="auto" w:fill="auto"/>
          </w:tcPr>
          <w:p w:rsidR="00B26237" w:rsidRPr="00EA4DDE" w:rsidRDefault="00B26237" w:rsidP="00B42A20">
            <w:pPr>
              <w:rPr>
                <w:rFonts w:eastAsia="Calibri" w:cs="Tahoma"/>
                <w:color w:val="000000"/>
                <w:szCs w:val="18"/>
                <w:lang w:val="fr-FR"/>
              </w:rPr>
            </w:pPr>
            <w:r w:rsidRPr="00EA4DDE">
              <w:rPr>
                <w:rFonts w:eastAsia="Calibri" w:cs="Tahoma"/>
                <w:color w:val="000000"/>
                <w:szCs w:val="18"/>
                <w:lang w:val="fr-FR"/>
              </w:rPr>
              <w:t>Core CAL Suite</w:t>
            </w:r>
            <w:r w:rsidRPr="00EA4DDE">
              <w:rPr>
                <w:rFonts w:eastAsia="Calibri" w:cs="Tahoma"/>
                <w:color w:val="000000"/>
                <w:szCs w:val="18"/>
                <w:vertAlign w:val="superscript"/>
                <w:lang w:val="fr-FR"/>
              </w:rPr>
              <w:t>1</w:t>
            </w:r>
            <w:r w:rsidRPr="00EA4DDE">
              <w:rPr>
                <w:rFonts w:eastAsia="Calibri" w:cs="Tahoma"/>
                <w:color w:val="000000"/>
                <w:szCs w:val="18"/>
                <w:lang w:val="fr-FR"/>
              </w:rPr>
              <w:t xml:space="preserve"> o ECAL Suite</w:t>
            </w:r>
            <w:r w:rsidRPr="00EA4DDE">
              <w:rPr>
                <w:rFonts w:eastAsia="Calibri" w:cs="Tahoma"/>
                <w:color w:val="000000"/>
                <w:szCs w:val="18"/>
                <w:vertAlign w:val="superscript"/>
                <w:lang w:val="fr-FR"/>
              </w:rPr>
              <w:t>1</w:t>
            </w:r>
          </w:p>
        </w:tc>
        <w:tc>
          <w:tcPr>
            <w:tcW w:w="4320" w:type="dxa"/>
            <w:shd w:val="clear" w:color="auto" w:fill="auto"/>
          </w:tcPr>
          <w:p w:rsidR="00B26237" w:rsidRPr="009F60D9" w:rsidRDefault="00B26237" w:rsidP="009B3FA2">
            <w:pPr>
              <w:rPr>
                <w:rFonts w:eastAsia="Calibri" w:cs="Tahoma"/>
                <w:color w:val="000000"/>
                <w:szCs w:val="18"/>
              </w:rPr>
            </w:pPr>
            <w:r w:rsidRPr="009F60D9">
              <w:rPr>
                <w:rFonts w:eastAsia="Calibri" w:cs="Tahoma"/>
                <w:color w:val="000000"/>
                <w:szCs w:val="18"/>
              </w:rPr>
              <w:t>USL Add-On per Office 365 Education A4 per Core CAL o ECAL</w:t>
            </w:r>
          </w:p>
        </w:tc>
      </w:tr>
      <w:tr w:rsidR="00B26237" w:rsidRPr="009F60D9" w:rsidTr="00B42A20">
        <w:tc>
          <w:tcPr>
            <w:tcW w:w="4320" w:type="dxa"/>
            <w:shd w:val="clear" w:color="auto" w:fill="auto"/>
          </w:tcPr>
          <w:p w:rsidR="00B26237" w:rsidRPr="009F60D9" w:rsidRDefault="00B26237" w:rsidP="00B42A20">
            <w:pPr>
              <w:rPr>
                <w:rFonts w:eastAsia="Calibri" w:cs="Tahoma"/>
                <w:color w:val="000000"/>
                <w:szCs w:val="18"/>
              </w:rPr>
            </w:pPr>
            <w:r w:rsidRPr="009F60D9">
              <w:rPr>
                <w:rFonts w:eastAsia="Calibri" w:cs="Tahoma"/>
                <w:color w:val="000000"/>
                <w:szCs w:val="18"/>
              </w:rPr>
              <w:t>Office Pro Plus</w:t>
            </w:r>
            <w:r w:rsidRPr="009F60D9">
              <w:rPr>
                <w:rFonts w:eastAsia="Calibri" w:cs="Tahoma"/>
                <w:color w:val="000000"/>
                <w:szCs w:val="18"/>
                <w:vertAlign w:val="superscript"/>
              </w:rPr>
              <w:t>1</w:t>
            </w:r>
          </w:p>
        </w:tc>
        <w:tc>
          <w:tcPr>
            <w:tcW w:w="4320" w:type="dxa"/>
            <w:shd w:val="clear" w:color="auto" w:fill="auto"/>
          </w:tcPr>
          <w:p w:rsidR="00B26237" w:rsidRPr="009F60D9" w:rsidRDefault="00B26237" w:rsidP="009B3FA2">
            <w:pPr>
              <w:rPr>
                <w:rFonts w:eastAsia="Calibri" w:cs="Tahoma"/>
                <w:color w:val="000000"/>
                <w:szCs w:val="18"/>
              </w:rPr>
            </w:pPr>
            <w:r w:rsidRPr="009F60D9">
              <w:rPr>
                <w:rFonts w:eastAsia="Calibri" w:cs="Tahoma"/>
                <w:color w:val="000000"/>
                <w:szCs w:val="18"/>
              </w:rPr>
              <w:t>USL Add-On per Office 365 Education A4 per Office Pro Plus</w:t>
            </w:r>
          </w:p>
        </w:tc>
      </w:tr>
      <w:tr w:rsidR="00B26237" w:rsidRPr="009F60D9" w:rsidTr="00B42A20">
        <w:tc>
          <w:tcPr>
            <w:tcW w:w="4320" w:type="dxa"/>
            <w:shd w:val="clear" w:color="auto" w:fill="auto"/>
          </w:tcPr>
          <w:p w:rsidR="00B26237" w:rsidRPr="00EA4DDE" w:rsidRDefault="00B26237" w:rsidP="00B42A20">
            <w:pPr>
              <w:rPr>
                <w:rFonts w:eastAsia="Calibri" w:cs="Tahoma"/>
                <w:color w:val="000000"/>
                <w:szCs w:val="18"/>
                <w:lang w:val="fr-FR"/>
              </w:rPr>
            </w:pPr>
            <w:r w:rsidRPr="00EA4DDE">
              <w:rPr>
                <w:rFonts w:eastAsia="Calibri" w:cs="Tahoma"/>
                <w:color w:val="000000"/>
                <w:szCs w:val="18"/>
                <w:lang w:val="fr-FR"/>
              </w:rPr>
              <w:t>Core CAL Suite o ECAL Suite</w:t>
            </w:r>
            <w:r w:rsidRPr="00EA4DDE">
              <w:rPr>
                <w:rFonts w:eastAsia="Calibri" w:cs="Tahoma"/>
                <w:color w:val="000000"/>
                <w:szCs w:val="18"/>
                <w:vertAlign w:val="superscript"/>
                <w:lang w:val="fr-FR"/>
              </w:rPr>
              <w:t>1</w:t>
            </w:r>
            <w:r w:rsidRPr="00EA4DDE">
              <w:rPr>
                <w:rFonts w:eastAsia="Calibri" w:cs="Tahoma"/>
                <w:color w:val="000000"/>
                <w:szCs w:val="18"/>
                <w:lang w:val="fr-FR"/>
              </w:rPr>
              <w:t xml:space="preserve"> + Office Pro Plus</w:t>
            </w:r>
            <w:r w:rsidRPr="00EA4DDE">
              <w:rPr>
                <w:rFonts w:eastAsia="Calibri" w:cs="Tahoma"/>
                <w:color w:val="000000"/>
                <w:szCs w:val="18"/>
                <w:vertAlign w:val="superscript"/>
                <w:lang w:val="fr-FR"/>
              </w:rPr>
              <w:t>1</w:t>
            </w:r>
          </w:p>
        </w:tc>
        <w:tc>
          <w:tcPr>
            <w:tcW w:w="4320" w:type="dxa"/>
            <w:shd w:val="clear" w:color="auto" w:fill="auto"/>
          </w:tcPr>
          <w:p w:rsidR="00B26237" w:rsidRPr="009F60D9" w:rsidRDefault="00B26237" w:rsidP="009B3FA2">
            <w:pPr>
              <w:rPr>
                <w:rFonts w:eastAsia="Calibri" w:cs="Tahoma"/>
                <w:color w:val="000000"/>
                <w:szCs w:val="18"/>
              </w:rPr>
            </w:pPr>
            <w:r w:rsidRPr="009F60D9">
              <w:rPr>
                <w:rFonts w:eastAsia="Calibri" w:cs="Tahoma"/>
                <w:color w:val="000000"/>
                <w:szCs w:val="18"/>
              </w:rPr>
              <w:t>USL Add-On per Office 365 Education A4 per Core CAL o ECAL + Office Pro Plus</w:t>
            </w:r>
          </w:p>
        </w:tc>
      </w:tr>
    </w:tbl>
    <w:p w:rsidR="00B26237" w:rsidRPr="00EA4DDE" w:rsidRDefault="00B26237" w:rsidP="00B26237">
      <w:pPr>
        <w:ind w:left="900"/>
        <w:rPr>
          <w:rFonts w:cs="Tahoma"/>
          <w:lang w:val="it-IT"/>
        </w:rPr>
      </w:pPr>
      <w:r w:rsidRPr="00EA4DDE">
        <w:rPr>
          <w:rFonts w:eastAsia="Calibri" w:cs="Tahoma"/>
          <w:i/>
          <w:color w:val="000000"/>
          <w:sz w:val="16"/>
          <w:szCs w:val="18"/>
          <w:vertAlign w:val="superscript"/>
          <w:lang w:val="it-IT"/>
        </w:rPr>
        <w:t>1</w:t>
      </w:r>
      <w:r w:rsidRPr="00EA4DDE">
        <w:rPr>
          <w:rFonts w:eastAsia="Calibri" w:cs="Tahoma"/>
          <w:i/>
          <w:color w:val="000000"/>
          <w:sz w:val="16"/>
          <w:szCs w:val="18"/>
          <w:lang w:val="it-IT"/>
        </w:rPr>
        <w:t>Con Software Assurance Attiva</w:t>
      </w:r>
    </w:p>
    <w:p w:rsidR="00B26237" w:rsidRPr="00EA4DDE" w:rsidRDefault="00B26237" w:rsidP="00B26237">
      <w:pPr>
        <w:ind w:left="720"/>
        <w:rPr>
          <w:rFonts w:cs="Tahoma"/>
          <w:lang w:val="it-IT"/>
        </w:rPr>
      </w:pPr>
    </w:p>
    <w:p w:rsidR="00B26237" w:rsidRPr="00EA4DDE" w:rsidRDefault="00B26237" w:rsidP="00B26237">
      <w:pPr>
        <w:ind w:left="720"/>
        <w:rPr>
          <w:rFonts w:cs="Tahoma"/>
          <w:lang w:val="it-IT"/>
        </w:rPr>
      </w:pPr>
      <w:r w:rsidRPr="00EA4DDE">
        <w:rPr>
          <w:rFonts w:eastAsia="Calibri" w:cs="Tahoma"/>
          <w:iCs/>
          <w:color w:val="000000"/>
          <w:szCs w:val="18"/>
          <w:lang w:val="it-IT"/>
        </w:rPr>
        <w:t>Gli Istituti in possesso di USL per Office 365 Education A3 o Office 365 Education A4 cedute a tutto il personale docente e non docente potranno installare il software Office Professional Plus 2010 in qualsiasi laboratorio o biblioteca ad accesso libero all</w:t>
      </w:r>
      <w:r w:rsidR="00B5630B" w:rsidRPr="00EA4DDE">
        <w:rPr>
          <w:rFonts w:eastAsia="Calibri" w:cs="Tahoma"/>
          <w:iCs/>
          <w:color w:val="000000"/>
          <w:szCs w:val="18"/>
          <w:lang w:val="it-IT"/>
        </w:rPr>
        <w:t>’</w:t>
      </w:r>
      <w:r w:rsidRPr="00EA4DDE">
        <w:rPr>
          <w:rFonts w:eastAsia="Calibri" w:cs="Tahoma"/>
          <w:iCs/>
          <w:color w:val="000000"/>
          <w:szCs w:val="18"/>
          <w:lang w:val="it-IT"/>
        </w:rPr>
        <w:t>interno dell</w:t>
      </w:r>
      <w:r w:rsidR="00B5630B" w:rsidRPr="00EA4DDE">
        <w:rPr>
          <w:rFonts w:eastAsia="Calibri" w:cs="Tahoma"/>
          <w:iCs/>
          <w:color w:val="000000"/>
          <w:szCs w:val="18"/>
          <w:lang w:val="it-IT"/>
        </w:rPr>
        <w:t>’</w:t>
      </w:r>
      <w:r w:rsidRPr="00EA4DDE">
        <w:rPr>
          <w:rFonts w:eastAsia="Calibri" w:cs="Tahoma"/>
          <w:iCs/>
          <w:color w:val="000000"/>
          <w:szCs w:val="18"/>
          <w:lang w:val="it-IT"/>
        </w:rPr>
        <w:t>Organizzazione dell</w:t>
      </w:r>
      <w:r w:rsidR="00B5630B" w:rsidRPr="00EA4DDE">
        <w:rPr>
          <w:rFonts w:eastAsia="Calibri" w:cs="Tahoma"/>
          <w:iCs/>
          <w:color w:val="000000"/>
          <w:szCs w:val="18"/>
          <w:lang w:val="it-IT"/>
        </w:rPr>
        <w:t>’</w:t>
      </w:r>
      <w:r w:rsidRPr="00EA4DDE">
        <w:rPr>
          <w:rFonts w:eastAsia="Calibri" w:cs="Tahoma"/>
          <w:iCs/>
          <w:color w:val="000000"/>
          <w:szCs w:val="18"/>
          <w:lang w:val="it-IT"/>
        </w:rPr>
        <w:t>Istituto.</w:t>
      </w:r>
      <w:r w:rsidR="00450165" w:rsidRPr="00EA4DDE">
        <w:rPr>
          <w:rFonts w:eastAsia="Calibri" w:cs="Tahoma"/>
          <w:iCs/>
          <w:color w:val="000000"/>
          <w:szCs w:val="18"/>
          <w:lang w:val="it-IT"/>
        </w:rPr>
        <w:t xml:space="preserve"> </w:t>
      </w:r>
      <w:r w:rsidRPr="00EA4DDE">
        <w:rPr>
          <w:rFonts w:eastAsia="Calibri" w:cs="Tahoma"/>
          <w:iCs/>
          <w:color w:val="000000"/>
          <w:szCs w:val="18"/>
          <w:lang w:val="it-IT"/>
        </w:rPr>
        <w:t>L</w:t>
      </w:r>
      <w:r w:rsidR="00B5630B" w:rsidRPr="00EA4DDE">
        <w:rPr>
          <w:rFonts w:eastAsia="Calibri" w:cs="Tahoma"/>
          <w:iCs/>
          <w:color w:val="000000"/>
          <w:szCs w:val="18"/>
          <w:lang w:val="it-IT"/>
        </w:rPr>
        <w:t>’</w:t>
      </w:r>
      <w:r w:rsidRPr="00EA4DDE">
        <w:rPr>
          <w:rFonts w:eastAsia="Calibri" w:cs="Tahoma"/>
          <w:iCs/>
          <w:color w:val="000000"/>
          <w:szCs w:val="18"/>
          <w:lang w:val="it-IT"/>
        </w:rPr>
        <w:t>utilizzo del software è</w:t>
      </w:r>
      <w:r w:rsidR="003C2656" w:rsidRPr="00EA4DDE">
        <w:rPr>
          <w:rFonts w:eastAsia="Calibri" w:cs="Tahoma"/>
          <w:iCs/>
          <w:color w:val="000000"/>
          <w:szCs w:val="18"/>
          <w:lang w:val="it-IT"/>
        </w:rPr>
        <w:t> </w:t>
      </w:r>
      <w:r w:rsidRPr="00EA4DDE">
        <w:rPr>
          <w:rFonts w:eastAsia="Calibri" w:cs="Tahoma"/>
          <w:iCs/>
          <w:color w:val="000000"/>
          <w:szCs w:val="18"/>
          <w:lang w:val="it-IT"/>
        </w:rPr>
        <w:t>soggetto alle condizioni di licenza di Office Pro Plus 2010.</w:t>
      </w:r>
      <w:r w:rsidR="00450165" w:rsidRPr="00EA4DDE">
        <w:rPr>
          <w:rFonts w:eastAsia="Calibri" w:cs="Tahoma"/>
          <w:iCs/>
          <w:color w:val="000000"/>
          <w:szCs w:val="18"/>
          <w:lang w:val="it-IT"/>
        </w:rPr>
        <w:t xml:space="preserve"> </w:t>
      </w:r>
    </w:p>
    <w:p w:rsidR="00B26237" w:rsidRPr="00EA4DDE" w:rsidRDefault="00B26237" w:rsidP="00B26237">
      <w:pPr>
        <w:ind w:left="720"/>
        <w:rPr>
          <w:rFonts w:cs="Tahoma"/>
          <w:lang w:val="it-IT"/>
        </w:rPr>
      </w:pPr>
    </w:p>
    <w:p w:rsidR="00B26237" w:rsidRPr="00EA4DDE" w:rsidRDefault="00B26237" w:rsidP="00810479">
      <w:pPr>
        <w:pStyle w:val="FootnoteBulletLevel2"/>
        <w:tabs>
          <w:tab w:val="clear" w:pos="1260"/>
        </w:tabs>
        <w:spacing w:before="0"/>
        <w:ind w:left="720" w:firstLine="0"/>
        <w:rPr>
          <w:rFonts w:ascii="Tahoma" w:hAnsi="Tahoma" w:cs="Tahoma"/>
          <w:lang w:val="it-IT"/>
        </w:rPr>
      </w:pPr>
      <w:r w:rsidRPr="00EA4DDE">
        <w:rPr>
          <w:rFonts w:ascii="Tahoma" w:eastAsia="Calibri" w:hAnsi="Tahoma" w:cs="Tahoma"/>
          <w:color w:val="000000"/>
          <w:sz w:val="18"/>
          <w:szCs w:val="18"/>
          <w:lang w:val="it-IT"/>
        </w:rPr>
        <w:t>Lync Online Piano 1A e Piano 2A richiedono l</w:t>
      </w:r>
      <w:r w:rsidR="00B5630B" w:rsidRPr="00EA4DDE">
        <w:rPr>
          <w:rFonts w:ascii="Tahoma" w:eastAsia="Calibri" w:hAnsi="Tahoma" w:cs="Tahoma"/>
          <w:color w:val="000000"/>
          <w:sz w:val="18"/>
          <w:szCs w:val="18"/>
          <w:lang w:val="it-IT"/>
        </w:rPr>
        <w:t>’</w:t>
      </w:r>
      <w:r w:rsidRPr="00EA4DDE">
        <w:rPr>
          <w:rFonts w:ascii="Tahoma" w:eastAsia="Calibri" w:hAnsi="Tahoma" w:cs="Tahoma"/>
          <w:color w:val="000000"/>
          <w:sz w:val="18"/>
          <w:szCs w:val="18"/>
          <w:lang w:val="it-IT"/>
        </w:rPr>
        <w:t>acquisto e l</w:t>
      </w:r>
      <w:r w:rsidR="00B5630B" w:rsidRPr="00EA4DDE">
        <w:rPr>
          <w:rFonts w:ascii="Tahoma" w:eastAsia="Calibri" w:hAnsi="Tahoma" w:cs="Tahoma"/>
          <w:color w:val="000000"/>
          <w:sz w:val="18"/>
          <w:szCs w:val="18"/>
          <w:lang w:val="it-IT"/>
        </w:rPr>
        <w:t>’</w:t>
      </w:r>
      <w:r w:rsidRPr="00EA4DDE">
        <w:rPr>
          <w:rFonts w:ascii="Tahoma" w:eastAsia="Calibri" w:hAnsi="Tahoma" w:cs="Tahoma"/>
          <w:color w:val="000000"/>
          <w:sz w:val="18"/>
          <w:szCs w:val="18"/>
          <w:lang w:val="it-IT"/>
        </w:rPr>
        <w:t>installazione separati di Microsoft Lync 2013 (o</w:t>
      </w:r>
      <w:r w:rsidR="003C2656" w:rsidRPr="00EA4DDE">
        <w:rPr>
          <w:rFonts w:ascii="Tahoma" w:eastAsia="Calibri" w:hAnsi="Tahoma" w:cs="Tahoma"/>
          <w:color w:val="000000"/>
          <w:sz w:val="18"/>
          <w:szCs w:val="18"/>
          <w:lang w:val="it-IT"/>
        </w:rPr>
        <w:t> </w:t>
      </w:r>
      <w:r w:rsidRPr="00EA4DDE">
        <w:rPr>
          <w:rFonts w:ascii="Tahoma" w:eastAsia="Calibri" w:hAnsi="Tahoma" w:cs="Tahoma"/>
          <w:color w:val="000000"/>
          <w:sz w:val="18"/>
          <w:szCs w:val="18"/>
          <w:lang w:val="it-IT"/>
        </w:rPr>
        <w:t>Lync per Mac 2011) per accedere al set completo di funzionalità di Lync Online Piano 1A e Piano</w:t>
      </w:r>
      <w:r w:rsidR="00243A77" w:rsidRPr="00EA4DDE">
        <w:rPr>
          <w:rFonts w:ascii="Tahoma" w:eastAsia="Calibri" w:hAnsi="Tahoma" w:cs="Tahoma"/>
          <w:color w:val="000000"/>
          <w:sz w:val="18"/>
          <w:szCs w:val="18"/>
          <w:lang w:val="it-IT"/>
        </w:rPr>
        <w:t> </w:t>
      </w:r>
      <w:r w:rsidRPr="00EA4DDE">
        <w:rPr>
          <w:rFonts w:ascii="Tahoma" w:eastAsia="Calibri" w:hAnsi="Tahoma" w:cs="Tahoma"/>
          <w:color w:val="000000"/>
          <w:sz w:val="18"/>
          <w:szCs w:val="18"/>
          <w:lang w:val="it-IT"/>
        </w:rPr>
        <w:t>2A.</w:t>
      </w:r>
      <w:r w:rsidR="00507A44" w:rsidRPr="00EA4DDE">
        <w:rPr>
          <w:rFonts w:ascii="Tahoma" w:eastAsia="Calibri" w:hAnsi="Tahoma" w:cs="Tahoma"/>
          <w:color w:val="000000"/>
          <w:sz w:val="18"/>
          <w:szCs w:val="18"/>
          <w:lang w:val="it-IT"/>
        </w:rPr>
        <w:t> </w:t>
      </w:r>
      <w:r w:rsidRPr="00EA4DDE">
        <w:rPr>
          <w:rFonts w:ascii="Tahoma" w:eastAsia="Calibri" w:hAnsi="Tahoma" w:cs="Tahoma"/>
          <w:color w:val="000000"/>
          <w:sz w:val="18"/>
          <w:szCs w:val="18"/>
          <w:lang w:val="it-IT"/>
        </w:rPr>
        <w:t>Grazie a un</w:t>
      </w:r>
      <w:r w:rsidR="00B5630B" w:rsidRPr="00EA4DDE">
        <w:rPr>
          <w:rFonts w:ascii="Tahoma" w:eastAsia="Calibri" w:hAnsi="Tahoma" w:cs="Tahoma"/>
          <w:color w:val="000000"/>
          <w:sz w:val="18"/>
          <w:szCs w:val="18"/>
          <w:lang w:val="it-IT"/>
        </w:rPr>
        <w:t>’</w:t>
      </w:r>
      <w:r w:rsidRPr="00EA4DDE">
        <w:rPr>
          <w:rFonts w:ascii="Tahoma" w:eastAsia="Calibri" w:hAnsi="Tahoma" w:cs="Tahoma"/>
          <w:color w:val="000000"/>
          <w:sz w:val="18"/>
          <w:szCs w:val="18"/>
          <w:lang w:val="it-IT"/>
        </w:rPr>
        <w:t>offerta di durata limitata, le società in possesso della licenza per Lync Online riceveranno gratuitamente in licenza una copia di Lync per Mac 2011 per ogni licenza “Subscription” per</w:t>
      </w:r>
      <w:r w:rsidR="00243A77" w:rsidRPr="00EA4DDE">
        <w:rPr>
          <w:rFonts w:ascii="Tahoma" w:eastAsia="Calibri" w:hAnsi="Tahoma" w:cs="Tahoma"/>
          <w:color w:val="000000"/>
          <w:sz w:val="18"/>
          <w:szCs w:val="18"/>
          <w:lang w:val="it-IT"/>
        </w:rPr>
        <w:t> </w:t>
      </w:r>
      <w:r w:rsidRPr="00EA4DDE">
        <w:rPr>
          <w:rFonts w:ascii="Tahoma" w:eastAsia="Calibri" w:hAnsi="Tahoma" w:cs="Tahoma"/>
          <w:color w:val="000000"/>
          <w:sz w:val="18"/>
          <w:szCs w:val="18"/>
          <w:lang w:val="it-IT"/>
        </w:rPr>
        <w:t>Lync Online. Il</w:t>
      </w:r>
      <w:r w:rsidR="003C2656" w:rsidRPr="00EA4DDE">
        <w:rPr>
          <w:rFonts w:ascii="Tahoma" w:eastAsia="Calibri" w:hAnsi="Tahoma" w:cs="Tahoma"/>
          <w:color w:val="000000"/>
          <w:sz w:val="18"/>
          <w:szCs w:val="18"/>
          <w:lang w:val="it-IT"/>
        </w:rPr>
        <w:t> </w:t>
      </w:r>
      <w:r w:rsidRPr="00EA4DDE">
        <w:rPr>
          <w:rFonts w:ascii="Tahoma" w:eastAsia="Calibri" w:hAnsi="Tahoma" w:cs="Tahoma"/>
          <w:color w:val="000000"/>
          <w:sz w:val="18"/>
          <w:szCs w:val="18"/>
          <w:lang w:val="it-IT"/>
        </w:rPr>
        <w:t>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450165" w:rsidRPr="00EA4DDE">
        <w:rPr>
          <w:rFonts w:ascii="Tahoma" w:eastAsia="Calibri" w:hAnsi="Tahoma" w:cs="Tahoma"/>
          <w:color w:val="000000"/>
          <w:sz w:val="18"/>
          <w:szCs w:val="18"/>
          <w:lang w:val="it-IT"/>
        </w:rPr>
        <w:t xml:space="preserve"> </w:t>
      </w:r>
      <w:r w:rsidRPr="00EA4DDE">
        <w:rPr>
          <w:rFonts w:ascii="Tahoma" w:eastAsia="Calibri" w:hAnsi="Tahoma" w:cs="Tahoma"/>
          <w:color w:val="000000"/>
          <w:sz w:val="18"/>
          <w:szCs w:val="18"/>
          <w:lang w:val="it-IT"/>
        </w:rPr>
        <w:t>Le società potranno utilizzare il client gratuito Lync Basic 2013 per i loro utenti finali in possesso di Windows.</w:t>
      </w:r>
    </w:p>
    <w:p w:rsidR="00B26237" w:rsidRPr="00EA4DDE" w:rsidRDefault="00B26237" w:rsidP="00E03856">
      <w:pPr>
        <w:pStyle w:val="FootnoteBulletLevel2"/>
        <w:tabs>
          <w:tab w:val="clear" w:pos="1260"/>
        </w:tabs>
        <w:spacing w:before="0"/>
        <w:ind w:left="0" w:firstLine="0"/>
        <w:rPr>
          <w:rFonts w:ascii="Tahoma" w:hAnsi="Tahoma" w:cs="Tahoma"/>
          <w:lang w:val="it-IT"/>
        </w:rPr>
      </w:pPr>
    </w:p>
    <w:p w:rsidR="00B26237" w:rsidRPr="00EA4DDE" w:rsidRDefault="00B26237" w:rsidP="00D16EA8">
      <w:pPr>
        <w:pStyle w:val="FootnoteBulletLevel2"/>
        <w:tabs>
          <w:tab w:val="clear" w:pos="1260"/>
        </w:tabs>
        <w:spacing w:before="0"/>
        <w:ind w:left="0" w:firstLine="0"/>
        <w:rPr>
          <w:rFonts w:ascii="Tahoma" w:hAnsi="Tahoma" w:cs="Tahoma"/>
          <w:sz w:val="18"/>
          <w:szCs w:val="18"/>
          <w:lang w:val="it-IT"/>
        </w:rPr>
      </w:pPr>
    </w:p>
    <w:p w:rsidR="00996781" w:rsidRPr="009F60D9" w:rsidRDefault="00A13C98" w:rsidP="00B26237">
      <w:pPr>
        <w:pStyle w:val="Heading2"/>
        <w:ind w:left="0"/>
        <w:rPr>
          <w:rFonts w:ascii="Tahoma" w:hAnsi="Tahoma" w:cs="Tahoma"/>
        </w:rPr>
      </w:pPr>
      <w:bookmarkStart w:id="984" w:name="_7_Office_365"/>
      <w:bookmarkStart w:id="985" w:name="_65_Office_365"/>
      <w:bookmarkStart w:id="986" w:name="_5_Office_365"/>
      <w:bookmarkStart w:id="987" w:name="_Toc360111595"/>
      <w:bookmarkStart w:id="988" w:name="_Toc336338263"/>
      <w:bookmarkEnd w:id="984"/>
      <w:bookmarkEnd w:id="985"/>
      <w:bookmarkEnd w:id="986"/>
      <w:r w:rsidRPr="009F60D9">
        <w:rPr>
          <w:rFonts w:ascii="Tahoma" w:hAnsi="Tahoma" w:cs="Tahoma"/>
          <w:caps/>
          <w:color w:val="FF6600"/>
          <w:sz w:val="22"/>
          <w:szCs w:val="22"/>
          <w:vertAlign w:val="superscript"/>
        </w:rPr>
        <w:t>6</w:t>
      </w:r>
      <w:r w:rsidRPr="009F60D9">
        <w:rPr>
          <w:rFonts w:ascii="Tahoma" w:hAnsi="Tahoma" w:cs="Tahoma"/>
          <w:color w:val="FF6600"/>
        </w:rPr>
        <w:t xml:space="preserve"> </w:t>
      </w:r>
      <w:r w:rsidRPr="009F60D9">
        <w:rPr>
          <w:rFonts w:ascii="Tahoma" w:hAnsi="Tahoma" w:cs="Tahoma"/>
          <w:color w:val="FF6600"/>
          <w:sz w:val="22"/>
          <w:szCs w:val="22"/>
        </w:rPr>
        <w:t>Office 365 Midsize Business (SL per Utente)</w:t>
      </w:r>
      <w:bookmarkEnd w:id="987"/>
    </w:p>
    <w:p w:rsidR="00996781" w:rsidRPr="009F60D9" w:rsidRDefault="00996781" w:rsidP="00996781">
      <w:pPr>
        <w:ind w:left="720"/>
        <w:rPr>
          <w:rFonts w:cs="Tahoma"/>
        </w:rPr>
      </w:pPr>
    </w:p>
    <w:p w:rsidR="00996781" w:rsidRPr="00EA4DDE" w:rsidRDefault="00996781" w:rsidP="00996781">
      <w:pPr>
        <w:ind w:left="720"/>
        <w:rPr>
          <w:rFonts w:cs="Tahoma"/>
          <w:lang w:val="it-IT"/>
        </w:rPr>
      </w:pPr>
      <w:r w:rsidRPr="00EA4DDE">
        <w:rPr>
          <w:rFonts w:cs="Tahoma"/>
          <w:color w:val="000000"/>
          <w:lang w:val="it-IT"/>
        </w:rPr>
        <w:t>Office 365 Midsized Business è adatto a società con 10 - 250 postazioni.</w:t>
      </w:r>
      <w:r w:rsidR="00450165" w:rsidRPr="00EA4DDE">
        <w:rPr>
          <w:rFonts w:cs="Tahoma"/>
          <w:color w:val="000000"/>
          <w:lang w:val="it-IT"/>
        </w:rPr>
        <w:t xml:space="preserve"> </w:t>
      </w:r>
      <w:r w:rsidRPr="00EA4DDE">
        <w:rPr>
          <w:rFonts w:cs="Tahoma"/>
          <w:color w:val="000000"/>
          <w:lang w:val="it-IT"/>
        </w:rPr>
        <w:t xml:space="preserve">Viene venduto solo con </w:t>
      </w:r>
      <w:r w:rsidR="007B1526" w:rsidRPr="00EA4DDE">
        <w:rPr>
          <w:rFonts w:cs="Tahoma"/>
          <w:color w:val="000000"/>
          <w:lang w:val="it-IT"/>
        </w:rPr>
        <w:t>I </w:t>
      </w:r>
      <w:r w:rsidRPr="00EA4DDE">
        <w:rPr>
          <w:rFonts w:cs="Tahoma"/>
          <w:color w:val="000000"/>
          <w:lang w:val="it-IT"/>
        </w:rPr>
        <w:t>Programmi Open License, Open Value e Open Value Subscription.</w:t>
      </w:r>
      <w:r w:rsidR="00450165" w:rsidRPr="00EA4DDE">
        <w:rPr>
          <w:rFonts w:cs="Tahoma"/>
          <w:color w:val="000000"/>
          <w:lang w:val="it-IT"/>
        </w:rPr>
        <w:t xml:space="preserve"> </w:t>
      </w:r>
      <w:r w:rsidRPr="00EA4DDE">
        <w:rPr>
          <w:rFonts w:cs="Tahoma"/>
          <w:color w:val="000000"/>
          <w:lang w:val="it-IT"/>
        </w:rPr>
        <w:t>Al momento dell</w:t>
      </w:r>
      <w:r w:rsidR="00B5630B" w:rsidRPr="00EA4DDE">
        <w:rPr>
          <w:rFonts w:cs="Tahoma"/>
          <w:color w:val="000000"/>
          <w:lang w:val="it-IT"/>
        </w:rPr>
        <w:t>’</w:t>
      </w:r>
      <w:r w:rsidRPr="00EA4DDE">
        <w:rPr>
          <w:rFonts w:cs="Tahoma"/>
          <w:color w:val="000000"/>
          <w:lang w:val="it-IT"/>
        </w:rPr>
        <w:t>acquisto di Office 365</w:t>
      </w:r>
      <w:r w:rsidR="007B1526" w:rsidRPr="00EA4DDE">
        <w:rPr>
          <w:rFonts w:cs="Tahoma"/>
          <w:color w:val="000000"/>
          <w:lang w:val="it-IT"/>
        </w:rPr>
        <w:t> </w:t>
      </w:r>
      <w:r w:rsidRPr="00EA4DDE">
        <w:rPr>
          <w:rFonts w:cs="Tahoma"/>
          <w:color w:val="000000"/>
          <w:lang w:val="it-IT"/>
        </w:rPr>
        <w:t xml:space="preserve">Midsized Business viene emesso un codice Product Key che consente di attivare il servizio. </w:t>
      </w:r>
    </w:p>
    <w:p w:rsidR="00996781" w:rsidRPr="00EA4DDE" w:rsidRDefault="00996781" w:rsidP="00996781">
      <w:pPr>
        <w:ind w:left="720"/>
        <w:rPr>
          <w:rFonts w:cs="Tahoma"/>
          <w:lang w:val="it-IT"/>
        </w:rPr>
      </w:pPr>
    </w:p>
    <w:p w:rsidR="00996781" w:rsidRPr="00EA4DDE" w:rsidRDefault="00996781" w:rsidP="00996781">
      <w:pPr>
        <w:ind w:left="720"/>
        <w:rPr>
          <w:rFonts w:cs="Tahoma"/>
          <w:lang w:val="it-IT"/>
        </w:rPr>
      </w:pPr>
      <w:r w:rsidRPr="00EA4DDE">
        <w:rPr>
          <w:rFonts w:cs="Tahoma"/>
          <w:color w:val="000000"/>
          <w:lang w:val="it-IT"/>
        </w:rPr>
        <w:t>Office 365 Midsized Business viene venduto con l</w:t>
      </w:r>
      <w:r w:rsidR="00B5630B" w:rsidRPr="00EA4DDE">
        <w:rPr>
          <w:rFonts w:cs="Tahoma"/>
          <w:color w:val="000000"/>
          <w:lang w:val="it-IT"/>
        </w:rPr>
        <w:t>’</w:t>
      </w:r>
      <w:r w:rsidRPr="00EA4DDE">
        <w:rPr>
          <w:rFonts w:cs="Tahoma"/>
          <w:color w:val="000000"/>
          <w:lang w:val="it-IT"/>
        </w:rPr>
        <w:t>opzione di pagamento anticipato di un anno.</w:t>
      </w:r>
      <w:r w:rsidR="00450165" w:rsidRPr="00EA4DDE">
        <w:rPr>
          <w:rFonts w:cs="Tahoma"/>
          <w:color w:val="000000"/>
          <w:lang w:val="it-IT"/>
        </w:rPr>
        <w:t xml:space="preserve"> </w:t>
      </w:r>
      <w:r w:rsidRPr="00EA4DDE">
        <w:rPr>
          <w:rFonts w:cs="Tahoma"/>
          <w:color w:val="000000"/>
          <w:lang w:val="it-IT"/>
        </w:rPr>
        <w:t>La data di</w:t>
      </w:r>
      <w:r w:rsidR="007B1526" w:rsidRPr="00EA4DDE">
        <w:rPr>
          <w:rFonts w:cs="Tahoma"/>
          <w:color w:val="000000"/>
          <w:lang w:val="it-IT"/>
        </w:rPr>
        <w:t> </w:t>
      </w:r>
      <w:r w:rsidRPr="00EA4DDE">
        <w:rPr>
          <w:rFonts w:cs="Tahoma"/>
          <w:color w:val="000000"/>
          <w:lang w:val="it-IT"/>
        </w:rPr>
        <w:t>inizio e la data di fine della sottoscrizione del servizio sono indipendenti dal periodo di validità del Contratto Multilicenza.</w:t>
      </w:r>
      <w:r w:rsidR="00450165" w:rsidRPr="00EA4DDE">
        <w:rPr>
          <w:rFonts w:cs="Tahoma"/>
          <w:color w:val="000000"/>
          <w:lang w:val="it-IT"/>
        </w:rPr>
        <w:t xml:space="preserve"> </w:t>
      </w:r>
      <w:r w:rsidRPr="00EA4DDE">
        <w:rPr>
          <w:rFonts w:cs="Tahoma"/>
          <w:color w:val="000000"/>
          <w:lang w:val="it-IT"/>
        </w:rPr>
        <w:t>Il periodo di sottoscrizione inizia al momento dell</w:t>
      </w:r>
      <w:r w:rsidR="00B5630B" w:rsidRPr="00EA4DDE">
        <w:rPr>
          <w:rFonts w:cs="Tahoma"/>
          <w:color w:val="000000"/>
          <w:lang w:val="it-IT"/>
        </w:rPr>
        <w:t>’</w:t>
      </w:r>
      <w:r w:rsidRPr="00EA4DDE">
        <w:rPr>
          <w:rFonts w:cs="Tahoma"/>
          <w:color w:val="000000"/>
          <w:lang w:val="it-IT"/>
        </w:rPr>
        <w:t>attivazione del codice Product Key</w:t>
      </w:r>
      <w:r w:rsidR="007B1526" w:rsidRPr="00EA4DDE">
        <w:rPr>
          <w:rFonts w:cs="Tahoma"/>
          <w:color w:val="000000"/>
          <w:lang w:val="it-IT"/>
        </w:rPr>
        <w:t> </w:t>
      </w:r>
      <w:r w:rsidRPr="00EA4DDE">
        <w:rPr>
          <w:rFonts w:cs="Tahoma"/>
          <w:color w:val="000000"/>
          <w:lang w:val="it-IT"/>
        </w:rPr>
        <w:t>e</w:t>
      </w:r>
      <w:r w:rsidR="007B1526" w:rsidRPr="00EA4DDE">
        <w:rPr>
          <w:rFonts w:cs="Tahoma"/>
          <w:color w:val="000000"/>
          <w:lang w:val="it-IT"/>
        </w:rPr>
        <w:t> </w:t>
      </w:r>
      <w:r w:rsidRPr="00EA4DDE">
        <w:rPr>
          <w:rFonts w:cs="Tahoma"/>
          <w:color w:val="000000"/>
          <w:lang w:val="it-IT"/>
        </w:rPr>
        <w:t>non quando viene effettuato l</w:t>
      </w:r>
      <w:r w:rsidR="00B5630B" w:rsidRPr="00EA4DDE">
        <w:rPr>
          <w:rFonts w:cs="Tahoma"/>
          <w:color w:val="000000"/>
          <w:lang w:val="it-IT"/>
        </w:rPr>
        <w:t>’</w:t>
      </w:r>
      <w:r w:rsidRPr="00EA4DDE">
        <w:rPr>
          <w:rFonts w:cs="Tahoma"/>
          <w:color w:val="000000"/>
          <w:lang w:val="it-IT"/>
        </w:rPr>
        <w:t>ordine.</w:t>
      </w:r>
      <w:r w:rsidR="00450165" w:rsidRPr="00EA4DDE">
        <w:rPr>
          <w:rFonts w:cs="Tahoma"/>
          <w:color w:val="000000"/>
          <w:lang w:val="it-IT"/>
        </w:rPr>
        <w:t xml:space="preserve"> </w:t>
      </w:r>
      <w:r w:rsidRPr="00EA4DDE">
        <w:rPr>
          <w:rFonts w:cs="Tahoma"/>
          <w:color w:val="000000"/>
          <w:lang w:val="it-IT"/>
        </w:rPr>
        <w:t>Una volta attivato il codice Product Key di Office 365, Microsoft</w:t>
      </w:r>
      <w:r w:rsidR="007B1526" w:rsidRPr="00EA4DDE">
        <w:rPr>
          <w:rFonts w:cs="Tahoma"/>
          <w:color w:val="000000"/>
          <w:lang w:val="it-IT"/>
        </w:rPr>
        <w:t> </w:t>
      </w:r>
      <w:r w:rsidRPr="00EA4DDE">
        <w:rPr>
          <w:rFonts w:cs="Tahoma"/>
          <w:color w:val="000000"/>
          <w:lang w:val="it-IT"/>
        </w:rPr>
        <w:t xml:space="preserve">non accetterà le richieste di restituzione inviate dai partner. </w:t>
      </w:r>
    </w:p>
    <w:p w:rsidR="00996781" w:rsidRPr="00EA4DDE" w:rsidRDefault="00996781" w:rsidP="00996781">
      <w:pPr>
        <w:ind w:left="720"/>
        <w:rPr>
          <w:rFonts w:cs="Tahoma"/>
          <w:lang w:val="it-IT"/>
        </w:rPr>
      </w:pPr>
    </w:p>
    <w:p w:rsidR="00996781" w:rsidRPr="00EA4DDE" w:rsidRDefault="00996781" w:rsidP="00996781">
      <w:pPr>
        <w:ind w:left="720"/>
        <w:rPr>
          <w:rFonts w:cs="Tahoma"/>
          <w:lang w:val="it-IT"/>
        </w:rPr>
      </w:pPr>
      <w:r w:rsidRPr="00EA4DDE">
        <w:rPr>
          <w:rFonts w:cs="Tahoma"/>
          <w:color w:val="000000"/>
          <w:lang w:val="it-IT"/>
        </w:rPr>
        <w:t>Le società finali in possesso di un Contratto attivo Open Value/Open Value Subscription con un impegno per l</w:t>
      </w:r>
      <w:r w:rsidR="00B5630B" w:rsidRPr="00EA4DDE">
        <w:rPr>
          <w:rFonts w:cs="Tahoma"/>
          <w:color w:val="000000"/>
          <w:lang w:val="it-IT"/>
        </w:rPr>
        <w:t>’</w:t>
      </w:r>
      <w:r w:rsidRPr="00EA4DDE">
        <w:rPr>
          <w:rFonts w:cs="Tahoma"/>
          <w:color w:val="000000"/>
          <w:lang w:val="it-IT"/>
        </w:rPr>
        <w:t>intera organizzazione per Office Pro Plus e/o Client Access License Suite si qualificano per una riduzione del prezzo di Office 365 Midsized Business.</w:t>
      </w:r>
      <w:r w:rsidR="00450165" w:rsidRPr="00EA4DDE">
        <w:rPr>
          <w:rFonts w:cs="Tahoma"/>
          <w:color w:val="000000"/>
          <w:lang w:val="it-IT"/>
        </w:rPr>
        <w:t xml:space="preserve"> </w:t>
      </w:r>
      <w:r w:rsidRPr="00EA4DDE">
        <w:rPr>
          <w:rFonts w:cs="Tahoma"/>
          <w:color w:val="000000"/>
          <w:lang w:val="it-IT"/>
        </w:rPr>
        <w:t>L</w:t>
      </w:r>
      <w:r w:rsidR="00B5630B" w:rsidRPr="00EA4DDE">
        <w:rPr>
          <w:rFonts w:cs="Tahoma"/>
          <w:color w:val="000000"/>
          <w:lang w:val="it-IT"/>
        </w:rPr>
        <w:t>’</w:t>
      </w:r>
      <w:r w:rsidRPr="00EA4DDE">
        <w:rPr>
          <w:rFonts w:cs="Tahoma"/>
          <w:color w:val="000000"/>
          <w:lang w:val="it-IT"/>
        </w:rPr>
        <w:t xml:space="preserve">offerta è definita Offerta Office 365 Open Value e la società potrà contattare il rivenditore per ulteriori dettagli. </w:t>
      </w:r>
    </w:p>
    <w:p w:rsidR="00996781" w:rsidRPr="00EA4DDE" w:rsidRDefault="00996781" w:rsidP="00996781">
      <w:pPr>
        <w:ind w:left="720"/>
        <w:rPr>
          <w:rFonts w:cs="Tahoma"/>
          <w:lang w:val="it-IT"/>
        </w:rPr>
      </w:pPr>
    </w:p>
    <w:p w:rsidR="00996781" w:rsidRPr="00EA4DDE" w:rsidRDefault="00996781" w:rsidP="00996781">
      <w:pPr>
        <w:ind w:left="720"/>
        <w:rPr>
          <w:rFonts w:cs="Tahoma"/>
          <w:lang w:val="it-IT"/>
        </w:rPr>
      </w:pPr>
      <w:r w:rsidRPr="00EA4DDE">
        <w:rPr>
          <w:rFonts w:cs="Tahoma"/>
          <w:color w:val="000000"/>
          <w:lang w:val="it-IT"/>
        </w:rPr>
        <w:t>Nell</w:t>
      </w:r>
      <w:r w:rsidR="00B5630B" w:rsidRPr="00EA4DDE">
        <w:rPr>
          <w:rFonts w:cs="Tahoma"/>
          <w:color w:val="000000"/>
          <w:lang w:val="it-IT"/>
        </w:rPr>
        <w:t>’</w:t>
      </w:r>
      <w:r w:rsidRPr="00EA4DDE">
        <w:rPr>
          <w:rFonts w:cs="Tahoma"/>
          <w:color w:val="000000"/>
          <w:lang w:val="it-IT"/>
        </w:rPr>
        <w:t>eventualità di una discrepanza tra le condizioni di licenza per Office 365 Midsized Business e questa nota, i Diritti di Utilizzo del Prodotto correnti avranno prevalenza.</w:t>
      </w:r>
    </w:p>
    <w:p w:rsidR="00996781" w:rsidRPr="00EA4DDE" w:rsidRDefault="00996781" w:rsidP="00B26237">
      <w:pPr>
        <w:pStyle w:val="Heading2"/>
        <w:ind w:left="0"/>
        <w:rPr>
          <w:rFonts w:ascii="Tahoma" w:hAnsi="Tahoma" w:cs="Tahoma"/>
          <w:sz w:val="18"/>
          <w:szCs w:val="18"/>
          <w:lang w:val="it-IT"/>
        </w:rPr>
      </w:pPr>
    </w:p>
    <w:p w:rsidR="00996781" w:rsidRPr="00EA4DDE" w:rsidRDefault="00996781" w:rsidP="00B26237">
      <w:pPr>
        <w:pStyle w:val="Heading2"/>
        <w:ind w:left="0"/>
        <w:rPr>
          <w:rFonts w:ascii="Tahoma" w:hAnsi="Tahoma" w:cs="Tahoma"/>
          <w:sz w:val="18"/>
          <w:szCs w:val="18"/>
          <w:lang w:val="it-IT"/>
        </w:rPr>
      </w:pPr>
    </w:p>
    <w:p w:rsidR="00B26237" w:rsidRPr="00EA4DDE" w:rsidRDefault="00A13C98" w:rsidP="00B26237">
      <w:pPr>
        <w:pStyle w:val="Heading2"/>
        <w:ind w:left="0"/>
        <w:rPr>
          <w:rFonts w:ascii="Tahoma" w:hAnsi="Tahoma" w:cs="Tahoma"/>
          <w:lang w:val="it-IT"/>
        </w:rPr>
      </w:pPr>
      <w:bookmarkStart w:id="989" w:name="_7_Office_365_1"/>
      <w:bookmarkStart w:id="990" w:name="_Toc360111596"/>
      <w:bookmarkEnd w:id="989"/>
      <w:r w:rsidRPr="00EA4DDE">
        <w:rPr>
          <w:rFonts w:ascii="Tahoma" w:hAnsi="Tahoma" w:cs="Tahoma"/>
          <w:caps/>
          <w:color w:val="FF6600"/>
          <w:sz w:val="22"/>
          <w:szCs w:val="22"/>
          <w:vertAlign w:val="superscript"/>
          <w:lang w:val="it-IT"/>
        </w:rPr>
        <w:t xml:space="preserve">7 </w:t>
      </w:r>
      <w:r w:rsidRPr="00EA4DDE">
        <w:rPr>
          <w:rFonts w:ascii="Tahoma" w:hAnsi="Tahoma" w:cs="Tahoma"/>
          <w:color w:val="FF6600"/>
          <w:sz w:val="22"/>
          <w:szCs w:val="22"/>
          <w:lang w:val="it-IT"/>
        </w:rPr>
        <w:t>Office 365 Enterprise E2-E4</w:t>
      </w:r>
      <w:bookmarkEnd w:id="988"/>
      <w:bookmarkEnd w:id="990"/>
    </w:p>
    <w:p w:rsidR="00B26237" w:rsidRPr="00EA4DDE" w:rsidRDefault="00B26237" w:rsidP="00AE5A9F">
      <w:pPr>
        <w:rPr>
          <w:rFonts w:cs="Tahoma"/>
          <w:lang w:val="it-IT"/>
        </w:rPr>
      </w:pPr>
    </w:p>
    <w:p w:rsidR="00B26237" w:rsidRPr="00EA4DDE" w:rsidRDefault="00B26237" w:rsidP="00B26237">
      <w:pPr>
        <w:ind w:left="720"/>
        <w:rPr>
          <w:rFonts w:cs="Tahoma"/>
          <w:lang w:val="it-IT"/>
        </w:rPr>
      </w:pPr>
      <w:r w:rsidRPr="00EA4DDE">
        <w:rPr>
          <w:rFonts w:cs="Tahoma"/>
          <w:color w:val="000000"/>
          <w:lang w:val="it-IT"/>
        </w:rPr>
        <w:t>Office 365 Piani E2-E4 permettono l</w:t>
      </w:r>
      <w:r w:rsidR="00B5630B" w:rsidRPr="00EA4DDE">
        <w:rPr>
          <w:rFonts w:cs="Tahoma"/>
          <w:color w:val="000000"/>
          <w:lang w:val="it-IT"/>
        </w:rPr>
        <w:t>’</w:t>
      </w:r>
      <w:r w:rsidRPr="00EA4DDE">
        <w:rPr>
          <w:rFonts w:cs="Tahoma"/>
          <w:color w:val="000000"/>
          <w:lang w:val="it-IT"/>
        </w:rPr>
        <w:t>accesso ai seguenti Servizi Online:</w:t>
      </w:r>
    </w:p>
    <w:p w:rsidR="00B26237" w:rsidRPr="00EA4DDE" w:rsidRDefault="00B26237" w:rsidP="00B26237">
      <w:pPr>
        <w:rPr>
          <w:rFonts w:cs="Tahoma"/>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9F60D9" w:rsidTr="00BB59B1">
        <w:trPr>
          <w:tblHeader/>
        </w:trPr>
        <w:tc>
          <w:tcPr>
            <w:tcW w:w="2760" w:type="dxa"/>
            <w:shd w:val="clear" w:color="auto" w:fill="FABF8F"/>
          </w:tcPr>
          <w:p w:rsidR="00B26237" w:rsidRPr="009F60D9" w:rsidRDefault="00B26237" w:rsidP="009B3FA2">
            <w:pPr>
              <w:jc w:val="center"/>
              <w:rPr>
                <w:rFonts w:eastAsia="Calibri" w:cs="Tahoma"/>
                <w:b/>
                <w:color w:val="000000"/>
                <w:sz w:val="20"/>
              </w:rPr>
            </w:pPr>
            <w:r w:rsidRPr="009F60D9">
              <w:rPr>
                <w:rFonts w:eastAsia="Calibri" w:cs="Tahoma"/>
                <w:b/>
                <w:color w:val="000000"/>
                <w:sz w:val="20"/>
              </w:rPr>
              <w:t>Office 365 Enterprise E2</w:t>
            </w:r>
          </w:p>
        </w:tc>
        <w:tc>
          <w:tcPr>
            <w:tcW w:w="2765" w:type="dxa"/>
            <w:shd w:val="clear" w:color="auto" w:fill="FABF8F"/>
          </w:tcPr>
          <w:p w:rsidR="00B26237" w:rsidRPr="009F60D9" w:rsidRDefault="00B26237" w:rsidP="009B3FA2">
            <w:pPr>
              <w:jc w:val="center"/>
              <w:rPr>
                <w:rFonts w:eastAsia="Calibri" w:cs="Tahoma"/>
                <w:b/>
                <w:color w:val="000000"/>
                <w:sz w:val="20"/>
              </w:rPr>
            </w:pPr>
            <w:r w:rsidRPr="009F60D9">
              <w:rPr>
                <w:rFonts w:eastAsia="Calibri" w:cs="Tahoma"/>
                <w:b/>
                <w:color w:val="000000"/>
                <w:sz w:val="20"/>
              </w:rPr>
              <w:t>Office 365 Enterprise E3</w:t>
            </w:r>
          </w:p>
        </w:tc>
        <w:tc>
          <w:tcPr>
            <w:tcW w:w="2765" w:type="dxa"/>
            <w:shd w:val="clear" w:color="auto" w:fill="FABF8F"/>
          </w:tcPr>
          <w:p w:rsidR="00B26237" w:rsidRPr="009F60D9" w:rsidRDefault="00B26237" w:rsidP="009B3FA2">
            <w:pPr>
              <w:jc w:val="center"/>
              <w:rPr>
                <w:rFonts w:eastAsia="Calibri" w:cs="Tahoma"/>
                <w:b/>
                <w:color w:val="000000"/>
                <w:sz w:val="20"/>
              </w:rPr>
            </w:pPr>
            <w:r w:rsidRPr="009F60D9">
              <w:rPr>
                <w:rFonts w:eastAsia="Calibri" w:cs="Tahoma"/>
                <w:b/>
                <w:color w:val="000000"/>
                <w:sz w:val="20"/>
              </w:rPr>
              <w:t>Office 365 Enterprise E4</w:t>
            </w:r>
          </w:p>
        </w:tc>
      </w:tr>
      <w:tr w:rsidR="00B26237" w:rsidRPr="009F60D9" w:rsidTr="007E466C">
        <w:tc>
          <w:tcPr>
            <w:tcW w:w="2760" w:type="dxa"/>
            <w:shd w:val="clear" w:color="auto" w:fill="auto"/>
          </w:tcPr>
          <w:p w:rsidR="00B26237" w:rsidRPr="009F60D9" w:rsidRDefault="00B26237" w:rsidP="00B42A20">
            <w:pPr>
              <w:ind w:left="180" w:right="186"/>
              <w:rPr>
                <w:rFonts w:eastAsia="Calibri" w:cs="Tahoma"/>
                <w:color w:val="000000"/>
              </w:rPr>
            </w:pPr>
            <w:r w:rsidRPr="009F60D9">
              <w:rPr>
                <w:rFonts w:eastAsia="Calibri" w:cs="Tahoma"/>
                <w:color w:val="000000"/>
              </w:rPr>
              <w:t>Exchange Online Piano 1</w:t>
            </w:r>
          </w:p>
        </w:tc>
        <w:tc>
          <w:tcPr>
            <w:tcW w:w="2765" w:type="dxa"/>
            <w:shd w:val="clear" w:color="auto" w:fill="auto"/>
          </w:tcPr>
          <w:p w:rsidR="00B26237" w:rsidRPr="009F60D9" w:rsidRDefault="00B26237" w:rsidP="00B42A20">
            <w:pPr>
              <w:ind w:left="138" w:right="138"/>
              <w:rPr>
                <w:rFonts w:eastAsia="Calibri" w:cs="Tahoma"/>
                <w:color w:val="000000"/>
              </w:rPr>
            </w:pPr>
            <w:r w:rsidRPr="009F60D9">
              <w:rPr>
                <w:rFonts w:eastAsia="Calibri" w:cs="Tahoma"/>
                <w:color w:val="000000"/>
              </w:rPr>
              <w:t>Exchange Online Piano 2</w:t>
            </w:r>
          </w:p>
        </w:tc>
        <w:tc>
          <w:tcPr>
            <w:tcW w:w="2765" w:type="dxa"/>
            <w:shd w:val="clear" w:color="auto" w:fill="auto"/>
          </w:tcPr>
          <w:p w:rsidR="00B26237" w:rsidRPr="009F60D9" w:rsidRDefault="00B26237" w:rsidP="00B42A20">
            <w:pPr>
              <w:ind w:left="186" w:right="180"/>
              <w:rPr>
                <w:rFonts w:eastAsia="Calibri" w:cs="Tahoma"/>
                <w:color w:val="000000"/>
              </w:rPr>
            </w:pPr>
            <w:r w:rsidRPr="009F60D9">
              <w:rPr>
                <w:rFonts w:eastAsia="Calibri" w:cs="Tahoma"/>
                <w:color w:val="000000"/>
              </w:rPr>
              <w:t>Exchange Online Piano 2</w:t>
            </w:r>
          </w:p>
        </w:tc>
      </w:tr>
      <w:tr w:rsidR="00B26237" w:rsidRPr="009F60D9" w:rsidTr="007E466C">
        <w:tc>
          <w:tcPr>
            <w:tcW w:w="2760" w:type="dxa"/>
            <w:shd w:val="clear" w:color="auto" w:fill="auto"/>
          </w:tcPr>
          <w:p w:rsidR="00B26237" w:rsidRPr="009F60D9" w:rsidRDefault="00B26237" w:rsidP="00B42A20">
            <w:pPr>
              <w:ind w:left="180" w:right="186"/>
              <w:rPr>
                <w:rFonts w:eastAsia="Calibri" w:cs="Tahoma"/>
                <w:color w:val="000000"/>
              </w:rPr>
            </w:pPr>
            <w:r w:rsidRPr="009F60D9">
              <w:rPr>
                <w:rFonts w:eastAsia="Calibri" w:cs="Tahoma"/>
                <w:color w:val="000000"/>
              </w:rPr>
              <w:t>SharePoint Online Piano 1</w:t>
            </w:r>
          </w:p>
        </w:tc>
        <w:tc>
          <w:tcPr>
            <w:tcW w:w="2765" w:type="dxa"/>
            <w:shd w:val="clear" w:color="auto" w:fill="auto"/>
          </w:tcPr>
          <w:p w:rsidR="00B26237" w:rsidRPr="009F60D9" w:rsidRDefault="00B26237" w:rsidP="00B42A20">
            <w:pPr>
              <w:ind w:left="138" w:right="138"/>
              <w:rPr>
                <w:rFonts w:eastAsia="Calibri" w:cs="Tahoma"/>
                <w:color w:val="000000"/>
              </w:rPr>
            </w:pPr>
            <w:r w:rsidRPr="009F60D9">
              <w:rPr>
                <w:rFonts w:eastAsia="Calibri" w:cs="Tahoma"/>
                <w:color w:val="000000"/>
              </w:rPr>
              <w:t>SharePoint Online Piano 2</w:t>
            </w:r>
          </w:p>
        </w:tc>
        <w:tc>
          <w:tcPr>
            <w:tcW w:w="2765" w:type="dxa"/>
            <w:shd w:val="clear" w:color="auto" w:fill="auto"/>
          </w:tcPr>
          <w:p w:rsidR="00B26237" w:rsidRPr="009F60D9" w:rsidRDefault="00B26237" w:rsidP="00B42A20">
            <w:pPr>
              <w:ind w:left="186" w:right="180"/>
              <w:rPr>
                <w:rFonts w:eastAsia="Calibri" w:cs="Tahoma"/>
                <w:color w:val="000000"/>
              </w:rPr>
            </w:pPr>
            <w:r w:rsidRPr="009F60D9">
              <w:rPr>
                <w:rFonts w:eastAsia="Calibri" w:cs="Tahoma"/>
                <w:color w:val="000000"/>
              </w:rPr>
              <w:t>SharePoint Online Piano 2</w:t>
            </w:r>
          </w:p>
        </w:tc>
      </w:tr>
      <w:tr w:rsidR="00B26237" w:rsidRPr="009F60D9" w:rsidTr="007E466C">
        <w:tc>
          <w:tcPr>
            <w:tcW w:w="2760" w:type="dxa"/>
            <w:shd w:val="clear" w:color="auto" w:fill="auto"/>
          </w:tcPr>
          <w:p w:rsidR="00B26237" w:rsidRPr="009F60D9" w:rsidRDefault="00B26237" w:rsidP="00B42A20">
            <w:pPr>
              <w:ind w:left="180" w:right="186"/>
              <w:rPr>
                <w:rFonts w:eastAsia="Calibri" w:cs="Tahoma"/>
                <w:color w:val="000000"/>
              </w:rPr>
            </w:pPr>
            <w:r w:rsidRPr="009F60D9">
              <w:rPr>
                <w:rFonts w:eastAsia="Calibri" w:cs="Tahoma"/>
                <w:color w:val="000000"/>
              </w:rPr>
              <w:t>Lync Online Piano 2</w:t>
            </w:r>
          </w:p>
        </w:tc>
        <w:tc>
          <w:tcPr>
            <w:tcW w:w="2765" w:type="dxa"/>
            <w:shd w:val="clear" w:color="auto" w:fill="auto"/>
          </w:tcPr>
          <w:p w:rsidR="00B26237" w:rsidRPr="009F60D9" w:rsidRDefault="00B26237" w:rsidP="00B42A20">
            <w:pPr>
              <w:ind w:left="138" w:right="138"/>
              <w:rPr>
                <w:rFonts w:eastAsia="Calibri" w:cs="Tahoma"/>
                <w:color w:val="000000"/>
              </w:rPr>
            </w:pPr>
            <w:r w:rsidRPr="009F60D9">
              <w:rPr>
                <w:rFonts w:eastAsia="Calibri" w:cs="Tahoma"/>
                <w:color w:val="000000"/>
              </w:rPr>
              <w:t>Lync Online Piano 2</w:t>
            </w:r>
          </w:p>
        </w:tc>
        <w:tc>
          <w:tcPr>
            <w:tcW w:w="2765" w:type="dxa"/>
            <w:shd w:val="clear" w:color="auto" w:fill="auto"/>
          </w:tcPr>
          <w:p w:rsidR="00B26237" w:rsidRPr="009F60D9" w:rsidRDefault="00630ED6" w:rsidP="00B42A20">
            <w:pPr>
              <w:ind w:left="186" w:right="180"/>
              <w:rPr>
                <w:rFonts w:eastAsia="Calibri" w:cs="Tahoma"/>
                <w:color w:val="000000"/>
              </w:rPr>
            </w:pPr>
            <w:r w:rsidRPr="009F60D9">
              <w:rPr>
                <w:rFonts w:eastAsia="Calibri" w:cs="Tahoma"/>
                <w:color w:val="000000"/>
              </w:rPr>
              <w:t>Lync Online Piano 3*</w:t>
            </w:r>
          </w:p>
        </w:tc>
      </w:tr>
      <w:tr w:rsidR="00B26237" w:rsidRPr="009F60D9" w:rsidTr="007E466C">
        <w:tc>
          <w:tcPr>
            <w:tcW w:w="2760" w:type="dxa"/>
            <w:shd w:val="clear" w:color="auto" w:fill="auto"/>
          </w:tcPr>
          <w:p w:rsidR="00B26237" w:rsidRPr="009F60D9" w:rsidRDefault="00B26237" w:rsidP="00B42A20">
            <w:pPr>
              <w:ind w:left="180" w:right="186"/>
              <w:rPr>
                <w:rFonts w:eastAsia="Calibri" w:cs="Tahoma"/>
                <w:color w:val="000000"/>
              </w:rPr>
            </w:pPr>
            <w:r w:rsidRPr="009F60D9">
              <w:rPr>
                <w:rFonts w:eastAsia="Calibri" w:cs="Tahoma"/>
                <w:color w:val="000000"/>
              </w:rPr>
              <w:t>Office Web Applications (Microsoft Hosted)</w:t>
            </w:r>
          </w:p>
        </w:tc>
        <w:tc>
          <w:tcPr>
            <w:tcW w:w="2765" w:type="dxa"/>
            <w:shd w:val="clear" w:color="auto" w:fill="auto"/>
          </w:tcPr>
          <w:p w:rsidR="00B26237" w:rsidRPr="009F60D9" w:rsidRDefault="00B26237" w:rsidP="00B42A20">
            <w:pPr>
              <w:ind w:left="138" w:right="138"/>
              <w:rPr>
                <w:rFonts w:eastAsia="Calibri" w:cs="Tahoma"/>
                <w:color w:val="000000"/>
              </w:rPr>
            </w:pPr>
            <w:r w:rsidRPr="009F60D9">
              <w:rPr>
                <w:rFonts w:eastAsia="Calibri" w:cs="Tahoma"/>
                <w:color w:val="000000"/>
              </w:rPr>
              <w:t>Office Web Applications (Microsoft Hosted)</w:t>
            </w:r>
          </w:p>
        </w:tc>
        <w:tc>
          <w:tcPr>
            <w:tcW w:w="2765" w:type="dxa"/>
            <w:shd w:val="clear" w:color="auto" w:fill="auto"/>
          </w:tcPr>
          <w:p w:rsidR="00B26237" w:rsidRPr="009F60D9" w:rsidRDefault="00B26237" w:rsidP="00B42A20">
            <w:pPr>
              <w:ind w:left="186" w:right="180"/>
              <w:rPr>
                <w:rFonts w:eastAsia="Calibri" w:cs="Tahoma"/>
                <w:color w:val="000000"/>
              </w:rPr>
            </w:pPr>
            <w:r w:rsidRPr="009F60D9">
              <w:rPr>
                <w:rFonts w:eastAsia="Calibri" w:cs="Tahoma"/>
                <w:color w:val="000000"/>
              </w:rPr>
              <w:t>Office Web Applications (Microsoft Hosted)</w:t>
            </w:r>
          </w:p>
        </w:tc>
      </w:tr>
      <w:tr w:rsidR="00B26237" w:rsidRPr="009F60D9" w:rsidTr="00BB59B1">
        <w:trPr>
          <w:cantSplit/>
        </w:trPr>
        <w:tc>
          <w:tcPr>
            <w:tcW w:w="2760" w:type="dxa"/>
            <w:shd w:val="clear" w:color="auto" w:fill="auto"/>
          </w:tcPr>
          <w:p w:rsidR="00B26237" w:rsidRPr="009F60D9" w:rsidRDefault="00B26237" w:rsidP="00B42A20">
            <w:pPr>
              <w:ind w:left="180" w:right="186"/>
              <w:rPr>
                <w:rFonts w:eastAsia="Calibri" w:cs="Tahoma"/>
                <w:color w:val="000000"/>
              </w:rPr>
            </w:pPr>
          </w:p>
        </w:tc>
        <w:tc>
          <w:tcPr>
            <w:tcW w:w="2765" w:type="dxa"/>
            <w:shd w:val="clear" w:color="auto" w:fill="auto"/>
          </w:tcPr>
          <w:p w:rsidR="00B26237" w:rsidRPr="009F60D9" w:rsidRDefault="008368B4" w:rsidP="00B42A20">
            <w:pPr>
              <w:ind w:left="138" w:right="138"/>
              <w:rPr>
                <w:rFonts w:eastAsia="Calibri" w:cs="Tahoma"/>
                <w:color w:val="000000"/>
              </w:rPr>
            </w:pPr>
            <w:r w:rsidRPr="009F60D9">
              <w:rPr>
                <w:rFonts w:eastAsia="Calibri" w:cs="Tahoma"/>
                <w:color w:val="000000"/>
              </w:rPr>
              <w:t>Office 365 ProPlus</w:t>
            </w:r>
          </w:p>
        </w:tc>
        <w:tc>
          <w:tcPr>
            <w:tcW w:w="2765" w:type="dxa"/>
            <w:shd w:val="clear" w:color="auto" w:fill="auto"/>
          </w:tcPr>
          <w:p w:rsidR="00B26237" w:rsidRPr="009F60D9" w:rsidRDefault="008368B4" w:rsidP="008368B4">
            <w:pPr>
              <w:ind w:left="186" w:right="180"/>
              <w:rPr>
                <w:rFonts w:eastAsia="Calibri" w:cs="Tahoma"/>
                <w:color w:val="000000"/>
              </w:rPr>
            </w:pPr>
            <w:r w:rsidRPr="009F60D9">
              <w:rPr>
                <w:rFonts w:eastAsia="Calibri" w:cs="Tahoma"/>
                <w:color w:val="000000"/>
              </w:rPr>
              <w:t>Office 365 ProPlus</w:t>
            </w:r>
          </w:p>
        </w:tc>
      </w:tr>
      <w:tr w:rsidR="005D484B" w:rsidRPr="009F60D9" w:rsidTr="007E466C">
        <w:tc>
          <w:tcPr>
            <w:tcW w:w="2760" w:type="dxa"/>
            <w:shd w:val="clear" w:color="auto" w:fill="auto"/>
          </w:tcPr>
          <w:p w:rsidR="005D484B" w:rsidRPr="009F60D9" w:rsidRDefault="005D484B" w:rsidP="00B42A20">
            <w:pPr>
              <w:ind w:left="180" w:right="186"/>
              <w:rPr>
                <w:rFonts w:eastAsia="Calibri" w:cs="Tahoma"/>
                <w:color w:val="000000"/>
              </w:rPr>
            </w:pPr>
          </w:p>
        </w:tc>
        <w:tc>
          <w:tcPr>
            <w:tcW w:w="2765" w:type="dxa"/>
            <w:shd w:val="clear" w:color="auto" w:fill="auto"/>
          </w:tcPr>
          <w:p w:rsidR="005D484B" w:rsidRPr="009F60D9" w:rsidRDefault="005D484B" w:rsidP="00B42A20">
            <w:pPr>
              <w:ind w:left="138" w:right="138"/>
              <w:rPr>
                <w:rFonts w:eastAsia="Calibri" w:cs="Tahoma"/>
                <w:color w:val="000000"/>
              </w:rPr>
            </w:pPr>
            <w:r w:rsidRPr="009F60D9">
              <w:rPr>
                <w:rFonts w:eastAsia="Calibri" w:cs="Tahoma"/>
                <w:color w:val="000000"/>
              </w:rPr>
              <w:t>Windows Azure Active Directory Rights Management</w:t>
            </w:r>
          </w:p>
        </w:tc>
        <w:tc>
          <w:tcPr>
            <w:tcW w:w="2765" w:type="dxa"/>
            <w:shd w:val="clear" w:color="auto" w:fill="auto"/>
          </w:tcPr>
          <w:p w:rsidR="005D484B" w:rsidRPr="009F60D9" w:rsidRDefault="005D484B" w:rsidP="008368B4">
            <w:pPr>
              <w:ind w:left="186" w:right="180"/>
              <w:rPr>
                <w:rFonts w:eastAsia="Calibri" w:cs="Tahoma"/>
                <w:color w:val="000000"/>
              </w:rPr>
            </w:pPr>
            <w:r w:rsidRPr="009F60D9">
              <w:rPr>
                <w:rFonts w:eastAsia="Calibri" w:cs="Tahoma"/>
                <w:color w:val="000000"/>
              </w:rPr>
              <w:t>Windows Azure Active Directory Rights Management</w:t>
            </w:r>
          </w:p>
        </w:tc>
      </w:tr>
      <w:tr w:rsidR="005D484B" w:rsidRPr="009F60D9" w:rsidTr="007E466C">
        <w:tc>
          <w:tcPr>
            <w:tcW w:w="2760" w:type="dxa"/>
            <w:shd w:val="clear" w:color="auto" w:fill="auto"/>
          </w:tcPr>
          <w:p w:rsidR="005D484B" w:rsidRPr="009F60D9" w:rsidRDefault="005D484B" w:rsidP="00B42A20">
            <w:pPr>
              <w:ind w:left="180" w:right="186"/>
              <w:rPr>
                <w:rFonts w:eastAsia="Calibri" w:cs="Tahoma"/>
                <w:color w:val="000000"/>
              </w:rPr>
            </w:pPr>
          </w:p>
        </w:tc>
        <w:tc>
          <w:tcPr>
            <w:tcW w:w="2765" w:type="dxa"/>
            <w:shd w:val="clear" w:color="auto" w:fill="auto"/>
          </w:tcPr>
          <w:p w:rsidR="005D484B" w:rsidRPr="009F60D9" w:rsidRDefault="005D484B" w:rsidP="00B42A20">
            <w:pPr>
              <w:ind w:left="138" w:right="138"/>
              <w:rPr>
                <w:rFonts w:eastAsia="Calibri" w:cs="Tahoma"/>
                <w:color w:val="000000"/>
              </w:rPr>
            </w:pPr>
            <w:r w:rsidRPr="009F60D9">
              <w:rPr>
                <w:rFonts w:eastAsia="Calibri" w:cs="Tahoma"/>
                <w:color w:val="000000"/>
              </w:rPr>
              <w:t>Yammer Enterprise</w:t>
            </w:r>
          </w:p>
        </w:tc>
        <w:tc>
          <w:tcPr>
            <w:tcW w:w="2765" w:type="dxa"/>
            <w:shd w:val="clear" w:color="auto" w:fill="auto"/>
          </w:tcPr>
          <w:p w:rsidR="005D484B" w:rsidRPr="009F60D9" w:rsidRDefault="005D484B" w:rsidP="008368B4">
            <w:pPr>
              <w:ind w:left="186" w:right="180"/>
              <w:rPr>
                <w:rFonts w:eastAsia="Calibri" w:cs="Tahoma"/>
                <w:color w:val="000000"/>
              </w:rPr>
            </w:pPr>
            <w:r w:rsidRPr="009F60D9">
              <w:rPr>
                <w:rFonts w:eastAsia="Calibri" w:cs="Tahoma"/>
                <w:color w:val="000000"/>
              </w:rPr>
              <w:t>Yammer Enterprise</w:t>
            </w:r>
          </w:p>
        </w:tc>
      </w:tr>
    </w:tbl>
    <w:p w:rsidR="00630ED6" w:rsidRPr="00EA4DDE" w:rsidRDefault="00630ED6" w:rsidP="00630ED6">
      <w:pPr>
        <w:pStyle w:val="PURBody"/>
        <w:spacing w:after="0"/>
        <w:ind w:left="720"/>
        <w:rPr>
          <w:rFonts w:ascii="Tahoma" w:hAnsi="Tahoma" w:cs="Tahoma"/>
          <w:lang w:val="it-IT"/>
        </w:rPr>
      </w:pPr>
      <w:r w:rsidRPr="00EA4DDE">
        <w:rPr>
          <w:rFonts w:ascii="Tahoma" w:hAnsi="Tahoma" w:cs="Tahoma"/>
          <w:i/>
          <w:sz w:val="16"/>
          <w:lang w:val="it-IT"/>
        </w:rPr>
        <w:t>*Le società che acquistano da paesi diversi da Regno Unito e Stati Uniti ricevono Lync Online Piano 2 anziché Lync Online Piano 3</w:t>
      </w:r>
    </w:p>
    <w:p w:rsidR="00B26237" w:rsidRPr="00EA4DDE" w:rsidRDefault="00B26237" w:rsidP="00D16EA8">
      <w:pPr>
        <w:ind w:left="720"/>
        <w:rPr>
          <w:rFonts w:cs="Tahoma"/>
          <w:lang w:val="it-IT"/>
        </w:rPr>
      </w:pPr>
      <w:r w:rsidRPr="00EA4DDE">
        <w:rPr>
          <w:rFonts w:cs="Tahoma"/>
          <w:color w:val="000000"/>
          <w:sz w:val="16"/>
          <w:szCs w:val="16"/>
          <w:lang w:val="it-IT"/>
        </w:rPr>
        <w:br/>
      </w:r>
      <w:r w:rsidRPr="00EA4DDE">
        <w:rPr>
          <w:rFonts w:cs="Tahoma"/>
          <w:color w:val="000000"/>
          <w:szCs w:val="18"/>
          <w:lang w:val="it-IT"/>
        </w:rPr>
        <w:t>Questa lista è soggetta a modifiche. Nell</w:t>
      </w:r>
      <w:r w:rsidR="00B5630B" w:rsidRPr="00EA4DDE">
        <w:rPr>
          <w:rFonts w:cs="Tahoma"/>
          <w:color w:val="000000"/>
          <w:szCs w:val="18"/>
          <w:lang w:val="it-IT"/>
        </w:rPr>
        <w:t>’</w:t>
      </w:r>
      <w:r w:rsidRPr="00EA4DDE">
        <w:rPr>
          <w:rFonts w:cs="Tahoma"/>
          <w:color w:val="000000"/>
          <w:szCs w:val="18"/>
          <w:lang w:val="it-IT"/>
        </w:rPr>
        <w:t>eventualità di una discrepanza tra le condizioni di licenza per Office</w:t>
      </w:r>
      <w:r w:rsidR="00D745B8" w:rsidRPr="00EA4DDE">
        <w:rPr>
          <w:rFonts w:cs="Tahoma"/>
          <w:color w:val="000000"/>
          <w:szCs w:val="18"/>
          <w:lang w:val="it-IT"/>
        </w:rPr>
        <w:t> </w:t>
      </w:r>
      <w:r w:rsidRPr="00EA4DDE">
        <w:rPr>
          <w:rFonts w:cs="Tahoma"/>
          <w:color w:val="000000"/>
          <w:szCs w:val="18"/>
          <w:lang w:val="it-IT"/>
        </w:rPr>
        <w:t>365 Enterprise E2 - E4 e questa nota, i Diritti di Utilizzo del Prodotto correnti avranno prevalenza. Gli</w:t>
      </w:r>
      <w:r w:rsidR="00D745B8" w:rsidRPr="00EA4DDE">
        <w:rPr>
          <w:rFonts w:cs="Tahoma"/>
          <w:color w:val="000000"/>
          <w:szCs w:val="18"/>
          <w:lang w:val="it-IT"/>
        </w:rPr>
        <w:t> </w:t>
      </w:r>
      <w:r w:rsidRPr="00EA4DDE">
        <w:rPr>
          <w:rFonts w:cs="Tahoma"/>
          <w:color w:val="000000"/>
          <w:szCs w:val="18"/>
          <w:lang w:val="it-IT"/>
        </w:rPr>
        <w:t>eventuali diritti di accesso aggiuntivi per il software On-Premise concesso in licenza separatamente sono</w:t>
      </w:r>
      <w:r w:rsidR="00D745B8" w:rsidRPr="00EA4DDE">
        <w:rPr>
          <w:rFonts w:cs="Tahoma"/>
          <w:color w:val="000000"/>
          <w:szCs w:val="18"/>
          <w:lang w:val="it-IT"/>
        </w:rPr>
        <w:t> </w:t>
      </w:r>
      <w:r w:rsidRPr="00EA4DDE">
        <w:rPr>
          <w:rFonts w:cs="Tahoma"/>
          <w:color w:val="000000"/>
          <w:szCs w:val="18"/>
          <w:lang w:val="it-IT"/>
        </w:rPr>
        <w:t>specificati nei Diritti di Utilizzo del Prodotto.</w:t>
      </w:r>
      <w:r w:rsidR="00450165" w:rsidRPr="00EA4DDE">
        <w:rPr>
          <w:rFonts w:cs="Tahoma"/>
          <w:color w:val="000000"/>
          <w:szCs w:val="18"/>
          <w:lang w:val="it-IT"/>
        </w:rPr>
        <w:t xml:space="preserve"> </w:t>
      </w:r>
    </w:p>
    <w:p w:rsidR="00B26237" w:rsidRPr="00EA4DDE" w:rsidRDefault="00B26237" w:rsidP="00D16EA8">
      <w:pPr>
        <w:ind w:left="720"/>
        <w:rPr>
          <w:rFonts w:cs="Tahoma"/>
          <w:sz w:val="16"/>
          <w:szCs w:val="16"/>
          <w:lang w:val="it-IT"/>
        </w:rPr>
      </w:pPr>
    </w:p>
    <w:p w:rsidR="00DC2291" w:rsidRPr="00EA4DDE" w:rsidRDefault="00B26237" w:rsidP="00D16EA8">
      <w:pPr>
        <w:pStyle w:val="FootnoteBulletLevel1"/>
        <w:tabs>
          <w:tab w:val="clear" w:pos="900"/>
        </w:tabs>
        <w:spacing w:before="0" w:after="0"/>
        <w:ind w:left="720" w:firstLine="0"/>
        <w:rPr>
          <w:rFonts w:ascii="Tahoma" w:hAnsi="Tahoma" w:cs="Tahoma"/>
          <w:lang w:val="it-IT"/>
        </w:rPr>
      </w:pPr>
      <w:r w:rsidRPr="00EA4DDE">
        <w:rPr>
          <w:rFonts w:ascii="Tahoma" w:hAnsi="Tahoma" w:cs="Tahoma"/>
          <w:color w:val="000000"/>
          <w:sz w:val="18"/>
          <w:szCs w:val="18"/>
          <w:lang w:val="it-IT"/>
        </w:rPr>
        <w:t>Lync Online Piano 1 e Piano 2 richiedono 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acquisto e 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installazione separati di Microsoft Lync 2013 (o di Lync per Mac 2011) per accedere al set completo di funzionalità di Lync Online Piano 1 e Piano 2. Grazie a</w:t>
      </w:r>
      <w:r w:rsidR="00D745B8" w:rsidRPr="00EA4DDE">
        <w:rPr>
          <w:rFonts w:ascii="Tahoma" w:hAnsi="Tahoma" w:cs="Tahoma"/>
          <w:color w:val="000000"/>
          <w:sz w:val="18"/>
          <w:szCs w:val="18"/>
          <w:lang w:val="it-IT"/>
        </w:rPr>
        <w:t> </w:t>
      </w:r>
      <w:r w:rsidRPr="00EA4DDE">
        <w:rPr>
          <w:rFonts w:ascii="Tahoma" w:hAnsi="Tahoma" w:cs="Tahoma"/>
          <w:color w:val="000000"/>
          <w:sz w:val="18"/>
          <w:szCs w:val="18"/>
          <w:lang w:val="it-IT"/>
        </w:rPr>
        <w:t>un</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 xml:space="preserve">offerta di durata limitata, le società titolari di licenza per Lync Online riceveranno gratuitamente in licenza una copia di Lync 2010 (o di Lync per Mac 2011) per ciascuna licenza </w:t>
      </w:r>
      <w:r w:rsidR="00450165" w:rsidRPr="00EA4DDE">
        <w:rPr>
          <w:rFonts w:ascii="Tahoma" w:hAnsi="Tahoma" w:cs="Tahoma"/>
          <w:color w:val="000000"/>
          <w:sz w:val="18"/>
          <w:szCs w:val="18"/>
          <w:lang w:val="it-IT"/>
        </w:rPr>
        <w:t>“</w:t>
      </w:r>
      <w:r w:rsidRPr="00EA4DDE">
        <w:rPr>
          <w:rFonts w:ascii="Tahoma" w:hAnsi="Tahoma" w:cs="Tahoma"/>
          <w:color w:val="000000"/>
          <w:sz w:val="18"/>
          <w:szCs w:val="18"/>
          <w:lang w:val="it-IT"/>
        </w:rPr>
        <w:t>subscription</w:t>
      </w:r>
      <w:r w:rsidR="00450165" w:rsidRPr="00EA4DDE">
        <w:rPr>
          <w:rFonts w:ascii="Tahoma" w:hAnsi="Tahoma" w:cs="Tahoma"/>
          <w:color w:val="000000"/>
          <w:sz w:val="18"/>
          <w:szCs w:val="18"/>
          <w:lang w:val="it-IT"/>
        </w:rPr>
        <w:t>”</w:t>
      </w:r>
      <w:r w:rsidRPr="00EA4DDE">
        <w:rPr>
          <w:rFonts w:ascii="Tahoma" w:hAnsi="Tahoma" w:cs="Tahoma"/>
          <w:color w:val="000000"/>
          <w:sz w:val="18"/>
          <w:szCs w:val="18"/>
          <w:lang w:val="it-IT"/>
        </w:rPr>
        <w:t xml:space="preserve"> acquistata o</w:t>
      </w:r>
      <w:r w:rsidR="004F5DCF" w:rsidRPr="00EA4DDE">
        <w:rPr>
          <w:rFonts w:ascii="Tahoma" w:hAnsi="Tahoma" w:cs="Tahoma"/>
          <w:color w:val="000000"/>
          <w:sz w:val="18"/>
          <w:szCs w:val="18"/>
          <w:lang w:val="it-IT"/>
        </w:rPr>
        <w:t> </w:t>
      </w:r>
      <w:r w:rsidRPr="00EA4DDE">
        <w:rPr>
          <w:rFonts w:ascii="Tahoma" w:hAnsi="Tahoma" w:cs="Tahoma"/>
          <w:color w:val="000000"/>
          <w:sz w:val="18"/>
          <w:szCs w:val="18"/>
          <w:lang w:val="it-IT"/>
        </w:rPr>
        <w:t>in</w:t>
      </w:r>
      <w:r w:rsidR="004F5DCF" w:rsidRPr="00EA4DDE">
        <w:rPr>
          <w:rFonts w:ascii="Tahoma" w:hAnsi="Tahoma" w:cs="Tahoma"/>
          <w:color w:val="000000"/>
          <w:sz w:val="18"/>
          <w:szCs w:val="18"/>
          <w:lang w:val="it-IT"/>
        </w:rPr>
        <w:t> </w:t>
      </w:r>
      <w:r w:rsidRPr="00EA4DDE">
        <w:rPr>
          <w:rFonts w:ascii="Tahoma" w:hAnsi="Tahoma" w:cs="Tahoma"/>
          <w:color w:val="000000"/>
          <w:sz w:val="18"/>
          <w:szCs w:val="18"/>
          <w:lang w:val="it-IT"/>
        </w:rPr>
        <w:t xml:space="preserve">versione di valutazione di Lync Online. Il software potrà essere utilizzato esclusivamente con Lync Online e tutti i diritti di utilizzo del software cesseranno alla scadenza della licenza </w:t>
      </w:r>
      <w:r w:rsidR="00450165" w:rsidRPr="00EA4DDE">
        <w:rPr>
          <w:rFonts w:ascii="Tahoma" w:hAnsi="Tahoma" w:cs="Tahoma"/>
          <w:color w:val="000000"/>
          <w:sz w:val="18"/>
          <w:szCs w:val="18"/>
          <w:lang w:val="it-IT"/>
        </w:rPr>
        <w:t>“</w:t>
      </w:r>
      <w:r w:rsidRPr="00EA4DDE">
        <w:rPr>
          <w:rFonts w:ascii="Tahoma" w:hAnsi="Tahoma" w:cs="Tahoma"/>
          <w:color w:val="000000"/>
          <w:sz w:val="18"/>
          <w:szCs w:val="18"/>
          <w:lang w:val="it-IT"/>
        </w:rPr>
        <w:t>subscription</w:t>
      </w:r>
      <w:r w:rsidR="00450165" w:rsidRPr="00EA4DDE">
        <w:rPr>
          <w:rFonts w:ascii="Tahoma" w:hAnsi="Tahoma" w:cs="Tahoma"/>
          <w:color w:val="000000"/>
          <w:sz w:val="18"/>
          <w:szCs w:val="18"/>
          <w:lang w:val="it-IT"/>
        </w:rPr>
        <w:t>”</w:t>
      </w:r>
      <w:r w:rsidRPr="00EA4DDE">
        <w:rPr>
          <w:rFonts w:ascii="Tahoma" w:hAnsi="Tahoma" w:cs="Tahoma"/>
          <w:color w:val="000000"/>
          <w:sz w:val="18"/>
          <w:szCs w:val="18"/>
          <w:lang w:val="it-IT"/>
        </w:rPr>
        <w:t xml:space="preserve"> sottostante oppure in occasione della migrazione alla successiva nuova versione principale di Lync Online, a seconda di</w:t>
      </w:r>
      <w:r w:rsidR="004F5DCF" w:rsidRPr="00EA4DDE">
        <w:rPr>
          <w:rFonts w:ascii="Tahoma" w:hAnsi="Tahoma" w:cs="Tahoma"/>
          <w:color w:val="000000"/>
          <w:sz w:val="18"/>
          <w:szCs w:val="18"/>
          <w:lang w:val="it-IT"/>
        </w:rPr>
        <w:t> </w:t>
      </w:r>
      <w:r w:rsidRPr="00EA4DDE">
        <w:rPr>
          <w:rFonts w:ascii="Tahoma" w:hAnsi="Tahoma" w:cs="Tahoma"/>
          <w:color w:val="000000"/>
          <w:sz w:val="18"/>
          <w:szCs w:val="18"/>
          <w:lang w:val="it-IT"/>
        </w:rPr>
        <w:t>quale evento si verificherà per primo. Le società potranno utilizzare il client gratuito Lync Basic 2013 per</w:t>
      </w:r>
      <w:r w:rsidR="004F5DCF" w:rsidRPr="00EA4DDE">
        <w:rPr>
          <w:rFonts w:ascii="Tahoma" w:hAnsi="Tahoma" w:cs="Tahoma"/>
          <w:color w:val="000000"/>
          <w:sz w:val="18"/>
          <w:szCs w:val="18"/>
          <w:lang w:val="it-IT"/>
        </w:rPr>
        <w:t> I </w:t>
      </w:r>
      <w:r w:rsidRPr="00EA4DDE">
        <w:rPr>
          <w:rFonts w:ascii="Tahoma" w:hAnsi="Tahoma" w:cs="Tahoma"/>
          <w:color w:val="000000"/>
          <w:sz w:val="18"/>
          <w:szCs w:val="18"/>
          <w:lang w:val="it-IT"/>
        </w:rPr>
        <w:t>loro utenti finali in possesso di Windows.</w:t>
      </w:r>
    </w:p>
    <w:p w:rsidR="00B26237" w:rsidRPr="00EA4DDE" w:rsidRDefault="00B26237" w:rsidP="00D16EA8">
      <w:pPr>
        <w:pStyle w:val="FootnoteBulletLevel1"/>
        <w:tabs>
          <w:tab w:val="clear" w:pos="900"/>
          <w:tab w:val="num" w:pos="1080"/>
        </w:tabs>
        <w:spacing w:before="0" w:after="0"/>
        <w:ind w:left="0" w:firstLine="0"/>
        <w:rPr>
          <w:rFonts w:ascii="Tahoma" w:hAnsi="Tahoma" w:cs="Tahoma"/>
          <w:sz w:val="16"/>
          <w:szCs w:val="16"/>
          <w:lang w:val="it-IT"/>
        </w:rPr>
      </w:pPr>
    </w:p>
    <w:p w:rsidR="00D16EA8" w:rsidRPr="00EA4DDE" w:rsidRDefault="00D16EA8" w:rsidP="00D16EA8">
      <w:pPr>
        <w:pStyle w:val="FootnoteBulletLevel1"/>
        <w:tabs>
          <w:tab w:val="clear" w:pos="900"/>
          <w:tab w:val="num" w:pos="1080"/>
        </w:tabs>
        <w:spacing w:before="0" w:after="0"/>
        <w:ind w:left="0" w:firstLine="0"/>
        <w:rPr>
          <w:rFonts w:ascii="Tahoma" w:hAnsi="Tahoma" w:cs="Tahoma"/>
          <w:sz w:val="16"/>
          <w:szCs w:val="16"/>
          <w:lang w:val="it-IT"/>
        </w:rPr>
      </w:pPr>
    </w:p>
    <w:p w:rsidR="00704723" w:rsidRPr="009F60D9" w:rsidRDefault="00A13C98" w:rsidP="000429EF">
      <w:pPr>
        <w:pStyle w:val="Heading3"/>
        <w:rPr>
          <w:rFonts w:ascii="Tahoma" w:hAnsi="Tahoma" w:cs="Tahoma"/>
        </w:rPr>
      </w:pPr>
      <w:bookmarkStart w:id="991" w:name="_76_Office_for"/>
      <w:bookmarkStart w:id="992" w:name="_8_Office_per"/>
      <w:bookmarkStart w:id="993" w:name="_Toc336338264"/>
      <w:bookmarkStart w:id="994" w:name="_Toc360111597"/>
      <w:bookmarkStart w:id="995" w:name="Srv_4OfficeMacStandard2011"/>
      <w:bookmarkEnd w:id="966"/>
      <w:bookmarkEnd w:id="991"/>
      <w:bookmarkEnd w:id="992"/>
      <w:r w:rsidRPr="009F60D9">
        <w:rPr>
          <w:rFonts w:ascii="Tahoma" w:hAnsi="Tahoma" w:cs="Tahoma"/>
          <w:caps/>
          <w:color w:val="F66400"/>
          <w:sz w:val="22"/>
          <w:vertAlign w:val="superscript"/>
        </w:rPr>
        <w:t xml:space="preserve">8 </w:t>
      </w:r>
      <w:r w:rsidRPr="009F60D9">
        <w:rPr>
          <w:rFonts w:ascii="Tahoma" w:hAnsi="Tahoma" w:cs="Tahoma"/>
          <w:color w:val="F66400"/>
          <w:sz w:val="22"/>
        </w:rPr>
        <w:t>Office per Mac Standard 2011</w:t>
      </w:r>
      <w:bookmarkEnd w:id="993"/>
      <w:bookmarkEnd w:id="994"/>
      <w:r w:rsidRPr="009F60D9">
        <w:rPr>
          <w:rFonts w:ascii="Tahoma" w:hAnsi="Tahoma" w:cs="Tahoma"/>
          <w:color w:val="F66400"/>
          <w:sz w:val="22"/>
        </w:rPr>
        <w:t xml:space="preserve"> </w:t>
      </w:r>
      <w:bookmarkEnd w:id="995"/>
    </w:p>
    <w:p w:rsidR="00FD5FBA" w:rsidRPr="002856C8" w:rsidRDefault="00FD5FBA" w:rsidP="00AE5A9F">
      <w:pPr>
        <w:rPr>
          <w:rFonts w:cs="Tahoma"/>
          <w:sz w:val="16"/>
          <w:szCs w:val="16"/>
        </w:rPr>
      </w:pPr>
    </w:p>
    <w:p w:rsidR="00FD5FBA" w:rsidRPr="00EA4DDE" w:rsidRDefault="00FD5FBA" w:rsidP="00346F4B">
      <w:pPr>
        <w:pStyle w:val="EndnoteText"/>
        <w:numPr>
          <w:ilvl w:val="0"/>
          <w:numId w:val="114"/>
        </w:numPr>
        <w:ind w:left="990"/>
        <w:rPr>
          <w:rFonts w:ascii="Tahoma" w:hAnsi="Tahoma" w:cs="Tahoma"/>
          <w:lang w:val="it-IT"/>
        </w:rPr>
      </w:pPr>
      <w:r w:rsidRPr="00EA4DDE">
        <w:rPr>
          <w:rFonts w:ascii="Tahoma" w:hAnsi="Tahoma" w:cs="Tahoma"/>
          <w:sz w:val="18"/>
          <w:szCs w:val="20"/>
          <w:lang w:val="it-IT"/>
        </w:rPr>
        <w:t xml:space="preserve">Licenza Work at Home (WAH) disponibile per le società con Contratto Select </w:t>
      </w:r>
      <w:r w:rsidRPr="00EA4DDE">
        <w:rPr>
          <w:rFonts w:ascii="Tahoma" w:hAnsi="Tahoma" w:cs="Tahoma"/>
          <w:sz w:val="18"/>
          <w:szCs w:val="18"/>
          <w:lang w:val="it-IT"/>
        </w:rPr>
        <w:t>e Select Plus</w:t>
      </w:r>
    </w:p>
    <w:p w:rsidR="00CA6122" w:rsidRPr="00EA4DDE" w:rsidRDefault="00CA6122" w:rsidP="00CA6122">
      <w:pPr>
        <w:adjustRightInd w:val="0"/>
        <w:ind w:left="720"/>
        <w:textAlignment w:val="baseline"/>
        <w:rPr>
          <w:rFonts w:cs="Tahoma"/>
          <w:sz w:val="16"/>
          <w:szCs w:val="16"/>
          <w:lang w:val="it-IT"/>
        </w:rPr>
      </w:pPr>
    </w:p>
    <w:p w:rsidR="00864B8A" w:rsidRPr="00EA4DDE" w:rsidRDefault="00704723" w:rsidP="00864B8A">
      <w:pPr>
        <w:spacing w:after="60"/>
        <w:ind w:left="720"/>
        <w:rPr>
          <w:rFonts w:cs="Tahoma"/>
          <w:lang w:val="it-IT"/>
        </w:rPr>
      </w:pPr>
      <w:r w:rsidRPr="00EA4DDE">
        <w:rPr>
          <w:rFonts w:cs="Tahoma"/>
          <w:b/>
          <w:szCs w:val="20"/>
          <w:lang w:val="it-IT"/>
        </w:rPr>
        <w:t>Office per Mac Standard 2011</w:t>
      </w:r>
    </w:p>
    <w:p w:rsidR="00704723" w:rsidRPr="00EA4DDE" w:rsidRDefault="00704723" w:rsidP="002856C8">
      <w:pPr>
        <w:ind w:left="720"/>
        <w:rPr>
          <w:rFonts w:cs="Tahoma"/>
          <w:lang w:val="it-IT"/>
        </w:rPr>
      </w:pPr>
      <w:r w:rsidRPr="00EA4DDE">
        <w:rPr>
          <w:rFonts w:cs="Tahoma"/>
          <w:szCs w:val="20"/>
          <w:lang w:val="it-IT"/>
        </w:rPr>
        <w:t xml:space="preserve">Una Licenza per Office per Mac Standard 2011 è composta dai seguenti elementi: Lync per Mac 2011, Excel per Mac 2011, Outlook per Mac 2011, </w:t>
      </w:r>
      <w:r w:rsidRPr="00EA4DDE">
        <w:rPr>
          <w:rFonts w:cs="Tahoma"/>
          <w:lang w:val="it-IT"/>
        </w:rPr>
        <w:t>Office Home and Student RT 2013 Commercial Use,</w:t>
      </w:r>
      <w:r w:rsidRPr="00EA4DDE">
        <w:rPr>
          <w:rFonts w:cs="Tahoma"/>
          <w:szCs w:val="20"/>
          <w:lang w:val="it-IT"/>
        </w:rPr>
        <w:t xml:space="preserve"> Office Web Apps 2010, PowerPoint per Mac 2011 e Word per Mac 2011.</w:t>
      </w:r>
    </w:p>
    <w:p w:rsidR="00CA6122" w:rsidRPr="00EA4DDE" w:rsidRDefault="00CA6122" w:rsidP="00CA6122">
      <w:pPr>
        <w:adjustRightInd w:val="0"/>
        <w:ind w:left="720"/>
        <w:textAlignment w:val="baseline"/>
        <w:rPr>
          <w:rFonts w:cs="Tahoma"/>
          <w:sz w:val="16"/>
          <w:szCs w:val="16"/>
          <w:lang w:val="it-IT"/>
        </w:rPr>
      </w:pPr>
    </w:p>
    <w:p w:rsidR="00864B8A" w:rsidRPr="00EA4DDE" w:rsidRDefault="00704723" w:rsidP="00864B8A">
      <w:pPr>
        <w:spacing w:after="60"/>
        <w:ind w:left="720"/>
        <w:rPr>
          <w:rFonts w:cs="Tahoma"/>
          <w:lang w:val="it-IT"/>
        </w:rPr>
      </w:pPr>
      <w:r w:rsidRPr="00EA4DDE">
        <w:rPr>
          <w:rFonts w:cs="Tahoma"/>
          <w:b/>
          <w:szCs w:val="20"/>
          <w:lang w:val="it-IT"/>
        </w:rPr>
        <w:t>Impossibilità di Separare Microsoft Office per Mac Standard 2011</w:t>
      </w:r>
    </w:p>
    <w:p w:rsidR="00704723" w:rsidRPr="00EA4DDE" w:rsidRDefault="00704723" w:rsidP="002856C8">
      <w:pPr>
        <w:ind w:left="720"/>
        <w:rPr>
          <w:rFonts w:cs="Tahoma"/>
          <w:lang w:val="it-IT"/>
        </w:rPr>
      </w:pPr>
      <w:r w:rsidRPr="00EA4DDE">
        <w:rPr>
          <w:rFonts w:cs="Tahoma"/>
          <w:szCs w:val="20"/>
          <w:lang w:val="it-IT"/>
        </w:rPr>
        <w:t>Office per Mac Standard 2011 è composto da più di un prodotto offerto ai sensi di un</w:t>
      </w:r>
      <w:r w:rsidR="00B5630B" w:rsidRPr="00EA4DDE">
        <w:rPr>
          <w:rFonts w:cs="Tahoma"/>
          <w:szCs w:val="20"/>
          <w:lang w:val="it-IT"/>
        </w:rPr>
        <w:t>’</w:t>
      </w:r>
      <w:r w:rsidRPr="00EA4DDE">
        <w:rPr>
          <w:rFonts w:cs="Tahoma"/>
          <w:szCs w:val="20"/>
          <w:lang w:val="it-IT"/>
        </w:rPr>
        <w:t>unica licenza. Il</w:t>
      </w:r>
      <w:r w:rsidR="004F5DCF" w:rsidRPr="00EA4DDE">
        <w:rPr>
          <w:rFonts w:cs="Tahoma"/>
          <w:szCs w:val="20"/>
          <w:lang w:val="it-IT"/>
        </w:rPr>
        <w:t> </w:t>
      </w:r>
      <w:r w:rsidRPr="00EA4DDE">
        <w:rPr>
          <w:rFonts w:cs="Tahoma"/>
          <w:szCs w:val="20"/>
          <w:lang w:val="it-IT"/>
        </w:rPr>
        <w:t>software non può essere separato per l</w:t>
      </w:r>
      <w:r w:rsidR="00B5630B" w:rsidRPr="00EA4DDE">
        <w:rPr>
          <w:rFonts w:cs="Tahoma"/>
          <w:szCs w:val="20"/>
          <w:lang w:val="it-IT"/>
        </w:rPr>
        <w:t>’</w:t>
      </w:r>
      <w:r w:rsidRPr="00EA4DDE">
        <w:rPr>
          <w:rFonts w:cs="Tahoma"/>
          <w:szCs w:val="20"/>
          <w:lang w:val="it-IT"/>
        </w:rPr>
        <w:t>utilizzo su più di un computer.</w:t>
      </w:r>
    </w:p>
    <w:p w:rsidR="00CA6122" w:rsidRPr="00EA4DDE" w:rsidRDefault="00CA6122" w:rsidP="00CA6122">
      <w:pPr>
        <w:adjustRightInd w:val="0"/>
        <w:ind w:left="720"/>
        <w:textAlignment w:val="baseline"/>
        <w:rPr>
          <w:rFonts w:cs="Tahoma"/>
          <w:sz w:val="16"/>
          <w:szCs w:val="16"/>
          <w:lang w:val="it-IT"/>
        </w:rPr>
      </w:pPr>
    </w:p>
    <w:p w:rsidR="00704723" w:rsidRPr="00EA4DDE" w:rsidRDefault="0035314F" w:rsidP="00864B8A">
      <w:pPr>
        <w:spacing w:after="60"/>
        <w:ind w:left="720"/>
        <w:rPr>
          <w:rFonts w:cs="Tahoma"/>
          <w:lang w:val="it-IT"/>
        </w:rPr>
      </w:pPr>
      <w:r w:rsidRPr="00EA4DDE">
        <w:rPr>
          <w:rFonts w:cs="Tahoma"/>
          <w:b/>
          <w:szCs w:val="20"/>
          <w:lang w:val="it-IT"/>
        </w:rPr>
        <w:t>Diritti di Utilizzo di Lync per Mac 2011</w:t>
      </w:r>
    </w:p>
    <w:p w:rsidR="00CA6122" w:rsidRPr="00EA4DDE" w:rsidRDefault="00F14B59" w:rsidP="002856C8">
      <w:pPr>
        <w:ind w:left="720"/>
        <w:rPr>
          <w:rFonts w:cs="Tahoma"/>
          <w:lang w:val="it-IT"/>
        </w:rPr>
      </w:pPr>
      <w:r w:rsidRPr="00EA4DDE">
        <w:rPr>
          <w:rFonts w:cs="Tahoma"/>
          <w:szCs w:val="20"/>
          <w:lang w:val="it-IT"/>
        </w:rPr>
        <w:t>Le società che hanno acquistato Office per Mac Standard 2011 alla data del 1 ottobre 2011 riceveranno una famiglia di prodotti Office che include Lync per Mac 2011 anziché Communicator per Mac 2011. Le società con copertura Software Assurance attiva per Office per Mac Standard 2011 alla data del 1 ottobre 2011 possono utilizzare Communicator per Mac 2011 o fare l</w:t>
      </w:r>
      <w:r w:rsidR="00B5630B" w:rsidRPr="00EA4DDE">
        <w:rPr>
          <w:rFonts w:cs="Tahoma"/>
          <w:szCs w:val="20"/>
          <w:lang w:val="it-IT"/>
        </w:rPr>
        <w:t>’</w:t>
      </w:r>
      <w:r w:rsidRPr="00EA4DDE">
        <w:rPr>
          <w:rFonts w:cs="Tahoma"/>
          <w:szCs w:val="20"/>
          <w:lang w:val="it-IT"/>
        </w:rPr>
        <w:t xml:space="preserve">aggiornamento a Lync per Mac 2011. </w:t>
      </w:r>
    </w:p>
    <w:p w:rsidR="007631EF" w:rsidRPr="00EA4DDE" w:rsidRDefault="007631EF">
      <w:pPr>
        <w:rPr>
          <w:rFonts w:cs="Tahoma"/>
          <w:sz w:val="16"/>
          <w:szCs w:val="16"/>
          <w:lang w:val="it-IT"/>
        </w:rPr>
      </w:pPr>
    </w:p>
    <w:p w:rsidR="00697E59" w:rsidRPr="00EA4DDE" w:rsidRDefault="00697E59">
      <w:pPr>
        <w:rPr>
          <w:rFonts w:cs="Tahoma"/>
          <w:sz w:val="16"/>
          <w:szCs w:val="16"/>
          <w:lang w:val="it-IT"/>
        </w:rPr>
      </w:pPr>
      <w:bookmarkStart w:id="996" w:name="_Toc336338265"/>
    </w:p>
    <w:p w:rsidR="00023FE7" w:rsidRPr="00EA4DDE" w:rsidRDefault="00A13C98">
      <w:pPr>
        <w:pStyle w:val="Heading3"/>
        <w:rPr>
          <w:rFonts w:ascii="Tahoma" w:hAnsi="Tahoma" w:cs="Tahoma"/>
          <w:lang w:val="it-IT"/>
        </w:rPr>
      </w:pPr>
      <w:bookmarkStart w:id="997" w:name="_5_Office_Multi-Language"/>
      <w:bookmarkStart w:id="998" w:name="_7_Office_Multi-Language"/>
      <w:bookmarkStart w:id="999" w:name="_87_Office_Multi-Language"/>
      <w:bookmarkStart w:id="1000" w:name="_9_Office_Multi-Language"/>
      <w:bookmarkStart w:id="1001" w:name="Aps_8OffMultiLangPack07"/>
      <w:bookmarkStart w:id="1002" w:name="Aps_6OfficeMultiLangPack2010"/>
      <w:bookmarkStart w:id="1003" w:name="Aps_5OfficeMultiLangPack2010"/>
      <w:bookmarkStart w:id="1004" w:name="_Toc360111598"/>
      <w:bookmarkEnd w:id="997"/>
      <w:bookmarkEnd w:id="998"/>
      <w:bookmarkEnd w:id="999"/>
      <w:bookmarkEnd w:id="1000"/>
      <w:r w:rsidRPr="00EA4DDE">
        <w:rPr>
          <w:rFonts w:ascii="Tahoma" w:hAnsi="Tahoma" w:cs="Tahoma"/>
          <w:caps/>
          <w:color w:val="F66400"/>
          <w:sz w:val="22"/>
          <w:vertAlign w:val="superscript"/>
          <w:lang w:val="it-IT"/>
        </w:rPr>
        <w:t>9</w:t>
      </w:r>
      <w:r w:rsidRPr="00EA4DDE">
        <w:rPr>
          <w:rFonts w:ascii="Tahoma" w:hAnsi="Tahoma" w:cs="Tahoma"/>
          <w:color w:val="F66400"/>
          <w:sz w:val="22"/>
          <w:lang w:val="it-IT"/>
        </w:rPr>
        <w:t xml:space="preserve"> Office Multi-Language Pack </w:t>
      </w:r>
      <w:bookmarkEnd w:id="996"/>
      <w:bookmarkEnd w:id="1001"/>
      <w:bookmarkEnd w:id="1002"/>
      <w:bookmarkEnd w:id="1003"/>
      <w:r w:rsidRPr="00EA4DDE">
        <w:rPr>
          <w:rFonts w:ascii="Tahoma" w:hAnsi="Tahoma" w:cs="Tahoma"/>
          <w:color w:val="F66400"/>
          <w:sz w:val="22"/>
          <w:lang w:val="it-IT"/>
        </w:rPr>
        <w:t>2013</w:t>
      </w:r>
      <w:bookmarkEnd w:id="1004"/>
    </w:p>
    <w:p w:rsidR="00023FE7" w:rsidRPr="00EA4DDE" w:rsidRDefault="00023FE7" w:rsidP="00AE5A9F">
      <w:pPr>
        <w:rPr>
          <w:rFonts w:cs="Tahoma"/>
          <w:sz w:val="16"/>
          <w:szCs w:val="16"/>
          <w:lang w:val="it-IT"/>
        </w:rPr>
      </w:pPr>
    </w:p>
    <w:p w:rsidR="00223A77" w:rsidRPr="00EA4DDE" w:rsidRDefault="0035314F" w:rsidP="00864B8A">
      <w:pPr>
        <w:spacing w:after="60"/>
        <w:ind w:left="720"/>
        <w:rPr>
          <w:rFonts w:cs="Tahoma"/>
          <w:lang w:val="it-IT"/>
        </w:rPr>
      </w:pPr>
      <w:r w:rsidRPr="00EA4DDE">
        <w:rPr>
          <w:rFonts w:cs="Tahoma"/>
          <w:b/>
          <w:szCs w:val="20"/>
          <w:lang w:val="it-IT"/>
        </w:rPr>
        <w:t>Diritti di Downgrade per Office Multi-Language Pack 2013</w:t>
      </w:r>
    </w:p>
    <w:p w:rsidR="00223A77" w:rsidRPr="00EA4DDE" w:rsidRDefault="00223A77" w:rsidP="00CA6122">
      <w:pPr>
        <w:ind w:left="720"/>
        <w:rPr>
          <w:rFonts w:cs="Tahoma"/>
          <w:lang w:val="it-IT"/>
        </w:rPr>
      </w:pPr>
      <w:r w:rsidRPr="00EA4DDE">
        <w:rPr>
          <w:rFonts w:cs="Tahoma"/>
          <w:szCs w:val="18"/>
          <w:lang w:val="it-IT"/>
        </w:rPr>
        <w:t>Le società con Contratti Multilicenza e che dispongono di una licenza per Office Multi-Language Pack 2013 e</w:t>
      </w:r>
      <w:r w:rsidR="00A104AD" w:rsidRPr="00EA4DDE">
        <w:rPr>
          <w:rFonts w:cs="Tahoma"/>
          <w:szCs w:val="18"/>
          <w:lang w:val="it-IT"/>
        </w:rPr>
        <w:t> </w:t>
      </w:r>
      <w:r w:rsidRPr="00EA4DDE">
        <w:rPr>
          <w:rFonts w:cs="Tahoma"/>
          <w:szCs w:val="18"/>
          <w:lang w:val="it-IT"/>
        </w:rPr>
        <w:t>di una licenza per uno qualsiasi dei seguenti prodotti:</w:t>
      </w:r>
    </w:p>
    <w:p w:rsidR="00C2130B" w:rsidRPr="00EA4DDE" w:rsidRDefault="00C2130B" w:rsidP="00CA6122">
      <w:pPr>
        <w:ind w:left="900"/>
        <w:rPr>
          <w:rFonts w:cs="Tahoma"/>
          <w:sz w:val="16"/>
          <w:szCs w:val="16"/>
          <w:lang w:val="it-IT"/>
        </w:rPr>
      </w:pPr>
    </w:p>
    <w:p w:rsidR="00223A77" w:rsidRPr="009F60D9" w:rsidRDefault="00223A77" w:rsidP="00CA6122">
      <w:pPr>
        <w:numPr>
          <w:ilvl w:val="0"/>
          <w:numId w:val="9"/>
        </w:numPr>
        <w:spacing w:after="60"/>
        <w:ind w:left="1440"/>
        <w:rPr>
          <w:rFonts w:cs="Tahoma"/>
        </w:rPr>
      </w:pPr>
      <w:r w:rsidRPr="009F60D9">
        <w:rPr>
          <w:rFonts w:cs="Tahoma"/>
          <w:szCs w:val="18"/>
        </w:rPr>
        <w:t>Office Standard 2013</w:t>
      </w:r>
    </w:p>
    <w:p w:rsidR="00223A77" w:rsidRPr="009F60D9" w:rsidRDefault="00223A77" w:rsidP="00CA6122">
      <w:pPr>
        <w:numPr>
          <w:ilvl w:val="0"/>
          <w:numId w:val="9"/>
        </w:numPr>
        <w:spacing w:after="60"/>
        <w:ind w:left="1440"/>
        <w:rPr>
          <w:rFonts w:cs="Tahoma"/>
        </w:rPr>
      </w:pPr>
      <w:r w:rsidRPr="009F60D9">
        <w:rPr>
          <w:rFonts w:cs="Tahoma"/>
          <w:szCs w:val="18"/>
        </w:rPr>
        <w:t>Office Professional Plus 2013</w:t>
      </w:r>
    </w:p>
    <w:p w:rsidR="00223A77" w:rsidRPr="009F60D9" w:rsidRDefault="00223A77" w:rsidP="00CA6122">
      <w:pPr>
        <w:numPr>
          <w:ilvl w:val="0"/>
          <w:numId w:val="9"/>
        </w:numPr>
        <w:spacing w:after="60"/>
        <w:ind w:left="1440"/>
        <w:rPr>
          <w:rFonts w:cs="Tahoma"/>
        </w:rPr>
      </w:pPr>
      <w:r w:rsidRPr="009F60D9">
        <w:rPr>
          <w:rFonts w:cs="Tahoma"/>
          <w:szCs w:val="18"/>
        </w:rPr>
        <w:t>Project Standard 2013</w:t>
      </w:r>
    </w:p>
    <w:p w:rsidR="00653A68" w:rsidRPr="0070744E" w:rsidRDefault="00223A77" w:rsidP="00653A68">
      <w:pPr>
        <w:numPr>
          <w:ilvl w:val="0"/>
          <w:numId w:val="9"/>
        </w:numPr>
        <w:spacing w:after="60"/>
        <w:ind w:left="1440"/>
        <w:rPr>
          <w:rFonts w:cs="Tahoma"/>
        </w:rPr>
      </w:pPr>
      <w:r w:rsidRPr="0070744E">
        <w:rPr>
          <w:rFonts w:cs="Tahoma"/>
          <w:szCs w:val="18"/>
        </w:rPr>
        <w:t>Project Professional 2013</w:t>
      </w:r>
    </w:p>
    <w:p w:rsidR="00223A77" w:rsidRPr="009F60D9" w:rsidRDefault="00223A77" w:rsidP="00CA6122">
      <w:pPr>
        <w:numPr>
          <w:ilvl w:val="0"/>
          <w:numId w:val="9"/>
        </w:numPr>
        <w:spacing w:after="60"/>
        <w:ind w:left="1440"/>
        <w:rPr>
          <w:rFonts w:cs="Tahoma"/>
        </w:rPr>
      </w:pPr>
      <w:r w:rsidRPr="009F60D9">
        <w:rPr>
          <w:rFonts w:cs="Tahoma"/>
          <w:szCs w:val="18"/>
        </w:rPr>
        <w:t>Visio Standard 2013</w:t>
      </w:r>
    </w:p>
    <w:p w:rsidR="00223A77" w:rsidRPr="009F60D9" w:rsidRDefault="00223A77" w:rsidP="00CA6122">
      <w:pPr>
        <w:numPr>
          <w:ilvl w:val="0"/>
          <w:numId w:val="9"/>
        </w:numPr>
        <w:spacing w:after="60"/>
        <w:ind w:left="1440"/>
        <w:rPr>
          <w:rFonts w:cs="Tahoma"/>
        </w:rPr>
      </w:pPr>
      <w:r w:rsidRPr="009F60D9">
        <w:rPr>
          <w:rFonts w:cs="Tahoma"/>
          <w:szCs w:val="18"/>
        </w:rPr>
        <w:t>Visio Professional 2013</w:t>
      </w:r>
    </w:p>
    <w:p w:rsidR="00223A77" w:rsidRPr="00EA4DDE" w:rsidRDefault="00223A77" w:rsidP="002856C8">
      <w:pPr>
        <w:ind w:left="720"/>
        <w:rPr>
          <w:rFonts w:cs="Tahoma"/>
          <w:lang w:val="it-IT"/>
        </w:rPr>
      </w:pPr>
      <w:r w:rsidRPr="00EA4DDE">
        <w:rPr>
          <w:rFonts w:cs="Tahoma"/>
          <w:szCs w:val="18"/>
          <w:lang w:val="it-IT"/>
        </w:rPr>
        <w:lastRenderedPageBreak/>
        <w:t>sono idonee a utilizzare la versione Inglese/Multilingua di una versione sottoposta a downgrade del prodotto, al posto della versione concessa in licenza</w:t>
      </w:r>
      <w:r w:rsidRPr="00EA4DDE">
        <w:rPr>
          <w:rFonts w:cs="Tahoma"/>
          <w:i/>
          <w:iCs/>
          <w:szCs w:val="18"/>
          <w:lang w:val="it-IT"/>
        </w:rPr>
        <w:t>.</w:t>
      </w:r>
      <w:r w:rsidRPr="00EA4DDE">
        <w:rPr>
          <w:rFonts w:cs="Tahoma"/>
          <w:szCs w:val="18"/>
          <w:lang w:val="it-IT"/>
        </w:rPr>
        <w:t xml:space="preserve"> L</w:t>
      </w:r>
      <w:r w:rsidR="00B5630B" w:rsidRPr="00EA4DDE">
        <w:rPr>
          <w:rFonts w:cs="Tahoma"/>
          <w:szCs w:val="18"/>
          <w:lang w:val="it-IT"/>
        </w:rPr>
        <w:t>’</w:t>
      </w:r>
      <w:r w:rsidRPr="00EA4DDE">
        <w:rPr>
          <w:rFonts w:cs="Tahoma"/>
          <w:szCs w:val="18"/>
          <w:lang w:val="it-IT"/>
        </w:rPr>
        <w:t>utilizzo della versione sottoposta a downgrade del</w:t>
      </w:r>
      <w:r w:rsidR="002856C8" w:rsidRPr="00EA4DDE">
        <w:rPr>
          <w:rFonts w:cs="Tahoma"/>
          <w:szCs w:val="18"/>
          <w:lang w:val="it-IT"/>
        </w:rPr>
        <w:t> </w:t>
      </w:r>
      <w:r w:rsidRPr="00EA4DDE">
        <w:rPr>
          <w:rFonts w:cs="Tahoma"/>
          <w:szCs w:val="18"/>
          <w:lang w:val="it-IT"/>
        </w:rPr>
        <w:t>prodotto è soggetta ai diritti di utilizzo della versione 2013 del prodotto. Tali diritti cesseranno alla scadenza dei diritti della società di utilizzare il prodotto Office Multi-Language Pack 2013 o i prodotti 2013 indicati in precedenza.</w:t>
      </w:r>
    </w:p>
    <w:p w:rsidR="00CA6122" w:rsidRPr="00EA4DDE" w:rsidRDefault="00CA6122">
      <w:pPr>
        <w:pStyle w:val="Heading3"/>
        <w:rPr>
          <w:rFonts w:ascii="Tahoma" w:hAnsi="Tahoma" w:cs="Tahoma"/>
          <w:sz w:val="18"/>
          <w:szCs w:val="18"/>
          <w:lang w:val="it-IT"/>
        </w:rPr>
      </w:pPr>
      <w:bookmarkStart w:id="1005" w:name="_Toc336338266"/>
      <w:bookmarkStart w:id="1006" w:name="Aps_9OffProPlus07forWin"/>
      <w:bookmarkStart w:id="1007" w:name="Aps_7OfficeProPlus2010"/>
      <w:bookmarkStart w:id="1008" w:name="Aps_6OfficeProPlus2010"/>
    </w:p>
    <w:p w:rsidR="00CA6122" w:rsidRPr="00EA4DDE" w:rsidRDefault="00CA6122">
      <w:pPr>
        <w:pStyle w:val="Heading3"/>
        <w:rPr>
          <w:rFonts w:ascii="Tahoma" w:hAnsi="Tahoma" w:cs="Tahoma"/>
          <w:sz w:val="18"/>
          <w:szCs w:val="18"/>
          <w:lang w:val="it-IT"/>
        </w:rPr>
      </w:pPr>
    </w:p>
    <w:p w:rsidR="00023FE7" w:rsidRPr="009F60D9" w:rsidRDefault="00A13C98">
      <w:pPr>
        <w:pStyle w:val="Heading3"/>
        <w:rPr>
          <w:rFonts w:ascii="Tahoma" w:hAnsi="Tahoma" w:cs="Tahoma"/>
        </w:rPr>
      </w:pPr>
      <w:bookmarkStart w:id="1009" w:name="_98_Office_Professional"/>
      <w:bookmarkStart w:id="1010" w:name="_10_Office_Professional"/>
      <w:bookmarkStart w:id="1011" w:name="_Toc360111599"/>
      <w:bookmarkEnd w:id="1009"/>
      <w:bookmarkEnd w:id="1010"/>
      <w:r w:rsidRPr="009F60D9">
        <w:rPr>
          <w:rFonts w:ascii="Tahoma" w:hAnsi="Tahoma" w:cs="Tahoma"/>
          <w:caps/>
          <w:color w:val="F66400"/>
          <w:sz w:val="22"/>
          <w:vertAlign w:val="superscript"/>
        </w:rPr>
        <w:t>10</w:t>
      </w:r>
      <w:r w:rsidRPr="009F60D9">
        <w:rPr>
          <w:rFonts w:ascii="Tahoma" w:hAnsi="Tahoma" w:cs="Tahoma"/>
          <w:color w:val="F66400"/>
          <w:sz w:val="22"/>
        </w:rPr>
        <w:t xml:space="preserve"> Office Professional Plus </w:t>
      </w:r>
      <w:bookmarkEnd w:id="1005"/>
      <w:r w:rsidRPr="009F60D9">
        <w:rPr>
          <w:rFonts w:ascii="Tahoma" w:hAnsi="Tahoma" w:cs="Tahoma"/>
          <w:color w:val="F66400"/>
          <w:sz w:val="22"/>
        </w:rPr>
        <w:t>2013</w:t>
      </w:r>
      <w:bookmarkEnd w:id="1011"/>
    </w:p>
    <w:bookmarkEnd w:id="1006"/>
    <w:bookmarkEnd w:id="1007"/>
    <w:bookmarkEnd w:id="1008"/>
    <w:p w:rsidR="00023FE7" w:rsidRPr="009F60D9" w:rsidRDefault="00023FE7" w:rsidP="00AE5A9F">
      <w:pPr>
        <w:rPr>
          <w:rFonts w:cs="Tahoma"/>
        </w:rPr>
      </w:pPr>
    </w:p>
    <w:p w:rsidR="00223A77" w:rsidRPr="00EA4DDE" w:rsidRDefault="00223A77" w:rsidP="00346F4B">
      <w:pPr>
        <w:pStyle w:val="EndnoteText"/>
        <w:numPr>
          <w:ilvl w:val="0"/>
          <w:numId w:val="114"/>
        </w:numPr>
        <w:ind w:left="1080"/>
        <w:rPr>
          <w:rFonts w:ascii="Tahoma" w:hAnsi="Tahoma" w:cs="Tahoma"/>
          <w:lang w:val="it-IT"/>
        </w:rPr>
      </w:pPr>
      <w:r w:rsidRPr="00EA4DDE">
        <w:rPr>
          <w:rFonts w:ascii="Tahoma" w:hAnsi="Tahoma" w:cs="Tahoma"/>
          <w:sz w:val="18"/>
          <w:szCs w:val="20"/>
          <w:lang w:val="it-IT"/>
        </w:rPr>
        <w:t xml:space="preserve">Licenza Work at Home (WAH) disponibile per le società con Contratto Select </w:t>
      </w:r>
      <w:r w:rsidRPr="00EA4DDE">
        <w:rPr>
          <w:rFonts w:ascii="Tahoma" w:hAnsi="Tahoma" w:cs="Tahoma"/>
          <w:sz w:val="18"/>
          <w:szCs w:val="18"/>
          <w:lang w:val="it-IT"/>
        </w:rPr>
        <w:t>e Select Plus</w:t>
      </w:r>
    </w:p>
    <w:p w:rsidR="00223A77" w:rsidRPr="00EA4DDE" w:rsidRDefault="00223A77" w:rsidP="00346F4B">
      <w:pPr>
        <w:pStyle w:val="EndnoteText"/>
        <w:numPr>
          <w:ilvl w:val="0"/>
          <w:numId w:val="114"/>
        </w:numPr>
        <w:ind w:left="1080"/>
        <w:rPr>
          <w:rFonts w:ascii="Tahoma" w:hAnsi="Tahoma" w:cs="Tahoma"/>
          <w:lang w:val="it-IT"/>
        </w:rPr>
      </w:pPr>
      <w:r w:rsidRPr="00EA4DDE">
        <w:rPr>
          <w:rFonts w:ascii="Tahoma" w:hAnsi="Tahoma" w:cs="Tahoma"/>
          <w:sz w:val="18"/>
          <w:szCs w:val="20"/>
          <w:lang w:val="it-IT"/>
        </w:rPr>
        <w:t>Licenza Work at Home (WAH) disponibile per le società con Contratto Enterprise</w:t>
      </w:r>
    </w:p>
    <w:p w:rsidR="00223A77" w:rsidRPr="00EA4DDE" w:rsidRDefault="00223A77" w:rsidP="00D16C5F">
      <w:pPr>
        <w:pStyle w:val="FootnoteBulletLevel1"/>
        <w:tabs>
          <w:tab w:val="clear" w:pos="900"/>
        </w:tabs>
        <w:spacing w:before="0" w:after="0"/>
        <w:ind w:left="720" w:firstLine="0"/>
        <w:rPr>
          <w:rFonts w:ascii="Tahoma" w:hAnsi="Tahoma" w:cs="Tahoma"/>
          <w:lang w:val="it-IT"/>
        </w:rPr>
      </w:pPr>
    </w:p>
    <w:p w:rsidR="00864B8A" w:rsidRPr="00EA4DDE" w:rsidRDefault="00223A77" w:rsidP="00864B8A">
      <w:pPr>
        <w:spacing w:after="60"/>
        <w:ind w:left="720"/>
        <w:rPr>
          <w:rFonts w:cs="Tahoma"/>
          <w:lang w:val="it-IT"/>
        </w:rPr>
      </w:pPr>
      <w:r w:rsidRPr="00EA4DDE">
        <w:rPr>
          <w:rFonts w:cs="Tahoma"/>
          <w:b/>
          <w:lang w:val="it-IT"/>
        </w:rPr>
        <w:t>Office Professional Plus 2013</w:t>
      </w:r>
    </w:p>
    <w:p w:rsidR="00223A77" w:rsidRPr="00EA4DDE" w:rsidRDefault="00223A77" w:rsidP="002856C8">
      <w:pPr>
        <w:ind w:left="720"/>
        <w:rPr>
          <w:rFonts w:cs="Tahoma"/>
          <w:lang w:val="it-IT"/>
        </w:rPr>
      </w:pPr>
      <w:r w:rsidRPr="00EA4DDE">
        <w:rPr>
          <w:rFonts w:cs="Tahoma"/>
          <w:lang w:val="it-IT"/>
        </w:rPr>
        <w:t>Una Licenza per Office Professional Plus 2013 è composta dai seguenti elementi: Access 2013, Lync 2013, Excel 2013, InfoPath 2013, OneNote 2013, Outlook 2013, Office Home and Student RT 2013 Commercial Use, Office Web Apps, PowerPoint 2013, Publisher 2013 e Word 2013.</w:t>
      </w:r>
    </w:p>
    <w:p w:rsidR="00973A93" w:rsidRPr="00EA4DDE" w:rsidRDefault="00973A93">
      <w:pPr>
        <w:rPr>
          <w:rFonts w:cs="Tahoma"/>
          <w:lang w:val="it-IT"/>
        </w:rPr>
      </w:pPr>
    </w:p>
    <w:p w:rsidR="00223A77" w:rsidRPr="00EA4DDE" w:rsidRDefault="00223A77" w:rsidP="00AF1D88">
      <w:pPr>
        <w:keepNext/>
        <w:spacing w:after="60"/>
        <w:ind w:left="720"/>
        <w:rPr>
          <w:rFonts w:cs="Tahoma"/>
          <w:lang w:val="it-IT"/>
        </w:rPr>
      </w:pPr>
      <w:r w:rsidRPr="00EA4DDE">
        <w:rPr>
          <w:rFonts w:cs="Tahoma"/>
          <w:b/>
          <w:lang w:val="it-IT"/>
        </w:rPr>
        <w:t>Impossibilità di Separare Office Professional Plus 2013</w:t>
      </w:r>
    </w:p>
    <w:p w:rsidR="00223A77" w:rsidRPr="00EA4DDE" w:rsidRDefault="00223A77" w:rsidP="00D16C5F">
      <w:pPr>
        <w:pStyle w:val="FootnoteBulletLevel1"/>
        <w:tabs>
          <w:tab w:val="clear" w:pos="900"/>
        </w:tabs>
        <w:spacing w:before="0" w:after="0"/>
        <w:ind w:left="720" w:firstLine="0"/>
        <w:rPr>
          <w:rFonts w:ascii="Tahoma" w:hAnsi="Tahoma" w:cs="Tahoma"/>
          <w:lang w:val="it-IT"/>
        </w:rPr>
      </w:pPr>
      <w:r w:rsidRPr="00EA4DDE">
        <w:rPr>
          <w:rFonts w:ascii="Tahoma" w:hAnsi="Tahoma" w:cs="Tahoma"/>
          <w:sz w:val="18"/>
          <w:lang w:val="it-IT"/>
        </w:rPr>
        <w:t>Microsoft Office Professional Plus 2013 è composto da più di un prodotto offerto ai sensi di un</w:t>
      </w:r>
      <w:r w:rsidR="00B5630B" w:rsidRPr="00EA4DDE">
        <w:rPr>
          <w:rFonts w:ascii="Tahoma" w:hAnsi="Tahoma" w:cs="Tahoma"/>
          <w:sz w:val="18"/>
          <w:lang w:val="it-IT"/>
        </w:rPr>
        <w:t>’</w:t>
      </w:r>
      <w:r w:rsidRPr="00EA4DDE">
        <w:rPr>
          <w:rFonts w:ascii="Tahoma" w:hAnsi="Tahoma" w:cs="Tahoma"/>
          <w:sz w:val="18"/>
          <w:lang w:val="it-IT"/>
        </w:rPr>
        <w:t>unica licenza. Il software non può essere separato per l</w:t>
      </w:r>
      <w:r w:rsidR="00B5630B" w:rsidRPr="00EA4DDE">
        <w:rPr>
          <w:rFonts w:ascii="Tahoma" w:hAnsi="Tahoma" w:cs="Tahoma"/>
          <w:sz w:val="18"/>
          <w:lang w:val="it-IT"/>
        </w:rPr>
        <w:t>’</w:t>
      </w:r>
      <w:r w:rsidRPr="00EA4DDE">
        <w:rPr>
          <w:rFonts w:ascii="Tahoma" w:hAnsi="Tahoma" w:cs="Tahoma"/>
          <w:sz w:val="18"/>
          <w:lang w:val="it-IT"/>
        </w:rPr>
        <w:t>utilizzo su più di un computer.</w:t>
      </w:r>
    </w:p>
    <w:p w:rsidR="00952A87" w:rsidRPr="00EA4DDE" w:rsidRDefault="00952A87" w:rsidP="00D16C5F">
      <w:pPr>
        <w:ind w:left="720"/>
        <w:rPr>
          <w:rFonts w:cs="Tahoma"/>
          <w:lang w:val="it-IT"/>
        </w:rPr>
      </w:pPr>
    </w:p>
    <w:p w:rsidR="00952A87" w:rsidRPr="00EA4DDE" w:rsidRDefault="00952A87" w:rsidP="00864B8A">
      <w:pPr>
        <w:spacing w:after="60"/>
        <w:ind w:left="720"/>
        <w:rPr>
          <w:rFonts w:cs="Tahoma"/>
          <w:lang w:val="it-IT"/>
        </w:rPr>
      </w:pPr>
      <w:r w:rsidRPr="00EA4DDE">
        <w:rPr>
          <w:rFonts w:cs="Tahoma"/>
          <w:b/>
          <w:lang w:val="it-IT"/>
        </w:rPr>
        <w:t>Contratto Campus e School</w:t>
      </w:r>
    </w:p>
    <w:p w:rsidR="00001A9A" w:rsidRPr="00EA4DDE" w:rsidRDefault="00952A87" w:rsidP="00D16C5F">
      <w:pPr>
        <w:ind w:left="720"/>
        <w:rPr>
          <w:rFonts w:cs="Tahoma"/>
          <w:lang w:val="it-IT"/>
        </w:rPr>
      </w:pPr>
      <w:r w:rsidRPr="00EA4DDE">
        <w:rPr>
          <w:rFonts w:eastAsia="Calibri" w:cs="Tahoma"/>
          <w:iCs/>
          <w:color w:val="000000"/>
          <w:szCs w:val="18"/>
          <w:lang w:val="it-IT"/>
        </w:rPr>
        <w:t>Gli Istituti in possesso di USL per Office Professional Plus Subscription cedute a tutto il personale docente e non docente potranno installare il software Office Professional Plus 2013 in qualsiasi laboratorio o biblioteca ad accesso libero all</w:t>
      </w:r>
      <w:r w:rsidR="00B5630B" w:rsidRPr="00EA4DDE">
        <w:rPr>
          <w:rFonts w:eastAsia="Calibri" w:cs="Tahoma"/>
          <w:iCs/>
          <w:color w:val="000000"/>
          <w:szCs w:val="18"/>
          <w:lang w:val="it-IT"/>
        </w:rPr>
        <w:t>’</w:t>
      </w:r>
      <w:r w:rsidRPr="00EA4DDE">
        <w:rPr>
          <w:rFonts w:eastAsia="Calibri" w:cs="Tahoma"/>
          <w:iCs/>
          <w:color w:val="000000"/>
          <w:szCs w:val="18"/>
          <w:lang w:val="it-IT"/>
        </w:rPr>
        <w:t>interno dell</w:t>
      </w:r>
      <w:r w:rsidR="00B5630B" w:rsidRPr="00EA4DDE">
        <w:rPr>
          <w:rFonts w:eastAsia="Calibri" w:cs="Tahoma"/>
          <w:iCs/>
          <w:color w:val="000000"/>
          <w:szCs w:val="18"/>
          <w:lang w:val="it-IT"/>
        </w:rPr>
        <w:t>’</w:t>
      </w:r>
      <w:r w:rsidRPr="00EA4DDE">
        <w:rPr>
          <w:rFonts w:eastAsia="Calibri" w:cs="Tahoma"/>
          <w:iCs/>
          <w:color w:val="000000"/>
          <w:szCs w:val="18"/>
          <w:lang w:val="it-IT"/>
        </w:rPr>
        <w:t>Organizzazione dell</w:t>
      </w:r>
      <w:r w:rsidR="00B5630B" w:rsidRPr="00EA4DDE">
        <w:rPr>
          <w:rFonts w:eastAsia="Calibri" w:cs="Tahoma"/>
          <w:iCs/>
          <w:color w:val="000000"/>
          <w:szCs w:val="18"/>
          <w:lang w:val="it-IT"/>
        </w:rPr>
        <w:t>’</w:t>
      </w:r>
      <w:r w:rsidRPr="00EA4DDE">
        <w:rPr>
          <w:rFonts w:eastAsia="Calibri" w:cs="Tahoma"/>
          <w:iCs/>
          <w:color w:val="000000"/>
          <w:szCs w:val="18"/>
          <w:lang w:val="it-IT"/>
        </w:rPr>
        <w:t>Istituto.</w:t>
      </w:r>
      <w:r w:rsidR="00450165" w:rsidRPr="00EA4DDE">
        <w:rPr>
          <w:rFonts w:eastAsia="Calibri" w:cs="Tahoma"/>
          <w:iCs/>
          <w:color w:val="000000"/>
          <w:szCs w:val="18"/>
          <w:lang w:val="it-IT"/>
        </w:rPr>
        <w:t xml:space="preserve"> </w:t>
      </w:r>
      <w:r w:rsidRPr="00EA4DDE">
        <w:rPr>
          <w:rFonts w:eastAsia="Calibri" w:cs="Tahoma"/>
          <w:iCs/>
          <w:color w:val="000000"/>
          <w:szCs w:val="18"/>
          <w:lang w:val="it-IT"/>
        </w:rPr>
        <w:t>L</w:t>
      </w:r>
      <w:r w:rsidR="00B5630B" w:rsidRPr="00EA4DDE">
        <w:rPr>
          <w:rFonts w:eastAsia="Calibri" w:cs="Tahoma"/>
          <w:iCs/>
          <w:color w:val="000000"/>
          <w:szCs w:val="18"/>
          <w:lang w:val="it-IT"/>
        </w:rPr>
        <w:t>’</w:t>
      </w:r>
      <w:r w:rsidRPr="00EA4DDE">
        <w:rPr>
          <w:rFonts w:eastAsia="Calibri" w:cs="Tahoma"/>
          <w:iCs/>
          <w:color w:val="000000"/>
          <w:szCs w:val="18"/>
          <w:lang w:val="it-IT"/>
        </w:rPr>
        <w:t>utilizzo del software è soggetto alle condizioni di licenza di Office Pro Plus 2013.</w:t>
      </w:r>
    </w:p>
    <w:p w:rsidR="00952A87" w:rsidRPr="00EA4DDE" w:rsidRDefault="00952A87" w:rsidP="00D16C5F">
      <w:pPr>
        <w:rPr>
          <w:rFonts w:cs="Tahoma"/>
          <w:lang w:val="it-IT"/>
        </w:rPr>
      </w:pPr>
    </w:p>
    <w:p w:rsidR="00133069" w:rsidRPr="00EA4DDE" w:rsidRDefault="00133069" w:rsidP="00133069">
      <w:pPr>
        <w:rPr>
          <w:rFonts w:cs="Tahoma"/>
          <w:lang w:val="it-IT"/>
        </w:rPr>
      </w:pPr>
    </w:p>
    <w:p w:rsidR="00223A77" w:rsidRPr="009F60D9" w:rsidRDefault="004668D9" w:rsidP="00223A77">
      <w:pPr>
        <w:pStyle w:val="Heading3"/>
        <w:rPr>
          <w:rFonts w:ascii="Tahoma" w:hAnsi="Tahoma" w:cs="Tahoma"/>
        </w:rPr>
      </w:pPr>
      <w:bookmarkStart w:id="1012" w:name="_109_Office_Standard"/>
      <w:bookmarkStart w:id="1013" w:name="_11_Office_Standard"/>
      <w:bookmarkStart w:id="1014" w:name="Aps_OfficeStandard2010"/>
      <w:bookmarkStart w:id="1015" w:name="_Toc254806115"/>
      <w:bookmarkStart w:id="1016" w:name="_Toc328146032"/>
      <w:bookmarkStart w:id="1017" w:name="_Toc360111600"/>
      <w:bookmarkStart w:id="1018" w:name="Aps_7OfficeStandard2010"/>
      <w:bookmarkStart w:id="1019" w:name="_Toc336338268"/>
      <w:bookmarkEnd w:id="1012"/>
      <w:bookmarkEnd w:id="1013"/>
      <w:r w:rsidRPr="009F60D9">
        <w:rPr>
          <w:rFonts w:ascii="Tahoma" w:hAnsi="Tahoma" w:cs="Tahoma"/>
          <w:caps/>
          <w:color w:val="F66400"/>
          <w:sz w:val="22"/>
          <w:vertAlign w:val="superscript"/>
        </w:rPr>
        <w:t>11</w:t>
      </w:r>
      <w:r w:rsidRPr="009F60D9">
        <w:rPr>
          <w:rFonts w:ascii="Tahoma" w:hAnsi="Tahoma" w:cs="Tahoma"/>
          <w:color w:val="F66400"/>
          <w:sz w:val="22"/>
        </w:rPr>
        <w:t xml:space="preserve"> Office Standard </w:t>
      </w:r>
      <w:bookmarkEnd w:id="1014"/>
      <w:bookmarkEnd w:id="1015"/>
      <w:bookmarkEnd w:id="1016"/>
      <w:r w:rsidRPr="009F60D9">
        <w:rPr>
          <w:rFonts w:ascii="Tahoma" w:hAnsi="Tahoma" w:cs="Tahoma"/>
          <w:color w:val="F66400"/>
          <w:sz w:val="22"/>
        </w:rPr>
        <w:t>2013</w:t>
      </w:r>
      <w:bookmarkEnd w:id="1017"/>
    </w:p>
    <w:bookmarkEnd w:id="1018"/>
    <w:p w:rsidR="00223A77" w:rsidRPr="009F60D9" w:rsidRDefault="00223A77" w:rsidP="00AE5A9F">
      <w:pPr>
        <w:rPr>
          <w:rFonts w:cs="Tahoma"/>
        </w:rPr>
      </w:pPr>
    </w:p>
    <w:p w:rsidR="00223A77" w:rsidRPr="00EA4DDE" w:rsidRDefault="00223A77" w:rsidP="00346F4B">
      <w:pPr>
        <w:pStyle w:val="EndnoteText"/>
        <w:numPr>
          <w:ilvl w:val="3"/>
          <w:numId w:val="81"/>
        </w:numPr>
        <w:ind w:left="990"/>
        <w:rPr>
          <w:rFonts w:ascii="Tahoma" w:hAnsi="Tahoma" w:cs="Tahoma"/>
          <w:lang w:val="it-IT"/>
        </w:rPr>
      </w:pPr>
      <w:r w:rsidRPr="00EA4DDE">
        <w:rPr>
          <w:rFonts w:ascii="Tahoma" w:hAnsi="Tahoma" w:cs="Tahoma"/>
          <w:sz w:val="18"/>
          <w:szCs w:val="20"/>
          <w:lang w:val="it-IT"/>
        </w:rPr>
        <w:t>Licenza Work at Home (WAH)</w:t>
      </w:r>
      <w:r w:rsidRPr="00EA4DDE">
        <w:rPr>
          <w:rFonts w:ascii="Tahoma" w:hAnsi="Tahoma" w:cs="Tahoma"/>
          <w:sz w:val="18"/>
          <w:lang w:val="it-IT"/>
        </w:rPr>
        <w:t xml:space="preserve"> disponibile per le società con Contratto Select </w:t>
      </w:r>
      <w:r w:rsidRPr="00EA4DDE">
        <w:rPr>
          <w:rFonts w:ascii="Tahoma" w:hAnsi="Tahoma" w:cs="Tahoma"/>
          <w:lang w:val="it-IT"/>
        </w:rPr>
        <w:t>e Select Plus</w:t>
      </w:r>
    </w:p>
    <w:p w:rsidR="00223A77" w:rsidRPr="00EA4DDE" w:rsidRDefault="00223A77" w:rsidP="00346F4B">
      <w:pPr>
        <w:pStyle w:val="EndnoteText"/>
        <w:numPr>
          <w:ilvl w:val="3"/>
          <w:numId w:val="81"/>
        </w:numPr>
        <w:ind w:left="990"/>
        <w:rPr>
          <w:rFonts w:ascii="Tahoma" w:hAnsi="Tahoma" w:cs="Tahoma"/>
          <w:lang w:val="it-IT"/>
        </w:rPr>
      </w:pPr>
      <w:r w:rsidRPr="00EA4DDE">
        <w:rPr>
          <w:rFonts w:ascii="Tahoma" w:hAnsi="Tahoma" w:cs="Tahoma"/>
          <w:sz w:val="18"/>
          <w:lang w:val="it-IT"/>
        </w:rPr>
        <w:t>Licenza Work at Home (WAH) disponibile per le società con Contratto Enterprise</w:t>
      </w:r>
    </w:p>
    <w:p w:rsidR="00223A77" w:rsidRPr="00EA4DDE" w:rsidRDefault="00223A77" w:rsidP="00DF0E39">
      <w:pPr>
        <w:pStyle w:val="FootnoteBulletLevel1"/>
        <w:tabs>
          <w:tab w:val="clear" w:pos="900"/>
        </w:tabs>
        <w:spacing w:before="0" w:after="0"/>
        <w:ind w:left="720" w:firstLine="0"/>
        <w:rPr>
          <w:rFonts w:ascii="Tahoma" w:hAnsi="Tahoma" w:cs="Tahoma"/>
          <w:lang w:val="it-IT"/>
        </w:rPr>
      </w:pPr>
    </w:p>
    <w:p w:rsidR="00864B8A" w:rsidRPr="00EA4DDE" w:rsidRDefault="00223A77" w:rsidP="00864B8A">
      <w:pPr>
        <w:spacing w:after="60"/>
        <w:ind w:left="720"/>
        <w:rPr>
          <w:rFonts w:cs="Tahoma"/>
          <w:lang w:val="it-IT"/>
        </w:rPr>
      </w:pPr>
      <w:r w:rsidRPr="00EA4DDE">
        <w:rPr>
          <w:rFonts w:cs="Tahoma"/>
          <w:b/>
          <w:lang w:val="it-IT"/>
        </w:rPr>
        <w:t>Office Standard 2013</w:t>
      </w:r>
    </w:p>
    <w:p w:rsidR="00223A77" w:rsidRPr="00EA4DDE" w:rsidRDefault="00223A77" w:rsidP="00DF0E39">
      <w:pPr>
        <w:pStyle w:val="FootnoteBulletLevel1"/>
        <w:tabs>
          <w:tab w:val="clear" w:pos="900"/>
        </w:tabs>
        <w:spacing w:before="0" w:after="0"/>
        <w:ind w:left="720" w:firstLine="0"/>
        <w:rPr>
          <w:rFonts w:ascii="Tahoma" w:hAnsi="Tahoma" w:cs="Tahoma"/>
          <w:lang w:val="it-IT"/>
        </w:rPr>
      </w:pPr>
      <w:r w:rsidRPr="00EA4DDE">
        <w:rPr>
          <w:rFonts w:ascii="Tahoma" w:hAnsi="Tahoma" w:cs="Tahoma"/>
          <w:sz w:val="18"/>
          <w:lang w:val="it-IT"/>
        </w:rPr>
        <w:t>Una Licenza per Office Standard 2013 è composta dai seguenti elementi: Excel 2013, OneNote 2013, Outlook 2013,</w:t>
      </w:r>
      <w:r w:rsidRPr="00EA4DDE">
        <w:rPr>
          <w:rFonts w:ascii="Tahoma" w:hAnsi="Tahoma" w:cs="Tahoma"/>
          <w:lang w:val="it-IT"/>
        </w:rPr>
        <w:t xml:space="preserve"> Office Home and Student RT 2013 Commercial Use,</w:t>
      </w:r>
      <w:r w:rsidRPr="00EA4DDE">
        <w:rPr>
          <w:rFonts w:ascii="Tahoma" w:hAnsi="Tahoma" w:cs="Tahoma"/>
          <w:sz w:val="18"/>
          <w:lang w:val="it-IT"/>
        </w:rPr>
        <w:t xml:space="preserve"> Office Web Apps, PowerPoint 2013, Publisher 2013 e Word 2013.</w:t>
      </w:r>
    </w:p>
    <w:p w:rsidR="00DF0E39" w:rsidRPr="00EA4DDE" w:rsidRDefault="00DF0E39" w:rsidP="00DF0E39">
      <w:pPr>
        <w:pStyle w:val="FootnoteBulletLevel1"/>
        <w:tabs>
          <w:tab w:val="clear" w:pos="900"/>
        </w:tabs>
        <w:spacing w:before="0" w:after="0"/>
        <w:ind w:left="720" w:firstLine="0"/>
        <w:rPr>
          <w:rFonts w:ascii="Tahoma" w:hAnsi="Tahoma" w:cs="Tahoma"/>
          <w:lang w:val="it-IT"/>
        </w:rPr>
      </w:pPr>
    </w:p>
    <w:p w:rsidR="00864B8A" w:rsidRPr="00EA4DDE" w:rsidRDefault="00223A77" w:rsidP="00864B8A">
      <w:pPr>
        <w:spacing w:after="60"/>
        <w:ind w:left="720"/>
        <w:rPr>
          <w:rFonts w:cs="Tahoma"/>
          <w:lang w:val="it-IT"/>
        </w:rPr>
      </w:pPr>
      <w:r w:rsidRPr="00EA4DDE">
        <w:rPr>
          <w:rFonts w:cs="Tahoma"/>
          <w:b/>
          <w:lang w:val="it-IT"/>
        </w:rPr>
        <w:t>Impossibilità di Separare Microsoft Office Standard 2013</w:t>
      </w:r>
    </w:p>
    <w:p w:rsidR="00223A77" w:rsidRPr="00EA4DDE" w:rsidRDefault="00223A77" w:rsidP="002F39A5">
      <w:pPr>
        <w:spacing w:after="60"/>
        <w:ind w:left="720"/>
        <w:rPr>
          <w:rFonts w:cs="Tahoma"/>
          <w:lang w:val="it-IT"/>
        </w:rPr>
      </w:pPr>
      <w:r w:rsidRPr="00EA4DDE">
        <w:rPr>
          <w:rFonts w:cs="Tahoma"/>
          <w:lang w:val="it-IT"/>
        </w:rPr>
        <w:t>Office Standard 2013 è composto da più di un prodotto offerto ai sensi di un</w:t>
      </w:r>
      <w:r w:rsidR="00B5630B" w:rsidRPr="00EA4DDE">
        <w:rPr>
          <w:rFonts w:cs="Tahoma"/>
          <w:lang w:val="it-IT"/>
        </w:rPr>
        <w:t>’</w:t>
      </w:r>
      <w:r w:rsidRPr="00EA4DDE">
        <w:rPr>
          <w:rFonts w:cs="Tahoma"/>
          <w:lang w:val="it-IT"/>
        </w:rPr>
        <w:t>unica licenza. Il software non</w:t>
      </w:r>
      <w:r w:rsidR="00264740" w:rsidRPr="00EA4DDE">
        <w:rPr>
          <w:rFonts w:cs="Tahoma"/>
          <w:lang w:val="it-IT"/>
        </w:rPr>
        <w:t> </w:t>
      </w:r>
      <w:r w:rsidRPr="00EA4DDE">
        <w:rPr>
          <w:rFonts w:cs="Tahoma"/>
          <w:lang w:val="it-IT"/>
        </w:rPr>
        <w:t>può essere separato per l</w:t>
      </w:r>
      <w:r w:rsidR="00B5630B" w:rsidRPr="00EA4DDE">
        <w:rPr>
          <w:rFonts w:cs="Tahoma"/>
          <w:lang w:val="it-IT"/>
        </w:rPr>
        <w:t>’</w:t>
      </w:r>
      <w:r w:rsidRPr="00EA4DDE">
        <w:rPr>
          <w:rFonts w:cs="Tahoma"/>
          <w:lang w:val="it-IT"/>
        </w:rPr>
        <w:t>utilizzo su più di un computer.</w:t>
      </w:r>
    </w:p>
    <w:p w:rsidR="002F39A5" w:rsidRPr="00EA4DDE" w:rsidRDefault="002F39A5" w:rsidP="002F39A5">
      <w:pPr>
        <w:rPr>
          <w:rFonts w:cs="Tahoma"/>
          <w:lang w:val="it-IT"/>
        </w:rPr>
      </w:pPr>
    </w:p>
    <w:p w:rsidR="002F39A5" w:rsidRPr="00EA4DDE" w:rsidRDefault="002F39A5" w:rsidP="002F39A5">
      <w:pPr>
        <w:rPr>
          <w:rFonts w:cs="Tahoma"/>
          <w:lang w:val="it-IT"/>
        </w:rPr>
      </w:pPr>
    </w:p>
    <w:p w:rsidR="00B2182D" w:rsidRPr="00EA4DDE" w:rsidRDefault="004668D9" w:rsidP="00461CA9">
      <w:pPr>
        <w:pStyle w:val="Heading3"/>
        <w:rPr>
          <w:rFonts w:ascii="Tahoma" w:hAnsi="Tahoma" w:cs="Tahoma"/>
          <w:lang w:val="it-IT"/>
        </w:rPr>
      </w:pPr>
      <w:bookmarkStart w:id="1020" w:name="_110_Office_365"/>
      <w:bookmarkStart w:id="1021" w:name="_12_Office_365"/>
      <w:bookmarkStart w:id="1022" w:name="_Toc360111601"/>
      <w:bookmarkStart w:id="1023" w:name="Aps_9OfficeProPlusSubUserSL"/>
      <w:bookmarkEnd w:id="1020"/>
      <w:bookmarkEnd w:id="1021"/>
      <w:r w:rsidRPr="00EA4DDE">
        <w:rPr>
          <w:rFonts w:ascii="Tahoma" w:hAnsi="Tahoma" w:cs="Tahoma"/>
          <w:caps/>
          <w:color w:val="F26200"/>
          <w:sz w:val="22"/>
          <w:vertAlign w:val="superscript"/>
          <w:lang w:val="it-IT"/>
        </w:rPr>
        <w:t>12</w:t>
      </w:r>
      <w:r w:rsidRPr="00EA4DDE">
        <w:rPr>
          <w:rFonts w:ascii="Tahoma" w:hAnsi="Tahoma" w:cs="Tahoma"/>
          <w:color w:val="F26200"/>
          <w:sz w:val="22"/>
          <w:lang w:val="it-IT"/>
        </w:rPr>
        <w:t xml:space="preserve"> Office 365 ProPlus (SL per Utente)</w:t>
      </w:r>
      <w:bookmarkEnd w:id="1019"/>
      <w:bookmarkEnd w:id="1022"/>
    </w:p>
    <w:bookmarkEnd w:id="1023"/>
    <w:p w:rsidR="00B2182D" w:rsidRPr="00EA4DDE" w:rsidRDefault="00B2182D" w:rsidP="00AE5A9F">
      <w:pPr>
        <w:rPr>
          <w:rFonts w:cs="Tahoma"/>
          <w:lang w:val="it-IT"/>
        </w:rPr>
      </w:pPr>
    </w:p>
    <w:p w:rsidR="003418C5" w:rsidRPr="00EA4DDE" w:rsidRDefault="003418C5" w:rsidP="003418C5">
      <w:pPr>
        <w:spacing w:after="60"/>
        <w:ind w:left="720"/>
        <w:rPr>
          <w:rFonts w:cs="Tahoma"/>
          <w:lang w:val="it-IT"/>
        </w:rPr>
      </w:pPr>
      <w:r w:rsidRPr="00EA4DDE">
        <w:rPr>
          <w:rFonts w:cs="Tahoma"/>
          <w:b/>
          <w:bCs/>
          <w:lang w:val="it-IT"/>
        </w:rPr>
        <w:t>Idoneità all</w:t>
      </w:r>
      <w:r w:rsidR="00B5630B" w:rsidRPr="00EA4DDE">
        <w:rPr>
          <w:rFonts w:cs="Tahoma"/>
          <w:b/>
          <w:bCs/>
          <w:lang w:val="it-IT"/>
        </w:rPr>
        <w:t>’</w:t>
      </w:r>
      <w:r w:rsidRPr="00EA4DDE">
        <w:rPr>
          <w:rFonts w:cs="Tahoma"/>
          <w:b/>
          <w:bCs/>
          <w:lang w:val="it-IT"/>
        </w:rPr>
        <w:t>acquisto</w:t>
      </w:r>
    </w:p>
    <w:p w:rsidR="003418C5" w:rsidRPr="00EA4DDE" w:rsidRDefault="003418C5" w:rsidP="003418C5">
      <w:pPr>
        <w:ind w:left="720"/>
        <w:rPr>
          <w:rFonts w:cs="Tahoma"/>
          <w:lang w:val="it-IT"/>
        </w:rPr>
      </w:pPr>
      <w:r w:rsidRPr="00EA4DDE">
        <w:rPr>
          <w:rFonts w:cs="Tahoma"/>
          <w:lang w:val="it-IT"/>
        </w:rPr>
        <w:t xml:space="preserve">Il licenziatario potrà acquistare la licenza Office 365 ProPlus SA Transition solo qualora disponga di una licenza sottostante per Office Professional Plus con Software Assurance per un Contratto Enterprise attivo. </w:t>
      </w:r>
    </w:p>
    <w:p w:rsidR="002856C8" w:rsidRPr="00EA4DDE" w:rsidRDefault="002856C8" w:rsidP="00864B8A">
      <w:pPr>
        <w:spacing w:after="60"/>
        <w:ind w:left="720"/>
        <w:rPr>
          <w:rFonts w:cs="Tahoma"/>
          <w:b/>
          <w:lang w:val="it-IT"/>
        </w:rPr>
      </w:pPr>
    </w:p>
    <w:p w:rsidR="005C647E" w:rsidRPr="00EA4DDE" w:rsidRDefault="005C647E" w:rsidP="00864B8A">
      <w:pPr>
        <w:spacing w:after="60"/>
        <w:ind w:left="720"/>
        <w:rPr>
          <w:rFonts w:cs="Tahoma"/>
          <w:lang w:val="it-IT"/>
        </w:rPr>
      </w:pPr>
      <w:r w:rsidRPr="00EA4DDE">
        <w:rPr>
          <w:rFonts w:cs="Tahoma"/>
          <w:b/>
          <w:lang w:val="it-IT"/>
        </w:rPr>
        <w:t>Campus and School</w:t>
      </w:r>
    </w:p>
    <w:p w:rsidR="005C647E" w:rsidRPr="00EA4DDE" w:rsidRDefault="005C647E" w:rsidP="00810479">
      <w:pPr>
        <w:ind w:left="720"/>
        <w:rPr>
          <w:rFonts w:cs="Tahoma"/>
          <w:spacing w:val="-2"/>
          <w:lang w:val="it-IT"/>
        </w:rPr>
      </w:pPr>
      <w:r w:rsidRPr="00EA4DDE">
        <w:rPr>
          <w:rFonts w:cs="Tahoma"/>
          <w:color w:val="000000"/>
          <w:spacing w:val="-2"/>
          <w:lang w:val="it-IT"/>
        </w:rPr>
        <w:t>Qualora un Istituto disponga di una Sottoscrizione di Office Professional Plus, dovrà acquistare una licenza per ogni Utente Qualificato dell</w:t>
      </w:r>
      <w:r w:rsidR="00B5630B" w:rsidRPr="00EA4DDE">
        <w:rPr>
          <w:rFonts w:cs="Tahoma"/>
          <w:color w:val="000000"/>
          <w:spacing w:val="-2"/>
          <w:lang w:val="it-IT"/>
        </w:rPr>
        <w:t>’</w:t>
      </w:r>
      <w:r w:rsidRPr="00EA4DDE">
        <w:rPr>
          <w:rFonts w:cs="Tahoma"/>
          <w:color w:val="000000"/>
          <w:spacing w:val="-2"/>
          <w:lang w:val="it-IT"/>
        </w:rPr>
        <w:t>organizzazione dell</w:t>
      </w:r>
      <w:r w:rsidR="00B5630B" w:rsidRPr="00EA4DDE">
        <w:rPr>
          <w:rFonts w:cs="Tahoma"/>
          <w:color w:val="000000"/>
          <w:spacing w:val="-2"/>
          <w:lang w:val="it-IT"/>
        </w:rPr>
        <w:t>’</w:t>
      </w:r>
      <w:r w:rsidRPr="00EA4DDE">
        <w:rPr>
          <w:rFonts w:cs="Tahoma"/>
          <w:color w:val="000000"/>
          <w:spacing w:val="-2"/>
          <w:lang w:val="it-IT"/>
        </w:rPr>
        <w:t>Istituto. Qualora un Istituto aderisca all</w:t>
      </w:r>
      <w:r w:rsidR="00B5630B" w:rsidRPr="00EA4DDE">
        <w:rPr>
          <w:rFonts w:cs="Tahoma"/>
          <w:color w:val="000000"/>
          <w:spacing w:val="-2"/>
          <w:lang w:val="it-IT"/>
        </w:rPr>
        <w:t>’</w:t>
      </w:r>
      <w:r w:rsidRPr="00EA4DDE">
        <w:rPr>
          <w:rFonts w:cs="Tahoma"/>
          <w:color w:val="000000"/>
          <w:spacing w:val="-2"/>
          <w:lang w:val="it-IT"/>
        </w:rPr>
        <w:t>Opzione Studente</w:t>
      </w:r>
      <w:r w:rsidR="00264740" w:rsidRPr="00EA4DDE">
        <w:rPr>
          <w:rFonts w:cs="Tahoma"/>
          <w:color w:val="000000"/>
          <w:spacing w:val="-2"/>
          <w:lang w:val="it-IT"/>
        </w:rPr>
        <w:t> </w:t>
      </w:r>
      <w:r w:rsidRPr="00EA4DDE">
        <w:rPr>
          <w:rFonts w:cs="Tahoma"/>
          <w:color w:val="000000"/>
          <w:spacing w:val="-2"/>
          <w:lang w:val="it-IT"/>
        </w:rPr>
        <w:t>per la Sottoscrizione di Office Professional Plus, dovrà acquistare una licenza per ogni Studente dell</w:t>
      </w:r>
      <w:r w:rsidR="00B5630B" w:rsidRPr="00EA4DDE">
        <w:rPr>
          <w:rFonts w:cs="Tahoma"/>
          <w:color w:val="000000"/>
          <w:spacing w:val="-2"/>
          <w:lang w:val="it-IT"/>
        </w:rPr>
        <w:t>’</w:t>
      </w:r>
      <w:r w:rsidRPr="00EA4DDE">
        <w:rPr>
          <w:rFonts w:cs="Tahoma"/>
          <w:color w:val="000000"/>
          <w:spacing w:val="-2"/>
          <w:lang w:val="it-IT"/>
        </w:rPr>
        <w:t>Organizzazione.</w:t>
      </w:r>
    </w:p>
    <w:p w:rsidR="005C647E" w:rsidRPr="00EA4DDE" w:rsidRDefault="005C647E" w:rsidP="00810479">
      <w:pPr>
        <w:ind w:left="720"/>
        <w:rPr>
          <w:rFonts w:cs="Tahoma"/>
          <w:lang w:val="it-IT"/>
        </w:rPr>
      </w:pPr>
    </w:p>
    <w:p w:rsidR="002856C8" w:rsidRPr="00EA4DDE" w:rsidRDefault="002856C8" w:rsidP="00810479">
      <w:pPr>
        <w:ind w:left="720"/>
        <w:rPr>
          <w:rFonts w:cs="Tahoma"/>
          <w:lang w:val="it-IT"/>
        </w:rPr>
      </w:pPr>
    </w:p>
    <w:p w:rsidR="008368B4" w:rsidRPr="00EA4DDE" w:rsidRDefault="008368B4" w:rsidP="002856C8">
      <w:pPr>
        <w:spacing w:after="60"/>
        <w:ind w:left="720"/>
        <w:rPr>
          <w:rFonts w:cs="Tahoma"/>
          <w:lang w:val="it-IT"/>
        </w:rPr>
      </w:pPr>
      <w:r w:rsidRPr="00EA4DDE">
        <w:rPr>
          <w:rFonts w:cs="Tahoma"/>
          <w:b/>
          <w:bCs/>
          <w:szCs w:val="18"/>
          <w:lang w:val="it-IT"/>
        </w:rPr>
        <w:lastRenderedPageBreak/>
        <w:t>Utilizzo di Office Professional Plus 2010 o Office per Mac Standard 2011</w:t>
      </w:r>
    </w:p>
    <w:p w:rsidR="008368B4" w:rsidRPr="00EA4DDE" w:rsidRDefault="008368B4" w:rsidP="008368B4">
      <w:pPr>
        <w:ind w:left="720"/>
        <w:rPr>
          <w:rFonts w:cs="Tahoma"/>
          <w:bCs/>
          <w:szCs w:val="18"/>
          <w:lang w:val="it-IT"/>
        </w:rPr>
      </w:pPr>
      <w:r w:rsidRPr="00EA4DDE">
        <w:rPr>
          <w:rFonts w:cs="Tahoma"/>
          <w:bCs/>
          <w:szCs w:val="18"/>
          <w:lang w:val="it-IT"/>
        </w:rPr>
        <w:t>Con il rilascio del servizio aggiornato per Office 365 ProPlus il diritto di idoneità dei supporti di memorizzazione di utilizzare Office Professional Plus 2010 o Office per Mac Standard 2011 al posto del software Office 365 ProPlus ai sensi di sottoscrizioni attive è stato interrotto. La società avrà a disposizione un anno, fino al 28 febbraio 2014 per aggiornare i dispositivi e utilizzare i supporti di memorizzazione di</w:t>
      </w:r>
      <w:r w:rsidR="00264740" w:rsidRPr="00EA4DDE">
        <w:rPr>
          <w:rFonts w:cs="Tahoma"/>
          <w:bCs/>
          <w:szCs w:val="18"/>
          <w:lang w:val="it-IT"/>
        </w:rPr>
        <w:t> </w:t>
      </w:r>
      <w:r w:rsidRPr="00EA4DDE">
        <w:rPr>
          <w:rFonts w:cs="Tahoma"/>
          <w:bCs/>
          <w:szCs w:val="18"/>
          <w:lang w:val="it-IT"/>
        </w:rPr>
        <w:t>Office 365 ProPlus.</w:t>
      </w:r>
    </w:p>
    <w:p w:rsidR="002856C8" w:rsidRPr="00EA4DDE" w:rsidRDefault="002856C8" w:rsidP="008368B4">
      <w:pPr>
        <w:ind w:left="720"/>
        <w:rPr>
          <w:rFonts w:cs="Tahoma"/>
          <w:lang w:val="it-IT"/>
        </w:rPr>
      </w:pPr>
    </w:p>
    <w:p w:rsidR="00934C9A" w:rsidRPr="00EA4DDE" w:rsidRDefault="00934C9A" w:rsidP="008368B4">
      <w:pPr>
        <w:ind w:left="720"/>
        <w:rPr>
          <w:rFonts w:cs="Tahoma"/>
          <w:lang w:val="it-IT"/>
        </w:rPr>
      </w:pPr>
      <w:r w:rsidRPr="00EA4DDE">
        <w:rPr>
          <w:rFonts w:cs="Tahoma"/>
          <w:bCs/>
          <w:szCs w:val="18"/>
          <w:lang w:val="it-IT"/>
        </w:rPr>
        <w:t>* Consultare la Lista dei Prodotti del mese di febbraio 2013 per prendere visione di tutte le condizioni dei</w:t>
      </w:r>
      <w:r w:rsidR="00264740" w:rsidRPr="00EA4DDE">
        <w:rPr>
          <w:rFonts w:cs="Tahoma"/>
          <w:bCs/>
          <w:szCs w:val="18"/>
          <w:lang w:val="it-IT"/>
        </w:rPr>
        <w:t> </w:t>
      </w:r>
      <w:r w:rsidRPr="00EA4DDE">
        <w:rPr>
          <w:rFonts w:cs="Tahoma"/>
          <w:bCs/>
          <w:szCs w:val="18"/>
          <w:lang w:val="it-IT"/>
        </w:rPr>
        <w:t>diritti di idoneità dei supporti di memorizzazione per Office Professional Plus Subscription</w:t>
      </w:r>
    </w:p>
    <w:p w:rsidR="008368B4" w:rsidRPr="00EA4DDE" w:rsidRDefault="008368B4" w:rsidP="008368B4">
      <w:pPr>
        <w:ind w:left="720"/>
        <w:rPr>
          <w:rFonts w:cs="Tahoma"/>
          <w:lang w:val="it-IT"/>
        </w:rPr>
      </w:pPr>
    </w:p>
    <w:p w:rsidR="008368B4" w:rsidRPr="00EA4DDE" w:rsidRDefault="008368B4" w:rsidP="002856C8">
      <w:pPr>
        <w:spacing w:after="60"/>
        <w:ind w:left="720"/>
        <w:rPr>
          <w:rFonts w:cs="Tahoma"/>
          <w:lang w:val="it-IT"/>
        </w:rPr>
      </w:pPr>
      <w:r w:rsidRPr="00EA4DDE">
        <w:rPr>
          <w:rFonts w:cs="Tahoma"/>
          <w:b/>
          <w:lang w:val="it-IT"/>
        </w:rPr>
        <w:t>Idoneità dei Supporti di Memorizzazione con i Servizi Desktop Remoto (RDS)</w:t>
      </w:r>
    </w:p>
    <w:p w:rsidR="008368B4" w:rsidRPr="00EA4DDE" w:rsidRDefault="008368B4" w:rsidP="008368B4">
      <w:pPr>
        <w:ind w:left="720"/>
        <w:rPr>
          <w:rFonts w:cs="Tahoma"/>
          <w:lang w:val="it-IT"/>
        </w:rPr>
      </w:pPr>
      <w:r w:rsidRPr="00EA4DDE">
        <w:rPr>
          <w:rFonts w:cs="Tahoma"/>
          <w:szCs w:val="18"/>
          <w:lang w:val="it-IT"/>
        </w:rPr>
        <w:t>Qualora l</w:t>
      </w:r>
      <w:r w:rsidR="00B5630B" w:rsidRPr="00EA4DDE">
        <w:rPr>
          <w:rFonts w:cs="Tahoma"/>
          <w:szCs w:val="18"/>
          <w:lang w:val="it-IT"/>
        </w:rPr>
        <w:t>’</w:t>
      </w:r>
      <w:r w:rsidRPr="00EA4DDE">
        <w:rPr>
          <w:rFonts w:cs="Tahoma"/>
          <w:szCs w:val="18"/>
          <w:lang w:val="it-IT"/>
        </w:rPr>
        <w:t>utente al quale è stata ceduta una licenza per Office 365 ProPlus utilizzi il software su un server di</w:t>
      </w:r>
      <w:r w:rsidR="00264740" w:rsidRPr="00EA4DDE">
        <w:rPr>
          <w:rFonts w:cs="Tahoma"/>
          <w:szCs w:val="18"/>
          <w:lang w:val="it-IT"/>
        </w:rPr>
        <w:t> </w:t>
      </w:r>
      <w:r w:rsidRPr="00EA4DDE">
        <w:rPr>
          <w:rFonts w:cs="Tahoma"/>
          <w:szCs w:val="18"/>
          <w:lang w:val="it-IT"/>
        </w:rPr>
        <w:t>rete con il ruolo RDS attivato anziché installare una copia del software fornito con Office 365 ProPlus su</w:t>
      </w:r>
      <w:r w:rsidR="00264740" w:rsidRPr="00EA4DDE">
        <w:rPr>
          <w:rFonts w:cs="Tahoma"/>
          <w:szCs w:val="18"/>
          <w:lang w:val="it-IT"/>
        </w:rPr>
        <w:t> </w:t>
      </w:r>
      <w:r w:rsidRPr="00EA4DDE">
        <w:rPr>
          <w:rFonts w:cs="Tahoma"/>
          <w:szCs w:val="18"/>
          <w:lang w:val="it-IT"/>
        </w:rPr>
        <w:t>uno dei cinque dispositivi autorizzati in conformità ai Diritti di Utilizzo del Prodotto per Office 365 ProPlus, tale utente potrà 1) installare una copia del software Office Professional Plus 2013 su un server di rete e 2) accedere al software Office Professional Plus 2013 da qualsiasi dispositivo.</w:t>
      </w:r>
      <w:r w:rsidR="00450165" w:rsidRPr="00EA4DDE">
        <w:rPr>
          <w:rFonts w:cs="Tahoma"/>
          <w:szCs w:val="18"/>
          <w:lang w:val="it-IT"/>
        </w:rPr>
        <w:t xml:space="preserve"> </w:t>
      </w:r>
      <w:r w:rsidRPr="00EA4DDE">
        <w:rPr>
          <w:rFonts w:cs="Tahoma"/>
          <w:szCs w:val="18"/>
          <w:lang w:val="it-IT"/>
        </w:rPr>
        <w:t xml:space="preserve">Alla scadenza della sottoscrizione di Office 365 ProPlus la società dovrà disinstallare il software Office Professional Plus 2013 dal server di rete. </w:t>
      </w:r>
    </w:p>
    <w:p w:rsidR="00B2182D" w:rsidRPr="00EA4DDE" w:rsidRDefault="00B2182D" w:rsidP="00810479">
      <w:pPr>
        <w:ind w:left="720"/>
        <w:rPr>
          <w:rFonts w:cs="Tahoma"/>
          <w:lang w:val="it-IT"/>
        </w:rPr>
      </w:pPr>
    </w:p>
    <w:p w:rsidR="00ED6F81" w:rsidRPr="00EA4DDE" w:rsidRDefault="00ED6F81" w:rsidP="00864B8A">
      <w:pPr>
        <w:spacing w:after="60"/>
        <w:ind w:left="720"/>
        <w:rPr>
          <w:rFonts w:cs="Tahoma"/>
          <w:lang w:val="it-IT"/>
        </w:rPr>
      </w:pPr>
      <w:r w:rsidRPr="00EA4DDE">
        <w:rPr>
          <w:rFonts w:cs="Tahoma"/>
          <w:b/>
          <w:lang w:val="it-IT"/>
        </w:rPr>
        <w:t>Idoneità dei Supporti di Memorizzazione con Windows To Go Rights</w:t>
      </w:r>
    </w:p>
    <w:p w:rsidR="008368B4" w:rsidRPr="00EA4DDE" w:rsidRDefault="008368B4" w:rsidP="008368B4">
      <w:pPr>
        <w:ind w:left="720"/>
        <w:rPr>
          <w:rFonts w:cs="Tahoma"/>
          <w:lang w:val="it-IT"/>
        </w:rPr>
      </w:pPr>
      <w:r w:rsidRPr="00EA4DDE">
        <w:rPr>
          <w:rFonts w:cs="Tahoma"/>
          <w:szCs w:val="18"/>
          <w:lang w:val="it-IT"/>
        </w:rPr>
        <w:t>Nell</w:t>
      </w:r>
      <w:r w:rsidR="00B5630B" w:rsidRPr="00EA4DDE">
        <w:rPr>
          <w:rFonts w:cs="Tahoma"/>
          <w:szCs w:val="18"/>
          <w:lang w:val="it-IT"/>
        </w:rPr>
        <w:t>’</w:t>
      </w:r>
      <w:r w:rsidRPr="00EA4DDE">
        <w:rPr>
          <w:rFonts w:cs="Tahoma"/>
          <w:szCs w:val="18"/>
          <w:lang w:val="it-IT"/>
        </w:rPr>
        <w:t>ambito della presentazione di Windows To Go Rights, qualora l</w:t>
      </w:r>
      <w:r w:rsidR="00B5630B" w:rsidRPr="00EA4DDE">
        <w:rPr>
          <w:rFonts w:cs="Tahoma"/>
          <w:szCs w:val="18"/>
          <w:lang w:val="it-IT"/>
        </w:rPr>
        <w:t>’</w:t>
      </w:r>
      <w:r w:rsidRPr="00EA4DDE">
        <w:rPr>
          <w:rFonts w:cs="Tahoma"/>
          <w:szCs w:val="18"/>
          <w:lang w:val="it-IT"/>
        </w:rPr>
        <w:t>utente al quale è stata ceduta una licenza per Office 365 ProPlus richieda il diritto di utilizzare il software ai sensi di Windows to Go Rights, anziché installare una copia del software fornito con una licenza per Office 365 ProPlus su uno dei cinque dispositivi autorizzati in conformità ai Diritti di Utilizzo del Prodotto per la licenza per Office 365 ProPlus, tale</w:t>
      </w:r>
      <w:r w:rsidR="00DA1E32" w:rsidRPr="00EA4DDE">
        <w:rPr>
          <w:rFonts w:cs="Tahoma"/>
          <w:szCs w:val="18"/>
          <w:lang w:val="it-IT"/>
        </w:rPr>
        <w:t> </w:t>
      </w:r>
      <w:r w:rsidRPr="00EA4DDE">
        <w:rPr>
          <w:rFonts w:cs="Tahoma"/>
          <w:szCs w:val="18"/>
          <w:lang w:val="it-IT"/>
        </w:rPr>
        <w:t xml:space="preserve">utente potrà 1) installare una copia del software Office Professional </w:t>
      </w:r>
      <w:r w:rsidRPr="00EA4DDE">
        <w:rPr>
          <w:rFonts w:cs="Tahoma"/>
          <w:color w:val="000000" w:themeColor="text1"/>
          <w:szCs w:val="18"/>
          <w:lang w:val="it-IT"/>
        </w:rPr>
        <w:t>Plus 2013 sull</w:t>
      </w:r>
      <w:r w:rsidR="00B5630B" w:rsidRPr="00EA4DDE">
        <w:rPr>
          <w:rFonts w:cs="Tahoma"/>
          <w:color w:val="000000" w:themeColor="text1"/>
          <w:szCs w:val="18"/>
          <w:lang w:val="it-IT"/>
        </w:rPr>
        <w:t>’</w:t>
      </w:r>
      <w:r w:rsidRPr="00EA4DDE">
        <w:rPr>
          <w:rFonts w:cs="Tahoma"/>
          <w:color w:val="000000" w:themeColor="text1"/>
          <w:szCs w:val="18"/>
          <w:lang w:val="it-IT"/>
        </w:rPr>
        <w:t xml:space="preserve">unità USB utilizzata per Windows to Go Rights e 2) usare il software Office Professional Plus 2013 </w:t>
      </w:r>
      <w:r w:rsidRPr="00EA4DDE">
        <w:rPr>
          <w:rFonts w:cs="Tahoma"/>
          <w:szCs w:val="18"/>
          <w:lang w:val="it-IT"/>
        </w:rPr>
        <w:t>su tale unità USB su qualsiasi dispositivo con licenza. Alla scadenza della sottoscrizione di Office 365 ProPlus la società dovrà disinstallare il</w:t>
      </w:r>
      <w:r w:rsidR="00DA1E32" w:rsidRPr="00EA4DDE">
        <w:rPr>
          <w:rFonts w:cs="Tahoma"/>
          <w:szCs w:val="18"/>
          <w:lang w:val="it-IT"/>
        </w:rPr>
        <w:t> </w:t>
      </w:r>
      <w:r w:rsidRPr="00EA4DDE">
        <w:rPr>
          <w:rFonts w:cs="Tahoma"/>
          <w:szCs w:val="18"/>
          <w:lang w:val="it-IT"/>
        </w:rPr>
        <w:t>software Office Professional Plus 2013 dall</w:t>
      </w:r>
      <w:r w:rsidR="00B5630B" w:rsidRPr="00EA4DDE">
        <w:rPr>
          <w:rFonts w:cs="Tahoma"/>
          <w:szCs w:val="18"/>
          <w:lang w:val="it-IT"/>
        </w:rPr>
        <w:t>’</w:t>
      </w:r>
      <w:r w:rsidRPr="00EA4DDE">
        <w:rPr>
          <w:rFonts w:cs="Tahoma"/>
          <w:szCs w:val="18"/>
          <w:lang w:val="it-IT"/>
        </w:rPr>
        <w:t xml:space="preserve">unità USB. </w:t>
      </w:r>
    </w:p>
    <w:p w:rsidR="00ED6F81" w:rsidRPr="00EA4DDE" w:rsidRDefault="00ED6F81" w:rsidP="00810479">
      <w:pPr>
        <w:ind w:left="720"/>
        <w:rPr>
          <w:rFonts w:cs="Tahoma"/>
          <w:lang w:val="it-IT"/>
        </w:rPr>
      </w:pPr>
    </w:p>
    <w:p w:rsidR="00B2182D" w:rsidRPr="00EA4DDE" w:rsidRDefault="00B2182D" w:rsidP="00864B8A">
      <w:pPr>
        <w:spacing w:after="60"/>
        <w:ind w:left="720"/>
        <w:rPr>
          <w:rFonts w:cs="Tahoma"/>
          <w:lang w:val="it-IT"/>
        </w:rPr>
      </w:pPr>
      <w:r w:rsidRPr="00EA4DDE">
        <w:rPr>
          <w:rFonts w:cs="Tahoma"/>
          <w:b/>
          <w:lang w:val="it-IT"/>
        </w:rPr>
        <w:t>Diritti di Downgrade</w:t>
      </w:r>
    </w:p>
    <w:p w:rsidR="008368B4" w:rsidRPr="00EA4DDE" w:rsidRDefault="008368B4" w:rsidP="008368B4">
      <w:pPr>
        <w:ind w:left="720"/>
        <w:rPr>
          <w:rFonts w:cs="Tahoma"/>
          <w:lang w:val="it-IT"/>
        </w:rPr>
      </w:pPr>
      <w:r w:rsidRPr="00EA4DDE">
        <w:rPr>
          <w:rFonts w:cs="Tahoma"/>
          <w:bCs/>
          <w:szCs w:val="18"/>
          <w:lang w:val="it-IT"/>
        </w:rPr>
        <w:t>Per il servizio Office 365 ProPlus non sono previsti diritti di downgrade. Per ulteriori informazioni in merito ai</w:t>
      </w:r>
      <w:r w:rsidR="00065428" w:rsidRPr="00EA4DDE">
        <w:rPr>
          <w:rFonts w:cs="Tahoma"/>
          <w:bCs/>
          <w:szCs w:val="18"/>
          <w:lang w:val="it-IT"/>
        </w:rPr>
        <w:t> </w:t>
      </w:r>
      <w:r w:rsidRPr="00EA4DDE">
        <w:rPr>
          <w:rFonts w:cs="Tahoma"/>
          <w:bCs/>
          <w:szCs w:val="18"/>
          <w:lang w:val="it-IT"/>
        </w:rPr>
        <w:t>requisiti per l</w:t>
      </w:r>
      <w:r w:rsidR="00B5630B" w:rsidRPr="00EA4DDE">
        <w:rPr>
          <w:rFonts w:cs="Tahoma"/>
          <w:bCs/>
          <w:szCs w:val="18"/>
          <w:lang w:val="it-IT"/>
        </w:rPr>
        <w:t>’</w:t>
      </w:r>
      <w:r w:rsidRPr="00EA4DDE">
        <w:rPr>
          <w:rFonts w:cs="Tahoma"/>
          <w:bCs/>
          <w:szCs w:val="18"/>
          <w:lang w:val="it-IT"/>
        </w:rPr>
        <w:t xml:space="preserve">aggiornamento dei Servizi Online, consultare il documento Diritti di Utilizzo del Prodotto (Product Use Rights o PUR) alla pagina </w:t>
      </w:r>
      <w:hyperlink r:id="rId38" w:history="1">
        <w:r w:rsidRPr="00EA4DDE">
          <w:rPr>
            <w:rStyle w:val="Hyperlink"/>
            <w:rFonts w:cs="Tahoma"/>
            <w:bCs/>
            <w:szCs w:val="18"/>
            <w:lang w:val="it-IT"/>
          </w:rPr>
          <w:t>www.microsoftvolumelicensing.com/userights/PUR.aspx</w:t>
        </w:r>
      </w:hyperlink>
    </w:p>
    <w:p w:rsidR="00AE5A9F" w:rsidRPr="00EA4DDE" w:rsidRDefault="00AE5A9F" w:rsidP="00AE5A9F">
      <w:pPr>
        <w:rPr>
          <w:rFonts w:cs="Tahoma"/>
          <w:lang w:val="it-IT"/>
        </w:rPr>
      </w:pPr>
      <w:bookmarkStart w:id="1024" w:name="Srv_9OutlookMac2011"/>
    </w:p>
    <w:p w:rsidR="00AE5A9F" w:rsidRPr="00EA4DDE" w:rsidRDefault="00AE5A9F" w:rsidP="00AE5A9F">
      <w:pPr>
        <w:rPr>
          <w:rFonts w:cs="Tahoma"/>
          <w:lang w:val="it-IT"/>
        </w:rPr>
      </w:pPr>
    </w:p>
    <w:p w:rsidR="00704723" w:rsidRPr="00EA4DDE" w:rsidRDefault="004668D9" w:rsidP="00704723">
      <w:pPr>
        <w:pStyle w:val="Heading3"/>
        <w:rPr>
          <w:rFonts w:ascii="Tahoma" w:hAnsi="Tahoma" w:cs="Tahoma"/>
          <w:lang w:val="it-IT"/>
        </w:rPr>
      </w:pPr>
      <w:bookmarkStart w:id="1025" w:name="_121_Outlook_for"/>
      <w:bookmarkStart w:id="1026" w:name="_13_Outlook_per"/>
      <w:bookmarkStart w:id="1027" w:name="_Toc336338270"/>
      <w:bookmarkStart w:id="1028" w:name="_Toc360111602"/>
      <w:bookmarkEnd w:id="1025"/>
      <w:bookmarkEnd w:id="1026"/>
      <w:r w:rsidRPr="00EA4DDE">
        <w:rPr>
          <w:rFonts w:ascii="Tahoma" w:hAnsi="Tahoma" w:cs="Tahoma"/>
          <w:caps/>
          <w:color w:val="F66400"/>
          <w:sz w:val="22"/>
          <w:vertAlign w:val="superscript"/>
          <w:lang w:val="it-IT"/>
        </w:rPr>
        <w:t>13</w:t>
      </w:r>
      <w:r w:rsidRPr="00EA4DDE">
        <w:rPr>
          <w:rFonts w:ascii="Tahoma" w:hAnsi="Tahoma" w:cs="Tahoma"/>
          <w:color w:val="F66400"/>
          <w:sz w:val="22"/>
          <w:lang w:val="it-IT"/>
        </w:rPr>
        <w:t xml:space="preserve"> Outlook per Mac 2011</w:t>
      </w:r>
      <w:bookmarkEnd w:id="1027"/>
      <w:bookmarkEnd w:id="1028"/>
      <w:r w:rsidRPr="00EA4DDE">
        <w:rPr>
          <w:rFonts w:ascii="Tahoma" w:hAnsi="Tahoma" w:cs="Tahoma"/>
          <w:color w:val="F66400"/>
          <w:sz w:val="22"/>
          <w:lang w:val="it-IT"/>
        </w:rPr>
        <w:t xml:space="preserve"> </w:t>
      </w:r>
    </w:p>
    <w:bookmarkEnd w:id="1024"/>
    <w:p w:rsidR="00704723" w:rsidRPr="00EA4DDE" w:rsidRDefault="00704723" w:rsidP="00AE5A9F">
      <w:pPr>
        <w:rPr>
          <w:rFonts w:cs="Tahoma"/>
          <w:lang w:val="it-IT"/>
        </w:rPr>
      </w:pPr>
    </w:p>
    <w:p w:rsidR="00704723" w:rsidRPr="00EA4DDE" w:rsidRDefault="00704723" w:rsidP="00864B8A">
      <w:pPr>
        <w:spacing w:after="60"/>
        <w:ind w:left="720"/>
        <w:rPr>
          <w:rFonts w:cs="Tahoma"/>
          <w:lang w:val="it-IT"/>
        </w:rPr>
      </w:pPr>
      <w:r w:rsidRPr="00EA4DDE">
        <w:rPr>
          <w:rFonts w:cs="Tahoma"/>
          <w:b/>
          <w:lang w:val="it-IT"/>
        </w:rPr>
        <w:t>Percorso di Migrazione a Software Assurance per Entourage per Mac 2008</w:t>
      </w:r>
    </w:p>
    <w:p w:rsidR="00223A77" w:rsidRPr="00EA4DDE" w:rsidRDefault="00704723" w:rsidP="00AE5A9F">
      <w:pPr>
        <w:adjustRightInd w:val="0"/>
        <w:ind w:left="720"/>
        <w:textAlignment w:val="baseline"/>
        <w:rPr>
          <w:rFonts w:cs="Tahoma"/>
          <w:lang w:val="it-IT"/>
        </w:rPr>
      </w:pPr>
      <w:r w:rsidRPr="00EA4DDE">
        <w:rPr>
          <w:rFonts w:cs="Tahoma"/>
          <w:szCs w:val="20"/>
          <w:lang w:val="it-IT"/>
        </w:rPr>
        <w:t>La versione sostitutiva di Entourage per Mac</w:t>
      </w:r>
      <w:bookmarkStart w:id="1029" w:name="Srv_8Project2010Pro"/>
      <w:r w:rsidRPr="00EA4DDE">
        <w:rPr>
          <w:rFonts w:cs="Tahoma"/>
          <w:szCs w:val="20"/>
          <w:lang w:val="it-IT"/>
        </w:rPr>
        <w:t xml:space="preserve"> 2008 è Outlook per Mac 2011.</w:t>
      </w:r>
    </w:p>
    <w:p w:rsidR="00AE5A9F" w:rsidRPr="00EA4DDE" w:rsidRDefault="00AE5A9F" w:rsidP="00AE5A9F">
      <w:pPr>
        <w:adjustRightInd w:val="0"/>
        <w:textAlignment w:val="baseline"/>
        <w:rPr>
          <w:rFonts w:cs="Tahoma"/>
          <w:lang w:val="it-IT"/>
        </w:rPr>
      </w:pPr>
    </w:p>
    <w:p w:rsidR="00AE5A9F" w:rsidRPr="00EA4DDE" w:rsidRDefault="00AE5A9F" w:rsidP="00AE5A9F">
      <w:pPr>
        <w:adjustRightInd w:val="0"/>
        <w:textAlignment w:val="baseline"/>
        <w:rPr>
          <w:rFonts w:cs="Tahoma"/>
          <w:lang w:val="it-IT"/>
        </w:rPr>
      </w:pPr>
    </w:p>
    <w:p w:rsidR="00223A77" w:rsidRPr="00EA4DDE" w:rsidRDefault="004668D9" w:rsidP="00223A77">
      <w:pPr>
        <w:pStyle w:val="Heading3"/>
        <w:rPr>
          <w:rFonts w:ascii="Tahoma" w:hAnsi="Tahoma" w:cs="Tahoma"/>
          <w:lang w:val="it-IT"/>
        </w:rPr>
      </w:pPr>
      <w:bookmarkStart w:id="1030" w:name="_132_Project_2013"/>
      <w:bookmarkStart w:id="1031" w:name="_14_Project_Professional"/>
      <w:bookmarkStart w:id="1032" w:name="_Toc336338271"/>
      <w:bookmarkStart w:id="1033" w:name="_Toc360111603"/>
      <w:bookmarkStart w:id="1034" w:name="_Toc254806116"/>
      <w:bookmarkStart w:id="1035" w:name="Srv_Project2010Pro"/>
      <w:bookmarkStart w:id="1036" w:name="Aps_8Project2010Pro"/>
      <w:bookmarkEnd w:id="1030"/>
      <w:bookmarkEnd w:id="1031"/>
      <w:r w:rsidRPr="00EA4DDE">
        <w:rPr>
          <w:rFonts w:ascii="Tahoma" w:hAnsi="Tahoma" w:cs="Tahoma"/>
          <w:caps/>
          <w:color w:val="F66400"/>
          <w:sz w:val="22"/>
          <w:vertAlign w:val="superscript"/>
          <w:lang w:val="it-IT"/>
        </w:rPr>
        <w:t>14</w:t>
      </w:r>
      <w:r w:rsidRPr="00EA4DDE">
        <w:rPr>
          <w:rFonts w:ascii="Tahoma" w:hAnsi="Tahoma" w:cs="Tahoma"/>
          <w:color w:val="F66400"/>
          <w:sz w:val="22"/>
          <w:lang w:val="it-IT"/>
        </w:rPr>
        <w:t xml:space="preserve"> Project Professional 2013</w:t>
      </w:r>
      <w:bookmarkEnd w:id="1032"/>
      <w:bookmarkEnd w:id="1033"/>
      <w:r w:rsidRPr="00EA4DDE">
        <w:rPr>
          <w:rFonts w:ascii="Tahoma" w:hAnsi="Tahoma" w:cs="Tahoma"/>
          <w:color w:val="F66400"/>
          <w:sz w:val="22"/>
          <w:lang w:val="it-IT"/>
        </w:rPr>
        <w:t xml:space="preserve"> </w:t>
      </w:r>
      <w:bookmarkEnd w:id="1034"/>
    </w:p>
    <w:bookmarkEnd w:id="1029"/>
    <w:bookmarkEnd w:id="1035"/>
    <w:bookmarkEnd w:id="1036"/>
    <w:p w:rsidR="00223A77" w:rsidRPr="00EA4DDE" w:rsidRDefault="00223A77" w:rsidP="00AE5A9F">
      <w:pPr>
        <w:ind w:left="720"/>
        <w:rPr>
          <w:rFonts w:cs="Tahoma"/>
          <w:lang w:val="it-IT"/>
        </w:rPr>
      </w:pPr>
    </w:p>
    <w:p w:rsidR="00223A77" w:rsidRPr="00EA4DDE" w:rsidRDefault="00223A77" w:rsidP="00864B8A">
      <w:pPr>
        <w:spacing w:after="60"/>
        <w:ind w:left="720"/>
        <w:rPr>
          <w:rFonts w:cs="Tahoma"/>
          <w:lang w:val="it-IT"/>
        </w:rPr>
      </w:pPr>
      <w:r w:rsidRPr="00EA4DDE">
        <w:rPr>
          <w:rFonts w:cs="Tahoma"/>
          <w:b/>
          <w:lang w:val="it-IT"/>
        </w:rPr>
        <w:t>CAL gratuita per Project Server</w:t>
      </w:r>
    </w:p>
    <w:p w:rsidR="00223A77" w:rsidRPr="00EA4DDE" w:rsidRDefault="00223A77" w:rsidP="00AE5A9F">
      <w:pPr>
        <w:pStyle w:val="EndnoteText"/>
        <w:ind w:left="720"/>
        <w:rPr>
          <w:rFonts w:ascii="Tahoma" w:hAnsi="Tahoma" w:cs="Tahoma"/>
          <w:lang w:val="it-IT"/>
        </w:rPr>
      </w:pPr>
      <w:r w:rsidRPr="00EA4DDE">
        <w:rPr>
          <w:rStyle w:val="EndnoteTextChar"/>
          <w:rFonts w:ascii="Tahoma" w:hAnsi="Tahoma" w:cs="Tahoma"/>
          <w:sz w:val="18"/>
          <w:lang w:val="it-IT"/>
        </w:rPr>
        <w:t>Le società che acquistano una licenza per Project Professional 2013 saranno considerate titolari di una CAL per Dispositivo per Project Server 2013. Il diritto di accedere a Project Server 2013 in virtù della CAL cesserà alla scadenza della corrispondente Licenza per Project Professional.</w:t>
      </w:r>
    </w:p>
    <w:p w:rsidR="00223A77" w:rsidRPr="00EA4DDE" w:rsidRDefault="00223A77" w:rsidP="00AE5A9F">
      <w:pPr>
        <w:pStyle w:val="EndnoteText"/>
        <w:ind w:left="720"/>
        <w:rPr>
          <w:rFonts w:ascii="Tahoma" w:hAnsi="Tahoma" w:cs="Tahoma"/>
          <w:lang w:val="it-IT"/>
        </w:rPr>
      </w:pPr>
    </w:p>
    <w:p w:rsidR="00223A77" w:rsidRPr="00EA4DDE" w:rsidRDefault="00223A77" w:rsidP="00AE5A9F">
      <w:pPr>
        <w:pStyle w:val="EndnoteText"/>
        <w:ind w:left="720"/>
        <w:rPr>
          <w:rFonts w:ascii="Tahoma" w:hAnsi="Tahoma" w:cs="Tahoma"/>
          <w:lang w:val="it-IT"/>
        </w:rPr>
      </w:pPr>
      <w:r w:rsidRPr="00EA4DDE">
        <w:rPr>
          <w:rStyle w:val="EndnoteTextChar"/>
          <w:rFonts w:ascii="Tahoma" w:hAnsi="Tahoma" w:cs="Tahoma"/>
          <w:sz w:val="18"/>
          <w:lang w:val="it-IT"/>
        </w:rPr>
        <w:t>Le società con copertura Software Assurance attiva sulla rispettiva licenza per Project Professional saranno considerate titolari di una copertura Software Assurance relativa alle Licenze CAL gratuite per Project Server. Tale copertura cesserà alla scadenza della copertura Project Professional corrispondente.</w:t>
      </w:r>
    </w:p>
    <w:p w:rsidR="00223A77" w:rsidRPr="00EA4DDE" w:rsidRDefault="00223A77" w:rsidP="00AE5A9F">
      <w:pPr>
        <w:pStyle w:val="EndnoteText"/>
        <w:ind w:left="720"/>
        <w:rPr>
          <w:rFonts w:ascii="Tahoma" w:hAnsi="Tahoma" w:cs="Tahoma"/>
          <w:lang w:val="it-IT"/>
        </w:rPr>
      </w:pPr>
    </w:p>
    <w:p w:rsidR="00223A77" w:rsidRPr="00EA4DDE" w:rsidRDefault="00223A77" w:rsidP="00AE5A9F">
      <w:pPr>
        <w:pStyle w:val="EndnoteText"/>
        <w:ind w:left="720"/>
        <w:rPr>
          <w:rStyle w:val="EndnoteTextChar"/>
          <w:rFonts w:ascii="Tahoma" w:hAnsi="Tahoma" w:cs="Tahoma"/>
          <w:sz w:val="18"/>
          <w:lang w:val="it-IT"/>
        </w:rPr>
      </w:pPr>
      <w:r w:rsidRPr="00EA4DDE">
        <w:rPr>
          <w:rStyle w:val="EndnoteTextChar"/>
          <w:rFonts w:ascii="Tahoma" w:hAnsi="Tahoma" w:cs="Tahoma"/>
          <w:sz w:val="18"/>
          <w:lang w:val="it-IT"/>
        </w:rPr>
        <w:t>Per ulteriori dettagli sui diritti aggiuntivi che si applicano a tali CAL, fare riferimento alle note relative alle condizioni del prodotto Project Server.</w:t>
      </w:r>
    </w:p>
    <w:p w:rsidR="002856C8" w:rsidRPr="00EA4DDE" w:rsidRDefault="002856C8" w:rsidP="00AE5A9F">
      <w:pPr>
        <w:pStyle w:val="EndnoteText"/>
        <w:ind w:left="720"/>
        <w:rPr>
          <w:rStyle w:val="EndnoteTextChar"/>
          <w:rFonts w:ascii="Tahoma" w:hAnsi="Tahoma" w:cs="Tahoma"/>
          <w:sz w:val="18"/>
          <w:szCs w:val="18"/>
          <w:lang w:val="it-IT"/>
        </w:rPr>
      </w:pPr>
    </w:p>
    <w:p w:rsidR="002856C8" w:rsidRPr="00EA4DDE" w:rsidRDefault="002856C8" w:rsidP="00AE5A9F">
      <w:pPr>
        <w:pStyle w:val="EndnoteText"/>
        <w:ind w:left="720"/>
        <w:rPr>
          <w:rStyle w:val="EndnoteTextChar"/>
          <w:rFonts w:ascii="Tahoma" w:hAnsi="Tahoma" w:cs="Tahoma"/>
          <w:sz w:val="18"/>
          <w:szCs w:val="18"/>
          <w:lang w:val="it-IT"/>
        </w:rPr>
      </w:pPr>
    </w:p>
    <w:p w:rsidR="002856C8" w:rsidRPr="00EA4DDE" w:rsidRDefault="002856C8" w:rsidP="00AE5A9F">
      <w:pPr>
        <w:pStyle w:val="EndnoteText"/>
        <w:ind w:left="720"/>
        <w:rPr>
          <w:rFonts w:ascii="Tahoma" w:hAnsi="Tahoma" w:cs="Tahoma"/>
          <w:sz w:val="18"/>
          <w:szCs w:val="18"/>
          <w:lang w:val="it-IT"/>
        </w:rPr>
      </w:pPr>
    </w:p>
    <w:p w:rsidR="002202DB" w:rsidRPr="00EA4DDE" w:rsidRDefault="004668D9" w:rsidP="002202DB">
      <w:pPr>
        <w:pStyle w:val="Heading3"/>
        <w:rPr>
          <w:rFonts w:ascii="Tahoma" w:hAnsi="Tahoma" w:cs="Tahoma"/>
          <w:lang w:val="it-IT"/>
        </w:rPr>
      </w:pPr>
      <w:bookmarkStart w:id="1037" w:name="_143_Project_Pro"/>
      <w:bookmarkStart w:id="1038" w:name="_15_Project_Pro"/>
      <w:bookmarkStart w:id="1039" w:name="_Toc360111604"/>
      <w:bookmarkEnd w:id="1037"/>
      <w:bookmarkEnd w:id="1038"/>
      <w:r w:rsidRPr="00EA4DDE">
        <w:rPr>
          <w:rFonts w:ascii="Tahoma" w:hAnsi="Tahoma" w:cs="Tahoma"/>
          <w:caps/>
          <w:color w:val="F66400"/>
          <w:sz w:val="22"/>
          <w:vertAlign w:val="superscript"/>
          <w:lang w:val="it-IT"/>
        </w:rPr>
        <w:lastRenderedPageBreak/>
        <w:t xml:space="preserve">15 </w:t>
      </w:r>
      <w:r w:rsidRPr="00EA4DDE">
        <w:rPr>
          <w:rFonts w:ascii="Tahoma" w:hAnsi="Tahoma" w:cs="Tahoma"/>
          <w:color w:val="F66400"/>
          <w:sz w:val="22"/>
          <w:lang w:val="it-IT"/>
        </w:rPr>
        <w:t>Project Pro per Office 365</w:t>
      </w:r>
      <w:bookmarkEnd w:id="1039"/>
      <w:r w:rsidRPr="00EA4DDE">
        <w:rPr>
          <w:rFonts w:ascii="Tahoma" w:hAnsi="Tahoma" w:cs="Tahoma"/>
          <w:color w:val="F66400"/>
          <w:sz w:val="22"/>
          <w:lang w:val="it-IT"/>
        </w:rPr>
        <w:t xml:space="preserve"> </w:t>
      </w:r>
    </w:p>
    <w:p w:rsidR="00A32FE7" w:rsidRPr="00EA4DDE" w:rsidRDefault="00A32FE7" w:rsidP="00A32FE7">
      <w:pPr>
        <w:rPr>
          <w:rFonts w:cs="Tahoma"/>
          <w:lang w:val="it-IT"/>
        </w:rPr>
      </w:pPr>
    </w:p>
    <w:p w:rsidR="002202DB" w:rsidRPr="00EA4DDE" w:rsidRDefault="002202DB" w:rsidP="002202DB">
      <w:pPr>
        <w:spacing w:after="60"/>
        <w:ind w:left="720"/>
        <w:rPr>
          <w:rFonts w:cs="Tahoma"/>
          <w:lang w:val="it-IT"/>
        </w:rPr>
      </w:pPr>
      <w:r w:rsidRPr="00EA4DDE">
        <w:rPr>
          <w:rFonts w:cs="Tahoma"/>
          <w:b/>
          <w:lang w:val="it-IT"/>
        </w:rPr>
        <w:t>Idoneità dei Supporti di Memorizzazione con i Servizi Desktop Remoto (RDS)</w:t>
      </w:r>
    </w:p>
    <w:p w:rsidR="002202DB" w:rsidRPr="00EA4DDE" w:rsidRDefault="002202DB" w:rsidP="002202DB">
      <w:pPr>
        <w:ind w:left="720"/>
        <w:rPr>
          <w:rFonts w:cs="Tahoma"/>
          <w:lang w:val="it-IT"/>
        </w:rPr>
      </w:pPr>
      <w:r w:rsidRPr="00EA4DDE">
        <w:rPr>
          <w:rFonts w:cs="Tahoma"/>
          <w:szCs w:val="18"/>
          <w:lang w:val="it-IT"/>
        </w:rPr>
        <w:t>Qualora l</w:t>
      </w:r>
      <w:r w:rsidR="00B5630B" w:rsidRPr="00EA4DDE">
        <w:rPr>
          <w:rFonts w:cs="Tahoma"/>
          <w:szCs w:val="18"/>
          <w:lang w:val="it-IT"/>
        </w:rPr>
        <w:t>’</w:t>
      </w:r>
      <w:r w:rsidRPr="00EA4DDE">
        <w:rPr>
          <w:rFonts w:cs="Tahoma"/>
          <w:szCs w:val="18"/>
          <w:lang w:val="it-IT"/>
        </w:rPr>
        <w:t>utente al quale è stata ceduta una licenza per Project Pro per Office 365 utilizzi il software su un server di rete con il ruolo RDS attivato anziché installare una copia del software fornito con Project Pro per Office 365 su uno dei cinque dispositivi autorizzati in conformità ai Diritti di Utilizzo del Prodotto per Project Pro per Office 365, tale utente potrà 1) installare una copia del software Project Professional 2013 su un server di rete e 2) accedere al software Project Professional 2013 da qualsiasi dispositivo.</w:t>
      </w:r>
      <w:r w:rsidR="00450165" w:rsidRPr="00EA4DDE">
        <w:rPr>
          <w:rFonts w:cs="Tahoma"/>
          <w:szCs w:val="18"/>
          <w:lang w:val="it-IT"/>
        </w:rPr>
        <w:t xml:space="preserve"> </w:t>
      </w:r>
      <w:r w:rsidRPr="00EA4DDE">
        <w:rPr>
          <w:rFonts w:cs="Tahoma"/>
          <w:szCs w:val="18"/>
          <w:lang w:val="it-IT"/>
        </w:rPr>
        <w:t xml:space="preserve">Alla scadenza della sottoscrizione di Project Pro per Office 365 la società dovrà disinstallare il software Project Professional 2013 dal server di rete. </w:t>
      </w:r>
    </w:p>
    <w:p w:rsidR="002202DB" w:rsidRPr="00EA4DDE" w:rsidRDefault="002202DB" w:rsidP="002202DB">
      <w:pPr>
        <w:ind w:left="720"/>
        <w:rPr>
          <w:rFonts w:cs="Tahoma"/>
          <w:lang w:val="it-IT"/>
        </w:rPr>
      </w:pPr>
    </w:p>
    <w:p w:rsidR="002202DB" w:rsidRPr="00EA4DDE" w:rsidRDefault="002202DB" w:rsidP="002202DB">
      <w:pPr>
        <w:spacing w:after="60"/>
        <w:ind w:left="720"/>
        <w:rPr>
          <w:rFonts w:cs="Tahoma"/>
          <w:lang w:val="it-IT"/>
        </w:rPr>
      </w:pPr>
      <w:r w:rsidRPr="00EA4DDE">
        <w:rPr>
          <w:rFonts w:cs="Tahoma"/>
          <w:b/>
          <w:lang w:val="it-IT"/>
        </w:rPr>
        <w:t>Diritti di Downgrade</w:t>
      </w:r>
    </w:p>
    <w:p w:rsidR="002202DB" w:rsidRPr="00EA4DDE" w:rsidRDefault="002202DB" w:rsidP="002202DB">
      <w:pPr>
        <w:ind w:left="720"/>
        <w:rPr>
          <w:rFonts w:cs="Tahoma"/>
          <w:lang w:val="it-IT"/>
        </w:rPr>
      </w:pPr>
      <w:r w:rsidRPr="00EA4DDE">
        <w:rPr>
          <w:rFonts w:cs="Tahoma"/>
          <w:bCs/>
          <w:szCs w:val="18"/>
          <w:lang w:val="it-IT"/>
        </w:rPr>
        <w:t>Per il servizio Project Pro per Office 365 non sono previsti diritti di downgrade. Per ulteriori informazioni in</w:t>
      </w:r>
      <w:r w:rsidR="004244E2" w:rsidRPr="00EA4DDE">
        <w:rPr>
          <w:rFonts w:cs="Tahoma"/>
          <w:bCs/>
          <w:szCs w:val="18"/>
          <w:lang w:val="it-IT"/>
        </w:rPr>
        <w:t> </w:t>
      </w:r>
      <w:r w:rsidRPr="00EA4DDE">
        <w:rPr>
          <w:rFonts w:cs="Tahoma"/>
          <w:bCs/>
          <w:szCs w:val="18"/>
          <w:lang w:val="it-IT"/>
        </w:rPr>
        <w:t>merito ai requisiti per l</w:t>
      </w:r>
      <w:r w:rsidR="00B5630B" w:rsidRPr="00EA4DDE">
        <w:rPr>
          <w:rFonts w:cs="Tahoma"/>
          <w:bCs/>
          <w:szCs w:val="18"/>
          <w:lang w:val="it-IT"/>
        </w:rPr>
        <w:t>’</w:t>
      </w:r>
      <w:r w:rsidRPr="00EA4DDE">
        <w:rPr>
          <w:rFonts w:cs="Tahoma"/>
          <w:bCs/>
          <w:szCs w:val="18"/>
          <w:lang w:val="it-IT"/>
        </w:rPr>
        <w:t>aggiornamento dei Servizi Online, consultare il documento Diritti di Utilizzo del</w:t>
      </w:r>
      <w:r w:rsidR="004244E2" w:rsidRPr="00EA4DDE">
        <w:rPr>
          <w:rFonts w:cs="Tahoma"/>
          <w:bCs/>
          <w:szCs w:val="18"/>
          <w:lang w:val="it-IT"/>
        </w:rPr>
        <w:t> </w:t>
      </w:r>
      <w:r w:rsidRPr="00EA4DDE">
        <w:rPr>
          <w:rFonts w:cs="Tahoma"/>
          <w:bCs/>
          <w:szCs w:val="18"/>
          <w:lang w:val="it-IT"/>
        </w:rPr>
        <w:t xml:space="preserve">Prodotto (Product Use Rights o PUR) alla pagina </w:t>
      </w:r>
      <w:hyperlink r:id="rId39" w:history="1">
        <w:r w:rsidRPr="00EA4DDE">
          <w:rPr>
            <w:rStyle w:val="Hyperlink"/>
            <w:rFonts w:cs="Tahoma"/>
            <w:bCs/>
            <w:szCs w:val="18"/>
            <w:lang w:val="it-IT"/>
          </w:rPr>
          <w:t>http://www.microsoftvolumelicensing.com/userights/PUR.aspx</w:t>
        </w:r>
      </w:hyperlink>
    </w:p>
    <w:p w:rsidR="002202DB" w:rsidRPr="00EA4DDE" w:rsidRDefault="002202DB" w:rsidP="00AE5A9F">
      <w:pPr>
        <w:rPr>
          <w:rFonts w:cs="Tahoma"/>
          <w:lang w:val="it-IT"/>
        </w:rPr>
      </w:pPr>
    </w:p>
    <w:p w:rsidR="002202DB" w:rsidRPr="00EA4DDE" w:rsidRDefault="002202DB" w:rsidP="00AE5A9F">
      <w:pPr>
        <w:rPr>
          <w:rFonts w:cs="Tahoma"/>
          <w:lang w:val="it-IT"/>
        </w:rPr>
      </w:pPr>
    </w:p>
    <w:p w:rsidR="00223A77" w:rsidRPr="00EA4DDE" w:rsidRDefault="004668D9" w:rsidP="002541AE">
      <w:pPr>
        <w:pStyle w:val="Heading3"/>
        <w:rPr>
          <w:rFonts w:ascii="Tahoma" w:hAnsi="Tahoma" w:cs="Tahoma"/>
          <w:lang w:val="it-IT"/>
        </w:rPr>
      </w:pPr>
      <w:bookmarkStart w:id="1040" w:name="_145_Rental_Rights"/>
      <w:bookmarkStart w:id="1041" w:name="_16_Diritti_di"/>
      <w:bookmarkStart w:id="1042" w:name="_Toc336338272"/>
      <w:bookmarkStart w:id="1043" w:name="_Toc360111605"/>
      <w:bookmarkStart w:id="1044" w:name="Aps_9RentalRightsOffice"/>
      <w:bookmarkStart w:id="1045" w:name="Srv_RentalRightsOffice"/>
      <w:bookmarkStart w:id="1046" w:name="Srv_9RentalRightsOffice"/>
      <w:bookmarkEnd w:id="1040"/>
      <w:bookmarkEnd w:id="1041"/>
      <w:r w:rsidRPr="00EA4DDE">
        <w:rPr>
          <w:rFonts w:ascii="Tahoma" w:hAnsi="Tahoma" w:cs="Tahoma"/>
          <w:caps/>
          <w:color w:val="E65D08"/>
          <w:sz w:val="22"/>
          <w:szCs w:val="22"/>
          <w:vertAlign w:val="superscript"/>
          <w:lang w:val="it-IT"/>
        </w:rPr>
        <w:t>16</w:t>
      </w:r>
      <w:r w:rsidRPr="00EA4DDE">
        <w:rPr>
          <w:rFonts w:ascii="Tahoma" w:hAnsi="Tahoma" w:cs="Tahoma"/>
          <w:color w:val="E65D08"/>
          <w:sz w:val="22"/>
          <w:szCs w:val="22"/>
          <w:lang w:val="it-IT"/>
        </w:rPr>
        <w:t xml:space="preserve"> Diritti di Noleggio per Office</w:t>
      </w:r>
      <w:bookmarkEnd w:id="1042"/>
      <w:bookmarkEnd w:id="1043"/>
    </w:p>
    <w:bookmarkEnd w:id="1044"/>
    <w:p w:rsidR="002541AE" w:rsidRPr="00EA4DDE" w:rsidRDefault="002541AE" w:rsidP="002541AE">
      <w:pPr>
        <w:rPr>
          <w:rFonts w:cs="Tahoma"/>
          <w:szCs w:val="18"/>
          <w:lang w:val="it-IT"/>
        </w:rPr>
      </w:pPr>
    </w:p>
    <w:bookmarkEnd w:id="1045"/>
    <w:bookmarkEnd w:id="1046"/>
    <w:p w:rsidR="000B0A08" w:rsidRPr="00EA4DDE" w:rsidRDefault="000B0A08" w:rsidP="005E3B5E">
      <w:pPr>
        <w:pStyle w:val="FootnoteBulletLevel1"/>
        <w:tabs>
          <w:tab w:val="clear" w:pos="900"/>
        </w:tabs>
        <w:spacing w:before="0" w:after="0"/>
        <w:ind w:left="720" w:firstLine="0"/>
        <w:rPr>
          <w:rFonts w:ascii="Tahoma" w:hAnsi="Tahoma" w:cs="Tahoma"/>
          <w:sz w:val="18"/>
          <w:szCs w:val="18"/>
          <w:lang w:val="it-IT"/>
        </w:rPr>
      </w:pPr>
      <w:r w:rsidRPr="00EA4DDE">
        <w:rPr>
          <w:rFonts w:ascii="Tahoma" w:hAnsi="Tahoma" w:cs="Tahoma"/>
          <w:color w:val="000000"/>
          <w:sz w:val="18"/>
          <w:szCs w:val="18"/>
          <w:lang w:val="it-IT"/>
        </w:rPr>
        <w:t>Le licenze per i diritti di noleggio fornite in base ai presenti programmi sono unicamente licenze aggiuntive. Tali licenze non sono licenze complete per i prodotti. Pertanto, ogni desktop a cui la società assegni una licenza per i diritti di noleggio dovrà avere la licenza per eseguire una delle applicazioni qualificanti indicate di seguito.</w:t>
      </w:r>
    </w:p>
    <w:p w:rsidR="00980240" w:rsidRPr="00EA4DDE" w:rsidRDefault="00980240" w:rsidP="005E3B5E">
      <w:pPr>
        <w:ind w:left="720"/>
        <w:rPr>
          <w:rFonts w:cs="Tahoma"/>
          <w:szCs w:val="18"/>
          <w:lang w:val="it-IT"/>
        </w:rPr>
      </w:pPr>
    </w:p>
    <w:p w:rsidR="00980240" w:rsidRPr="00EA4DDE" w:rsidRDefault="000B0A08" w:rsidP="00864B8A">
      <w:pPr>
        <w:spacing w:after="60"/>
        <w:ind w:left="720"/>
        <w:rPr>
          <w:rFonts w:cs="Tahoma"/>
          <w:szCs w:val="18"/>
          <w:lang w:val="it-IT"/>
        </w:rPr>
      </w:pPr>
      <w:r w:rsidRPr="00EA4DDE">
        <w:rPr>
          <w:rFonts w:cs="Tahoma"/>
          <w:b/>
          <w:szCs w:val="18"/>
          <w:lang w:val="it-IT"/>
        </w:rPr>
        <w:t>Regole per le Applicazioni Qualificanti</w:t>
      </w:r>
    </w:p>
    <w:p w:rsidR="000B0A08" w:rsidRPr="00EA4DDE" w:rsidRDefault="000B0A08" w:rsidP="005E3B5E">
      <w:pPr>
        <w:ind w:left="720"/>
        <w:rPr>
          <w:rFonts w:cs="Tahoma"/>
          <w:szCs w:val="18"/>
          <w:lang w:val="it-IT"/>
        </w:rPr>
      </w:pPr>
      <w:r w:rsidRPr="00EA4DDE">
        <w:rPr>
          <w:rFonts w:cs="Tahoma"/>
          <w:color w:val="000000"/>
          <w:szCs w:val="18"/>
          <w:lang w:val="it-IT"/>
        </w:rPr>
        <w:t>(Ciascuna delle seguenti condizioni deve essere soddisfatta affinché la Licenza di base qualifichi la società per ottenere la licenza relativa ai Diritti di Noleggio):</w:t>
      </w:r>
    </w:p>
    <w:p w:rsidR="005E3B5E" w:rsidRPr="00EA4DDE" w:rsidRDefault="005E3B5E" w:rsidP="005E3B5E">
      <w:pPr>
        <w:ind w:left="900"/>
        <w:rPr>
          <w:rFonts w:cs="Tahoma"/>
          <w:szCs w:val="18"/>
          <w:lang w:val="it-IT"/>
        </w:rPr>
      </w:pPr>
    </w:p>
    <w:p w:rsidR="000B0A08" w:rsidRPr="00EA4DDE" w:rsidRDefault="000B0A08" w:rsidP="005E3B5E">
      <w:pPr>
        <w:numPr>
          <w:ilvl w:val="0"/>
          <w:numId w:val="20"/>
        </w:numPr>
        <w:spacing w:after="60"/>
        <w:ind w:left="1440"/>
        <w:rPr>
          <w:rFonts w:cs="Tahoma"/>
          <w:szCs w:val="18"/>
          <w:lang w:val="it-IT"/>
        </w:rPr>
      </w:pPr>
      <w:r w:rsidRPr="00EA4DDE">
        <w:rPr>
          <w:rFonts w:cs="Tahoma"/>
          <w:color w:val="000000"/>
          <w:szCs w:val="18"/>
          <w:lang w:val="it-IT"/>
        </w:rPr>
        <w:t>La licenza per l</w:t>
      </w:r>
      <w:r w:rsidR="00B5630B" w:rsidRPr="00EA4DDE">
        <w:rPr>
          <w:rFonts w:cs="Tahoma"/>
          <w:color w:val="000000"/>
          <w:szCs w:val="18"/>
          <w:lang w:val="it-IT"/>
        </w:rPr>
        <w:t>’</w:t>
      </w:r>
      <w:r w:rsidRPr="00EA4DDE">
        <w:rPr>
          <w:rFonts w:cs="Tahoma"/>
          <w:color w:val="000000"/>
          <w:szCs w:val="18"/>
          <w:lang w:val="it-IT"/>
        </w:rPr>
        <w:t>applicazione qualificante deve essere assegnata allo stesso dispositivo a cui deve essere assegnata la licenza per i Diritti di Noleggio VL.</w:t>
      </w:r>
    </w:p>
    <w:p w:rsidR="000B0A08" w:rsidRPr="00EA4DDE" w:rsidRDefault="000B0A08" w:rsidP="005E3B5E">
      <w:pPr>
        <w:numPr>
          <w:ilvl w:val="0"/>
          <w:numId w:val="20"/>
        </w:numPr>
        <w:tabs>
          <w:tab w:val="left" w:pos="1440"/>
        </w:tabs>
        <w:spacing w:after="60"/>
        <w:ind w:left="1440"/>
        <w:rPr>
          <w:rFonts w:cs="Tahoma"/>
          <w:szCs w:val="18"/>
          <w:lang w:val="it-IT"/>
        </w:rPr>
      </w:pPr>
      <w:r w:rsidRPr="00EA4DDE">
        <w:rPr>
          <w:rFonts w:cs="Tahoma"/>
          <w:color w:val="000000"/>
          <w:szCs w:val="18"/>
          <w:lang w:val="it-IT"/>
        </w:rPr>
        <w:t>L</w:t>
      </w:r>
      <w:r w:rsidR="00B5630B" w:rsidRPr="00EA4DDE">
        <w:rPr>
          <w:rFonts w:cs="Tahoma"/>
          <w:color w:val="000000"/>
          <w:szCs w:val="18"/>
          <w:lang w:val="it-IT"/>
        </w:rPr>
        <w:t>’</w:t>
      </w:r>
      <w:r w:rsidRPr="00EA4DDE">
        <w:rPr>
          <w:rFonts w:cs="Tahoma"/>
          <w:color w:val="000000"/>
          <w:szCs w:val="18"/>
          <w:lang w:val="it-IT"/>
        </w:rPr>
        <w:t>applicazione qualificante deve essere installata su tale dispositivo.</w:t>
      </w:r>
    </w:p>
    <w:p w:rsidR="000B0A08" w:rsidRPr="00EA4DDE" w:rsidRDefault="000B0A08" w:rsidP="005E3B5E">
      <w:pPr>
        <w:pStyle w:val="EndnoteText"/>
        <w:rPr>
          <w:rFonts w:ascii="Tahoma" w:hAnsi="Tahoma" w:cs="Tahoma"/>
          <w:sz w:val="18"/>
          <w:szCs w:val="18"/>
          <w:lang w:val="it-IT"/>
        </w:rPr>
      </w:pPr>
    </w:p>
    <w:p w:rsidR="000B0A08" w:rsidRPr="00EA4DDE" w:rsidRDefault="000B0A08" w:rsidP="005E3B5E">
      <w:pPr>
        <w:pStyle w:val="EndnoteText"/>
        <w:ind w:left="720"/>
        <w:rPr>
          <w:rFonts w:ascii="Tahoma" w:hAnsi="Tahoma" w:cs="Tahoma"/>
          <w:sz w:val="18"/>
          <w:szCs w:val="18"/>
          <w:lang w:val="it-IT"/>
        </w:rPr>
      </w:pPr>
      <w:r w:rsidRPr="00EA4DDE">
        <w:rPr>
          <w:rFonts w:ascii="Tahoma" w:hAnsi="Tahoma" w:cs="Tahoma"/>
          <w:color w:val="000000"/>
          <w:sz w:val="18"/>
          <w:szCs w:val="18"/>
          <w:lang w:val="it-IT"/>
        </w:rPr>
        <w:t>Le applicazioni qualificanti in base al tipo di Programma sono:</w:t>
      </w:r>
    </w:p>
    <w:p w:rsidR="000B0A08" w:rsidRPr="00EA4DDE" w:rsidRDefault="000B0A08" w:rsidP="000B0A08">
      <w:pPr>
        <w:rPr>
          <w:rFonts w:cs="Tahoma"/>
          <w:szCs w:val="18"/>
          <w:lang w:val="it-IT"/>
        </w:rPr>
      </w:pPr>
    </w:p>
    <w:tbl>
      <w:tblPr>
        <w:tblW w:w="8405" w:type="dxa"/>
        <w:tblInd w:w="675" w:type="dxa"/>
        <w:tblLayout w:type="fixed"/>
        <w:tblCellMar>
          <w:left w:w="0" w:type="dxa"/>
          <w:right w:w="0" w:type="dxa"/>
        </w:tblCellMar>
        <w:tblLook w:val="04A0" w:firstRow="1" w:lastRow="0" w:firstColumn="1" w:lastColumn="0" w:noHBand="0" w:noVBand="1"/>
      </w:tblPr>
      <w:tblGrid>
        <w:gridCol w:w="3115"/>
        <w:gridCol w:w="1210"/>
        <w:gridCol w:w="1355"/>
        <w:gridCol w:w="1460"/>
        <w:gridCol w:w="1265"/>
      </w:tblGrid>
      <w:tr w:rsidR="00C4660F" w:rsidRPr="009F60D9" w:rsidTr="000F3136">
        <w:trPr>
          <w:cantSplit/>
          <w:trHeight w:val="730"/>
          <w:tblHeader/>
        </w:trPr>
        <w:tc>
          <w:tcPr>
            <w:tcW w:w="311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EA4DDE" w:rsidRDefault="00C4660F" w:rsidP="00C4660F">
            <w:pPr>
              <w:jc w:val="center"/>
              <w:rPr>
                <w:rFonts w:eastAsia="MS PGothic" w:cs="Tahoma"/>
                <w:b/>
                <w:bCs/>
                <w:color w:val="000000"/>
                <w:szCs w:val="18"/>
                <w:lang w:val="it-IT"/>
              </w:rPr>
            </w:pPr>
            <w:r w:rsidRPr="00EA4DDE">
              <w:rPr>
                <w:rFonts w:cs="Tahoma"/>
                <w:b/>
                <w:bCs/>
                <w:color w:val="000000"/>
                <w:szCs w:val="18"/>
                <w:lang w:val="it-IT"/>
              </w:rPr>
              <w:t>Applicazioni Qualificanti per l</w:t>
            </w:r>
            <w:r w:rsidR="00B5630B" w:rsidRPr="00EA4DDE">
              <w:rPr>
                <w:rFonts w:cs="Tahoma"/>
                <w:b/>
                <w:bCs/>
                <w:color w:val="000000"/>
                <w:szCs w:val="18"/>
                <w:lang w:val="it-IT"/>
              </w:rPr>
              <w:t>’</w:t>
            </w:r>
            <w:r w:rsidRPr="00EA4DDE">
              <w:rPr>
                <w:rFonts w:cs="Tahoma"/>
                <w:b/>
                <w:bCs/>
                <w:color w:val="000000"/>
                <w:szCs w:val="18"/>
                <w:lang w:val="it-IT"/>
              </w:rPr>
              <w:t>Acquisto dei Diritti di Noleggio per Office Standard</w:t>
            </w:r>
          </w:p>
        </w:tc>
        <w:tc>
          <w:tcPr>
            <w:tcW w:w="121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9F60D9" w:rsidRDefault="00C4660F" w:rsidP="00AD69BD">
            <w:pPr>
              <w:jc w:val="center"/>
              <w:rPr>
                <w:rFonts w:cs="Tahoma"/>
                <w:b/>
                <w:bCs/>
                <w:color w:val="000000"/>
                <w:szCs w:val="18"/>
              </w:rPr>
            </w:pPr>
            <w:r w:rsidRPr="009F60D9">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9F60D9" w:rsidRDefault="00C4660F" w:rsidP="00AD69BD">
            <w:pPr>
              <w:jc w:val="center"/>
              <w:rPr>
                <w:rFonts w:cs="Tahoma"/>
              </w:rPr>
            </w:pPr>
            <w:r w:rsidRPr="009F60D9">
              <w:rPr>
                <w:rFonts w:cs="Tahoma"/>
                <w:b/>
                <w:bCs/>
                <w:color w:val="000000"/>
                <w:szCs w:val="18"/>
              </w:rPr>
              <w:t>PIPC</w:t>
            </w:r>
          </w:p>
          <w:p w:rsidR="00C4660F" w:rsidRPr="009F60D9" w:rsidRDefault="00C4660F" w:rsidP="00AD69BD">
            <w:pPr>
              <w:jc w:val="center"/>
              <w:rPr>
                <w:rFonts w:cs="Tahoma"/>
                <w:b/>
                <w:bCs/>
                <w:color w:val="000000"/>
                <w:szCs w:val="18"/>
              </w:rPr>
            </w:pPr>
            <w:r w:rsidRPr="009F60D9">
              <w:rPr>
                <w:rFonts w:cs="Tahoma"/>
                <w:b/>
                <w:bCs/>
                <w:color w:val="000000"/>
                <w:szCs w:val="18"/>
              </w:rPr>
              <w:t>(solo Giappone)</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9F60D9" w:rsidRDefault="00C4660F" w:rsidP="00AD69BD">
            <w:pPr>
              <w:jc w:val="center"/>
              <w:rPr>
                <w:rFonts w:cs="Tahoma"/>
                <w:b/>
                <w:bCs/>
                <w:color w:val="000000"/>
                <w:szCs w:val="18"/>
              </w:rPr>
            </w:pPr>
            <w:r w:rsidRPr="009F60D9">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9F60D9" w:rsidRDefault="00C4660F" w:rsidP="00AD69BD">
            <w:pPr>
              <w:jc w:val="center"/>
              <w:rPr>
                <w:rFonts w:cs="Tahoma"/>
                <w:b/>
                <w:bCs/>
                <w:color w:val="000000"/>
                <w:szCs w:val="18"/>
              </w:rPr>
            </w:pPr>
            <w:r w:rsidRPr="009F60D9">
              <w:rPr>
                <w:rFonts w:cs="Tahoma"/>
                <w:b/>
                <w:bCs/>
                <w:color w:val="000000"/>
                <w:szCs w:val="18"/>
              </w:rPr>
              <w:t>Licenza Open</w:t>
            </w:r>
          </w:p>
        </w:tc>
      </w:tr>
      <w:tr w:rsidR="000B0A08" w:rsidRPr="009F60D9" w:rsidTr="000F3136">
        <w:trPr>
          <w:trHeight w:val="255"/>
        </w:trPr>
        <w:tc>
          <w:tcPr>
            <w:tcW w:w="311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F60D9" w:rsidRDefault="000B0A08" w:rsidP="00257298">
            <w:pPr>
              <w:rPr>
                <w:rFonts w:cs="Tahoma"/>
                <w:b/>
                <w:bCs/>
                <w:color w:val="000000"/>
                <w:szCs w:val="18"/>
              </w:rPr>
            </w:pPr>
            <w:r w:rsidRPr="009F60D9">
              <w:rPr>
                <w:rFonts w:cs="Tahoma"/>
                <w:b/>
                <w:bCs/>
                <w:color w:val="000000"/>
                <w:szCs w:val="18"/>
              </w:rPr>
              <w:t xml:space="preserve">Office Standard 2013 </w:t>
            </w:r>
          </w:p>
        </w:tc>
        <w:tc>
          <w:tcPr>
            <w:tcW w:w="121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9F60D9"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9F60D9"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jc w:val="center"/>
              <w:rPr>
                <w:rFonts w:eastAsia="MS PGothic" w:cs="Tahoma"/>
                <w:color w:val="000000"/>
                <w:sz w:val="21"/>
                <w:szCs w:val="21"/>
              </w:rPr>
            </w:pPr>
            <w:r w:rsidRPr="009F60D9">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jc w:val="center"/>
              <w:rPr>
                <w:rFonts w:eastAsia="MS PGothic" w:cs="Tahoma"/>
                <w:color w:val="000000"/>
                <w:sz w:val="21"/>
                <w:szCs w:val="21"/>
              </w:rPr>
            </w:pPr>
            <w:r w:rsidRPr="009F60D9">
              <w:rPr>
                <w:rFonts w:cs="Tahoma"/>
                <w:color w:val="000000"/>
              </w:rPr>
              <w:t>x</w:t>
            </w:r>
          </w:p>
        </w:tc>
      </w:tr>
      <w:tr w:rsidR="000B0A08" w:rsidRPr="009F60D9" w:rsidTr="000F3136">
        <w:trPr>
          <w:trHeight w:val="255"/>
        </w:trPr>
        <w:tc>
          <w:tcPr>
            <w:tcW w:w="311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F60D9" w:rsidRDefault="000B0A08" w:rsidP="00257298">
            <w:pPr>
              <w:rPr>
                <w:rFonts w:cs="Tahoma"/>
                <w:b/>
                <w:bCs/>
                <w:color w:val="000000"/>
                <w:szCs w:val="18"/>
              </w:rPr>
            </w:pPr>
            <w:r w:rsidRPr="009F60D9">
              <w:rPr>
                <w:rFonts w:cs="Tahoma"/>
                <w:b/>
                <w:bCs/>
                <w:color w:val="000000"/>
                <w:szCs w:val="18"/>
              </w:rPr>
              <w:t>Office Standard 2010</w:t>
            </w:r>
          </w:p>
        </w:tc>
        <w:tc>
          <w:tcPr>
            <w:tcW w:w="121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jc w:val="center"/>
              <w:rPr>
                <w:rFonts w:eastAsia="MS PGothic" w:cs="Tahoma"/>
                <w:color w:val="000000"/>
                <w:sz w:val="21"/>
                <w:szCs w:val="21"/>
              </w:rPr>
            </w:pPr>
            <w:r w:rsidRPr="009F60D9">
              <w:rPr>
                <w:rFonts w:cs="Tahoma"/>
                <w:color w:val="000000"/>
              </w:rPr>
              <w:t>x</w:t>
            </w:r>
          </w:p>
        </w:tc>
        <w:tc>
          <w:tcPr>
            <w:tcW w:w="1355" w:type="dxa"/>
            <w:tcBorders>
              <w:top w:val="nil"/>
              <w:left w:val="nil"/>
              <w:bottom w:val="single" w:sz="8" w:space="0" w:color="auto"/>
              <w:right w:val="single" w:sz="8" w:space="0" w:color="auto"/>
            </w:tcBorders>
          </w:tcPr>
          <w:p w:rsidR="000B0A08" w:rsidRPr="009F60D9"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jc w:val="center"/>
              <w:rPr>
                <w:rFonts w:eastAsia="MS PGothic" w:cs="Tahoma"/>
                <w:color w:val="000000"/>
                <w:sz w:val="21"/>
                <w:szCs w:val="21"/>
              </w:rPr>
            </w:pPr>
            <w:r w:rsidRPr="009F60D9">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jc w:val="center"/>
              <w:rPr>
                <w:rFonts w:eastAsia="MS PGothic" w:cs="Tahoma"/>
                <w:color w:val="000000"/>
                <w:sz w:val="21"/>
                <w:szCs w:val="21"/>
              </w:rPr>
            </w:pPr>
            <w:r w:rsidRPr="009F60D9">
              <w:rPr>
                <w:rFonts w:cs="Tahoma"/>
                <w:color w:val="000000"/>
              </w:rPr>
              <w:t>x</w:t>
            </w:r>
          </w:p>
        </w:tc>
      </w:tr>
    </w:tbl>
    <w:p w:rsidR="00980240" w:rsidRPr="009F60D9" w:rsidRDefault="00980240" w:rsidP="000B0A08">
      <w:pPr>
        <w:rPr>
          <w:rFonts w:cs="Tahoma"/>
        </w:rPr>
      </w:pPr>
    </w:p>
    <w:p w:rsidR="001C1727" w:rsidRPr="009F60D9"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9F60D9"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EA4DDE" w:rsidRDefault="00C4660F" w:rsidP="00C4660F">
            <w:pPr>
              <w:ind w:left="5" w:firstLine="13"/>
              <w:jc w:val="center"/>
              <w:rPr>
                <w:rFonts w:eastAsia="MS PGothic" w:cs="Tahoma"/>
                <w:b/>
                <w:bCs/>
                <w:szCs w:val="18"/>
                <w:lang w:val="it-IT"/>
              </w:rPr>
            </w:pPr>
            <w:r w:rsidRPr="00EA4DDE">
              <w:rPr>
                <w:rFonts w:cs="Tahoma"/>
                <w:b/>
                <w:bCs/>
                <w:szCs w:val="18"/>
                <w:lang w:val="it-IT"/>
              </w:rPr>
              <w:t>Applicazioni Qualificanti per l</w:t>
            </w:r>
            <w:r w:rsidR="00B5630B" w:rsidRPr="00EA4DDE">
              <w:rPr>
                <w:rFonts w:cs="Tahoma"/>
                <w:b/>
                <w:bCs/>
                <w:szCs w:val="18"/>
                <w:lang w:val="it-IT"/>
              </w:rPr>
              <w:t>’</w:t>
            </w:r>
            <w:r w:rsidRPr="00EA4DDE">
              <w:rPr>
                <w:rFonts w:cs="Tahoma"/>
                <w:b/>
                <w:bCs/>
                <w:szCs w:val="18"/>
                <w:lang w:val="it-IT"/>
              </w:rPr>
              <w:t>Acquisto dei Diritti di Noleggio per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9F60D9" w:rsidRDefault="00C4660F" w:rsidP="00AD69BD">
            <w:pPr>
              <w:jc w:val="center"/>
              <w:rPr>
                <w:rFonts w:cs="Tahoma"/>
                <w:b/>
                <w:bCs/>
                <w:szCs w:val="18"/>
              </w:rPr>
            </w:pPr>
            <w:r w:rsidRPr="009F60D9">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9F60D9" w:rsidRDefault="00C4660F" w:rsidP="00AD69BD">
            <w:pPr>
              <w:jc w:val="center"/>
              <w:rPr>
                <w:rFonts w:cs="Tahoma"/>
              </w:rPr>
            </w:pPr>
            <w:r w:rsidRPr="009F60D9">
              <w:rPr>
                <w:rFonts w:cs="Tahoma"/>
                <w:b/>
                <w:bCs/>
                <w:szCs w:val="18"/>
              </w:rPr>
              <w:t>PIPC</w:t>
            </w:r>
          </w:p>
          <w:p w:rsidR="00C4660F" w:rsidRPr="009F60D9" w:rsidRDefault="00C4660F" w:rsidP="00AD69BD">
            <w:pPr>
              <w:jc w:val="center"/>
              <w:rPr>
                <w:rFonts w:cs="Tahoma"/>
                <w:b/>
                <w:bCs/>
                <w:szCs w:val="16"/>
                <w:lang w:eastAsia="ja-JP"/>
              </w:rPr>
            </w:pPr>
            <w:r w:rsidRPr="009F60D9">
              <w:rPr>
                <w:rFonts w:cs="Tahoma"/>
                <w:b/>
                <w:bCs/>
                <w:szCs w:val="18"/>
              </w:rPr>
              <w:t>(solo Giappone)</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9F60D9" w:rsidRDefault="00C4660F" w:rsidP="00AD69BD">
            <w:pPr>
              <w:jc w:val="center"/>
              <w:rPr>
                <w:rFonts w:cs="Tahoma"/>
                <w:b/>
                <w:bCs/>
                <w:szCs w:val="18"/>
              </w:rPr>
            </w:pPr>
            <w:r w:rsidRPr="009F60D9">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9F60D9" w:rsidRDefault="00C4660F" w:rsidP="00AD69BD">
            <w:pPr>
              <w:jc w:val="center"/>
              <w:rPr>
                <w:rFonts w:cs="Tahoma"/>
                <w:b/>
                <w:bCs/>
                <w:szCs w:val="18"/>
              </w:rPr>
            </w:pPr>
            <w:r w:rsidRPr="009F60D9">
              <w:rPr>
                <w:rFonts w:cs="Tahoma"/>
                <w:b/>
                <w:bCs/>
                <w:szCs w:val="18"/>
              </w:rPr>
              <w:t>Licenza Open</w:t>
            </w:r>
          </w:p>
        </w:tc>
      </w:tr>
      <w:tr w:rsidR="000B0A08" w:rsidRPr="009F60D9"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9F60D9" w:rsidRDefault="000B0A08" w:rsidP="00257298">
            <w:pPr>
              <w:rPr>
                <w:rFonts w:cs="Tahoma"/>
                <w:b/>
                <w:bCs/>
                <w:szCs w:val="18"/>
                <w:lang w:eastAsia="ja-JP"/>
              </w:rPr>
            </w:pPr>
            <w:r w:rsidRPr="009F60D9">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jc w:val="center"/>
              <w:rPr>
                <w:rFonts w:eastAsia="MS PGothic" w:cs="Tahoma"/>
                <w:szCs w:val="18"/>
              </w:rPr>
            </w:pPr>
            <w:r w:rsidRPr="009F60D9">
              <w:rPr>
                <w:rFonts w:cs="Tahoma"/>
                <w:szCs w:val="18"/>
              </w:rPr>
              <w:t> </w:t>
            </w:r>
          </w:p>
        </w:tc>
        <w:tc>
          <w:tcPr>
            <w:tcW w:w="1355" w:type="dxa"/>
            <w:tcBorders>
              <w:top w:val="nil"/>
              <w:left w:val="nil"/>
              <w:bottom w:val="single" w:sz="8" w:space="0" w:color="auto"/>
              <w:right w:val="single" w:sz="8" w:space="0" w:color="auto"/>
            </w:tcBorders>
          </w:tcPr>
          <w:p w:rsidR="000B0A08" w:rsidRPr="009F60D9"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jc w:val="center"/>
              <w:rPr>
                <w:rFonts w:eastAsia="MS PGothic" w:cs="Tahoma"/>
                <w:szCs w:val="18"/>
              </w:rPr>
            </w:pPr>
            <w:r w:rsidRPr="009F60D9">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jc w:val="center"/>
              <w:rPr>
                <w:rFonts w:eastAsia="MS PGothic" w:cs="Tahoma"/>
                <w:szCs w:val="18"/>
              </w:rPr>
            </w:pPr>
            <w:r w:rsidRPr="009F60D9">
              <w:rPr>
                <w:rFonts w:cs="Tahoma"/>
                <w:szCs w:val="18"/>
              </w:rPr>
              <w:t>x</w:t>
            </w:r>
          </w:p>
        </w:tc>
      </w:tr>
      <w:tr w:rsidR="000B0A08" w:rsidRPr="009F60D9"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F60D9" w:rsidRDefault="000B0A08" w:rsidP="00257298">
            <w:pPr>
              <w:rPr>
                <w:rFonts w:cs="Tahoma"/>
                <w:b/>
                <w:bCs/>
                <w:szCs w:val="18"/>
                <w:lang w:eastAsia="ja-JP"/>
              </w:rPr>
            </w:pPr>
            <w:r w:rsidRPr="009F60D9">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jc w:val="center"/>
              <w:rPr>
                <w:rFonts w:eastAsia="MS PGothic" w:cs="Tahoma"/>
                <w:szCs w:val="18"/>
              </w:rPr>
            </w:pPr>
            <w:r w:rsidRPr="009F60D9">
              <w:rPr>
                <w:rFonts w:cs="Tahoma"/>
                <w:szCs w:val="18"/>
              </w:rPr>
              <w:t> </w:t>
            </w:r>
          </w:p>
        </w:tc>
        <w:tc>
          <w:tcPr>
            <w:tcW w:w="1355" w:type="dxa"/>
            <w:tcBorders>
              <w:top w:val="nil"/>
              <w:left w:val="nil"/>
              <w:bottom w:val="single" w:sz="8" w:space="0" w:color="auto"/>
              <w:right w:val="single" w:sz="8" w:space="0" w:color="auto"/>
            </w:tcBorders>
          </w:tcPr>
          <w:p w:rsidR="000B0A08" w:rsidRPr="009F60D9"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jc w:val="center"/>
              <w:rPr>
                <w:rFonts w:eastAsia="MS PGothic" w:cs="Tahoma"/>
                <w:szCs w:val="18"/>
              </w:rPr>
            </w:pPr>
            <w:r w:rsidRPr="009F60D9">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jc w:val="center"/>
              <w:rPr>
                <w:rFonts w:eastAsia="MS PGothic" w:cs="Tahoma"/>
                <w:szCs w:val="18"/>
              </w:rPr>
            </w:pPr>
            <w:r w:rsidRPr="009F60D9">
              <w:rPr>
                <w:rFonts w:cs="Tahoma"/>
                <w:szCs w:val="18"/>
              </w:rPr>
              <w:t>x</w:t>
            </w:r>
          </w:p>
        </w:tc>
      </w:tr>
      <w:tr w:rsidR="000B0A08" w:rsidRPr="009F60D9"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F60D9" w:rsidRDefault="000B0A08" w:rsidP="00257298">
            <w:pPr>
              <w:rPr>
                <w:rFonts w:cs="Tahoma"/>
                <w:b/>
                <w:bCs/>
                <w:szCs w:val="18"/>
              </w:rPr>
            </w:pPr>
            <w:r w:rsidRPr="009F60D9">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9F60D9" w:rsidRDefault="000B0A08" w:rsidP="00AD69BD">
            <w:pPr>
              <w:jc w:val="center"/>
              <w:rPr>
                <w:rFonts w:eastAsia="MS PGothic" w:cs="Tahoma"/>
                <w:color w:val="000000"/>
                <w:szCs w:val="18"/>
              </w:rPr>
            </w:pPr>
            <w:r w:rsidRPr="009F60D9">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rPr>
                <w:rFonts w:eastAsia="Times New Roman" w:cs="Tahoma"/>
                <w:szCs w:val="18"/>
              </w:rPr>
            </w:pPr>
          </w:p>
        </w:tc>
      </w:tr>
      <w:tr w:rsidR="000B0A08" w:rsidRPr="009F60D9"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F60D9" w:rsidRDefault="000B0A08" w:rsidP="00257298">
            <w:pPr>
              <w:rPr>
                <w:rFonts w:cs="Tahoma"/>
                <w:b/>
                <w:bCs/>
                <w:szCs w:val="18"/>
              </w:rPr>
            </w:pPr>
            <w:r w:rsidRPr="009F60D9">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9F60D9" w:rsidRDefault="000B0A08" w:rsidP="00AD69BD">
            <w:pPr>
              <w:jc w:val="center"/>
              <w:rPr>
                <w:rFonts w:eastAsia="MS PGothic" w:cs="Tahoma"/>
                <w:color w:val="000000"/>
                <w:szCs w:val="18"/>
              </w:rPr>
            </w:pPr>
            <w:r w:rsidRPr="009F60D9">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rPr>
                <w:rFonts w:eastAsia="Times New Roman" w:cs="Tahoma"/>
                <w:szCs w:val="18"/>
              </w:rPr>
            </w:pPr>
          </w:p>
        </w:tc>
      </w:tr>
      <w:tr w:rsidR="000B0A08" w:rsidRPr="009F60D9"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F60D9" w:rsidRDefault="000B0A08" w:rsidP="00257298">
            <w:pPr>
              <w:rPr>
                <w:rFonts w:cs="Tahoma"/>
                <w:b/>
                <w:bCs/>
                <w:szCs w:val="18"/>
              </w:rPr>
            </w:pPr>
            <w:r w:rsidRPr="009F60D9">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9F60D9" w:rsidRDefault="000B0A08" w:rsidP="00AD69BD">
            <w:pPr>
              <w:jc w:val="center"/>
              <w:rPr>
                <w:rFonts w:eastAsia="MS PGothic" w:cs="Tahoma"/>
                <w:color w:val="000000" w:themeColor="text1"/>
                <w:szCs w:val="18"/>
              </w:rPr>
            </w:pPr>
            <w:r w:rsidRPr="009F60D9">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9F60D9" w:rsidRDefault="000B0A08" w:rsidP="00AD69BD">
            <w:pPr>
              <w:rPr>
                <w:rFonts w:eastAsia="Times New Roman" w:cs="Tahoma"/>
                <w:color w:val="000000" w:themeColor="text1"/>
                <w:szCs w:val="18"/>
              </w:rPr>
            </w:pPr>
          </w:p>
        </w:tc>
      </w:tr>
    </w:tbl>
    <w:p w:rsidR="000A65F4" w:rsidRPr="009F60D9" w:rsidRDefault="000A65F4" w:rsidP="005C382A">
      <w:pPr>
        <w:ind w:left="720"/>
        <w:rPr>
          <w:rFonts w:cs="Tahoma"/>
          <w:color w:val="000000"/>
          <w:szCs w:val="18"/>
        </w:rPr>
      </w:pPr>
    </w:p>
    <w:p w:rsidR="000A65F4" w:rsidRPr="009F60D9" w:rsidRDefault="000A65F4" w:rsidP="005C382A">
      <w:pPr>
        <w:ind w:left="720"/>
        <w:rPr>
          <w:rFonts w:cs="Tahoma"/>
          <w:color w:val="000000"/>
          <w:szCs w:val="18"/>
        </w:rPr>
      </w:pPr>
    </w:p>
    <w:p w:rsidR="000A65F4" w:rsidRPr="009F60D9" w:rsidRDefault="000A65F4" w:rsidP="005C382A">
      <w:pPr>
        <w:ind w:left="720"/>
        <w:rPr>
          <w:rFonts w:cs="Tahoma"/>
          <w:color w:val="000000"/>
          <w:szCs w:val="18"/>
        </w:rPr>
      </w:pPr>
    </w:p>
    <w:p w:rsidR="000B0A08" w:rsidRPr="00EA4DDE" w:rsidRDefault="000B0A08" w:rsidP="005C382A">
      <w:pPr>
        <w:ind w:left="720"/>
        <w:rPr>
          <w:rFonts w:cs="Tahoma"/>
          <w:szCs w:val="18"/>
          <w:lang w:val="it-IT"/>
        </w:rPr>
      </w:pPr>
      <w:r w:rsidRPr="00EA4DDE">
        <w:rPr>
          <w:rFonts w:cs="Tahoma"/>
          <w:color w:val="000000"/>
          <w:szCs w:val="18"/>
          <w:lang w:val="it-IT"/>
        </w:rPr>
        <w:lastRenderedPageBreak/>
        <w:t>Le società che acquistano la licenza relativa ai diritti di noleggio in aggiunta alla licenza per l</w:t>
      </w:r>
      <w:r w:rsidR="00B5630B" w:rsidRPr="00EA4DDE">
        <w:rPr>
          <w:rFonts w:cs="Tahoma"/>
          <w:color w:val="000000"/>
          <w:szCs w:val="18"/>
          <w:lang w:val="it-IT"/>
        </w:rPr>
        <w:t>’</w:t>
      </w:r>
      <w:r w:rsidRPr="00EA4DDE">
        <w:rPr>
          <w:rFonts w:cs="Tahoma"/>
          <w:color w:val="000000"/>
          <w:szCs w:val="18"/>
          <w:lang w:val="it-IT"/>
        </w:rPr>
        <w:t>applicazione qualificante beneficeranno di un</w:t>
      </w:r>
      <w:r w:rsidR="00B5630B" w:rsidRPr="00EA4DDE">
        <w:rPr>
          <w:rFonts w:cs="Tahoma"/>
          <w:color w:val="000000"/>
          <w:szCs w:val="18"/>
          <w:lang w:val="it-IT"/>
        </w:rPr>
        <w:t>’</w:t>
      </w:r>
      <w:r w:rsidRPr="00EA4DDE">
        <w:rPr>
          <w:rFonts w:cs="Tahoma"/>
          <w:color w:val="000000"/>
          <w:szCs w:val="18"/>
          <w:lang w:val="it-IT"/>
        </w:rPr>
        <w:t>estensione dei diritti contemplati dalla licenza dell</w:t>
      </w:r>
      <w:r w:rsidR="00B5630B" w:rsidRPr="00EA4DDE">
        <w:rPr>
          <w:rFonts w:cs="Tahoma"/>
          <w:color w:val="000000"/>
          <w:szCs w:val="18"/>
          <w:lang w:val="it-IT"/>
        </w:rPr>
        <w:t>’</w:t>
      </w:r>
      <w:r w:rsidRPr="00EA4DDE">
        <w:rPr>
          <w:rFonts w:cs="Tahoma"/>
          <w:color w:val="000000"/>
          <w:szCs w:val="18"/>
          <w:lang w:val="it-IT"/>
        </w:rPr>
        <w:t>applicazione qualificante per consentire l</w:t>
      </w:r>
      <w:r w:rsidR="00B5630B" w:rsidRPr="00EA4DDE">
        <w:rPr>
          <w:rFonts w:cs="Tahoma"/>
          <w:color w:val="000000"/>
          <w:szCs w:val="18"/>
          <w:lang w:val="it-IT"/>
        </w:rPr>
        <w:t>’</w:t>
      </w:r>
      <w:r w:rsidRPr="00EA4DDE">
        <w:rPr>
          <w:rFonts w:cs="Tahoma"/>
          <w:color w:val="000000"/>
          <w:szCs w:val="18"/>
          <w:lang w:val="it-IT"/>
        </w:rPr>
        <w:t>utilizzo da parte di terzi dello stesso software. La licenza di noleggio non è una licenza step-up per una versione superiore del prodotto.</w:t>
      </w:r>
    </w:p>
    <w:p w:rsidR="00223A77" w:rsidRPr="00EA4DDE" w:rsidRDefault="00223A77" w:rsidP="005C382A">
      <w:pPr>
        <w:ind w:left="720"/>
        <w:rPr>
          <w:rFonts w:cs="Tahoma"/>
          <w:sz w:val="16"/>
          <w:szCs w:val="16"/>
          <w:lang w:val="it-IT"/>
        </w:rPr>
      </w:pPr>
    </w:p>
    <w:p w:rsidR="00223A77" w:rsidRPr="00EA4DDE" w:rsidRDefault="00223A77" w:rsidP="00864B8A">
      <w:pPr>
        <w:spacing w:after="60"/>
        <w:ind w:left="720"/>
        <w:rPr>
          <w:rFonts w:cs="Tahoma"/>
          <w:szCs w:val="18"/>
          <w:lang w:val="it-IT"/>
        </w:rPr>
      </w:pPr>
      <w:r w:rsidRPr="00EA4DDE">
        <w:rPr>
          <w:rFonts w:cs="Tahoma"/>
          <w:b/>
          <w:szCs w:val="18"/>
          <w:lang w:val="it-IT"/>
        </w:rPr>
        <w:t>Eccezione per Software Assurance</w:t>
      </w:r>
    </w:p>
    <w:p w:rsidR="009504CA" w:rsidRPr="00EA4DDE" w:rsidRDefault="00223A77" w:rsidP="005C382A">
      <w:pPr>
        <w:ind w:left="720"/>
        <w:rPr>
          <w:rFonts w:cs="Tahoma"/>
          <w:szCs w:val="18"/>
          <w:lang w:val="it-IT"/>
        </w:rPr>
      </w:pPr>
      <w:r w:rsidRPr="00EA4DDE">
        <w:rPr>
          <w:rFonts w:cs="Tahoma"/>
          <w:color w:val="000000"/>
          <w:szCs w:val="18"/>
          <w:lang w:val="it-IT"/>
        </w:rPr>
        <w:t>Le società che acquistano licenze per i diritti di noleggio non sono idonee a ricevere Software Assurance per le licenze per i diritti di noleggio, né per le licenze software qualificanti sottostanti.</w:t>
      </w:r>
    </w:p>
    <w:p w:rsidR="00413D8A" w:rsidRPr="00EA4DDE" w:rsidRDefault="00413D8A">
      <w:pPr>
        <w:rPr>
          <w:rFonts w:cs="Tahoma"/>
          <w:sz w:val="16"/>
          <w:szCs w:val="16"/>
          <w:lang w:val="it-IT"/>
        </w:rPr>
      </w:pPr>
    </w:p>
    <w:p w:rsidR="00980240" w:rsidRPr="00EA4DDE" w:rsidRDefault="00980240" w:rsidP="00980240">
      <w:pPr>
        <w:rPr>
          <w:rFonts w:cs="Tahoma"/>
          <w:sz w:val="16"/>
          <w:szCs w:val="16"/>
          <w:lang w:val="it-IT"/>
        </w:rPr>
      </w:pPr>
    </w:p>
    <w:p w:rsidR="00257298" w:rsidRPr="00EA4DDE" w:rsidRDefault="004668D9" w:rsidP="005C382A">
      <w:pPr>
        <w:pStyle w:val="Heading3"/>
        <w:rPr>
          <w:rFonts w:ascii="Tahoma" w:hAnsi="Tahoma" w:cs="Tahoma"/>
          <w:lang w:val="it-IT"/>
        </w:rPr>
      </w:pPr>
      <w:bookmarkStart w:id="1047" w:name="_15_Visio_Professional"/>
      <w:bookmarkStart w:id="1048" w:name="_17_Visio_Professional"/>
      <w:bookmarkStart w:id="1049" w:name="_Toc360111606"/>
      <w:bookmarkEnd w:id="1047"/>
      <w:bookmarkEnd w:id="1048"/>
      <w:r w:rsidRPr="00EA4DDE">
        <w:rPr>
          <w:rFonts w:ascii="Tahoma" w:hAnsi="Tahoma" w:cs="Tahoma"/>
          <w:caps/>
          <w:color w:val="F66400"/>
          <w:sz w:val="22"/>
          <w:vertAlign w:val="superscript"/>
          <w:lang w:val="it-IT"/>
        </w:rPr>
        <w:t>17</w:t>
      </w:r>
      <w:r w:rsidRPr="00EA4DDE">
        <w:rPr>
          <w:rFonts w:ascii="Tahoma" w:hAnsi="Tahoma" w:cs="Tahoma"/>
          <w:color w:val="F66400"/>
          <w:sz w:val="22"/>
          <w:lang w:val="it-IT"/>
        </w:rPr>
        <w:t xml:space="preserve"> Visio Professional 2013</w:t>
      </w:r>
      <w:bookmarkEnd w:id="1049"/>
    </w:p>
    <w:p w:rsidR="005C382A" w:rsidRPr="00EA4DDE" w:rsidRDefault="005C382A" w:rsidP="005C382A">
      <w:pPr>
        <w:rPr>
          <w:rFonts w:cs="Tahoma"/>
          <w:sz w:val="16"/>
          <w:szCs w:val="16"/>
          <w:lang w:val="it-IT"/>
        </w:rPr>
      </w:pPr>
    </w:p>
    <w:p w:rsidR="00257298" w:rsidRPr="00EA4DDE" w:rsidRDefault="00257298" w:rsidP="00864B8A">
      <w:pPr>
        <w:spacing w:after="60"/>
        <w:ind w:left="720"/>
        <w:rPr>
          <w:rFonts w:cs="Tahoma"/>
          <w:lang w:val="it-IT"/>
        </w:rPr>
      </w:pPr>
      <w:r w:rsidRPr="00EA4DDE">
        <w:rPr>
          <w:rFonts w:cs="Tahoma"/>
          <w:b/>
          <w:lang w:val="it-IT"/>
        </w:rPr>
        <w:t xml:space="preserve">Percorso di Migrazione di Software Assurance per </w:t>
      </w:r>
      <w:bookmarkStart w:id="1050" w:name="Srv_11VisioPremium2010"/>
      <w:bookmarkStart w:id="1051" w:name="Aps_11VisioPremium2010"/>
      <w:bookmarkStart w:id="1052" w:name="_Toc336338274"/>
      <w:bookmarkStart w:id="1053" w:name="Srv_VisioPremium2010"/>
      <w:r w:rsidRPr="00EA4DDE">
        <w:rPr>
          <w:rFonts w:cs="Tahoma"/>
          <w:b/>
          <w:lang w:val="it-IT"/>
        </w:rPr>
        <w:t>Visio Premium 2010</w:t>
      </w:r>
      <w:bookmarkEnd w:id="1050"/>
      <w:bookmarkEnd w:id="1051"/>
      <w:bookmarkEnd w:id="1052"/>
    </w:p>
    <w:bookmarkEnd w:id="1053"/>
    <w:p w:rsidR="00257298" w:rsidRPr="00EA4DDE" w:rsidRDefault="00257298" w:rsidP="005C382A">
      <w:pPr>
        <w:pStyle w:val="FootnoteBulletLevel1"/>
        <w:spacing w:before="0" w:after="0"/>
        <w:ind w:left="720" w:firstLine="0"/>
        <w:rPr>
          <w:rFonts w:ascii="Tahoma" w:hAnsi="Tahoma" w:cs="Tahoma"/>
          <w:sz w:val="18"/>
          <w:szCs w:val="18"/>
          <w:lang w:val="it-IT"/>
        </w:rPr>
      </w:pPr>
      <w:r w:rsidRPr="00EA4DDE">
        <w:rPr>
          <w:rFonts w:ascii="Tahoma" w:hAnsi="Tahoma" w:cs="Tahoma"/>
          <w:sz w:val="18"/>
          <w:szCs w:val="18"/>
          <w:lang w:val="it-IT"/>
        </w:rPr>
        <w:t>Le società con una copertura Software Assurance attiva per Visio Premium 2010 alla data di disponibilità del download di Visio Professional 2013 sono idonee a utilizzare Visio Professional 2013 anziché Visio Premium 2010. Il diritto di utilizzo di Visio Professional 2013 ai sensi di tale offerta cesserà alla cessazione dei diritti di utilizzo di Visio Premium 2010 ai sensi della relativa licenza qualificante.</w:t>
      </w:r>
      <w:r w:rsidR="00450165" w:rsidRPr="00EA4DDE">
        <w:rPr>
          <w:rFonts w:ascii="Tahoma" w:hAnsi="Tahoma" w:cs="Tahoma"/>
          <w:sz w:val="18"/>
          <w:szCs w:val="18"/>
          <w:lang w:val="it-IT"/>
        </w:rPr>
        <w:t xml:space="preserve"> </w:t>
      </w:r>
      <w:r w:rsidRPr="00EA4DDE">
        <w:rPr>
          <w:rFonts w:ascii="Tahoma" w:hAnsi="Tahoma" w:cs="Tahoma"/>
          <w:sz w:val="18"/>
          <w:szCs w:val="18"/>
          <w:lang w:val="it-IT"/>
        </w:rPr>
        <w:t>L</w:t>
      </w:r>
      <w:r w:rsidR="00B5630B" w:rsidRPr="00EA4DDE">
        <w:rPr>
          <w:rFonts w:ascii="Tahoma" w:hAnsi="Tahoma" w:cs="Tahoma"/>
          <w:sz w:val="18"/>
          <w:szCs w:val="18"/>
          <w:lang w:val="it-IT"/>
        </w:rPr>
        <w:t>’</w:t>
      </w:r>
      <w:r w:rsidRPr="00EA4DDE">
        <w:rPr>
          <w:rFonts w:ascii="Tahoma" w:hAnsi="Tahoma" w:cs="Tahoma"/>
          <w:sz w:val="18"/>
          <w:szCs w:val="18"/>
          <w:lang w:val="it-IT"/>
        </w:rPr>
        <w:t>utilizzo di Visio Professional 2013 è disciplinato dai diritti sull</w:t>
      </w:r>
      <w:r w:rsidR="00B5630B" w:rsidRPr="00EA4DDE">
        <w:rPr>
          <w:rFonts w:ascii="Tahoma" w:hAnsi="Tahoma" w:cs="Tahoma"/>
          <w:sz w:val="18"/>
          <w:szCs w:val="18"/>
          <w:lang w:val="it-IT"/>
        </w:rPr>
        <w:t>’</w:t>
      </w:r>
      <w:r w:rsidRPr="00EA4DDE">
        <w:rPr>
          <w:rFonts w:ascii="Tahoma" w:hAnsi="Tahoma" w:cs="Tahoma"/>
          <w:sz w:val="18"/>
          <w:szCs w:val="18"/>
          <w:lang w:val="it-IT"/>
        </w:rPr>
        <w:t>utilizzo di Visio Professional 2013 e dalle condizioni del Contratto Multilicenza della società.</w:t>
      </w:r>
      <w:r w:rsidR="00450165" w:rsidRPr="00EA4DDE">
        <w:rPr>
          <w:rFonts w:ascii="Tahoma" w:hAnsi="Tahoma" w:cs="Tahoma"/>
          <w:sz w:val="18"/>
          <w:szCs w:val="18"/>
          <w:lang w:val="it-IT"/>
        </w:rPr>
        <w:t xml:space="preserve"> </w:t>
      </w:r>
      <w:r w:rsidRPr="00EA4DDE">
        <w:rPr>
          <w:rFonts w:ascii="Tahoma" w:hAnsi="Tahoma" w:cs="Tahoma"/>
          <w:sz w:val="18"/>
          <w:szCs w:val="18"/>
          <w:lang w:val="it-IT"/>
        </w:rPr>
        <w:t>La presente nota relativa alle condizioni del prodotto e la prova da parte della società della corrispondente licenza qualificante costituiscono insieme la prova del diritto di utilizzo di Visio Professional 2013 ai sensi della presente offerta.</w:t>
      </w:r>
      <w:r w:rsidR="00450165" w:rsidRPr="00EA4DDE">
        <w:rPr>
          <w:rFonts w:ascii="Tahoma" w:hAnsi="Tahoma" w:cs="Tahoma"/>
          <w:sz w:val="18"/>
          <w:szCs w:val="18"/>
          <w:lang w:val="it-IT"/>
        </w:rPr>
        <w:t xml:space="preserve"> </w:t>
      </w:r>
      <w:r w:rsidRPr="00EA4DDE">
        <w:rPr>
          <w:rFonts w:ascii="Tahoma" w:hAnsi="Tahoma" w:cs="Tahoma"/>
          <w:sz w:val="18"/>
          <w:szCs w:val="18"/>
          <w:lang w:val="it-IT"/>
        </w:rPr>
        <w:t>Alla scadenza della copertura Software Assurance per Visio Premium 2010, la società potrà acquistare Software Assurance per Visio Professional 2013 senza dover acquistare separatamente una nuova licenza.</w:t>
      </w:r>
    </w:p>
    <w:p w:rsidR="005C382A" w:rsidRPr="00EA4DDE" w:rsidRDefault="005C382A" w:rsidP="005C382A">
      <w:pPr>
        <w:pStyle w:val="FootnoteBulletLevel1"/>
        <w:spacing w:before="0" w:after="0"/>
        <w:ind w:left="720" w:firstLine="0"/>
        <w:rPr>
          <w:rFonts w:ascii="Tahoma" w:hAnsi="Tahoma" w:cs="Tahoma"/>
          <w:sz w:val="16"/>
          <w:szCs w:val="16"/>
          <w:lang w:val="it-IT"/>
        </w:rPr>
      </w:pPr>
    </w:p>
    <w:p w:rsidR="00DF3CEE" w:rsidRPr="00EA4DDE" w:rsidRDefault="00DF3CEE" w:rsidP="00864B8A">
      <w:pPr>
        <w:spacing w:after="60"/>
        <w:ind w:left="720"/>
        <w:rPr>
          <w:rFonts w:cs="Tahoma"/>
          <w:lang w:val="it-IT"/>
        </w:rPr>
      </w:pPr>
      <w:r w:rsidRPr="00EA4DDE">
        <w:rPr>
          <w:rFonts w:cs="Tahoma"/>
          <w:b/>
          <w:lang w:val="it-IT"/>
        </w:rPr>
        <w:t>Diritti di Downgrade per Visio Professional 2013</w:t>
      </w:r>
    </w:p>
    <w:p w:rsidR="00DF3CEE" w:rsidRPr="00EA4DDE" w:rsidRDefault="00DF3CEE" w:rsidP="005C382A">
      <w:pPr>
        <w:pStyle w:val="FootnoteBulletLevel1"/>
        <w:spacing w:before="0" w:after="0"/>
        <w:ind w:left="720" w:firstLine="0"/>
        <w:rPr>
          <w:rFonts w:ascii="Tahoma" w:hAnsi="Tahoma" w:cs="Tahoma"/>
          <w:lang w:val="it-IT"/>
        </w:rPr>
      </w:pPr>
      <w:r w:rsidRPr="00EA4DDE">
        <w:rPr>
          <w:rFonts w:ascii="Tahoma" w:hAnsi="Tahoma" w:cs="Tahoma"/>
          <w:sz w:val="18"/>
          <w:lang w:val="it-IT"/>
        </w:rPr>
        <w:t>Le società con Software Assurance che hanno distribuito solo Visio Premium 2010 (ad esempio quelle che non utilizzano altre edizioni di Visio nella loro organizzazione) e necessitano di ulteriori postazioni di Visio Premium 2010 potranno acquistare licenze per Visio Professional 2013 ed effettuare il downgrade a Visio Premium 2010. Non sono consentiti altri downgrade da Visio Professional 2013 a Visio Premium 2010.</w:t>
      </w:r>
    </w:p>
    <w:p w:rsidR="005C382A" w:rsidRPr="00EA4DDE" w:rsidRDefault="005C382A" w:rsidP="005C382A">
      <w:pPr>
        <w:rPr>
          <w:rFonts w:cs="Tahoma"/>
          <w:sz w:val="16"/>
          <w:szCs w:val="16"/>
          <w:lang w:val="it-IT"/>
        </w:rPr>
      </w:pPr>
    </w:p>
    <w:p w:rsidR="00676723" w:rsidRPr="00EA4DDE" w:rsidRDefault="00676723" w:rsidP="005C382A">
      <w:pPr>
        <w:rPr>
          <w:rFonts w:cs="Tahoma"/>
          <w:sz w:val="16"/>
          <w:szCs w:val="16"/>
          <w:lang w:val="it-IT"/>
        </w:rPr>
      </w:pPr>
    </w:p>
    <w:p w:rsidR="00BE4D27" w:rsidRPr="00EA4DDE" w:rsidRDefault="00A13C98" w:rsidP="00BE4D27">
      <w:pPr>
        <w:pStyle w:val="Heading3"/>
        <w:rPr>
          <w:rFonts w:ascii="Tahoma" w:hAnsi="Tahoma" w:cs="Tahoma"/>
          <w:lang w:val="it-IT"/>
        </w:rPr>
      </w:pPr>
      <w:bookmarkStart w:id="1054" w:name="_18_Visio_Pro"/>
      <w:bookmarkStart w:id="1055" w:name="_Toc360111607"/>
      <w:bookmarkEnd w:id="1054"/>
      <w:r w:rsidRPr="00EA4DDE">
        <w:rPr>
          <w:rFonts w:ascii="Tahoma" w:hAnsi="Tahoma" w:cs="Tahoma"/>
          <w:caps/>
          <w:color w:val="F66400"/>
          <w:sz w:val="22"/>
          <w:vertAlign w:val="superscript"/>
          <w:lang w:val="it-IT"/>
        </w:rPr>
        <w:t>18</w:t>
      </w:r>
      <w:r w:rsidRPr="00EA4DDE">
        <w:rPr>
          <w:rFonts w:ascii="Tahoma" w:hAnsi="Tahoma" w:cs="Tahoma"/>
          <w:color w:val="F66400"/>
          <w:sz w:val="22"/>
          <w:lang w:val="it-IT"/>
        </w:rPr>
        <w:t xml:space="preserve"> Visio Pro per Office 365</w:t>
      </w:r>
      <w:bookmarkEnd w:id="1055"/>
      <w:r w:rsidRPr="00EA4DDE">
        <w:rPr>
          <w:rFonts w:ascii="Tahoma" w:hAnsi="Tahoma" w:cs="Tahoma"/>
          <w:color w:val="F66400"/>
          <w:sz w:val="22"/>
          <w:lang w:val="it-IT"/>
        </w:rPr>
        <w:t xml:space="preserve"> </w:t>
      </w:r>
    </w:p>
    <w:p w:rsidR="00243A77" w:rsidRPr="00EA4DDE" w:rsidRDefault="00243A77" w:rsidP="00EF5CD6">
      <w:pPr>
        <w:ind w:left="720"/>
        <w:rPr>
          <w:rFonts w:cs="Tahoma"/>
          <w:b/>
          <w:sz w:val="16"/>
          <w:szCs w:val="16"/>
          <w:lang w:val="it-IT"/>
        </w:rPr>
      </w:pPr>
    </w:p>
    <w:p w:rsidR="00BE4D27" w:rsidRPr="00EA4DDE" w:rsidRDefault="00BE4D27" w:rsidP="00EF5CD6">
      <w:pPr>
        <w:spacing w:after="60"/>
        <w:ind w:left="720"/>
        <w:rPr>
          <w:rFonts w:cs="Tahoma"/>
          <w:lang w:val="it-IT"/>
        </w:rPr>
      </w:pPr>
      <w:r w:rsidRPr="00EA4DDE">
        <w:rPr>
          <w:rFonts w:cs="Tahoma"/>
          <w:b/>
          <w:lang w:val="it-IT"/>
        </w:rPr>
        <w:t>Idoneità dei Supporti di Memorizzazione con i Servizi Desktop Remoto (RDS)</w:t>
      </w:r>
    </w:p>
    <w:p w:rsidR="00BE4D27" w:rsidRPr="00EA4DDE" w:rsidRDefault="00BE4D27" w:rsidP="00EF5CD6">
      <w:pPr>
        <w:ind w:left="720"/>
        <w:rPr>
          <w:rFonts w:cs="Tahoma"/>
          <w:spacing w:val="-4"/>
          <w:lang w:val="it-IT"/>
        </w:rPr>
      </w:pPr>
      <w:r w:rsidRPr="00EA4DDE">
        <w:rPr>
          <w:rFonts w:cs="Tahoma"/>
          <w:spacing w:val="-4"/>
          <w:szCs w:val="18"/>
          <w:lang w:val="it-IT"/>
        </w:rPr>
        <w:t>Qualora l</w:t>
      </w:r>
      <w:r w:rsidR="00B5630B" w:rsidRPr="00EA4DDE">
        <w:rPr>
          <w:rFonts w:cs="Tahoma"/>
          <w:spacing w:val="-4"/>
          <w:szCs w:val="18"/>
          <w:lang w:val="it-IT"/>
        </w:rPr>
        <w:t>’</w:t>
      </w:r>
      <w:r w:rsidRPr="00EA4DDE">
        <w:rPr>
          <w:rFonts w:cs="Tahoma"/>
          <w:spacing w:val="-4"/>
          <w:szCs w:val="18"/>
          <w:lang w:val="it-IT"/>
        </w:rPr>
        <w:t>utente al quale è stata ceduta una licenza per Visio Pro per Office 365 utilizzi il software su un server di rete con il ruolo RDS attivato anziché installare una copia del software fornito con Visio Pro per Office 365 su uno dei cinque dispositivi autorizzati in conformità ai Diritti di Utilizzo del Prodotto per Visio Pro per Office 365, tale utente potrà 1) installare una copia del software Visio 2013 Professional su un server di rete e 2) accedere al software Visio 2013 Professional da qualsiasi dispositivo.</w:t>
      </w:r>
      <w:r w:rsidR="00450165" w:rsidRPr="00EA4DDE">
        <w:rPr>
          <w:rFonts w:cs="Tahoma"/>
          <w:spacing w:val="-4"/>
          <w:szCs w:val="18"/>
          <w:lang w:val="it-IT"/>
        </w:rPr>
        <w:t xml:space="preserve"> </w:t>
      </w:r>
      <w:r w:rsidRPr="00EA4DDE">
        <w:rPr>
          <w:rFonts w:cs="Tahoma"/>
          <w:spacing w:val="-4"/>
          <w:szCs w:val="18"/>
          <w:lang w:val="it-IT"/>
        </w:rPr>
        <w:t>Alla scadenza della</w:t>
      </w:r>
      <w:r w:rsidR="004C1041" w:rsidRPr="00EA4DDE">
        <w:rPr>
          <w:rFonts w:cs="Tahoma"/>
          <w:spacing w:val="-4"/>
          <w:szCs w:val="18"/>
          <w:lang w:val="it-IT"/>
        </w:rPr>
        <w:t> </w:t>
      </w:r>
      <w:r w:rsidRPr="00EA4DDE">
        <w:rPr>
          <w:rFonts w:cs="Tahoma"/>
          <w:spacing w:val="-4"/>
          <w:szCs w:val="18"/>
          <w:lang w:val="it-IT"/>
        </w:rPr>
        <w:t xml:space="preserve">sottoscrizione di Visio Pro per Office 365 la società dovrà disinstallare il software Visio 2013 Professional dal server di rete. </w:t>
      </w:r>
    </w:p>
    <w:p w:rsidR="00BE4D27" w:rsidRPr="00EA4DDE" w:rsidRDefault="00BE4D27" w:rsidP="00EF5CD6">
      <w:pPr>
        <w:ind w:left="720"/>
        <w:rPr>
          <w:rFonts w:cs="Tahoma"/>
          <w:sz w:val="16"/>
          <w:szCs w:val="16"/>
          <w:lang w:val="it-IT"/>
        </w:rPr>
      </w:pPr>
    </w:p>
    <w:p w:rsidR="00BE4D27" w:rsidRPr="00EA4DDE" w:rsidRDefault="00BE4D27" w:rsidP="00EF5CD6">
      <w:pPr>
        <w:spacing w:after="60"/>
        <w:ind w:left="720"/>
        <w:rPr>
          <w:rFonts w:cs="Tahoma"/>
          <w:lang w:val="it-IT"/>
        </w:rPr>
      </w:pPr>
      <w:r w:rsidRPr="00EA4DDE">
        <w:rPr>
          <w:rFonts w:cs="Tahoma"/>
          <w:b/>
          <w:lang w:val="it-IT"/>
        </w:rPr>
        <w:t>Diritti di Downgrade</w:t>
      </w:r>
    </w:p>
    <w:p w:rsidR="00BE4D27" w:rsidRPr="00EA4DDE" w:rsidRDefault="00BE4D27" w:rsidP="00EF5CD6">
      <w:pPr>
        <w:ind w:left="720"/>
        <w:rPr>
          <w:rFonts w:cs="Tahoma"/>
          <w:spacing w:val="-2"/>
          <w:lang w:val="it-IT"/>
        </w:rPr>
      </w:pPr>
      <w:r w:rsidRPr="00EA4DDE">
        <w:rPr>
          <w:rFonts w:cs="Tahoma"/>
          <w:bCs/>
          <w:spacing w:val="-2"/>
          <w:szCs w:val="18"/>
          <w:lang w:val="it-IT"/>
        </w:rPr>
        <w:t>Per il servizio Visio Pro per Office 365 non sono previsti diritti di downgrade. Per ulteriori informazioni in</w:t>
      </w:r>
      <w:r w:rsidR="00EF5CD6" w:rsidRPr="00EA4DDE">
        <w:rPr>
          <w:rFonts w:cs="Tahoma"/>
          <w:bCs/>
          <w:spacing w:val="-2"/>
          <w:szCs w:val="18"/>
          <w:lang w:val="it-IT"/>
        </w:rPr>
        <w:t xml:space="preserve"> </w:t>
      </w:r>
      <w:r w:rsidRPr="00EA4DDE">
        <w:rPr>
          <w:rFonts w:cs="Tahoma"/>
          <w:bCs/>
          <w:spacing w:val="-2"/>
          <w:szCs w:val="18"/>
          <w:lang w:val="it-IT"/>
        </w:rPr>
        <w:t>merito ai requisiti per l</w:t>
      </w:r>
      <w:r w:rsidR="00B5630B" w:rsidRPr="00EA4DDE">
        <w:rPr>
          <w:rFonts w:cs="Tahoma"/>
          <w:bCs/>
          <w:spacing w:val="-2"/>
          <w:szCs w:val="18"/>
          <w:lang w:val="it-IT"/>
        </w:rPr>
        <w:t>’</w:t>
      </w:r>
      <w:r w:rsidRPr="00EA4DDE">
        <w:rPr>
          <w:rFonts w:cs="Tahoma"/>
          <w:bCs/>
          <w:spacing w:val="-2"/>
          <w:szCs w:val="18"/>
          <w:lang w:val="it-IT"/>
        </w:rPr>
        <w:t>aggiornamento dei Servizi Online, consultare il documento Diritti di Utilizzo del</w:t>
      </w:r>
      <w:r w:rsidR="00EF5CD6" w:rsidRPr="00EA4DDE">
        <w:rPr>
          <w:rFonts w:cs="Tahoma"/>
          <w:bCs/>
          <w:spacing w:val="-2"/>
          <w:szCs w:val="18"/>
          <w:lang w:val="it-IT"/>
        </w:rPr>
        <w:t xml:space="preserve"> </w:t>
      </w:r>
      <w:r w:rsidRPr="00EA4DDE">
        <w:rPr>
          <w:rFonts w:cs="Tahoma"/>
          <w:bCs/>
          <w:spacing w:val="-2"/>
          <w:szCs w:val="18"/>
          <w:lang w:val="it-IT"/>
        </w:rPr>
        <w:t xml:space="preserve">Prodotto (Product Use Rights o PUR) alla pagina </w:t>
      </w:r>
      <w:hyperlink r:id="rId40" w:history="1">
        <w:r w:rsidRPr="00EA4DDE">
          <w:rPr>
            <w:rStyle w:val="Hyperlink"/>
            <w:rFonts w:cs="Tahoma"/>
            <w:bCs/>
            <w:spacing w:val="-2"/>
            <w:szCs w:val="18"/>
            <w:lang w:val="it-IT"/>
          </w:rPr>
          <w:t>http://www.microsoftvolumelicensing.com/userights/PUR.aspx</w:t>
        </w:r>
      </w:hyperlink>
    </w:p>
    <w:p w:rsidR="00BE4D27" w:rsidRPr="00EA4DDE" w:rsidRDefault="00BE4D27" w:rsidP="005C382A">
      <w:pPr>
        <w:rPr>
          <w:rFonts w:cs="Tahoma"/>
          <w:sz w:val="16"/>
          <w:szCs w:val="16"/>
          <w:lang w:val="it-IT"/>
        </w:rPr>
      </w:pPr>
    </w:p>
    <w:p w:rsidR="005C382A" w:rsidRPr="00EA4DDE" w:rsidRDefault="005C382A" w:rsidP="005C382A">
      <w:pPr>
        <w:rPr>
          <w:rFonts w:cs="Tahoma"/>
          <w:sz w:val="16"/>
          <w:szCs w:val="16"/>
          <w:lang w:val="it-IT"/>
        </w:rPr>
      </w:pPr>
    </w:p>
    <w:p w:rsidR="00223A77" w:rsidRPr="00EA4DDE" w:rsidRDefault="003C3A72" w:rsidP="00223A77">
      <w:pPr>
        <w:pStyle w:val="Heading3"/>
        <w:rPr>
          <w:rFonts w:ascii="Tahoma" w:hAnsi="Tahoma" w:cs="Tahoma"/>
          <w:lang w:val="it-IT"/>
        </w:rPr>
      </w:pPr>
      <w:bookmarkStart w:id="1056" w:name="_19_Visual_Studio"/>
      <w:bookmarkStart w:id="1057" w:name="_19_Visual_Studio_1"/>
      <w:bookmarkStart w:id="1058" w:name="_Toc336338275"/>
      <w:bookmarkStart w:id="1059" w:name="_Toc360111608"/>
      <w:bookmarkStart w:id="1060" w:name="Aps_12VS2010Professional"/>
      <w:bookmarkStart w:id="1061" w:name="_Toc252341836"/>
      <w:bookmarkEnd w:id="1056"/>
      <w:bookmarkEnd w:id="1057"/>
      <w:r w:rsidRPr="00EA4DDE">
        <w:rPr>
          <w:rFonts w:ascii="Tahoma" w:hAnsi="Tahoma" w:cs="Tahoma"/>
          <w:caps/>
          <w:color w:val="F66400"/>
          <w:sz w:val="22"/>
          <w:vertAlign w:val="superscript"/>
          <w:lang w:val="it-IT"/>
        </w:rPr>
        <w:t>19</w:t>
      </w:r>
      <w:r w:rsidRPr="00EA4DDE">
        <w:rPr>
          <w:rFonts w:ascii="Tahoma" w:hAnsi="Tahoma" w:cs="Tahoma"/>
          <w:color w:val="F66400"/>
          <w:sz w:val="22"/>
          <w:lang w:val="it-IT"/>
        </w:rPr>
        <w:t xml:space="preserve"> Visual Studio Professional 2012</w:t>
      </w:r>
      <w:bookmarkEnd w:id="1058"/>
      <w:bookmarkEnd w:id="1059"/>
    </w:p>
    <w:bookmarkEnd w:id="1060"/>
    <w:p w:rsidR="009275A3" w:rsidRPr="00EA4DDE" w:rsidRDefault="009275A3" w:rsidP="009275A3">
      <w:pPr>
        <w:pStyle w:val="FootnoteBulletLevel1"/>
        <w:tabs>
          <w:tab w:val="clear" w:pos="900"/>
        </w:tabs>
        <w:spacing w:before="0" w:after="0"/>
        <w:ind w:left="0" w:firstLine="0"/>
        <w:rPr>
          <w:rFonts w:ascii="Tahoma" w:hAnsi="Tahoma" w:cs="Tahoma"/>
          <w:sz w:val="16"/>
          <w:szCs w:val="16"/>
          <w:lang w:val="it-IT"/>
        </w:rPr>
      </w:pPr>
    </w:p>
    <w:p w:rsidR="006D58DB" w:rsidRPr="00EA4DDE" w:rsidRDefault="006D58DB" w:rsidP="00864B8A">
      <w:pPr>
        <w:spacing w:after="60"/>
        <w:ind w:left="720"/>
        <w:rPr>
          <w:rFonts w:cs="Tahoma"/>
          <w:lang w:val="it-IT"/>
        </w:rPr>
      </w:pPr>
      <w:r w:rsidRPr="00EA4DDE">
        <w:rPr>
          <w:rFonts w:cs="Tahoma"/>
          <w:b/>
          <w:lang w:val="it-IT"/>
        </w:rPr>
        <w:t>Percorso di Migrazione di Software Assurance per Visual Studio LightSwitch 2011</w:t>
      </w:r>
    </w:p>
    <w:p w:rsidR="006D58DB" w:rsidRPr="00EA4DDE" w:rsidRDefault="006D58DB" w:rsidP="009275A3">
      <w:pPr>
        <w:pStyle w:val="FootnoteBulletLevel1"/>
        <w:tabs>
          <w:tab w:val="clear" w:pos="900"/>
        </w:tabs>
        <w:spacing w:before="0" w:after="0"/>
        <w:ind w:left="720" w:firstLine="0"/>
        <w:rPr>
          <w:rFonts w:ascii="Tahoma" w:hAnsi="Tahoma" w:cs="Tahoma"/>
          <w:lang w:val="it-IT"/>
        </w:rPr>
      </w:pPr>
      <w:r w:rsidRPr="00EA4DDE">
        <w:rPr>
          <w:rFonts w:ascii="Tahoma" w:hAnsi="Tahoma" w:cs="Tahoma"/>
          <w:sz w:val="18"/>
          <w:lang w:val="it-IT"/>
        </w:rPr>
        <w:t>Le società con una copertura Software Assurance attiva per Visual Studio LightSwitch 2011 alla data di disponibilità del download di Visual Studio Professional 2012 potranno utilizzare Visual Studio Professional 2012. Il diritto di utilizzo di Visual Studio Professional 2012 ai sensi di tale offerta cesserà alla cessazione del diritto di utilizzo di Visual Studio LightSwitch 2011 in virtù delle relative licenze qualificanti.</w:t>
      </w:r>
      <w:r w:rsidR="00450165" w:rsidRPr="00EA4DDE">
        <w:rPr>
          <w:rFonts w:ascii="Tahoma" w:hAnsi="Tahoma" w:cs="Tahoma"/>
          <w:sz w:val="18"/>
          <w:lang w:val="it-IT"/>
        </w:rPr>
        <w:t xml:space="preserve"> </w:t>
      </w:r>
      <w:r w:rsidRPr="00EA4DDE">
        <w:rPr>
          <w:rFonts w:ascii="Tahoma" w:hAnsi="Tahoma" w:cs="Tahoma"/>
          <w:sz w:val="18"/>
          <w:lang w:val="it-IT"/>
        </w:rPr>
        <w:t>L</w:t>
      </w:r>
      <w:r w:rsidR="00B5630B" w:rsidRPr="00EA4DDE">
        <w:rPr>
          <w:rFonts w:ascii="Tahoma" w:hAnsi="Tahoma" w:cs="Tahoma"/>
          <w:sz w:val="18"/>
          <w:lang w:val="it-IT"/>
        </w:rPr>
        <w:t>’</w:t>
      </w:r>
      <w:r w:rsidRPr="00EA4DDE">
        <w:rPr>
          <w:rFonts w:ascii="Tahoma" w:hAnsi="Tahoma" w:cs="Tahoma"/>
          <w:sz w:val="18"/>
          <w:lang w:val="it-IT"/>
        </w:rPr>
        <w:t>utilizzo di Visual Studio Professional 2012 è regolato dai diritti di utilizzo di Visual Studio Professional 2012 e dalle condizioni del contratto multilicenza della società.</w:t>
      </w:r>
      <w:r w:rsidR="00450165" w:rsidRPr="00EA4DDE">
        <w:rPr>
          <w:rFonts w:ascii="Tahoma" w:hAnsi="Tahoma" w:cs="Tahoma"/>
          <w:sz w:val="18"/>
          <w:lang w:val="it-IT"/>
        </w:rPr>
        <w:t xml:space="preserve"> </w:t>
      </w:r>
      <w:r w:rsidRPr="00EA4DDE">
        <w:rPr>
          <w:rFonts w:ascii="Tahoma" w:hAnsi="Tahoma" w:cs="Tahoma"/>
          <w:sz w:val="18"/>
          <w:lang w:val="it-IT"/>
        </w:rPr>
        <w:t>La presente nota relativa alle condizioni del prodotto e la prova da parte della società della corrispondente licenza qualificante costituiscono insieme la prova del diritto di utilizzo di Visual Studio Professional 2012 ai sensi della presente offerta.</w:t>
      </w:r>
      <w:r w:rsidR="00450165" w:rsidRPr="00EA4DDE">
        <w:rPr>
          <w:rFonts w:ascii="Tahoma" w:hAnsi="Tahoma" w:cs="Tahoma"/>
          <w:sz w:val="18"/>
          <w:lang w:val="it-IT"/>
        </w:rPr>
        <w:t xml:space="preserve"> </w:t>
      </w:r>
    </w:p>
    <w:p w:rsidR="00691648" w:rsidRPr="00EA4DDE" w:rsidRDefault="00691648" w:rsidP="00691648">
      <w:pPr>
        <w:spacing w:after="60"/>
        <w:ind w:left="720"/>
        <w:rPr>
          <w:rFonts w:cs="Tahoma"/>
          <w:lang w:val="it-IT"/>
        </w:rPr>
      </w:pPr>
      <w:r w:rsidRPr="00EA4DDE">
        <w:rPr>
          <w:rFonts w:cs="Tahoma"/>
          <w:b/>
          <w:bCs/>
          <w:lang w:val="it-IT"/>
        </w:rPr>
        <w:lastRenderedPageBreak/>
        <w:t>Percorso di Migrazione di Software Assurance per Expression Studio Ultimate 4</w:t>
      </w:r>
    </w:p>
    <w:p w:rsidR="00691648" w:rsidRPr="00EA4DDE" w:rsidRDefault="00691648" w:rsidP="00691648">
      <w:pPr>
        <w:ind w:left="720"/>
        <w:rPr>
          <w:rFonts w:cs="Tahoma"/>
          <w:lang w:val="it-IT"/>
        </w:rPr>
      </w:pPr>
      <w:r w:rsidRPr="00EA4DDE">
        <w:rPr>
          <w:rFonts w:cs="Tahoma"/>
          <w:lang w:val="it-IT"/>
        </w:rPr>
        <w:t>Le società con una copertura Software Assurance attiva per Expression Studio Ultimate 4 al 1 marzo 2013 sono idonee a utilizzare Visual Studio Professional 2012. Il diritto di utilizzo di Visual Studio Professional 2012 scadrà alla scadenza del diritto di utilizzo di Expression Studio Ultimate 4 ai sensi delle corrispondenti licenze qualificanti. L</w:t>
      </w:r>
      <w:r w:rsidR="00B5630B" w:rsidRPr="00EA4DDE">
        <w:rPr>
          <w:rFonts w:cs="Tahoma"/>
          <w:lang w:val="it-IT"/>
        </w:rPr>
        <w:t>’</w:t>
      </w:r>
      <w:r w:rsidRPr="00EA4DDE">
        <w:rPr>
          <w:rFonts w:cs="Tahoma"/>
          <w:lang w:val="it-IT"/>
        </w:rPr>
        <w:t>utilizzo di Visual Studio Professional 2012 è disciplinato dai diritti sull</w:t>
      </w:r>
      <w:r w:rsidR="00B5630B" w:rsidRPr="00EA4DDE">
        <w:rPr>
          <w:rFonts w:cs="Tahoma"/>
          <w:lang w:val="it-IT"/>
        </w:rPr>
        <w:t>’</w:t>
      </w:r>
      <w:r w:rsidRPr="00EA4DDE">
        <w:rPr>
          <w:rFonts w:cs="Tahoma"/>
          <w:lang w:val="it-IT"/>
        </w:rPr>
        <w:t>utilizzo per il software Visual Studio Professional 2012 e dalle condizioni del contratto multilicenza della società. La presente nota relativa alle condizioni del prodotto e la prova delle corrispondenti licenze qualificanti attestano il diritto di utilizzo di Visual Studio Professional 2012 ai sensi della presente offerta.</w:t>
      </w:r>
      <w:r w:rsidR="00450165" w:rsidRPr="00EA4DDE">
        <w:rPr>
          <w:rFonts w:cs="Tahoma"/>
          <w:lang w:val="it-IT"/>
        </w:rPr>
        <w:t xml:space="preserve"> </w:t>
      </w:r>
    </w:p>
    <w:p w:rsidR="009275A3" w:rsidRPr="00EA4DDE" w:rsidRDefault="009275A3" w:rsidP="009275A3">
      <w:pPr>
        <w:rPr>
          <w:rFonts w:cs="Tahoma"/>
          <w:lang w:val="it-IT"/>
        </w:rPr>
      </w:pPr>
    </w:p>
    <w:p w:rsidR="00F73587" w:rsidRPr="00EA4DDE" w:rsidRDefault="00F73587" w:rsidP="009275A3">
      <w:pPr>
        <w:rPr>
          <w:rFonts w:cs="Tahoma"/>
          <w:lang w:val="it-IT"/>
        </w:rPr>
      </w:pPr>
    </w:p>
    <w:p w:rsidR="00223A77" w:rsidRPr="00EA4DDE" w:rsidRDefault="00A13C98" w:rsidP="00223A77">
      <w:pPr>
        <w:pStyle w:val="Heading3"/>
        <w:rPr>
          <w:rFonts w:ascii="Tahoma" w:hAnsi="Tahoma" w:cs="Tahoma"/>
          <w:lang w:val="it-IT"/>
        </w:rPr>
      </w:pPr>
      <w:bookmarkStart w:id="1062" w:name="_20_Visual_Studio"/>
      <w:bookmarkStart w:id="1063" w:name="_Toc336338276"/>
      <w:bookmarkStart w:id="1064" w:name="_Toc360111609"/>
      <w:bookmarkStart w:id="1065" w:name="Aps_13VS2010ProfessionalMSDN"/>
      <w:bookmarkEnd w:id="1062"/>
      <w:r w:rsidRPr="00EA4DDE">
        <w:rPr>
          <w:rFonts w:ascii="Tahoma" w:hAnsi="Tahoma" w:cs="Tahoma"/>
          <w:caps/>
          <w:color w:val="F66400"/>
          <w:sz w:val="22"/>
          <w:vertAlign w:val="superscript"/>
          <w:lang w:val="it-IT"/>
        </w:rPr>
        <w:t>20</w:t>
      </w:r>
      <w:r w:rsidRPr="00EA4DDE">
        <w:rPr>
          <w:rFonts w:ascii="Tahoma" w:hAnsi="Tahoma" w:cs="Tahoma"/>
          <w:color w:val="F66400"/>
          <w:sz w:val="22"/>
          <w:lang w:val="it-IT"/>
        </w:rPr>
        <w:t xml:space="preserve"> Visual Studio Professional 2012 con MSDN</w:t>
      </w:r>
      <w:bookmarkEnd w:id="1063"/>
      <w:bookmarkEnd w:id="1064"/>
      <w:r w:rsidRPr="00EA4DDE">
        <w:rPr>
          <w:rFonts w:ascii="Tahoma" w:hAnsi="Tahoma" w:cs="Tahoma"/>
          <w:color w:val="F66400"/>
          <w:sz w:val="22"/>
          <w:lang w:val="it-IT"/>
        </w:rPr>
        <w:t xml:space="preserve"> </w:t>
      </w:r>
      <w:bookmarkEnd w:id="1061"/>
    </w:p>
    <w:p w:rsidR="00F6352F" w:rsidRPr="00EA4DDE" w:rsidRDefault="00F6352F" w:rsidP="005B0791">
      <w:pPr>
        <w:ind w:left="720"/>
        <w:rPr>
          <w:rFonts w:cs="Tahoma"/>
          <w:lang w:val="it-IT"/>
        </w:rPr>
      </w:pPr>
    </w:p>
    <w:bookmarkEnd w:id="1065"/>
    <w:p w:rsidR="001026FD" w:rsidRPr="00EA4DDE" w:rsidRDefault="001026FD" w:rsidP="00864B8A">
      <w:pPr>
        <w:spacing w:after="60"/>
        <w:ind w:left="720"/>
        <w:rPr>
          <w:rFonts w:cs="Tahoma"/>
          <w:lang w:val="it-IT"/>
        </w:rPr>
      </w:pPr>
      <w:r w:rsidRPr="00EA4DDE">
        <w:rPr>
          <w:rFonts w:cs="Tahoma"/>
          <w:b/>
          <w:lang w:val="it-IT"/>
        </w:rPr>
        <w:t>Visual Studio Team Foundation Server 2012</w:t>
      </w:r>
    </w:p>
    <w:p w:rsidR="001026FD" w:rsidRPr="00EA4DDE" w:rsidRDefault="001026FD" w:rsidP="005B0791">
      <w:pPr>
        <w:pStyle w:val="EndnoteText"/>
        <w:tabs>
          <w:tab w:val="num" w:pos="1350"/>
        </w:tabs>
        <w:ind w:left="720"/>
        <w:rPr>
          <w:rFonts w:ascii="Tahoma" w:hAnsi="Tahoma" w:cs="Tahoma"/>
          <w:lang w:val="it-IT"/>
        </w:rPr>
      </w:pPr>
      <w:r w:rsidRPr="00EA4DDE">
        <w:rPr>
          <w:rFonts w:ascii="Tahoma" w:hAnsi="Tahoma" w:cs="Tahoma"/>
          <w:sz w:val="18"/>
          <w:lang w:val="it-IT"/>
        </w:rPr>
        <w:t>Il sottoscrittore è autorizzato a ricevere una licenza server per Visual Studio Team Foundation Server 2012</w:t>
      </w:r>
      <w:r w:rsidR="00DE3E4A" w:rsidRPr="00EA4DDE">
        <w:rPr>
          <w:rFonts w:ascii="Tahoma" w:hAnsi="Tahoma" w:cs="Tahoma"/>
          <w:sz w:val="18"/>
          <w:lang w:val="it-IT"/>
        </w:rPr>
        <w:t> </w:t>
      </w:r>
      <w:r w:rsidRPr="00EA4DDE">
        <w:rPr>
          <w:rFonts w:ascii="Tahoma" w:hAnsi="Tahoma" w:cs="Tahoma"/>
          <w:sz w:val="18"/>
          <w:lang w:val="it-IT"/>
        </w:rPr>
        <w:t>e</w:t>
      </w:r>
      <w:r w:rsidR="00DE3E4A" w:rsidRPr="00EA4DDE">
        <w:rPr>
          <w:rFonts w:ascii="Tahoma" w:hAnsi="Tahoma" w:cs="Tahoma"/>
          <w:sz w:val="18"/>
          <w:lang w:val="it-IT"/>
        </w:rPr>
        <w:t> </w:t>
      </w:r>
      <w:r w:rsidRPr="00EA4DDE">
        <w:rPr>
          <w:rFonts w:ascii="Tahoma" w:hAnsi="Tahoma" w:cs="Tahoma"/>
          <w:sz w:val="18"/>
          <w:lang w:val="it-IT"/>
        </w:rPr>
        <w:t>una User CAL per Team Foundation Server. La licenza CAL può essere utilizzata esclusivamente dal</w:t>
      </w:r>
      <w:r w:rsidR="00DE3E4A" w:rsidRPr="00EA4DDE">
        <w:rPr>
          <w:rFonts w:ascii="Tahoma" w:hAnsi="Tahoma" w:cs="Tahoma"/>
          <w:sz w:val="18"/>
          <w:lang w:val="it-IT"/>
        </w:rPr>
        <w:t> </w:t>
      </w:r>
      <w:r w:rsidRPr="00EA4DDE">
        <w:rPr>
          <w:rFonts w:ascii="Tahoma" w:hAnsi="Tahoma" w:cs="Tahoma"/>
          <w:sz w:val="18"/>
          <w:lang w:val="it-IT"/>
        </w:rPr>
        <w:t>sottoscrittore.</w:t>
      </w:r>
    </w:p>
    <w:p w:rsidR="001026FD" w:rsidRPr="00EA4DDE" w:rsidRDefault="001026FD" w:rsidP="005B0791">
      <w:pPr>
        <w:pStyle w:val="EndnoteText"/>
        <w:tabs>
          <w:tab w:val="num" w:pos="1350"/>
        </w:tabs>
        <w:ind w:left="720"/>
        <w:rPr>
          <w:rFonts w:ascii="Tahoma" w:hAnsi="Tahoma" w:cs="Tahoma"/>
          <w:sz w:val="18"/>
          <w:szCs w:val="18"/>
          <w:lang w:val="it-IT"/>
        </w:rPr>
      </w:pPr>
    </w:p>
    <w:p w:rsidR="001026FD" w:rsidRPr="00EA4DDE" w:rsidRDefault="001026FD" w:rsidP="00864B8A">
      <w:pPr>
        <w:spacing w:after="60"/>
        <w:ind w:left="720"/>
        <w:rPr>
          <w:rFonts w:cs="Tahoma"/>
          <w:lang w:val="it-IT"/>
        </w:rPr>
      </w:pPr>
      <w:r w:rsidRPr="00EA4DDE">
        <w:rPr>
          <w:rFonts w:cs="Tahoma"/>
          <w:b/>
          <w:lang w:val="it-IT"/>
        </w:rPr>
        <w:t>SQL Server Parallel Data Warehouse Developer</w:t>
      </w:r>
    </w:p>
    <w:p w:rsidR="001026FD" w:rsidRPr="00EA4DDE" w:rsidRDefault="001026FD" w:rsidP="005B0791">
      <w:pPr>
        <w:pStyle w:val="EndnoteText"/>
        <w:tabs>
          <w:tab w:val="num" w:pos="1350"/>
        </w:tabs>
        <w:ind w:left="720"/>
        <w:rPr>
          <w:rFonts w:ascii="Tahoma" w:hAnsi="Tahoma" w:cs="Tahoma"/>
          <w:lang w:val="it-IT"/>
        </w:rPr>
      </w:pPr>
      <w:r w:rsidRPr="00EA4DDE">
        <w:rPr>
          <w:rFonts w:ascii="Tahoma" w:hAnsi="Tahoma" w:cs="Tahoma"/>
          <w:sz w:val="18"/>
          <w:lang w:val="it-IT"/>
        </w:rPr>
        <w:t>Il sottoscrittore è idoneo a ricevere una licenza per SQL Server 2008 R2 Parallel Data Warehouse Developer.</w:t>
      </w:r>
    </w:p>
    <w:p w:rsidR="005B0791" w:rsidRPr="00EA4DDE" w:rsidRDefault="005B0791" w:rsidP="005B0791">
      <w:pPr>
        <w:pStyle w:val="FootnoteBulletLevel1"/>
        <w:tabs>
          <w:tab w:val="clear" w:pos="900"/>
          <w:tab w:val="num" w:pos="1350"/>
        </w:tabs>
        <w:spacing w:before="0" w:after="0"/>
        <w:ind w:left="720" w:firstLine="0"/>
        <w:rPr>
          <w:rFonts w:ascii="Tahoma" w:hAnsi="Tahoma" w:cs="Tahoma"/>
          <w:sz w:val="18"/>
          <w:szCs w:val="18"/>
          <w:lang w:val="it-IT"/>
        </w:rPr>
      </w:pPr>
    </w:p>
    <w:p w:rsidR="00223A77" w:rsidRPr="00EA4DDE" w:rsidRDefault="00223A77" w:rsidP="00864B8A">
      <w:pPr>
        <w:spacing w:after="60"/>
        <w:ind w:left="720"/>
        <w:rPr>
          <w:rFonts w:cs="Tahoma"/>
          <w:lang w:val="it-IT"/>
        </w:rPr>
      </w:pPr>
      <w:r w:rsidRPr="00EA4DDE">
        <w:rPr>
          <w:rFonts w:cs="Tahoma"/>
          <w:b/>
          <w:lang w:val="it-IT"/>
        </w:rPr>
        <w:t>Percorso di Migrazione di Software Assurance per Visual Studio 2010 Professional con MSDN</w:t>
      </w:r>
      <w:r w:rsidR="00DE3E4A" w:rsidRPr="00EA4DDE">
        <w:rPr>
          <w:rFonts w:cs="Tahoma"/>
          <w:b/>
          <w:lang w:val="it-IT"/>
        </w:rPr>
        <w:t> </w:t>
      </w:r>
      <w:r w:rsidRPr="00EA4DDE">
        <w:rPr>
          <w:rFonts w:cs="Tahoma"/>
          <w:b/>
          <w:lang w:val="it-IT"/>
        </w:rPr>
        <w:t>Integrato</w:t>
      </w:r>
    </w:p>
    <w:p w:rsidR="00223A77" w:rsidRPr="00EA4DDE" w:rsidRDefault="00223A77" w:rsidP="005B0791">
      <w:pPr>
        <w:pStyle w:val="FootnoteBulletLevel1"/>
        <w:tabs>
          <w:tab w:val="clear" w:pos="900"/>
          <w:tab w:val="num" w:pos="1350"/>
        </w:tabs>
        <w:spacing w:before="0" w:after="0"/>
        <w:ind w:left="720" w:firstLine="0"/>
        <w:rPr>
          <w:rFonts w:ascii="Tahoma" w:hAnsi="Tahoma" w:cs="Tahoma"/>
          <w:lang w:val="it-IT"/>
        </w:rPr>
      </w:pPr>
      <w:r w:rsidRPr="00EA4DDE">
        <w:rPr>
          <w:rFonts w:ascii="Tahoma" w:hAnsi="Tahoma" w:cs="Tahoma"/>
          <w:sz w:val="18"/>
          <w:lang w:val="it-IT"/>
        </w:rPr>
        <w:t xml:space="preserve">La versione sostitutiva di Visual Studio 2010 Professional con MSDN Integrato è Visual Studio Professional 2012 con MSDN. </w:t>
      </w:r>
    </w:p>
    <w:p w:rsidR="005B0791" w:rsidRPr="00EA4DDE" w:rsidRDefault="005B0791" w:rsidP="005B0791">
      <w:pPr>
        <w:pStyle w:val="FootnoteBulletLevel1"/>
        <w:tabs>
          <w:tab w:val="clear" w:pos="900"/>
          <w:tab w:val="num" w:pos="1350"/>
        </w:tabs>
        <w:spacing w:before="0" w:after="0"/>
        <w:ind w:left="720" w:firstLine="0"/>
        <w:rPr>
          <w:rFonts w:ascii="Tahoma" w:hAnsi="Tahoma" w:cs="Tahoma"/>
          <w:sz w:val="18"/>
          <w:szCs w:val="18"/>
          <w:lang w:val="it-IT"/>
        </w:rPr>
      </w:pPr>
    </w:p>
    <w:p w:rsidR="00223A77" w:rsidRPr="00EA4DDE" w:rsidRDefault="00223A77" w:rsidP="00864B8A">
      <w:pPr>
        <w:spacing w:after="60"/>
        <w:ind w:left="720"/>
        <w:rPr>
          <w:rFonts w:cs="Tahoma"/>
          <w:lang w:val="it-IT"/>
        </w:rPr>
      </w:pPr>
      <w:r w:rsidRPr="00EA4DDE">
        <w:rPr>
          <w:rFonts w:cs="Tahoma"/>
          <w:b/>
          <w:lang w:val="it-IT"/>
        </w:rPr>
        <w:t>Requisiti di Idoneità per Software Assurance</w:t>
      </w:r>
    </w:p>
    <w:p w:rsidR="00BE4D27" w:rsidRPr="00EA4DDE" w:rsidRDefault="00223A77" w:rsidP="000C6DBC">
      <w:pPr>
        <w:pStyle w:val="EndnoteText"/>
        <w:tabs>
          <w:tab w:val="left" w:pos="1170"/>
        </w:tabs>
        <w:ind w:left="720"/>
        <w:rPr>
          <w:rFonts w:ascii="Tahoma" w:hAnsi="Tahoma" w:cs="Tahoma"/>
          <w:lang w:val="it-IT"/>
        </w:rPr>
      </w:pPr>
      <w:r w:rsidRPr="00EA4DDE">
        <w:rPr>
          <w:rFonts w:ascii="Tahoma" w:hAnsi="Tahoma" w:cs="Tahoma"/>
          <w:sz w:val="18"/>
          <w:lang w:val="it-IT"/>
        </w:rPr>
        <w:t>Le società con copertura Software Assurance in scadenza per le licenze dei seguenti prodotti sono idonee a</w:t>
      </w:r>
      <w:r w:rsidR="00DE3E4A" w:rsidRPr="00EA4DDE">
        <w:rPr>
          <w:rFonts w:ascii="Tahoma" w:hAnsi="Tahoma" w:cs="Tahoma"/>
          <w:sz w:val="18"/>
          <w:lang w:val="it-IT"/>
        </w:rPr>
        <w:t> </w:t>
      </w:r>
      <w:r w:rsidRPr="00EA4DDE">
        <w:rPr>
          <w:rFonts w:ascii="Tahoma" w:hAnsi="Tahoma" w:cs="Tahoma"/>
          <w:sz w:val="18"/>
          <w:lang w:val="it-IT"/>
        </w:rPr>
        <w:t>rinnovare la copertura come Visual Studio Professional 2012 con MSDN.</w:t>
      </w:r>
      <w:r w:rsidRPr="00EA4DDE">
        <w:rPr>
          <w:rFonts w:ascii="Tahoma" w:hAnsi="Tahoma" w:cs="Tahoma"/>
          <w:lang w:val="it-IT"/>
        </w:rPr>
        <w:t xml:space="preserve"> </w:t>
      </w:r>
      <w:r w:rsidRPr="00EA4DDE">
        <w:rPr>
          <w:rFonts w:ascii="Tahoma" w:hAnsi="Tahoma" w:cs="Tahoma"/>
          <w:sz w:val="18"/>
          <w:lang w:val="it-IT"/>
        </w:rPr>
        <w:t>Quando viene effettuato il rinnovo a un livello di abbonamento MSDN diverso, le nuove condizioni per l</w:t>
      </w:r>
      <w:r w:rsidR="00B5630B" w:rsidRPr="00EA4DDE">
        <w:rPr>
          <w:rFonts w:ascii="Tahoma" w:hAnsi="Tahoma" w:cs="Tahoma"/>
          <w:sz w:val="18"/>
          <w:lang w:val="it-IT"/>
        </w:rPr>
        <w:t>’</w:t>
      </w:r>
      <w:r w:rsidRPr="00EA4DDE">
        <w:rPr>
          <w:rFonts w:ascii="Tahoma" w:hAnsi="Tahoma" w:cs="Tahoma"/>
          <w:sz w:val="18"/>
          <w:lang w:val="it-IT"/>
        </w:rPr>
        <w:t>utilizzo sostituiscono quelle precedenti e</w:t>
      </w:r>
      <w:r w:rsidR="00DE3E4A" w:rsidRPr="00EA4DDE">
        <w:rPr>
          <w:rFonts w:ascii="Tahoma" w:hAnsi="Tahoma" w:cs="Tahoma"/>
          <w:sz w:val="18"/>
          <w:lang w:val="it-IT"/>
        </w:rPr>
        <w:t> </w:t>
      </w:r>
      <w:r w:rsidRPr="00EA4DDE">
        <w:rPr>
          <w:rFonts w:ascii="Tahoma" w:hAnsi="Tahoma" w:cs="Tahoma"/>
          <w:sz w:val="18"/>
          <w:lang w:val="it-IT"/>
        </w:rPr>
        <w:t>qualsiasi prodotto software non incluso nel nuovo abbonamento MSDN dovrà essere rimosso.</w:t>
      </w:r>
    </w:p>
    <w:p w:rsidR="00223A77" w:rsidRPr="00EA4DDE" w:rsidRDefault="00223A77" w:rsidP="00223A77">
      <w:pPr>
        <w:pStyle w:val="EndnoteText"/>
        <w:rPr>
          <w:rFonts w:ascii="Tahoma" w:hAnsi="Tahoma" w:cs="Tahoma"/>
          <w:sz w:val="18"/>
          <w:szCs w:val="18"/>
          <w:lang w:val="it-IT"/>
        </w:rPr>
      </w:pPr>
    </w:p>
    <w:p w:rsidR="00223A77" w:rsidRPr="009F60D9" w:rsidRDefault="00223A77" w:rsidP="005B0791">
      <w:pPr>
        <w:pStyle w:val="FootnoteBulletLevel2"/>
        <w:numPr>
          <w:ilvl w:val="0"/>
          <w:numId w:val="4"/>
        </w:numPr>
        <w:spacing w:before="0" w:after="60"/>
        <w:ind w:left="1440"/>
        <w:rPr>
          <w:rFonts w:ascii="Tahoma" w:hAnsi="Tahoma" w:cs="Tahoma"/>
        </w:rPr>
      </w:pPr>
      <w:r w:rsidRPr="009F60D9">
        <w:rPr>
          <w:rFonts w:ascii="Tahoma" w:hAnsi="Tahoma" w:cs="Tahoma"/>
          <w:sz w:val="18"/>
        </w:rPr>
        <w:t>Visual Studio Ultimate con MSDN</w:t>
      </w:r>
    </w:p>
    <w:p w:rsidR="00223A77" w:rsidRPr="009F60D9" w:rsidRDefault="00223A77" w:rsidP="005B0791">
      <w:pPr>
        <w:pStyle w:val="FootnoteBulletLevel2"/>
        <w:numPr>
          <w:ilvl w:val="0"/>
          <w:numId w:val="4"/>
        </w:numPr>
        <w:spacing w:before="0" w:after="60"/>
        <w:ind w:left="1440"/>
        <w:rPr>
          <w:rFonts w:ascii="Tahoma" w:hAnsi="Tahoma" w:cs="Tahoma"/>
        </w:rPr>
      </w:pPr>
      <w:r w:rsidRPr="009F60D9">
        <w:rPr>
          <w:rFonts w:ascii="Tahoma" w:hAnsi="Tahoma" w:cs="Tahoma"/>
          <w:sz w:val="18"/>
        </w:rPr>
        <w:t>Visual Studio Premium con MSDN</w:t>
      </w:r>
    </w:p>
    <w:p w:rsidR="00223A77" w:rsidRPr="009F60D9" w:rsidRDefault="00223A77" w:rsidP="005B0791">
      <w:pPr>
        <w:pStyle w:val="FootnoteBulletLevel2"/>
        <w:numPr>
          <w:ilvl w:val="0"/>
          <w:numId w:val="4"/>
        </w:numPr>
        <w:spacing w:before="0" w:after="60"/>
        <w:ind w:left="1440"/>
        <w:rPr>
          <w:rFonts w:ascii="Tahoma" w:hAnsi="Tahoma" w:cs="Tahoma"/>
        </w:rPr>
      </w:pPr>
      <w:r w:rsidRPr="009F60D9">
        <w:rPr>
          <w:rFonts w:ascii="Tahoma" w:hAnsi="Tahoma" w:cs="Tahoma"/>
          <w:sz w:val="18"/>
        </w:rPr>
        <w:t>Visual Studio Professional con MSDN</w:t>
      </w:r>
    </w:p>
    <w:p w:rsidR="00223A77" w:rsidRPr="009F60D9" w:rsidRDefault="00223A77" w:rsidP="005B0791">
      <w:pPr>
        <w:pStyle w:val="FootnoteBulletLevel2"/>
        <w:numPr>
          <w:ilvl w:val="0"/>
          <w:numId w:val="4"/>
        </w:numPr>
        <w:spacing w:before="0" w:after="60"/>
        <w:ind w:left="1440"/>
        <w:rPr>
          <w:rFonts w:ascii="Tahoma" w:hAnsi="Tahoma" w:cs="Tahoma"/>
        </w:rPr>
      </w:pPr>
      <w:r w:rsidRPr="009F60D9">
        <w:rPr>
          <w:rFonts w:ascii="Tahoma" w:hAnsi="Tahoma" w:cs="Tahoma"/>
          <w:sz w:val="18"/>
        </w:rPr>
        <w:t>Visual Studio Professional con MSDN Embedded</w:t>
      </w:r>
    </w:p>
    <w:p w:rsidR="00223A77" w:rsidRPr="00EA4DDE" w:rsidRDefault="00223A77" w:rsidP="005B0791">
      <w:pPr>
        <w:pStyle w:val="FootnoteBulletLevel2"/>
        <w:numPr>
          <w:ilvl w:val="0"/>
          <w:numId w:val="4"/>
        </w:numPr>
        <w:spacing w:before="0" w:after="60"/>
        <w:ind w:left="1440"/>
        <w:rPr>
          <w:rFonts w:ascii="Tahoma" w:hAnsi="Tahoma" w:cs="Tahoma"/>
          <w:lang w:val="it-IT"/>
        </w:rPr>
      </w:pPr>
      <w:r w:rsidRPr="00EA4DDE">
        <w:rPr>
          <w:rFonts w:ascii="Tahoma" w:hAnsi="Tahoma" w:cs="Tahoma"/>
          <w:sz w:val="18"/>
          <w:lang w:val="it-IT"/>
        </w:rPr>
        <w:t>Visual Studio Professional con MSDN Professional</w:t>
      </w:r>
    </w:p>
    <w:p w:rsidR="00223A77" w:rsidRPr="00EA4DDE" w:rsidRDefault="00223A77" w:rsidP="005B0791">
      <w:pPr>
        <w:pStyle w:val="FootnoteBulletLevel2"/>
        <w:numPr>
          <w:ilvl w:val="0"/>
          <w:numId w:val="4"/>
        </w:numPr>
        <w:spacing w:before="0" w:after="60"/>
        <w:ind w:left="1440"/>
        <w:rPr>
          <w:rFonts w:ascii="Tahoma" w:hAnsi="Tahoma" w:cs="Tahoma"/>
          <w:lang w:val="it-IT"/>
        </w:rPr>
      </w:pPr>
      <w:r w:rsidRPr="00EA4DDE">
        <w:rPr>
          <w:rFonts w:ascii="Tahoma" w:hAnsi="Tahoma" w:cs="Tahoma"/>
          <w:sz w:val="18"/>
          <w:lang w:val="it-IT"/>
        </w:rPr>
        <w:t>Visual Studio Professional con MSDN Premium</w:t>
      </w:r>
    </w:p>
    <w:p w:rsidR="00223A77" w:rsidRPr="009F60D9" w:rsidRDefault="00223A77" w:rsidP="005B0791">
      <w:pPr>
        <w:pStyle w:val="FootnoteBulletLevel2"/>
        <w:numPr>
          <w:ilvl w:val="0"/>
          <w:numId w:val="4"/>
        </w:numPr>
        <w:spacing w:before="0" w:after="60"/>
        <w:ind w:left="1440"/>
        <w:rPr>
          <w:rFonts w:ascii="Tahoma" w:hAnsi="Tahoma" w:cs="Tahoma"/>
        </w:rPr>
      </w:pPr>
      <w:r w:rsidRPr="009F60D9">
        <w:rPr>
          <w:rFonts w:ascii="Tahoma" w:hAnsi="Tahoma" w:cs="Tahoma"/>
          <w:sz w:val="18"/>
        </w:rPr>
        <w:t>Visual Studio Team System Team Suite con MSDN Premium</w:t>
      </w:r>
    </w:p>
    <w:p w:rsidR="00223A77" w:rsidRPr="009F60D9" w:rsidRDefault="00223A77" w:rsidP="005B0791">
      <w:pPr>
        <w:pStyle w:val="FootnoteBulletLevel2"/>
        <w:numPr>
          <w:ilvl w:val="0"/>
          <w:numId w:val="4"/>
        </w:numPr>
        <w:spacing w:before="0" w:after="60"/>
        <w:ind w:left="1440"/>
        <w:rPr>
          <w:rFonts w:ascii="Tahoma" w:hAnsi="Tahoma" w:cs="Tahoma"/>
        </w:rPr>
      </w:pPr>
      <w:r w:rsidRPr="009F60D9">
        <w:rPr>
          <w:rFonts w:ascii="Tahoma" w:hAnsi="Tahoma" w:cs="Tahoma"/>
          <w:sz w:val="18"/>
        </w:rPr>
        <w:t>Visual Studio Team System Test Edition con MSDN Premium</w:t>
      </w:r>
    </w:p>
    <w:p w:rsidR="00223A77" w:rsidRPr="009F60D9" w:rsidRDefault="00223A77" w:rsidP="005B0791">
      <w:pPr>
        <w:pStyle w:val="FootnoteBulletLevel2"/>
        <w:numPr>
          <w:ilvl w:val="0"/>
          <w:numId w:val="4"/>
        </w:numPr>
        <w:spacing w:before="0" w:after="60"/>
        <w:ind w:left="1440"/>
        <w:rPr>
          <w:rFonts w:ascii="Tahoma" w:hAnsi="Tahoma" w:cs="Tahoma"/>
        </w:rPr>
      </w:pPr>
      <w:r w:rsidRPr="009F60D9">
        <w:rPr>
          <w:rFonts w:ascii="Tahoma" w:hAnsi="Tahoma" w:cs="Tahoma"/>
          <w:sz w:val="18"/>
        </w:rPr>
        <w:t>Visual Studio Team System Development Edition con MSDN Premium</w:t>
      </w:r>
    </w:p>
    <w:p w:rsidR="00223A77" w:rsidRPr="009F60D9" w:rsidRDefault="00223A77" w:rsidP="005B0791">
      <w:pPr>
        <w:pStyle w:val="FootnoteBulletLevel2"/>
        <w:numPr>
          <w:ilvl w:val="0"/>
          <w:numId w:val="4"/>
        </w:numPr>
        <w:spacing w:before="0" w:after="60"/>
        <w:ind w:left="1440"/>
        <w:rPr>
          <w:rFonts w:ascii="Tahoma" w:hAnsi="Tahoma" w:cs="Tahoma"/>
        </w:rPr>
      </w:pPr>
      <w:r w:rsidRPr="009F60D9">
        <w:rPr>
          <w:rFonts w:ascii="Tahoma" w:hAnsi="Tahoma" w:cs="Tahoma"/>
          <w:sz w:val="18"/>
        </w:rPr>
        <w:t xml:space="preserve">Visual Studio Team System Architecture Edition con MSDN Premium </w:t>
      </w:r>
    </w:p>
    <w:p w:rsidR="00223A77" w:rsidRPr="009F60D9" w:rsidRDefault="00223A77" w:rsidP="005B0791">
      <w:pPr>
        <w:pStyle w:val="FootnoteBulletLevel2"/>
        <w:numPr>
          <w:ilvl w:val="0"/>
          <w:numId w:val="4"/>
        </w:numPr>
        <w:spacing w:before="0" w:after="60"/>
        <w:ind w:left="1440"/>
        <w:rPr>
          <w:rFonts w:ascii="Tahoma" w:hAnsi="Tahoma" w:cs="Tahoma"/>
        </w:rPr>
      </w:pPr>
      <w:r w:rsidRPr="009F60D9">
        <w:rPr>
          <w:rFonts w:ascii="Tahoma" w:hAnsi="Tahoma" w:cs="Tahoma"/>
          <w:sz w:val="18"/>
        </w:rPr>
        <w:t>Visual Studio Team System Database Edition con MSDN Premium</w:t>
      </w:r>
    </w:p>
    <w:p w:rsidR="00223A77" w:rsidRPr="00EA4DDE" w:rsidRDefault="00223A77" w:rsidP="005B0791">
      <w:pPr>
        <w:pStyle w:val="FootnoteBulletLevel2"/>
        <w:numPr>
          <w:ilvl w:val="0"/>
          <w:numId w:val="4"/>
        </w:numPr>
        <w:spacing w:before="0" w:after="60"/>
        <w:ind w:left="1440"/>
        <w:rPr>
          <w:rFonts w:ascii="Tahoma" w:hAnsi="Tahoma" w:cs="Tahoma"/>
          <w:lang w:val="it-IT"/>
        </w:rPr>
      </w:pPr>
      <w:r w:rsidRPr="00EA4DDE">
        <w:rPr>
          <w:rFonts w:ascii="Tahoma" w:hAnsi="Tahoma" w:cs="Tahoma"/>
          <w:sz w:val="18"/>
          <w:lang w:val="it-IT"/>
        </w:rPr>
        <w:t>Società titolari di un abbonamento retail attivo per qualsiasi prodotto software indicato nel precedente elenco.</w:t>
      </w:r>
    </w:p>
    <w:p w:rsidR="00223A77" w:rsidRPr="00EA4DDE" w:rsidRDefault="00223A77" w:rsidP="005B0791">
      <w:pPr>
        <w:pStyle w:val="FootnoteBulletLevel2"/>
        <w:numPr>
          <w:ilvl w:val="0"/>
          <w:numId w:val="4"/>
        </w:numPr>
        <w:spacing w:before="0" w:after="60"/>
        <w:ind w:left="1440"/>
        <w:rPr>
          <w:rFonts w:ascii="Tahoma" w:hAnsi="Tahoma" w:cs="Tahoma"/>
          <w:lang w:val="it-IT"/>
        </w:rPr>
      </w:pPr>
      <w:r w:rsidRPr="00EA4DDE">
        <w:rPr>
          <w:rFonts w:ascii="Tahoma" w:hAnsi="Tahoma" w:cs="Tahoma"/>
          <w:sz w:val="18"/>
          <w:lang w:val="it-IT"/>
        </w:rPr>
        <w:t>MSDN Essentials (acquisto con la licenza retail di Visual Studio 2010 Professional)</w:t>
      </w:r>
    </w:p>
    <w:p w:rsidR="00223A77" w:rsidRPr="00EA4DDE" w:rsidRDefault="00223A77" w:rsidP="005B0791">
      <w:pPr>
        <w:pStyle w:val="FootnoteBulletLevel1"/>
        <w:spacing w:before="0" w:after="0"/>
        <w:ind w:left="0" w:firstLine="0"/>
        <w:rPr>
          <w:rFonts w:ascii="Tahoma" w:hAnsi="Tahoma" w:cs="Tahoma"/>
          <w:lang w:val="it-IT"/>
        </w:rPr>
      </w:pPr>
    </w:p>
    <w:p w:rsidR="00223A77" w:rsidRPr="00EA4DDE" w:rsidRDefault="00223A77" w:rsidP="005B0791">
      <w:pPr>
        <w:pStyle w:val="FootnoteBulletLevel1"/>
        <w:tabs>
          <w:tab w:val="clear" w:pos="900"/>
        </w:tabs>
        <w:spacing w:before="0" w:after="0"/>
        <w:ind w:left="720" w:firstLine="0"/>
        <w:rPr>
          <w:rFonts w:ascii="Tahoma" w:hAnsi="Tahoma" w:cs="Tahoma"/>
          <w:lang w:val="it-IT"/>
        </w:rPr>
      </w:pPr>
      <w:r w:rsidRPr="00EA4DDE">
        <w:rPr>
          <w:rFonts w:ascii="Tahoma" w:hAnsi="Tahoma" w:cs="Tahoma"/>
          <w:sz w:val="18"/>
          <w:lang w:val="it-IT"/>
        </w:rPr>
        <w:t>Le società che hanno stipulato contratti Enterprise, Select o Open Value e con copertura Software Assurance</w:t>
      </w:r>
      <w:r w:rsidR="00B91966" w:rsidRPr="00EA4DDE">
        <w:rPr>
          <w:rFonts w:ascii="Tahoma" w:hAnsi="Tahoma" w:cs="Tahoma"/>
          <w:sz w:val="18"/>
          <w:lang w:val="it-IT"/>
        </w:rPr>
        <w:t> </w:t>
      </w:r>
      <w:r w:rsidRPr="00EA4DDE">
        <w:rPr>
          <w:rFonts w:ascii="Tahoma" w:hAnsi="Tahoma" w:cs="Tahoma"/>
          <w:sz w:val="18"/>
          <w:lang w:val="it-IT"/>
        </w:rPr>
        <w:t>attiva su Visual Studio Professional 2012 con MSDN potranno anch</w:t>
      </w:r>
      <w:r w:rsidR="00B5630B" w:rsidRPr="00EA4DDE">
        <w:rPr>
          <w:rFonts w:ascii="Tahoma" w:hAnsi="Tahoma" w:cs="Tahoma"/>
          <w:sz w:val="18"/>
          <w:lang w:val="it-IT"/>
        </w:rPr>
        <w:t>’</w:t>
      </w:r>
      <w:r w:rsidRPr="00EA4DDE">
        <w:rPr>
          <w:rFonts w:ascii="Tahoma" w:hAnsi="Tahoma" w:cs="Tahoma"/>
          <w:sz w:val="18"/>
          <w:lang w:val="it-IT"/>
        </w:rPr>
        <w:t>esse effettuare lo step-up a</w:t>
      </w:r>
      <w:r w:rsidR="00B91966" w:rsidRPr="00EA4DDE">
        <w:rPr>
          <w:rFonts w:ascii="Tahoma" w:hAnsi="Tahoma" w:cs="Tahoma"/>
          <w:sz w:val="18"/>
          <w:lang w:val="it-IT"/>
        </w:rPr>
        <w:t> </w:t>
      </w:r>
      <w:r w:rsidRPr="00EA4DDE">
        <w:rPr>
          <w:rFonts w:ascii="Tahoma" w:hAnsi="Tahoma" w:cs="Tahoma"/>
          <w:sz w:val="18"/>
          <w:lang w:val="it-IT"/>
        </w:rPr>
        <w:t>Visual Studio Premium 2012 con MSDN o a Visual Studio Ultimate 2012 con MSDN dopo aver acquistato gli</w:t>
      </w:r>
      <w:r w:rsidR="00B91966" w:rsidRPr="00EA4DDE">
        <w:rPr>
          <w:rFonts w:ascii="Tahoma" w:hAnsi="Tahoma" w:cs="Tahoma"/>
          <w:sz w:val="18"/>
          <w:lang w:val="it-IT"/>
        </w:rPr>
        <w:t> </w:t>
      </w:r>
      <w:hyperlink w:anchor="Step_Up" w:history="1">
        <w:r w:rsidRPr="00EA4DDE">
          <w:rPr>
            <w:rFonts w:ascii="Tahoma" w:hAnsi="Tahoma" w:cs="Tahoma"/>
            <w:sz w:val="18"/>
            <w:lang w:val="it-IT"/>
          </w:rPr>
          <w:t>SKU di Step-Up</w:t>
        </w:r>
      </w:hyperlink>
      <w:r w:rsidRPr="00EA4DDE">
        <w:rPr>
          <w:rFonts w:ascii="Tahoma" w:hAnsi="Tahoma" w:cs="Tahoma"/>
          <w:sz w:val="18"/>
          <w:lang w:val="it-IT"/>
        </w:rPr>
        <w:t xml:space="preserve"> idonei.</w:t>
      </w:r>
    </w:p>
    <w:p w:rsidR="00880B0A" w:rsidRPr="00EA4DDE" w:rsidRDefault="00880B0A" w:rsidP="00864B8A">
      <w:pPr>
        <w:spacing w:after="60"/>
        <w:ind w:left="720"/>
        <w:rPr>
          <w:rFonts w:cs="Tahoma"/>
          <w:b/>
          <w:lang w:val="it-IT"/>
        </w:rPr>
      </w:pPr>
    </w:p>
    <w:p w:rsidR="00EF5CD6" w:rsidRPr="00EA4DDE" w:rsidRDefault="00EF5CD6" w:rsidP="00864B8A">
      <w:pPr>
        <w:spacing w:after="60"/>
        <w:ind w:left="720"/>
        <w:rPr>
          <w:rFonts w:cs="Tahoma"/>
          <w:b/>
          <w:lang w:val="it-IT"/>
        </w:rPr>
      </w:pPr>
    </w:p>
    <w:p w:rsidR="0055611F" w:rsidRPr="00EA4DDE" w:rsidRDefault="009B2474" w:rsidP="00864B8A">
      <w:pPr>
        <w:spacing w:after="60"/>
        <w:ind w:left="720"/>
        <w:rPr>
          <w:rFonts w:cs="Tahoma"/>
          <w:lang w:val="it-IT"/>
        </w:rPr>
      </w:pPr>
      <w:r w:rsidRPr="00EA4DDE">
        <w:rPr>
          <w:rFonts w:cs="Tahoma"/>
          <w:b/>
          <w:lang w:val="it-IT"/>
        </w:rPr>
        <w:lastRenderedPageBreak/>
        <w:t>Servizi “Subscription”</w:t>
      </w:r>
    </w:p>
    <w:p w:rsidR="0055611F" w:rsidRPr="00EA4DDE" w:rsidRDefault="0055611F" w:rsidP="005B0791">
      <w:pPr>
        <w:pStyle w:val="FootnoteBulletLevel2"/>
        <w:tabs>
          <w:tab w:val="clear" w:pos="1260"/>
        </w:tabs>
        <w:spacing w:before="0"/>
        <w:ind w:left="720" w:firstLine="0"/>
        <w:rPr>
          <w:rFonts w:ascii="Tahoma" w:hAnsi="Tahoma" w:cs="Tahoma"/>
          <w:lang w:val="it-IT"/>
        </w:rPr>
      </w:pPr>
      <w:r w:rsidRPr="00EA4DDE">
        <w:rPr>
          <w:rFonts w:ascii="Tahoma" w:hAnsi="Tahoma" w:cs="Tahoma"/>
          <w:sz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B5630B" w:rsidRPr="00EA4DDE">
        <w:rPr>
          <w:rFonts w:ascii="Tahoma" w:hAnsi="Tahoma" w:cs="Tahoma"/>
          <w:sz w:val="18"/>
          <w:lang w:val="it-IT"/>
        </w:rPr>
        <w:t>’</w:t>
      </w:r>
      <w:r w:rsidRPr="00EA4DDE">
        <w:rPr>
          <w:rFonts w:ascii="Tahoma" w:hAnsi="Tahoma" w:cs="Tahoma"/>
          <w:sz w:val="18"/>
          <w:lang w:val="it-IT"/>
        </w:rPr>
        <w:t>abbonamento.</w:t>
      </w:r>
    </w:p>
    <w:p w:rsidR="0055611F" w:rsidRPr="00EA4DDE" w:rsidRDefault="0055611F" w:rsidP="005B0791">
      <w:pPr>
        <w:pStyle w:val="FootnoteBulletLevel1"/>
        <w:tabs>
          <w:tab w:val="clear" w:pos="900"/>
        </w:tabs>
        <w:spacing w:before="0" w:after="0"/>
        <w:ind w:left="720" w:firstLine="0"/>
        <w:rPr>
          <w:rFonts w:ascii="Tahoma" w:hAnsi="Tahoma" w:cs="Tahoma"/>
          <w:sz w:val="18"/>
          <w:szCs w:val="18"/>
          <w:lang w:val="it-IT"/>
        </w:rPr>
      </w:pPr>
    </w:p>
    <w:p w:rsidR="0055611F" w:rsidRPr="00EA4DDE" w:rsidRDefault="009B2474" w:rsidP="00864B8A">
      <w:pPr>
        <w:spacing w:after="60"/>
        <w:ind w:left="720"/>
        <w:rPr>
          <w:rFonts w:cs="Tahoma"/>
          <w:lang w:val="it-IT"/>
        </w:rPr>
      </w:pPr>
      <w:r w:rsidRPr="00EA4DDE">
        <w:rPr>
          <w:rFonts w:cs="Tahoma"/>
          <w:b/>
          <w:lang w:val="it-IT"/>
        </w:rPr>
        <w:t>Servizi della Piattaforma Windows Azure</w:t>
      </w:r>
    </w:p>
    <w:p w:rsidR="0055611F" w:rsidRPr="00EA4DDE" w:rsidRDefault="0055611F" w:rsidP="005B0791">
      <w:pPr>
        <w:pStyle w:val="FootnoteBulletLevel2"/>
        <w:tabs>
          <w:tab w:val="clear" w:pos="1260"/>
        </w:tabs>
        <w:spacing w:before="0"/>
        <w:ind w:left="720" w:firstLine="0"/>
        <w:rPr>
          <w:rFonts w:ascii="Tahoma" w:hAnsi="Tahoma" w:cs="Tahoma"/>
          <w:lang w:val="it-IT"/>
        </w:rPr>
      </w:pPr>
      <w:r w:rsidRPr="00EA4DDE">
        <w:rPr>
          <w:rFonts w:ascii="Tahoma" w:hAnsi="Tahoma" w:cs="Tahoma"/>
          <w:sz w:val="18"/>
          <w:lang w:val="it-IT"/>
        </w:rPr>
        <w:t>I vantaggi di Windows Azure non possono essere una combinazione di più abbonamenti a MSDN su un singolo account di Windows Azure. L</w:t>
      </w:r>
      <w:r w:rsidR="00B5630B" w:rsidRPr="00EA4DDE">
        <w:rPr>
          <w:rFonts w:ascii="Tahoma" w:hAnsi="Tahoma" w:cs="Tahoma"/>
          <w:sz w:val="18"/>
          <w:lang w:val="it-IT"/>
        </w:rPr>
        <w:t>’</w:t>
      </w:r>
      <w:r w:rsidRPr="00EA4DDE">
        <w:rPr>
          <w:rFonts w:ascii="Tahoma" w:hAnsi="Tahoma" w:cs="Tahoma"/>
          <w:sz w:val="18"/>
          <w:lang w:val="it-IT"/>
        </w:rPr>
        <w:t>uso di Windows Azure è soggetto alle relative condizioni per l</w:t>
      </w:r>
      <w:r w:rsidR="00B5630B" w:rsidRPr="00EA4DDE">
        <w:rPr>
          <w:rFonts w:ascii="Tahoma" w:hAnsi="Tahoma" w:cs="Tahoma"/>
          <w:sz w:val="18"/>
          <w:lang w:val="it-IT"/>
        </w:rPr>
        <w:t>’</w:t>
      </w:r>
      <w:r w:rsidRPr="00EA4DDE">
        <w:rPr>
          <w:rFonts w:ascii="Tahoma" w:hAnsi="Tahoma" w:cs="Tahoma"/>
          <w:sz w:val="18"/>
          <w:lang w:val="it-IT"/>
        </w:rPr>
        <w:t>utilizzo.</w:t>
      </w:r>
    </w:p>
    <w:p w:rsidR="00475771" w:rsidRDefault="00475771" w:rsidP="00475771">
      <w:pPr>
        <w:spacing w:after="60"/>
        <w:ind w:left="720"/>
        <w:rPr>
          <w:rFonts w:cs="Tahoma"/>
          <w:b/>
        </w:rPr>
      </w:pPr>
    </w:p>
    <w:p w:rsidR="00475771" w:rsidRPr="00D20051" w:rsidRDefault="00475771" w:rsidP="00475771">
      <w:pPr>
        <w:spacing w:after="60"/>
        <w:ind w:left="720"/>
      </w:pPr>
      <w:r w:rsidRPr="00D20051">
        <w:rPr>
          <w:rFonts w:cs="Tahoma"/>
          <w:b/>
        </w:rPr>
        <w:t>Condizioni di Licenza Aggiuntive per Abbonamenti MSDN</w:t>
      </w:r>
    </w:p>
    <w:p w:rsidR="00475771" w:rsidRPr="00D20051" w:rsidRDefault="00475771" w:rsidP="00475771">
      <w:pPr>
        <w:pStyle w:val="PURBlueStrong-Indented"/>
        <w:ind w:left="990"/>
      </w:pPr>
      <w:r w:rsidRPr="00D20051">
        <w:rPr>
          <w:rFonts w:ascii="Tahoma" w:hAnsi="Tahoma" w:cs="Tahoma"/>
          <w:smallCaps w:val="0"/>
          <w:color w:val="auto"/>
          <w:sz w:val="18"/>
          <w:szCs w:val="18"/>
        </w:rPr>
        <w:t>Esecuzione del Software su Server Condivisi di Terzi</w:t>
      </w:r>
    </w:p>
    <w:p w:rsidR="00475771" w:rsidRPr="00D20051" w:rsidRDefault="00475771" w:rsidP="00E7522C">
      <w:pPr>
        <w:pStyle w:val="PURBody-Indented"/>
        <w:numPr>
          <w:ilvl w:val="0"/>
          <w:numId w:val="132"/>
        </w:numPr>
        <w:spacing w:after="0"/>
        <w:ind w:left="1440" w:hanging="270"/>
      </w:pPr>
      <w:r w:rsidRPr="00D20051">
        <w:rPr>
          <w:rFonts w:ascii="Tahoma" w:hAnsi="Tahoma" w:cs="Tahoma"/>
          <w:sz w:val="18"/>
          <w:szCs w:val="18"/>
        </w:rPr>
        <w:t>L’Utente con Licenza potrà eseguire il software su server condivisi di terzi con Cloud Partner MSDN Qualificati.</w:t>
      </w:r>
    </w:p>
    <w:p w:rsidR="00475771" w:rsidRPr="00D20051" w:rsidRDefault="00475771" w:rsidP="00E7522C">
      <w:pPr>
        <w:pStyle w:val="PURBody-Indented"/>
        <w:numPr>
          <w:ilvl w:val="0"/>
          <w:numId w:val="132"/>
        </w:numPr>
        <w:spacing w:after="0"/>
        <w:ind w:left="1440" w:hanging="270"/>
      </w:pPr>
      <w:r w:rsidRPr="00D20051">
        <w:rPr>
          <w:rFonts w:ascii="Tahoma" w:hAnsi="Tahoma" w:cs="Tahoma"/>
          <w:sz w:val="18"/>
          <w:szCs w:val="18"/>
        </w:rPr>
        <w:t>L’utilizzo del software rimane soggetto alle condizioni del contratto di licenza.</w:t>
      </w:r>
    </w:p>
    <w:p w:rsidR="00475771" w:rsidRPr="00D20051" w:rsidRDefault="00475771" w:rsidP="00E7522C">
      <w:pPr>
        <w:pStyle w:val="PURBullet-Indented"/>
        <w:numPr>
          <w:ilvl w:val="0"/>
          <w:numId w:val="132"/>
        </w:numPr>
        <w:spacing w:after="0"/>
        <w:ind w:left="1440" w:hanging="270"/>
      </w:pPr>
      <w:r w:rsidRPr="00D20051">
        <w:rPr>
          <w:rFonts w:ascii="Tahoma" w:hAnsi="Tahoma" w:cs="Tahoma"/>
          <w:sz w:val="18"/>
          <w:szCs w:val="18"/>
        </w:rPr>
        <w:t xml:space="preserve">Salvo quanto previsto in questo Articolo, la sezione Strumenti per Sviluppatori dei presenti </w:t>
      </w:r>
      <w:r w:rsidRPr="00D20051">
        <w:rPr>
          <w:rFonts w:ascii="Tahoma" w:hAnsi="Tahoma" w:cs="Tahoma"/>
          <w:sz w:val="18"/>
          <w:szCs w:val="18"/>
        </w:rPr>
        <w:br/>
        <w:t>Diritti di Utilizzo del Prodotto si applica all’utilizzo del software.</w:t>
      </w:r>
    </w:p>
    <w:p w:rsidR="00475771" w:rsidRPr="00D20051" w:rsidRDefault="00475771" w:rsidP="00E7522C">
      <w:pPr>
        <w:pStyle w:val="PURBullet-Indented"/>
        <w:numPr>
          <w:ilvl w:val="0"/>
          <w:numId w:val="132"/>
        </w:numPr>
        <w:spacing w:after="0"/>
        <w:ind w:left="1440" w:hanging="270"/>
      </w:pPr>
      <w:r w:rsidRPr="00D20051">
        <w:rPr>
          <w:rFonts w:ascii="Tahoma" w:hAnsi="Tahoma" w:cs="Tahoma"/>
          <w:sz w:val="18"/>
          <w:szCs w:val="18"/>
        </w:rPr>
        <w:t>Nonostante i diritti concessi sopra, l’Utente con Licenza non potrà eseguire Office Professional Plus o System Center Virtual Machine Manager in un ambiente di produzione né potrà eseguire il software per Window Server o Windows Client per utilizzarlo sui server condivisi di terzi.</w:t>
      </w:r>
    </w:p>
    <w:p w:rsidR="00475771" w:rsidRPr="00D20051" w:rsidRDefault="00475771" w:rsidP="00E7522C">
      <w:pPr>
        <w:pStyle w:val="PURBullet-Indented"/>
        <w:numPr>
          <w:ilvl w:val="0"/>
          <w:numId w:val="132"/>
        </w:numPr>
        <w:spacing w:after="0"/>
        <w:ind w:left="1440" w:hanging="270"/>
      </w:pPr>
      <w:r w:rsidRPr="00D20051">
        <w:rPr>
          <w:rFonts w:ascii="Tahoma" w:hAnsi="Tahoma" w:cs="Tahoma"/>
          <w:sz w:val="18"/>
          <w:szCs w:val="18"/>
        </w:rPr>
        <w:t>Il diritto di eseguire il software su server condivisi di terzi scade allo scadere dell’abbonamento MSDN.</w:t>
      </w:r>
    </w:p>
    <w:p w:rsidR="00475771" w:rsidRPr="00D20051" w:rsidRDefault="00475771" w:rsidP="00475771">
      <w:pPr>
        <w:pStyle w:val="PURBullet-Indented"/>
        <w:spacing w:after="0"/>
        <w:ind w:left="990" w:firstLine="0"/>
      </w:pPr>
    </w:p>
    <w:p w:rsidR="00475771" w:rsidRPr="00D20051" w:rsidRDefault="00475771" w:rsidP="00475771">
      <w:pPr>
        <w:spacing w:after="60"/>
        <w:ind w:left="994"/>
      </w:pPr>
      <w:r w:rsidRPr="00D20051">
        <w:rPr>
          <w:rFonts w:cs="Tahoma"/>
          <w:b/>
          <w:szCs w:val="18"/>
        </w:rPr>
        <w:t>MSDN Cloud Partner Qualificati</w:t>
      </w:r>
    </w:p>
    <w:p w:rsidR="00475771" w:rsidRPr="00D20051" w:rsidRDefault="00475771" w:rsidP="00475771">
      <w:pPr>
        <w:pStyle w:val="PURBody-Indented"/>
        <w:spacing w:after="60"/>
        <w:ind w:left="990"/>
      </w:pPr>
      <w:r w:rsidRPr="00D20051">
        <w:rPr>
          <w:rFonts w:ascii="Tahoma" w:hAnsi="Tahoma" w:cs="Tahoma"/>
          <w:sz w:val="18"/>
          <w:szCs w:val="18"/>
        </w:rPr>
        <w:t xml:space="preserve">Per eseguire software su server condivisi di terzi la società dovrà: </w:t>
      </w:r>
    </w:p>
    <w:p w:rsidR="00475771" w:rsidRPr="00D20051" w:rsidRDefault="00475771" w:rsidP="00E7522C">
      <w:pPr>
        <w:pStyle w:val="PURBody-Indented"/>
        <w:numPr>
          <w:ilvl w:val="0"/>
          <w:numId w:val="133"/>
        </w:numPr>
        <w:spacing w:after="0"/>
        <w:ind w:left="1440" w:hanging="270"/>
      </w:pPr>
      <w:r w:rsidRPr="00D20051">
        <w:rPr>
          <w:rFonts w:ascii="Tahoma" w:hAnsi="Tahoma" w:cs="Tahoma"/>
          <w:sz w:val="18"/>
          <w:szCs w:val="18"/>
        </w:rPr>
        <w:t>Attivare l’abbonamento MSDN collegando l’account Microsoft all’abbonamento MSDN.</w:t>
      </w:r>
    </w:p>
    <w:p w:rsidR="00475771" w:rsidRPr="00D20051" w:rsidRDefault="00475771" w:rsidP="00E7522C">
      <w:pPr>
        <w:pStyle w:val="PURBody-Indented"/>
        <w:numPr>
          <w:ilvl w:val="0"/>
          <w:numId w:val="133"/>
        </w:numPr>
        <w:spacing w:after="0"/>
        <w:ind w:left="1440" w:hanging="270"/>
      </w:pPr>
      <w:r w:rsidRPr="00D20051">
        <w:rPr>
          <w:rFonts w:ascii="Tahoma" w:hAnsi="Tahoma" w:cs="Tahoma"/>
          <w:sz w:val="18"/>
          <w:szCs w:val="18"/>
        </w:rPr>
        <w:t xml:space="preserve">Distribuire le proprie licenze solo con i Servizi della Piattaforma Windows Azure o con Cloud Partner MSDN qualificati. Un elenco di Cloud Partner MSDN Qualificati è disponibile all’indirizzo </w:t>
      </w:r>
      <w:hyperlink r:id="rId41" w:history="1">
        <w:r w:rsidRPr="00D20051">
          <w:rPr>
            <w:rStyle w:val="Hyperlink"/>
            <w:rFonts w:ascii="Tahoma" w:hAnsi="Tahoma" w:cs="Tahoma"/>
            <w:sz w:val="18"/>
            <w:szCs w:val="18"/>
          </w:rPr>
          <w:t>http://go.microsoft.com/fwlink/?LinkId=294716</w:t>
        </w:r>
      </w:hyperlink>
      <w:r w:rsidRPr="00D20051">
        <w:rPr>
          <w:rFonts w:ascii="Tahoma" w:hAnsi="Tahoma" w:cs="Tahoma"/>
          <w:color w:val="3B3838"/>
          <w:sz w:val="18"/>
          <w:szCs w:val="18"/>
        </w:rPr>
        <w:t xml:space="preserve"> </w:t>
      </w:r>
    </w:p>
    <w:p w:rsidR="00475771" w:rsidRPr="00D20051" w:rsidRDefault="00475771" w:rsidP="00E7522C">
      <w:pPr>
        <w:pStyle w:val="PURBullet-Indented"/>
        <w:numPr>
          <w:ilvl w:val="0"/>
          <w:numId w:val="133"/>
        </w:numPr>
        <w:spacing w:after="0"/>
        <w:ind w:left="1440" w:hanging="270"/>
      </w:pPr>
      <w:r w:rsidRPr="00D20051">
        <w:rPr>
          <w:rFonts w:ascii="Tahoma" w:hAnsi="Tahoma" w:cs="Tahoma"/>
          <w:sz w:val="18"/>
          <w:szCs w:val="18"/>
        </w:rPr>
        <w:t xml:space="preserve">Accettare di continuare a essere responsabile delle obbligazioni ai sensi del contratto multilicenza relativamente al software distribuito e gestito a suo nome sui server condivisi. </w:t>
      </w:r>
    </w:p>
    <w:p w:rsidR="005B0791" w:rsidRPr="00EA4DDE" w:rsidRDefault="005B0791" w:rsidP="005B0791">
      <w:pPr>
        <w:pStyle w:val="FootnoteBulletLevel2"/>
        <w:tabs>
          <w:tab w:val="clear" w:pos="1260"/>
        </w:tabs>
        <w:spacing w:before="0"/>
        <w:ind w:left="0" w:firstLine="0"/>
        <w:rPr>
          <w:rFonts w:ascii="Tahoma" w:hAnsi="Tahoma" w:cs="Tahoma"/>
          <w:sz w:val="18"/>
          <w:szCs w:val="18"/>
          <w:lang w:val="it-IT"/>
        </w:rPr>
      </w:pPr>
    </w:p>
    <w:p w:rsidR="005B0791" w:rsidRPr="00EA4DDE" w:rsidRDefault="005B0791" w:rsidP="005B0791">
      <w:pPr>
        <w:pStyle w:val="FootnoteBulletLevel2"/>
        <w:tabs>
          <w:tab w:val="clear" w:pos="1260"/>
        </w:tabs>
        <w:spacing w:before="0"/>
        <w:ind w:left="0" w:firstLine="0"/>
        <w:rPr>
          <w:rFonts w:ascii="Tahoma" w:hAnsi="Tahoma" w:cs="Tahoma"/>
          <w:sz w:val="18"/>
          <w:szCs w:val="18"/>
          <w:lang w:val="it-IT"/>
        </w:rPr>
      </w:pPr>
    </w:p>
    <w:p w:rsidR="00223A77" w:rsidRPr="009F60D9" w:rsidRDefault="00A13C98" w:rsidP="00223A77">
      <w:pPr>
        <w:pStyle w:val="Heading3"/>
        <w:rPr>
          <w:rFonts w:ascii="Tahoma" w:hAnsi="Tahoma" w:cs="Tahoma"/>
        </w:rPr>
      </w:pPr>
      <w:bookmarkStart w:id="1066" w:name="_21_Visual_Studio"/>
      <w:bookmarkStart w:id="1067" w:name="_Toc336338277"/>
      <w:bookmarkStart w:id="1068" w:name="_Toc360111610"/>
      <w:bookmarkStart w:id="1069" w:name="_Toc252341837"/>
      <w:bookmarkStart w:id="1070" w:name="Aps_16VS2010PremiumMSDN"/>
      <w:bookmarkEnd w:id="1066"/>
      <w:r w:rsidRPr="009F60D9">
        <w:rPr>
          <w:rFonts w:ascii="Tahoma" w:hAnsi="Tahoma" w:cs="Tahoma"/>
          <w:caps/>
          <w:color w:val="F66400"/>
          <w:sz w:val="22"/>
          <w:vertAlign w:val="superscript"/>
        </w:rPr>
        <w:t>21</w:t>
      </w:r>
      <w:r w:rsidRPr="009F60D9">
        <w:rPr>
          <w:rFonts w:ascii="Tahoma" w:hAnsi="Tahoma" w:cs="Tahoma"/>
          <w:color w:val="F66400"/>
          <w:sz w:val="22"/>
        </w:rPr>
        <w:t xml:space="preserve"> Visual Studio Premium 2012 con MSDN</w:t>
      </w:r>
      <w:bookmarkEnd w:id="1067"/>
      <w:bookmarkEnd w:id="1068"/>
      <w:r w:rsidRPr="009F60D9">
        <w:rPr>
          <w:rFonts w:ascii="Tahoma" w:hAnsi="Tahoma" w:cs="Tahoma"/>
          <w:color w:val="F66400"/>
          <w:sz w:val="22"/>
        </w:rPr>
        <w:t xml:space="preserve"> </w:t>
      </w:r>
      <w:bookmarkEnd w:id="1069"/>
    </w:p>
    <w:bookmarkEnd w:id="1070"/>
    <w:p w:rsidR="00CB436E" w:rsidRPr="009F60D9" w:rsidRDefault="00CB436E" w:rsidP="00CB436E">
      <w:pPr>
        <w:pStyle w:val="FootnoteBulletLevel1"/>
        <w:tabs>
          <w:tab w:val="clear" w:pos="900"/>
        </w:tabs>
        <w:spacing w:before="0" w:after="0"/>
        <w:ind w:left="720" w:firstLine="0"/>
        <w:rPr>
          <w:rFonts w:ascii="Tahoma" w:hAnsi="Tahoma" w:cs="Tahoma"/>
          <w:sz w:val="18"/>
          <w:szCs w:val="18"/>
        </w:rPr>
      </w:pPr>
    </w:p>
    <w:p w:rsidR="001026FD" w:rsidRPr="009F60D9" w:rsidRDefault="001026FD" w:rsidP="00864B8A">
      <w:pPr>
        <w:spacing w:after="60"/>
        <w:ind w:left="720"/>
        <w:rPr>
          <w:rFonts w:cs="Tahoma"/>
        </w:rPr>
      </w:pPr>
      <w:r w:rsidRPr="009F60D9">
        <w:rPr>
          <w:rFonts w:cs="Tahoma"/>
          <w:b/>
        </w:rPr>
        <w:t>Visual Studio Team Foundation Server 2012</w:t>
      </w:r>
    </w:p>
    <w:p w:rsidR="001026FD" w:rsidRPr="00EA4DDE" w:rsidRDefault="001026FD" w:rsidP="00CB436E">
      <w:pPr>
        <w:pStyle w:val="EndnoteText"/>
        <w:ind w:left="720"/>
        <w:rPr>
          <w:rFonts w:ascii="Tahoma" w:hAnsi="Tahoma" w:cs="Tahoma"/>
          <w:lang w:val="it-IT"/>
        </w:rPr>
      </w:pPr>
      <w:r w:rsidRPr="00EA4DDE">
        <w:rPr>
          <w:rFonts w:ascii="Tahoma" w:hAnsi="Tahoma" w:cs="Tahoma"/>
          <w:sz w:val="18"/>
          <w:lang w:val="it-IT"/>
        </w:rPr>
        <w:t>Il sottoscrittore è autorizzato a ricevere una licenza server per Visual Studio Team Foundation Server 2012 e</w:t>
      </w:r>
      <w:r w:rsidR="00363712" w:rsidRPr="00EA4DDE">
        <w:rPr>
          <w:rFonts w:ascii="Tahoma" w:hAnsi="Tahoma" w:cs="Tahoma"/>
          <w:sz w:val="18"/>
          <w:lang w:val="it-IT"/>
        </w:rPr>
        <w:t> </w:t>
      </w:r>
      <w:r w:rsidRPr="00EA4DDE">
        <w:rPr>
          <w:rFonts w:ascii="Tahoma" w:hAnsi="Tahoma" w:cs="Tahoma"/>
          <w:sz w:val="18"/>
          <w:lang w:val="it-IT"/>
        </w:rPr>
        <w:t>una User CAL per Team Foundation Server. La licenza CAL può essere utilizzata esclusivamente dal</w:t>
      </w:r>
      <w:r w:rsidR="00363712" w:rsidRPr="00EA4DDE">
        <w:rPr>
          <w:rFonts w:ascii="Tahoma" w:hAnsi="Tahoma" w:cs="Tahoma"/>
          <w:sz w:val="18"/>
          <w:lang w:val="it-IT"/>
        </w:rPr>
        <w:t> </w:t>
      </w:r>
      <w:r w:rsidRPr="00EA4DDE">
        <w:rPr>
          <w:rFonts w:ascii="Tahoma" w:hAnsi="Tahoma" w:cs="Tahoma"/>
          <w:sz w:val="18"/>
          <w:lang w:val="it-IT"/>
        </w:rPr>
        <w:t>sottoscrittore.</w:t>
      </w:r>
    </w:p>
    <w:p w:rsidR="001026FD" w:rsidRPr="00EA4DDE" w:rsidRDefault="001026FD" w:rsidP="00CB436E">
      <w:pPr>
        <w:pStyle w:val="EndnoteText"/>
        <w:ind w:left="720"/>
        <w:rPr>
          <w:rFonts w:ascii="Tahoma" w:hAnsi="Tahoma" w:cs="Tahoma"/>
          <w:sz w:val="18"/>
          <w:szCs w:val="18"/>
          <w:lang w:val="it-IT"/>
        </w:rPr>
      </w:pPr>
    </w:p>
    <w:p w:rsidR="001026FD" w:rsidRPr="00EA4DDE" w:rsidRDefault="001026FD" w:rsidP="00864B8A">
      <w:pPr>
        <w:spacing w:after="60"/>
        <w:ind w:left="720"/>
        <w:rPr>
          <w:rFonts w:cs="Tahoma"/>
          <w:lang w:val="it-IT"/>
        </w:rPr>
      </w:pPr>
      <w:r w:rsidRPr="00EA4DDE">
        <w:rPr>
          <w:rFonts w:cs="Tahoma"/>
          <w:b/>
          <w:lang w:val="it-IT"/>
        </w:rPr>
        <w:t>SQL Server Parallel Data Warehouse Developer</w:t>
      </w:r>
    </w:p>
    <w:p w:rsidR="001026FD" w:rsidRPr="00EA4DDE" w:rsidRDefault="001026FD" w:rsidP="00CB436E">
      <w:pPr>
        <w:pStyle w:val="EndnoteText"/>
        <w:ind w:left="720"/>
        <w:rPr>
          <w:rFonts w:ascii="Tahoma" w:hAnsi="Tahoma" w:cs="Tahoma"/>
          <w:lang w:val="it-IT"/>
        </w:rPr>
      </w:pPr>
      <w:r w:rsidRPr="00EA4DDE">
        <w:rPr>
          <w:rFonts w:ascii="Tahoma" w:hAnsi="Tahoma" w:cs="Tahoma"/>
          <w:sz w:val="18"/>
          <w:lang w:val="it-IT"/>
        </w:rPr>
        <w:t>Il sottoscrittore è idoneo a ricevere una licenza per SQL Server 2008 R2 Parallel Data Warehouse Developer.</w:t>
      </w:r>
    </w:p>
    <w:p w:rsidR="00CB436E" w:rsidRPr="00EA4DDE" w:rsidRDefault="00CB436E" w:rsidP="00CB436E">
      <w:pPr>
        <w:pStyle w:val="FootnoteBulletLevel1"/>
        <w:tabs>
          <w:tab w:val="clear" w:pos="900"/>
        </w:tabs>
        <w:spacing w:before="0" w:after="0"/>
        <w:ind w:left="720" w:firstLine="0"/>
        <w:rPr>
          <w:rFonts w:ascii="Tahoma" w:hAnsi="Tahoma" w:cs="Tahoma"/>
          <w:sz w:val="18"/>
          <w:szCs w:val="18"/>
          <w:lang w:val="it-IT"/>
        </w:rPr>
      </w:pPr>
    </w:p>
    <w:p w:rsidR="00223A77" w:rsidRPr="00EA4DDE" w:rsidRDefault="009B2474" w:rsidP="00864B8A">
      <w:pPr>
        <w:spacing w:after="60"/>
        <w:ind w:left="720"/>
        <w:rPr>
          <w:rFonts w:cs="Tahoma"/>
          <w:lang w:val="it-IT"/>
        </w:rPr>
      </w:pPr>
      <w:r w:rsidRPr="00EA4DDE">
        <w:rPr>
          <w:rFonts w:cs="Tahoma"/>
          <w:b/>
          <w:lang w:val="it-IT"/>
        </w:rPr>
        <w:t>Requisiti di Idoneità per Software Assurance</w:t>
      </w:r>
    </w:p>
    <w:p w:rsidR="00BE4D27" w:rsidRPr="00EA4DDE" w:rsidRDefault="00223A77" w:rsidP="000C6DBC">
      <w:pPr>
        <w:pStyle w:val="EndnoteText"/>
        <w:tabs>
          <w:tab w:val="left" w:pos="1080"/>
        </w:tabs>
        <w:ind w:left="720"/>
        <w:rPr>
          <w:rFonts w:ascii="Tahoma" w:hAnsi="Tahoma" w:cs="Tahoma"/>
          <w:lang w:val="it-IT"/>
        </w:rPr>
      </w:pPr>
      <w:r w:rsidRPr="00EA4DDE">
        <w:rPr>
          <w:rFonts w:ascii="Tahoma" w:hAnsi="Tahoma" w:cs="Tahoma"/>
          <w:sz w:val="18"/>
          <w:lang w:val="it-IT"/>
        </w:rPr>
        <w:t>Le società con copertura Software Assurance in scadenza per i seguenti prodotti sono idonee a rinnovare la</w:t>
      </w:r>
      <w:r w:rsidR="00363712" w:rsidRPr="00EA4DDE">
        <w:rPr>
          <w:rFonts w:ascii="Tahoma" w:hAnsi="Tahoma" w:cs="Tahoma"/>
          <w:sz w:val="18"/>
          <w:lang w:val="it-IT"/>
        </w:rPr>
        <w:t> </w:t>
      </w:r>
      <w:r w:rsidRPr="00EA4DDE">
        <w:rPr>
          <w:rFonts w:ascii="Tahoma" w:hAnsi="Tahoma" w:cs="Tahoma"/>
          <w:sz w:val="18"/>
          <w:lang w:val="it-IT"/>
        </w:rPr>
        <w:t>copertura come Visual Studio Premium 2012 con MSDN. Quando viene effettuato il rinnovo a un livello di</w:t>
      </w:r>
      <w:r w:rsidR="00363712" w:rsidRPr="00EA4DDE">
        <w:rPr>
          <w:rFonts w:ascii="Tahoma" w:hAnsi="Tahoma" w:cs="Tahoma"/>
          <w:sz w:val="18"/>
          <w:lang w:val="it-IT"/>
        </w:rPr>
        <w:t> </w:t>
      </w:r>
      <w:r w:rsidRPr="00EA4DDE">
        <w:rPr>
          <w:rFonts w:ascii="Tahoma" w:hAnsi="Tahoma" w:cs="Tahoma"/>
          <w:sz w:val="18"/>
          <w:lang w:val="it-IT"/>
        </w:rPr>
        <w:t>abbonamento MSDN diverso, le nuove condizioni per l</w:t>
      </w:r>
      <w:r w:rsidR="00B5630B" w:rsidRPr="00EA4DDE">
        <w:rPr>
          <w:rFonts w:ascii="Tahoma" w:hAnsi="Tahoma" w:cs="Tahoma"/>
          <w:sz w:val="18"/>
          <w:lang w:val="it-IT"/>
        </w:rPr>
        <w:t>’</w:t>
      </w:r>
      <w:r w:rsidRPr="00EA4DDE">
        <w:rPr>
          <w:rFonts w:ascii="Tahoma" w:hAnsi="Tahoma" w:cs="Tahoma"/>
          <w:sz w:val="18"/>
          <w:lang w:val="it-IT"/>
        </w:rPr>
        <w:t>utilizzo sostituiscono quelle precedenti e qualsiasi prodotto software non incluso nel nuovo abbonamento MSDN dovrà essere rimosso.</w:t>
      </w:r>
    </w:p>
    <w:p w:rsidR="00223A77" w:rsidRPr="00EA4DDE" w:rsidRDefault="00223A77" w:rsidP="007E466C">
      <w:pPr>
        <w:pStyle w:val="EndnoteText"/>
        <w:ind w:left="720"/>
        <w:rPr>
          <w:rFonts w:ascii="Tahoma" w:hAnsi="Tahoma" w:cs="Tahoma"/>
          <w:sz w:val="18"/>
          <w:szCs w:val="18"/>
          <w:lang w:val="it-IT"/>
        </w:rPr>
      </w:pPr>
    </w:p>
    <w:p w:rsidR="00223A77" w:rsidRPr="009F60D9" w:rsidRDefault="00223A77" w:rsidP="00CB436E">
      <w:pPr>
        <w:pStyle w:val="FootnoteBulletLevel2"/>
        <w:numPr>
          <w:ilvl w:val="0"/>
          <w:numId w:val="6"/>
        </w:numPr>
        <w:spacing w:before="0" w:after="60"/>
        <w:ind w:left="1440"/>
        <w:rPr>
          <w:rFonts w:ascii="Tahoma" w:hAnsi="Tahoma" w:cs="Tahoma"/>
        </w:rPr>
      </w:pPr>
      <w:r w:rsidRPr="009F60D9">
        <w:rPr>
          <w:rFonts w:ascii="Tahoma" w:hAnsi="Tahoma" w:cs="Tahoma"/>
          <w:sz w:val="18"/>
        </w:rPr>
        <w:t>Visual Studio Ultimate con MSDN</w:t>
      </w:r>
    </w:p>
    <w:p w:rsidR="00223A77" w:rsidRPr="009F60D9" w:rsidRDefault="00223A77" w:rsidP="00CB436E">
      <w:pPr>
        <w:pStyle w:val="FootnoteBulletLevel2"/>
        <w:numPr>
          <w:ilvl w:val="0"/>
          <w:numId w:val="6"/>
        </w:numPr>
        <w:spacing w:before="0" w:after="60"/>
        <w:ind w:left="1440"/>
        <w:rPr>
          <w:rFonts w:ascii="Tahoma" w:hAnsi="Tahoma" w:cs="Tahoma"/>
        </w:rPr>
      </w:pPr>
      <w:r w:rsidRPr="009F60D9">
        <w:rPr>
          <w:rFonts w:ascii="Tahoma" w:hAnsi="Tahoma" w:cs="Tahoma"/>
          <w:sz w:val="18"/>
        </w:rPr>
        <w:t>Visual Studio Premium con MSDN</w:t>
      </w:r>
    </w:p>
    <w:p w:rsidR="00223A77" w:rsidRPr="00EA4DDE" w:rsidRDefault="00223A77" w:rsidP="00CB436E">
      <w:pPr>
        <w:pStyle w:val="FootnoteBulletLevel2"/>
        <w:numPr>
          <w:ilvl w:val="0"/>
          <w:numId w:val="6"/>
        </w:numPr>
        <w:spacing w:before="0" w:after="60"/>
        <w:ind w:left="1440"/>
        <w:rPr>
          <w:rFonts w:ascii="Tahoma" w:hAnsi="Tahoma" w:cs="Tahoma"/>
          <w:lang w:val="it-IT"/>
        </w:rPr>
      </w:pPr>
      <w:r w:rsidRPr="00EA4DDE">
        <w:rPr>
          <w:rFonts w:ascii="Tahoma" w:hAnsi="Tahoma" w:cs="Tahoma"/>
          <w:sz w:val="18"/>
          <w:lang w:val="it-IT"/>
        </w:rPr>
        <w:t>Visual Studio Professional con MSDN Premium</w:t>
      </w:r>
    </w:p>
    <w:p w:rsidR="00223A77" w:rsidRPr="009F60D9" w:rsidRDefault="00223A77" w:rsidP="00CB436E">
      <w:pPr>
        <w:pStyle w:val="FootnoteBulletLevel2"/>
        <w:numPr>
          <w:ilvl w:val="0"/>
          <w:numId w:val="6"/>
        </w:numPr>
        <w:spacing w:before="0" w:after="60"/>
        <w:ind w:left="1440"/>
        <w:rPr>
          <w:rFonts w:ascii="Tahoma" w:hAnsi="Tahoma" w:cs="Tahoma"/>
        </w:rPr>
      </w:pPr>
      <w:r w:rsidRPr="009F60D9">
        <w:rPr>
          <w:rFonts w:ascii="Tahoma" w:hAnsi="Tahoma" w:cs="Tahoma"/>
          <w:sz w:val="18"/>
        </w:rPr>
        <w:t>Visual Studio Team System Team Suite con MSDN Premium</w:t>
      </w:r>
    </w:p>
    <w:p w:rsidR="00223A77" w:rsidRPr="009F60D9" w:rsidRDefault="00223A77" w:rsidP="00CB436E">
      <w:pPr>
        <w:pStyle w:val="FootnoteBulletLevel2"/>
        <w:numPr>
          <w:ilvl w:val="0"/>
          <w:numId w:val="6"/>
        </w:numPr>
        <w:spacing w:before="0" w:after="60"/>
        <w:ind w:left="1440"/>
        <w:rPr>
          <w:rFonts w:ascii="Tahoma" w:hAnsi="Tahoma" w:cs="Tahoma"/>
        </w:rPr>
      </w:pPr>
      <w:r w:rsidRPr="009F60D9">
        <w:rPr>
          <w:rFonts w:ascii="Tahoma" w:hAnsi="Tahoma" w:cs="Tahoma"/>
          <w:sz w:val="18"/>
        </w:rPr>
        <w:t>Visual Studio Team System Test Edition con MSDN Premium</w:t>
      </w:r>
    </w:p>
    <w:p w:rsidR="00223A77" w:rsidRPr="009F60D9" w:rsidRDefault="00223A77" w:rsidP="00CB436E">
      <w:pPr>
        <w:pStyle w:val="FootnoteBulletLevel2"/>
        <w:numPr>
          <w:ilvl w:val="0"/>
          <w:numId w:val="6"/>
        </w:numPr>
        <w:spacing w:before="0" w:after="60"/>
        <w:ind w:left="1440"/>
        <w:rPr>
          <w:rFonts w:ascii="Tahoma" w:hAnsi="Tahoma" w:cs="Tahoma"/>
        </w:rPr>
      </w:pPr>
      <w:r w:rsidRPr="009F60D9">
        <w:rPr>
          <w:rFonts w:ascii="Tahoma" w:hAnsi="Tahoma" w:cs="Tahoma"/>
          <w:sz w:val="18"/>
        </w:rPr>
        <w:lastRenderedPageBreak/>
        <w:t>Visual Studio Team System Development Edition con MSDN Premium</w:t>
      </w:r>
    </w:p>
    <w:p w:rsidR="00223A77" w:rsidRPr="009F60D9" w:rsidRDefault="00223A77" w:rsidP="00CB436E">
      <w:pPr>
        <w:pStyle w:val="FootnoteBulletLevel2"/>
        <w:numPr>
          <w:ilvl w:val="0"/>
          <w:numId w:val="6"/>
        </w:numPr>
        <w:spacing w:before="0" w:after="60"/>
        <w:ind w:left="1440"/>
        <w:rPr>
          <w:rFonts w:ascii="Tahoma" w:hAnsi="Tahoma" w:cs="Tahoma"/>
        </w:rPr>
      </w:pPr>
      <w:r w:rsidRPr="009F60D9">
        <w:rPr>
          <w:rFonts w:ascii="Tahoma" w:hAnsi="Tahoma" w:cs="Tahoma"/>
          <w:sz w:val="18"/>
        </w:rPr>
        <w:t xml:space="preserve">Visual Studio Team System Architecture Edition con MSDN Premium </w:t>
      </w:r>
    </w:p>
    <w:p w:rsidR="00223A77" w:rsidRPr="009F60D9" w:rsidRDefault="00223A77" w:rsidP="00CB436E">
      <w:pPr>
        <w:pStyle w:val="FootnoteBulletLevel2"/>
        <w:numPr>
          <w:ilvl w:val="0"/>
          <w:numId w:val="6"/>
        </w:numPr>
        <w:spacing w:before="0" w:after="60"/>
        <w:ind w:left="1440"/>
        <w:rPr>
          <w:rFonts w:ascii="Tahoma" w:hAnsi="Tahoma" w:cs="Tahoma"/>
        </w:rPr>
      </w:pPr>
      <w:r w:rsidRPr="009F60D9">
        <w:rPr>
          <w:rFonts w:ascii="Tahoma" w:hAnsi="Tahoma" w:cs="Tahoma"/>
          <w:sz w:val="18"/>
        </w:rPr>
        <w:t>Visual Studio Team System Database Edition con MSDN Premium</w:t>
      </w:r>
    </w:p>
    <w:p w:rsidR="00223A77" w:rsidRPr="00EA4DDE" w:rsidRDefault="00223A77" w:rsidP="00CB436E">
      <w:pPr>
        <w:pStyle w:val="FootnoteBulletLevel2"/>
        <w:numPr>
          <w:ilvl w:val="0"/>
          <w:numId w:val="6"/>
        </w:numPr>
        <w:spacing w:before="0" w:after="60"/>
        <w:ind w:left="1440"/>
        <w:rPr>
          <w:rFonts w:ascii="Tahoma" w:hAnsi="Tahoma" w:cs="Tahoma"/>
          <w:lang w:val="it-IT"/>
        </w:rPr>
      </w:pPr>
      <w:r w:rsidRPr="00EA4DDE">
        <w:rPr>
          <w:rFonts w:ascii="Tahoma" w:hAnsi="Tahoma" w:cs="Tahoma"/>
          <w:sz w:val="18"/>
          <w:lang w:val="it-IT"/>
        </w:rPr>
        <w:t>Società titolari di un abbonamento retail attivo per qualsiasi prodotto software indicato nel</w:t>
      </w:r>
      <w:r w:rsidR="00A7697E" w:rsidRPr="00EA4DDE">
        <w:rPr>
          <w:rFonts w:ascii="Tahoma" w:hAnsi="Tahoma" w:cs="Tahoma"/>
          <w:sz w:val="18"/>
          <w:lang w:val="it-IT"/>
        </w:rPr>
        <w:t> </w:t>
      </w:r>
      <w:r w:rsidRPr="00EA4DDE">
        <w:rPr>
          <w:rFonts w:ascii="Tahoma" w:hAnsi="Tahoma" w:cs="Tahoma"/>
          <w:sz w:val="18"/>
          <w:lang w:val="it-IT"/>
        </w:rPr>
        <w:t>precedente elenco.</w:t>
      </w:r>
    </w:p>
    <w:p w:rsidR="00413D8A" w:rsidRPr="00EA4DDE" w:rsidRDefault="00413D8A">
      <w:pPr>
        <w:rPr>
          <w:rFonts w:cs="Tahoma"/>
          <w:lang w:val="it-IT"/>
        </w:rPr>
      </w:pPr>
    </w:p>
    <w:p w:rsidR="00223A77" w:rsidRPr="00EA4DDE" w:rsidRDefault="00223A77" w:rsidP="00AF1D88">
      <w:pPr>
        <w:pStyle w:val="FootnoteBulletLevel1"/>
        <w:keepNext/>
        <w:tabs>
          <w:tab w:val="clear" w:pos="900"/>
        </w:tabs>
        <w:spacing w:before="0" w:after="0"/>
        <w:ind w:left="720" w:firstLine="0"/>
        <w:rPr>
          <w:rFonts w:ascii="Tahoma" w:hAnsi="Tahoma" w:cs="Tahoma"/>
          <w:lang w:val="it-IT"/>
        </w:rPr>
      </w:pPr>
      <w:r w:rsidRPr="00EA4DDE">
        <w:rPr>
          <w:rFonts w:ascii="Tahoma" w:hAnsi="Tahoma" w:cs="Tahoma"/>
          <w:sz w:val="18"/>
          <w:lang w:val="it-IT"/>
        </w:rPr>
        <w:t xml:space="preserve">Le società con copertura Software Assurance in scadenza per Visual Studio Premium 2012 con MSDN sono idonee a rinnovare la copertura come: </w:t>
      </w:r>
    </w:p>
    <w:p w:rsidR="00CB436E" w:rsidRPr="00EA4DDE" w:rsidRDefault="00CB436E" w:rsidP="00AF1D88">
      <w:pPr>
        <w:pStyle w:val="FootnoteBulletLevel1"/>
        <w:keepNext/>
        <w:spacing w:before="0" w:after="0"/>
        <w:ind w:left="907" w:firstLine="0"/>
        <w:rPr>
          <w:rFonts w:ascii="Tahoma" w:hAnsi="Tahoma" w:cs="Tahoma"/>
          <w:sz w:val="18"/>
          <w:szCs w:val="18"/>
          <w:lang w:val="it-IT"/>
        </w:rPr>
      </w:pPr>
    </w:p>
    <w:p w:rsidR="00223A77" w:rsidRPr="009F60D9" w:rsidRDefault="00223A77" w:rsidP="00AF1D88">
      <w:pPr>
        <w:pStyle w:val="FootnoteBulletLevel2"/>
        <w:keepNext/>
        <w:numPr>
          <w:ilvl w:val="0"/>
          <w:numId w:val="6"/>
        </w:numPr>
        <w:spacing w:before="0" w:after="60"/>
        <w:ind w:left="1440"/>
        <w:rPr>
          <w:rFonts w:ascii="Tahoma" w:hAnsi="Tahoma" w:cs="Tahoma"/>
        </w:rPr>
      </w:pPr>
      <w:r w:rsidRPr="009F60D9">
        <w:rPr>
          <w:rFonts w:ascii="Tahoma" w:hAnsi="Tahoma" w:cs="Tahoma"/>
          <w:sz w:val="18"/>
        </w:rPr>
        <w:t>Visual Studio Professional con MSDN</w:t>
      </w:r>
    </w:p>
    <w:p w:rsidR="006771C8" w:rsidRPr="009F60D9" w:rsidRDefault="006771C8" w:rsidP="00CB436E">
      <w:pPr>
        <w:pStyle w:val="FootnoteBulletLevel2"/>
        <w:numPr>
          <w:ilvl w:val="0"/>
          <w:numId w:val="6"/>
        </w:numPr>
        <w:spacing w:before="0" w:after="60"/>
        <w:ind w:left="1440"/>
        <w:rPr>
          <w:rFonts w:ascii="Tahoma" w:hAnsi="Tahoma" w:cs="Tahoma"/>
        </w:rPr>
      </w:pPr>
      <w:r w:rsidRPr="009F60D9">
        <w:rPr>
          <w:rFonts w:ascii="Tahoma" w:hAnsi="Tahoma" w:cs="Tahoma"/>
          <w:sz w:val="18"/>
        </w:rPr>
        <w:t>Visual Studio Test Professional con MSDN</w:t>
      </w:r>
    </w:p>
    <w:p w:rsidR="00223A77" w:rsidRPr="009F60D9" w:rsidRDefault="00223A77" w:rsidP="00CB436E">
      <w:pPr>
        <w:pStyle w:val="FootnoteBulletLevel2"/>
        <w:numPr>
          <w:ilvl w:val="0"/>
          <w:numId w:val="6"/>
        </w:numPr>
        <w:spacing w:before="0" w:after="60"/>
        <w:ind w:left="1440"/>
        <w:rPr>
          <w:rFonts w:ascii="Tahoma" w:hAnsi="Tahoma" w:cs="Tahoma"/>
        </w:rPr>
      </w:pPr>
      <w:r w:rsidRPr="009F60D9">
        <w:rPr>
          <w:rFonts w:ascii="Tahoma" w:hAnsi="Tahoma" w:cs="Tahoma"/>
          <w:sz w:val="18"/>
        </w:rPr>
        <w:t>Sistemi Operativi MSDN</w:t>
      </w:r>
    </w:p>
    <w:p w:rsidR="00223A77" w:rsidRPr="009F60D9" w:rsidRDefault="00223A77" w:rsidP="00CB436E">
      <w:pPr>
        <w:pStyle w:val="FootnoteBulletLevel1"/>
        <w:spacing w:before="0" w:after="0"/>
        <w:ind w:left="907" w:firstLine="0"/>
        <w:rPr>
          <w:rFonts w:ascii="Tahoma" w:hAnsi="Tahoma" w:cs="Tahoma"/>
          <w:sz w:val="18"/>
          <w:szCs w:val="18"/>
        </w:rPr>
      </w:pPr>
    </w:p>
    <w:p w:rsidR="0055611F" w:rsidRPr="00EA4DDE" w:rsidRDefault="00223A77" w:rsidP="00076CB4">
      <w:pPr>
        <w:pStyle w:val="FootnoteBulletLevel1"/>
        <w:tabs>
          <w:tab w:val="clear" w:pos="900"/>
        </w:tabs>
        <w:spacing w:before="0" w:after="0"/>
        <w:ind w:left="720" w:firstLine="0"/>
        <w:rPr>
          <w:rFonts w:ascii="Tahoma" w:hAnsi="Tahoma" w:cs="Tahoma"/>
          <w:sz w:val="18"/>
          <w:szCs w:val="18"/>
          <w:lang w:val="it-IT"/>
        </w:rPr>
      </w:pPr>
      <w:r w:rsidRPr="00EA4DDE">
        <w:rPr>
          <w:rFonts w:ascii="Tahoma" w:hAnsi="Tahoma" w:cs="Tahoma"/>
          <w:sz w:val="18"/>
          <w:szCs w:val="18"/>
          <w:lang w:val="it-IT"/>
        </w:rPr>
        <w:t>Le società che hanno stipulato contratti Enterprise, Select o Open Value e con copertura Software Assurance attiva per Visual Studio Premium 2012 con MSDN potranno anch</w:t>
      </w:r>
      <w:r w:rsidR="00B5630B" w:rsidRPr="00EA4DDE">
        <w:rPr>
          <w:rFonts w:ascii="Tahoma" w:hAnsi="Tahoma" w:cs="Tahoma"/>
          <w:sz w:val="18"/>
          <w:szCs w:val="18"/>
          <w:lang w:val="it-IT"/>
        </w:rPr>
        <w:t>’</w:t>
      </w:r>
      <w:r w:rsidRPr="00EA4DDE">
        <w:rPr>
          <w:rFonts w:ascii="Tahoma" w:hAnsi="Tahoma" w:cs="Tahoma"/>
          <w:sz w:val="18"/>
          <w:szCs w:val="18"/>
          <w:lang w:val="it-IT"/>
        </w:rPr>
        <w:t xml:space="preserve">esse effettuare lo step-up a Visual Studio Ultimate 2012 con MSDN dopo aver acquistato lo </w:t>
      </w:r>
      <w:hyperlink w:anchor="Step_Up" w:history="1">
        <w:r w:rsidRPr="00EA4DDE">
          <w:rPr>
            <w:rFonts w:ascii="Tahoma" w:hAnsi="Tahoma" w:cs="Tahoma"/>
            <w:sz w:val="18"/>
            <w:szCs w:val="18"/>
            <w:lang w:val="it-IT"/>
          </w:rPr>
          <w:t>SKU di Step-Up</w:t>
        </w:r>
      </w:hyperlink>
      <w:r w:rsidRPr="00EA4DDE">
        <w:rPr>
          <w:rFonts w:ascii="Tahoma" w:hAnsi="Tahoma" w:cs="Tahoma"/>
          <w:sz w:val="18"/>
          <w:szCs w:val="18"/>
          <w:lang w:val="it-IT"/>
        </w:rPr>
        <w:t>idoneo.</w:t>
      </w:r>
    </w:p>
    <w:p w:rsidR="00CB436E" w:rsidRPr="00EA4DDE" w:rsidRDefault="00CB436E" w:rsidP="00076CB4">
      <w:pPr>
        <w:pStyle w:val="FootnoteBulletLevel2"/>
        <w:tabs>
          <w:tab w:val="clear" w:pos="1260"/>
        </w:tabs>
        <w:spacing w:before="0"/>
        <w:ind w:left="720" w:firstLine="0"/>
        <w:rPr>
          <w:rFonts w:ascii="Tahoma" w:hAnsi="Tahoma" w:cs="Tahoma"/>
          <w:sz w:val="18"/>
          <w:szCs w:val="18"/>
          <w:lang w:val="it-IT"/>
        </w:rPr>
      </w:pPr>
    </w:p>
    <w:p w:rsidR="0055611F" w:rsidRPr="00EA4DDE" w:rsidRDefault="0055611F" w:rsidP="00864B8A">
      <w:pPr>
        <w:spacing w:after="60"/>
        <w:ind w:left="720"/>
        <w:rPr>
          <w:rFonts w:cs="Tahoma"/>
          <w:lang w:val="it-IT"/>
        </w:rPr>
      </w:pPr>
      <w:r w:rsidRPr="00EA4DDE">
        <w:rPr>
          <w:rFonts w:cs="Tahoma"/>
          <w:b/>
          <w:lang w:val="it-IT"/>
        </w:rPr>
        <w:t>Servizi “Subscription”</w:t>
      </w:r>
    </w:p>
    <w:p w:rsidR="0055611F" w:rsidRPr="00EA4DDE" w:rsidRDefault="0055611F" w:rsidP="00076CB4">
      <w:pPr>
        <w:pStyle w:val="FootnoteBulletLevel2"/>
        <w:tabs>
          <w:tab w:val="clear" w:pos="1260"/>
        </w:tabs>
        <w:spacing w:before="0"/>
        <w:ind w:left="720" w:firstLine="0"/>
        <w:rPr>
          <w:rFonts w:ascii="Tahoma" w:hAnsi="Tahoma" w:cs="Tahoma"/>
          <w:lang w:val="it-IT"/>
        </w:rPr>
      </w:pPr>
      <w:r w:rsidRPr="00EA4DDE">
        <w:rPr>
          <w:rFonts w:ascii="Tahoma" w:hAnsi="Tahoma" w:cs="Tahoma"/>
          <w:sz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B5630B" w:rsidRPr="00EA4DDE">
        <w:rPr>
          <w:rFonts w:ascii="Tahoma" w:hAnsi="Tahoma" w:cs="Tahoma"/>
          <w:sz w:val="18"/>
          <w:lang w:val="it-IT"/>
        </w:rPr>
        <w:t>’</w:t>
      </w:r>
      <w:r w:rsidRPr="00EA4DDE">
        <w:rPr>
          <w:rFonts w:ascii="Tahoma" w:hAnsi="Tahoma" w:cs="Tahoma"/>
          <w:sz w:val="18"/>
          <w:lang w:val="it-IT"/>
        </w:rPr>
        <w:t>abbonamento.</w:t>
      </w:r>
    </w:p>
    <w:p w:rsidR="00435959" w:rsidRPr="00EA4DDE" w:rsidRDefault="00435959" w:rsidP="00076CB4">
      <w:pPr>
        <w:pStyle w:val="FootnoteBulletLevel1"/>
        <w:tabs>
          <w:tab w:val="clear" w:pos="900"/>
        </w:tabs>
        <w:spacing w:before="0" w:after="0"/>
        <w:ind w:left="720" w:firstLine="0"/>
        <w:rPr>
          <w:rFonts w:ascii="Tahoma" w:hAnsi="Tahoma" w:cs="Tahoma"/>
          <w:sz w:val="18"/>
          <w:szCs w:val="18"/>
          <w:lang w:val="it-IT"/>
        </w:rPr>
      </w:pPr>
    </w:p>
    <w:p w:rsidR="0055611F" w:rsidRPr="00EA4DDE" w:rsidRDefault="009B2474" w:rsidP="00864B8A">
      <w:pPr>
        <w:spacing w:after="60"/>
        <w:ind w:left="720"/>
        <w:rPr>
          <w:rFonts w:cs="Tahoma"/>
          <w:lang w:val="it-IT"/>
        </w:rPr>
      </w:pPr>
      <w:r w:rsidRPr="00EA4DDE">
        <w:rPr>
          <w:rFonts w:cs="Tahoma"/>
          <w:b/>
          <w:lang w:val="it-IT"/>
        </w:rPr>
        <w:t>Servizi della Piattaforma Windows Azure</w:t>
      </w:r>
    </w:p>
    <w:p w:rsidR="0055611F" w:rsidRPr="00EA4DDE" w:rsidRDefault="0055611F" w:rsidP="00076CB4">
      <w:pPr>
        <w:pStyle w:val="FootnoteBulletLevel2"/>
        <w:tabs>
          <w:tab w:val="clear" w:pos="1260"/>
        </w:tabs>
        <w:spacing w:before="0"/>
        <w:ind w:left="720" w:firstLine="0"/>
        <w:rPr>
          <w:rFonts w:ascii="Tahoma" w:hAnsi="Tahoma" w:cs="Tahoma"/>
          <w:lang w:val="it-IT"/>
        </w:rPr>
      </w:pPr>
      <w:r w:rsidRPr="00EA4DDE">
        <w:rPr>
          <w:rFonts w:ascii="Tahoma" w:hAnsi="Tahoma" w:cs="Tahoma"/>
          <w:sz w:val="18"/>
          <w:lang w:val="it-IT"/>
        </w:rPr>
        <w:t>I vantaggi di Windows Azure non possono essere una combinazione di più abbonamenti a MSDN su un singolo account di Windows Azure. L</w:t>
      </w:r>
      <w:r w:rsidR="00B5630B" w:rsidRPr="00EA4DDE">
        <w:rPr>
          <w:rFonts w:ascii="Tahoma" w:hAnsi="Tahoma" w:cs="Tahoma"/>
          <w:sz w:val="18"/>
          <w:lang w:val="it-IT"/>
        </w:rPr>
        <w:t>’</w:t>
      </w:r>
      <w:r w:rsidRPr="00EA4DDE">
        <w:rPr>
          <w:rFonts w:ascii="Tahoma" w:hAnsi="Tahoma" w:cs="Tahoma"/>
          <w:sz w:val="18"/>
          <w:lang w:val="it-IT"/>
        </w:rPr>
        <w:t>uso di Windows Azure è soggetto alle relative condizioni per l</w:t>
      </w:r>
      <w:r w:rsidR="00B5630B" w:rsidRPr="00EA4DDE">
        <w:rPr>
          <w:rFonts w:ascii="Tahoma" w:hAnsi="Tahoma" w:cs="Tahoma"/>
          <w:sz w:val="18"/>
          <w:lang w:val="it-IT"/>
        </w:rPr>
        <w:t>’</w:t>
      </w:r>
      <w:r w:rsidRPr="00EA4DDE">
        <w:rPr>
          <w:rFonts w:ascii="Tahoma" w:hAnsi="Tahoma" w:cs="Tahoma"/>
          <w:sz w:val="18"/>
          <w:lang w:val="it-IT"/>
        </w:rPr>
        <w:t>utilizzo.</w:t>
      </w:r>
    </w:p>
    <w:p w:rsidR="00475771" w:rsidRDefault="00475771" w:rsidP="00475771">
      <w:pPr>
        <w:spacing w:after="60"/>
        <w:ind w:left="720"/>
        <w:rPr>
          <w:rFonts w:cs="Tahoma"/>
          <w:b/>
        </w:rPr>
      </w:pPr>
    </w:p>
    <w:p w:rsidR="00475771" w:rsidRPr="00D20051" w:rsidRDefault="00475771" w:rsidP="00475771">
      <w:pPr>
        <w:spacing w:after="60"/>
        <w:ind w:left="720"/>
      </w:pPr>
      <w:r w:rsidRPr="00D20051">
        <w:rPr>
          <w:rFonts w:cs="Tahoma"/>
          <w:b/>
        </w:rPr>
        <w:t>Condizioni di Licenza Aggiuntive per Abbonamenti MSDN</w:t>
      </w:r>
    </w:p>
    <w:p w:rsidR="00475771" w:rsidRPr="00D20051" w:rsidRDefault="00475771" w:rsidP="00475771">
      <w:pPr>
        <w:pStyle w:val="PURBlueStrong-Indented"/>
        <w:ind w:left="990"/>
      </w:pPr>
      <w:r w:rsidRPr="00D20051">
        <w:rPr>
          <w:rFonts w:ascii="Tahoma" w:hAnsi="Tahoma" w:cs="Tahoma"/>
          <w:smallCaps w:val="0"/>
          <w:color w:val="auto"/>
          <w:sz w:val="18"/>
          <w:szCs w:val="18"/>
        </w:rPr>
        <w:t>Esecuzione del Software su Server Condivisi di Terzi</w:t>
      </w:r>
    </w:p>
    <w:p w:rsidR="00475771" w:rsidRPr="00D20051" w:rsidRDefault="00475771" w:rsidP="00E7522C">
      <w:pPr>
        <w:pStyle w:val="PURBody-Indented"/>
        <w:numPr>
          <w:ilvl w:val="0"/>
          <w:numId w:val="134"/>
        </w:numPr>
        <w:spacing w:after="0"/>
        <w:ind w:left="1440" w:hanging="270"/>
      </w:pPr>
      <w:r w:rsidRPr="00D20051">
        <w:rPr>
          <w:rFonts w:ascii="Tahoma" w:hAnsi="Tahoma" w:cs="Tahoma"/>
          <w:sz w:val="18"/>
          <w:szCs w:val="18"/>
        </w:rPr>
        <w:t>L’Utente con Licenza potrà eseguire il software su server condivisi di terzi con Cloud Partner MSDN Qualificati.</w:t>
      </w:r>
    </w:p>
    <w:p w:rsidR="00475771" w:rsidRPr="00D20051" w:rsidRDefault="00475771" w:rsidP="00E7522C">
      <w:pPr>
        <w:pStyle w:val="PURBody-Indented"/>
        <w:numPr>
          <w:ilvl w:val="0"/>
          <w:numId w:val="134"/>
        </w:numPr>
        <w:spacing w:after="0"/>
        <w:ind w:left="1440" w:hanging="270"/>
      </w:pPr>
      <w:r w:rsidRPr="00D20051">
        <w:rPr>
          <w:rFonts w:ascii="Tahoma" w:hAnsi="Tahoma" w:cs="Tahoma"/>
          <w:sz w:val="18"/>
          <w:szCs w:val="18"/>
        </w:rPr>
        <w:t>L’utilizzo del software rimane soggetto alle condizioni del contratto di licenza.</w:t>
      </w:r>
    </w:p>
    <w:p w:rsidR="00475771" w:rsidRPr="00D20051" w:rsidRDefault="00475771" w:rsidP="00E7522C">
      <w:pPr>
        <w:pStyle w:val="PURBullet-Indented"/>
        <w:numPr>
          <w:ilvl w:val="0"/>
          <w:numId w:val="134"/>
        </w:numPr>
        <w:spacing w:after="0"/>
        <w:ind w:left="1440" w:hanging="270"/>
      </w:pPr>
      <w:r w:rsidRPr="00D20051">
        <w:rPr>
          <w:rFonts w:ascii="Tahoma" w:hAnsi="Tahoma" w:cs="Tahoma"/>
          <w:sz w:val="18"/>
          <w:szCs w:val="18"/>
        </w:rPr>
        <w:t xml:space="preserve">Salvo quanto previsto in questo Articolo, la sezione Strumenti per Sviluppatori dei presenti </w:t>
      </w:r>
      <w:r w:rsidRPr="00D20051">
        <w:rPr>
          <w:rFonts w:ascii="Tahoma" w:hAnsi="Tahoma" w:cs="Tahoma"/>
          <w:sz w:val="18"/>
          <w:szCs w:val="18"/>
        </w:rPr>
        <w:br/>
        <w:t>Diritti di Utilizzo del Prodotto si applica all’utilizzo del software.</w:t>
      </w:r>
    </w:p>
    <w:p w:rsidR="00475771" w:rsidRPr="00D20051" w:rsidRDefault="00475771" w:rsidP="00E7522C">
      <w:pPr>
        <w:pStyle w:val="PURBullet-Indented"/>
        <w:numPr>
          <w:ilvl w:val="0"/>
          <w:numId w:val="134"/>
        </w:numPr>
        <w:spacing w:after="0"/>
        <w:ind w:left="1440" w:hanging="270"/>
      </w:pPr>
      <w:r w:rsidRPr="00D20051">
        <w:rPr>
          <w:rFonts w:ascii="Tahoma" w:hAnsi="Tahoma" w:cs="Tahoma"/>
          <w:sz w:val="18"/>
          <w:szCs w:val="18"/>
        </w:rPr>
        <w:t>Nonostante i diritti concessi sopra, l’Utente con Licenza non potrà eseguire Office Professional Plus o System Center Virtual Machine Manager in un ambiente di produzione né potrà eseguire il software per Window Server o Windows Client per utilizzarlo sui server condivisi di terzi.</w:t>
      </w:r>
    </w:p>
    <w:p w:rsidR="00475771" w:rsidRPr="00D20051" w:rsidRDefault="00475771" w:rsidP="00E7522C">
      <w:pPr>
        <w:pStyle w:val="PURBullet-Indented"/>
        <w:numPr>
          <w:ilvl w:val="0"/>
          <w:numId w:val="134"/>
        </w:numPr>
        <w:spacing w:after="0"/>
        <w:ind w:left="1440" w:hanging="270"/>
      </w:pPr>
      <w:r w:rsidRPr="00D20051">
        <w:rPr>
          <w:rFonts w:ascii="Tahoma" w:hAnsi="Tahoma" w:cs="Tahoma"/>
          <w:sz w:val="18"/>
          <w:szCs w:val="18"/>
        </w:rPr>
        <w:t>Il diritto di eseguire il software su server condivisi di terzi scade allo scadere dell’abbonamento MSDN.</w:t>
      </w:r>
    </w:p>
    <w:p w:rsidR="00475771" w:rsidRPr="00D20051" w:rsidRDefault="00475771" w:rsidP="00475771">
      <w:pPr>
        <w:pStyle w:val="PURBullet-Indented"/>
        <w:spacing w:after="0"/>
        <w:ind w:left="990" w:firstLine="0"/>
      </w:pPr>
    </w:p>
    <w:p w:rsidR="00475771" w:rsidRPr="00D20051" w:rsidRDefault="00475771" w:rsidP="00475771">
      <w:pPr>
        <w:spacing w:after="60"/>
        <w:ind w:left="994"/>
      </w:pPr>
      <w:r w:rsidRPr="00D20051">
        <w:rPr>
          <w:rFonts w:cs="Tahoma"/>
          <w:b/>
          <w:szCs w:val="18"/>
        </w:rPr>
        <w:t>MSDN Cloud Partner Qualificati</w:t>
      </w:r>
    </w:p>
    <w:p w:rsidR="00475771" w:rsidRPr="00D20051" w:rsidRDefault="00475771" w:rsidP="00475771">
      <w:pPr>
        <w:pStyle w:val="PURBody-Indented"/>
        <w:spacing w:after="60"/>
        <w:ind w:left="990"/>
      </w:pPr>
      <w:r w:rsidRPr="00D20051">
        <w:rPr>
          <w:rFonts w:ascii="Tahoma" w:hAnsi="Tahoma" w:cs="Tahoma"/>
          <w:sz w:val="18"/>
          <w:szCs w:val="18"/>
        </w:rPr>
        <w:t xml:space="preserve">Per eseguire software su server condivisi di terzi la società dovrà: </w:t>
      </w:r>
    </w:p>
    <w:p w:rsidR="00475771" w:rsidRPr="00D20051" w:rsidRDefault="00475771" w:rsidP="00E7522C">
      <w:pPr>
        <w:pStyle w:val="PURBody-Indented"/>
        <w:numPr>
          <w:ilvl w:val="0"/>
          <w:numId w:val="135"/>
        </w:numPr>
        <w:spacing w:after="0"/>
        <w:ind w:left="1440" w:hanging="270"/>
      </w:pPr>
      <w:r w:rsidRPr="00D20051">
        <w:rPr>
          <w:rFonts w:ascii="Tahoma" w:hAnsi="Tahoma" w:cs="Tahoma"/>
          <w:sz w:val="18"/>
          <w:szCs w:val="18"/>
        </w:rPr>
        <w:t>Attivare l’abbonamento MSDN collegando l’account Microsoft all’abbonamento MSDN.</w:t>
      </w:r>
    </w:p>
    <w:p w:rsidR="00475771" w:rsidRPr="00D20051" w:rsidRDefault="00475771" w:rsidP="00E7522C">
      <w:pPr>
        <w:pStyle w:val="PURBody-Indented"/>
        <w:numPr>
          <w:ilvl w:val="0"/>
          <w:numId w:val="135"/>
        </w:numPr>
        <w:spacing w:after="0"/>
        <w:ind w:left="1440" w:hanging="270"/>
      </w:pPr>
      <w:r w:rsidRPr="00D20051">
        <w:rPr>
          <w:rFonts w:ascii="Tahoma" w:hAnsi="Tahoma" w:cs="Tahoma"/>
          <w:sz w:val="18"/>
          <w:szCs w:val="18"/>
        </w:rPr>
        <w:t xml:space="preserve">Distribuire le proprie licenze solo con i Servizi della Piattaforma Windows Azure o con Cloud Partner MSDN qualificati. Un elenco di Cloud Partner MSDN Qualificati è disponibile all’indirizzo </w:t>
      </w:r>
      <w:hyperlink r:id="rId42" w:history="1">
        <w:r w:rsidRPr="00D20051">
          <w:rPr>
            <w:rStyle w:val="Hyperlink"/>
            <w:rFonts w:ascii="Tahoma" w:hAnsi="Tahoma" w:cs="Tahoma"/>
            <w:sz w:val="18"/>
            <w:szCs w:val="18"/>
          </w:rPr>
          <w:t>http://go.microsoft.com/fwlink/?LinkId=294716</w:t>
        </w:r>
      </w:hyperlink>
      <w:r w:rsidRPr="00D20051">
        <w:rPr>
          <w:rFonts w:ascii="Tahoma" w:hAnsi="Tahoma" w:cs="Tahoma"/>
          <w:color w:val="3B3838"/>
          <w:sz w:val="18"/>
          <w:szCs w:val="18"/>
        </w:rPr>
        <w:t xml:space="preserve"> </w:t>
      </w:r>
    </w:p>
    <w:p w:rsidR="00475771" w:rsidRPr="00D20051" w:rsidRDefault="00475771" w:rsidP="00E7522C">
      <w:pPr>
        <w:pStyle w:val="PURBullet-Indented"/>
        <w:numPr>
          <w:ilvl w:val="0"/>
          <w:numId w:val="135"/>
        </w:numPr>
        <w:spacing w:after="0"/>
        <w:ind w:left="1440" w:hanging="270"/>
      </w:pPr>
      <w:r w:rsidRPr="00D20051">
        <w:rPr>
          <w:rFonts w:ascii="Tahoma" w:hAnsi="Tahoma" w:cs="Tahoma"/>
          <w:sz w:val="18"/>
          <w:szCs w:val="18"/>
        </w:rPr>
        <w:t xml:space="preserve">Accettare di continuare a essere responsabile delle obbligazioni ai sensi del contratto multilicenza relativamente al software distribuito e gestito a suo nome sui server condivisi. </w:t>
      </w:r>
    </w:p>
    <w:p w:rsidR="0055611F" w:rsidRPr="00EA4DDE" w:rsidRDefault="0055611F" w:rsidP="00CB436E">
      <w:pPr>
        <w:pStyle w:val="FootnoteBulletLevel2"/>
        <w:tabs>
          <w:tab w:val="clear" w:pos="1260"/>
        </w:tabs>
        <w:spacing w:before="0"/>
        <w:ind w:left="0" w:firstLine="0"/>
        <w:rPr>
          <w:rFonts w:ascii="Tahoma" w:hAnsi="Tahoma" w:cs="Tahoma"/>
          <w:sz w:val="18"/>
          <w:szCs w:val="18"/>
          <w:lang w:val="it-IT"/>
        </w:rPr>
      </w:pPr>
    </w:p>
    <w:p w:rsidR="00E03856" w:rsidRPr="00EA4DDE" w:rsidRDefault="00E03856" w:rsidP="00475771">
      <w:pPr>
        <w:pStyle w:val="FootnoteBulletLevel2"/>
        <w:keepNext/>
        <w:tabs>
          <w:tab w:val="clear" w:pos="1260"/>
        </w:tabs>
        <w:spacing w:before="0"/>
        <w:ind w:left="0" w:firstLine="0"/>
        <w:rPr>
          <w:rFonts w:ascii="Tahoma" w:hAnsi="Tahoma" w:cs="Tahoma"/>
          <w:sz w:val="18"/>
          <w:szCs w:val="18"/>
          <w:lang w:val="it-IT"/>
        </w:rPr>
      </w:pPr>
    </w:p>
    <w:p w:rsidR="00223A77" w:rsidRPr="00EA4DDE" w:rsidRDefault="00A13C98" w:rsidP="00475771">
      <w:pPr>
        <w:pStyle w:val="Heading3"/>
        <w:keepNext/>
        <w:rPr>
          <w:rFonts w:ascii="Tahoma" w:hAnsi="Tahoma" w:cs="Tahoma"/>
          <w:lang w:val="it-IT"/>
        </w:rPr>
      </w:pPr>
      <w:bookmarkStart w:id="1071" w:name="_22_Visual_Studio"/>
      <w:bookmarkStart w:id="1072" w:name="_Toc336338278"/>
      <w:bookmarkStart w:id="1073" w:name="_Toc360111611"/>
      <w:bookmarkStart w:id="1074" w:name="Aps_18VS2010UltimateMSDN"/>
      <w:bookmarkEnd w:id="1071"/>
      <w:r w:rsidRPr="00EA4DDE">
        <w:rPr>
          <w:rFonts w:ascii="Tahoma" w:hAnsi="Tahoma" w:cs="Tahoma"/>
          <w:caps/>
          <w:color w:val="F66400"/>
          <w:sz w:val="22"/>
          <w:vertAlign w:val="superscript"/>
          <w:lang w:val="it-IT"/>
        </w:rPr>
        <w:t>22</w:t>
      </w:r>
      <w:r w:rsidRPr="00EA4DDE">
        <w:rPr>
          <w:rFonts w:ascii="Tahoma" w:hAnsi="Tahoma" w:cs="Tahoma"/>
          <w:color w:val="F66400"/>
          <w:sz w:val="22"/>
          <w:lang w:val="it-IT"/>
        </w:rPr>
        <w:t xml:space="preserve"> Visual Studio Ultimate 2012 con MSDN</w:t>
      </w:r>
      <w:bookmarkEnd w:id="1072"/>
      <w:bookmarkEnd w:id="1073"/>
      <w:r w:rsidRPr="00EA4DDE">
        <w:rPr>
          <w:rFonts w:ascii="Tahoma" w:hAnsi="Tahoma" w:cs="Tahoma"/>
          <w:color w:val="F66400"/>
          <w:sz w:val="22"/>
          <w:lang w:val="it-IT"/>
        </w:rPr>
        <w:t xml:space="preserve"> </w:t>
      </w:r>
    </w:p>
    <w:bookmarkEnd w:id="1074"/>
    <w:p w:rsidR="0032113C" w:rsidRPr="00EA4DDE" w:rsidRDefault="0032113C" w:rsidP="00475771">
      <w:pPr>
        <w:keepNext/>
        <w:adjustRightInd w:val="0"/>
        <w:ind w:left="540"/>
        <w:textAlignment w:val="baseline"/>
        <w:rPr>
          <w:rFonts w:cs="Tahoma"/>
          <w:lang w:val="it-IT"/>
        </w:rPr>
      </w:pPr>
    </w:p>
    <w:p w:rsidR="001026FD" w:rsidRPr="00EA4DDE" w:rsidRDefault="001026FD" w:rsidP="00475771">
      <w:pPr>
        <w:keepNext/>
        <w:spacing w:after="60"/>
        <w:ind w:left="720"/>
        <w:rPr>
          <w:rFonts w:cs="Tahoma"/>
          <w:lang w:val="it-IT"/>
        </w:rPr>
      </w:pPr>
      <w:r w:rsidRPr="00EA4DDE">
        <w:rPr>
          <w:rFonts w:cs="Tahoma"/>
          <w:b/>
          <w:lang w:val="it-IT"/>
        </w:rPr>
        <w:t>Visual Studio Team Foundation Server 2012</w:t>
      </w:r>
    </w:p>
    <w:p w:rsidR="001026FD" w:rsidRPr="00EA4DDE" w:rsidRDefault="001026FD" w:rsidP="007A4659">
      <w:pPr>
        <w:pStyle w:val="EndnoteText"/>
        <w:ind w:left="720"/>
        <w:rPr>
          <w:rFonts w:ascii="Tahoma" w:hAnsi="Tahoma" w:cs="Tahoma"/>
          <w:lang w:val="it-IT"/>
        </w:rPr>
      </w:pPr>
      <w:r w:rsidRPr="00EA4DDE">
        <w:rPr>
          <w:rFonts w:ascii="Tahoma" w:hAnsi="Tahoma" w:cs="Tahoma"/>
          <w:sz w:val="18"/>
          <w:lang w:val="it-IT"/>
        </w:rPr>
        <w:t>Il sottoscrittore è autorizzato a ricevere una licenza server per Visual Studio Team Foundation Server 2012</w:t>
      </w:r>
      <w:r w:rsidR="00435959" w:rsidRPr="00EA4DDE">
        <w:rPr>
          <w:rFonts w:ascii="Tahoma" w:hAnsi="Tahoma" w:cs="Tahoma"/>
          <w:sz w:val="18"/>
          <w:lang w:val="it-IT"/>
        </w:rPr>
        <w:t> </w:t>
      </w:r>
      <w:r w:rsidRPr="00EA4DDE">
        <w:rPr>
          <w:rFonts w:ascii="Tahoma" w:hAnsi="Tahoma" w:cs="Tahoma"/>
          <w:sz w:val="18"/>
          <w:lang w:val="it-IT"/>
        </w:rPr>
        <w:t>e</w:t>
      </w:r>
      <w:r w:rsidR="00435959" w:rsidRPr="00EA4DDE">
        <w:rPr>
          <w:rFonts w:ascii="Tahoma" w:hAnsi="Tahoma" w:cs="Tahoma"/>
          <w:sz w:val="18"/>
          <w:lang w:val="it-IT"/>
        </w:rPr>
        <w:t> </w:t>
      </w:r>
      <w:r w:rsidRPr="00EA4DDE">
        <w:rPr>
          <w:rFonts w:ascii="Tahoma" w:hAnsi="Tahoma" w:cs="Tahoma"/>
          <w:sz w:val="18"/>
          <w:lang w:val="it-IT"/>
        </w:rPr>
        <w:t>una User CAL per Team Foundation Server. La licenza CAL può essere utilizzata esclusivamente dal</w:t>
      </w:r>
      <w:r w:rsidR="00435959" w:rsidRPr="00EA4DDE">
        <w:rPr>
          <w:rFonts w:ascii="Tahoma" w:hAnsi="Tahoma" w:cs="Tahoma"/>
          <w:sz w:val="18"/>
          <w:lang w:val="it-IT"/>
        </w:rPr>
        <w:t> </w:t>
      </w:r>
      <w:r w:rsidRPr="00EA4DDE">
        <w:rPr>
          <w:rFonts w:ascii="Tahoma" w:hAnsi="Tahoma" w:cs="Tahoma"/>
          <w:sz w:val="18"/>
          <w:lang w:val="it-IT"/>
        </w:rPr>
        <w:t>sottoscrittore.</w:t>
      </w:r>
    </w:p>
    <w:p w:rsidR="001026FD" w:rsidRPr="00EA4DDE" w:rsidRDefault="001026FD" w:rsidP="007A4659">
      <w:pPr>
        <w:pStyle w:val="EndnoteText"/>
        <w:ind w:left="720"/>
        <w:rPr>
          <w:rFonts w:ascii="Tahoma" w:hAnsi="Tahoma" w:cs="Tahoma"/>
          <w:sz w:val="18"/>
          <w:szCs w:val="18"/>
          <w:lang w:val="it-IT"/>
        </w:rPr>
      </w:pPr>
    </w:p>
    <w:p w:rsidR="001026FD" w:rsidRPr="00EA4DDE" w:rsidRDefault="001026FD" w:rsidP="00864B8A">
      <w:pPr>
        <w:spacing w:after="60"/>
        <w:ind w:left="720"/>
        <w:rPr>
          <w:rFonts w:cs="Tahoma"/>
          <w:lang w:val="it-IT"/>
        </w:rPr>
      </w:pPr>
      <w:r w:rsidRPr="00EA4DDE">
        <w:rPr>
          <w:rFonts w:cs="Tahoma"/>
          <w:b/>
          <w:lang w:val="it-IT"/>
        </w:rPr>
        <w:t>SQL Server Parallel Data Warehouse Developer</w:t>
      </w:r>
    </w:p>
    <w:p w:rsidR="001026FD" w:rsidRPr="00EA4DDE" w:rsidRDefault="001026FD" w:rsidP="007A4659">
      <w:pPr>
        <w:pStyle w:val="EndnoteText"/>
        <w:ind w:left="720"/>
        <w:rPr>
          <w:rFonts w:ascii="Tahoma" w:hAnsi="Tahoma" w:cs="Tahoma"/>
          <w:lang w:val="it-IT"/>
        </w:rPr>
      </w:pPr>
      <w:r w:rsidRPr="00EA4DDE">
        <w:rPr>
          <w:rFonts w:ascii="Tahoma" w:hAnsi="Tahoma" w:cs="Tahoma"/>
          <w:sz w:val="18"/>
          <w:lang w:val="it-IT"/>
        </w:rPr>
        <w:t>Il sottoscrittore è idoneo a ricevere una licenza per SQL Server 2008 R2 Parallel Data Warehouse Developer.</w:t>
      </w:r>
    </w:p>
    <w:p w:rsidR="007A4659" w:rsidRPr="00EA4DDE" w:rsidRDefault="007A4659" w:rsidP="007A4659">
      <w:pPr>
        <w:adjustRightInd w:val="0"/>
        <w:ind w:left="720"/>
        <w:textAlignment w:val="baseline"/>
        <w:rPr>
          <w:rFonts w:cs="Tahoma"/>
          <w:lang w:val="it-IT"/>
        </w:rPr>
      </w:pPr>
    </w:p>
    <w:p w:rsidR="0032113C" w:rsidRPr="00EA4DDE" w:rsidRDefault="0032113C" w:rsidP="00864B8A">
      <w:pPr>
        <w:spacing w:after="60"/>
        <w:ind w:left="720"/>
        <w:rPr>
          <w:rFonts w:cs="Tahoma"/>
          <w:lang w:val="it-IT"/>
        </w:rPr>
      </w:pPr>
      <w:r w:rsidRPr="00EA4DDE">
        <w:rPr>
          <w:rFonts w:cs="Tahoma"/>
          <w:b/>
          <w:lang w:val="it-IT"/>
        </w:rPr>
        <w:t>Requisiti di Idoneità per Software Assurance</w:t>
      </w:r>
    </w:p>
    <w:p w:rsidR="0032113C" w:rsidRPr="00EA4DDE" w:rsidRDefault="0032113C" w:rsidP="000C6DBC">
      <w:pPr>
        <w:pStyle w:val="EndnoteText"/>
        <w:ind w:left="720"/>
        <w:rPr>
          <w:rFonts w:ascii="Tahoma" w:hAnsi="Tahoma" w:cs="Tahoma"/>
          <w:lang w:val="it-IT"/>
        </w:rPr>
      </w:pPr>
      <w:r w:rsidRPr="00EA4DDE">
        <w:rPr>
          <w:rFonts w:ascii="Tahoma" w:hAnsi="Tahoma" w:cs="Tahoma"/>
          <w:sz w:val="18"/>
          <w:szCs w:val="18"/>
          <w:lang w:val="it-IT"/>
        </w:rPr>
        <w:t>Le società con copertura Software Assurance in scadenza per i prodotti che seguono sono idonee a</w:t>
      </w:r>
      <w:r w:rsidR="00435959" w:rsidRPr="00EA4DDE">
        <w:rPr>
          <w:rFonts w:ascii="Tahoma" w:hAnsi="Tahoma" w:cs="Tahoma"/>
          <w:sz w:val="18"/>
          <w:szCs w:val="18"/>
          <w:lang w:val="it-IT"/>
        </w:rPr>
        <w:t> </w:t>
      </w:r>
      <w:r w:rsidRPr="00EA4DDE">
        <w:rPr>
          <w:rFonts w:ascii="Tahoma" w:hAnsi="Tahoma" w:cs="Tahoma"/>
          <w:sz w:val="18"/>
          <w:szCs w:val="18"/>
          <w:lang w:val="it-IT"/>
        </w:rPr>
        <w:t>rinnovare la copertura come Visual Studio Ultimate 2012 con MSDN. Quando viene effettuato il rinnovo a</w:t>
      </w:r>
      <w:r w:rsidR="00435959" w:rsidRPr="00EA4DDE">
        <w:rPr>
          <w:rFonts w:ascii="Tahoma" w:hAnsi="Tahoma" w:cs="Tahoma"/>
          <w:sz w:val="18"/>
          <w:szCs w:val="18"/>
          <w:lang w:val="it-IT"/>
        </w:rPr>
        <w:t> </w:t>
      </w:r>
      <w:r w:rsidRPr="00EA4DDE">
        <w:rPr>
          <w:rFonts w:ascii="Tahoma" w:hAnsi="Tahoma" w:cs="Tahoma"/>
          <w:sz w:val="18"/>
          <w:szCs w:val="18"/>
          <w:lang w:val="it-IT"/>
        </w:rPr>
        <w:t>un livello di abbonamento MSDN diverso, le nuove condizioni per l</w:t>
      </w:r>
      <w:r w:rsidR="00B5630B" w:rsidRPr="00EA4DDE">
        <w:rPr>
          <w:rFonts w:ascii="Tahoma" w:hAnsi="Tahoma" w:cs="Tahoma"/>
          <w:sz w:val="18"/>
          <w:szCs w:val="18"/>
          <w:lang w:val="it-IT"/>
        </w:rPr>
        <w:t>’</w:t>
      </w:r>
      <w:r w:rsidRPr="00EA4DDE">
        <w:rPr>
          <w:rFonts w:ascii="Tahoma" w:hAnsi="Tahoma" w:cs="Tahoma"/>
          <w:sz w:val="18"/>
          <w:szCs w:val="18"/>
          <w:lang w:val="it-IT"/>
        </w:rPr>
        <w:t>utilizzo sostituiscono quelle precedenti e</w:t>
      </w:r>
      <w:r w:rsidR="00435959" w:rsidRPr="00EA4DDE">
        <w:rPr>
          <w:rFonts w:ascii="Tahoma" w:hAnsi="Tahoma" w:cs="Tahoma"/>
          <w:sz w:val="18"/>
          <w:szCs w:val="18"/>
          <w:lang w:val="it-IT"/>
        </w:rPr>
        <w:t> </w:t>
      </w:r>
      <w:r w:rsidRPr="00EA4DDE">
        <w:rPr>
          <w:rFonts w:ascii="Tahoma" w:hAnsi="Tahoma" w:cs="Tahoma"/>
          <w:sz w:val="18"/>
          <w:szCs w:val="18"/>
          <w:lang w:val="it-IT"/>
        </w:rPr>
        <w:t>qualsiasi prodotto software non incluso nel nuovo abbonamento MSDN</w:t>
      </w:r>
      <w:r w:rsidRPr="00EA4DDE">
        <w:rPr>
          <w:rFonts w:ascii="Tahoma" w:hAnsi="Tahoma" w:cs="Tahoma"/>
          <w:sz w:val="18"/>
          <w:lang w:val="it-IT"/>
        </w:rPr>
        <w:t xml:space="preserve"> dovrà essere rimosso.</w:t>
      </w:r>
    </w:p>
    <w:p w:rsidR="0032113C" w:rsidRPr="00EA4DDE" w:rsidRDefault="0032113C" w:rsidP="0032113C">
      <w:pPr>
        <w:ind w:left="900"/>
        <w:rPr>
          <w:rFonts w:cs="Tahoma"/>
          <w:lang w:val="it-IT"/>
        </w:rPr>
      </w:pPr>
    </w:p>
    <w:p w:rsidR="0032113C" w:rsidRPr="009F60D9" w:rsidRDefault="0032113C" w:rsidP="007A4659">
      <w:pPr>
        <w:numPr>
          <w:ilvl w:val="0"/>
          <w:numId w:val="6"/>
        </w:numPr>
        <w:adjustRightInd w:val="0"/>
        <w:snapToGrid w:val="0"/>
        <w:spacing w:after="60"/>
        <w:ind w:left="1440"/>
        <w:textAlignment w:val="baseline"/>
        <w:rPr>
          <w:rFonts w:cs="Tahoma"/>
        </w:rPr>
      </w:pPr>
      <w:r w:rsidRPr="009F60D9">
        <w:rPr>
          <w:rFonts w:cs="Tahoma"/>
          <w:szCs w:val="24"/>
        </w:rPr>
        <w:t>Visual Studio Ultimate con MSDN</w:t>
      </w:r>
    </w:p>
    <w:p w:rsidR="0032113C" w:rsidRPr="009F60D9" w:rsidRDefault="0032113C" w:rsidP="007A4659">
      <w:pPr>
        <w:numPr>
          <w:ilvl w:val="0"/>
          <w:numId w:val="6"/>
        </w:numPr>
        <w:adjustRightInd w:val="0"/>
        <w:snapToGrid w:val="0"/>
        <w:spacing w:after="60"/>
        <w:ind w:left="1440"/>
        <w:textAlignment w:val="baseline"/>
        <w:rPr>
          <w:rFonts w:cs="Tahoma"/>
        </w:rPr>
      </w:pPr>
      <w:r w:rsidRPr="009F60D9">
        <w:rPr>
          <w:rFonts w:cs="Tahoma"/>
          <w:szCs w:val="24"/>
        </w:rPr>
        <w:t>Visual Studio Team System Team Suite con MSDN Premium</w:t>
      </w:r>
    </w:p>
    <w:p w:rsidR="0032113C" w:rsidRPr="009F60D9" w:rsidRDefault="0032113C" w:rsidP="007A4659">
      <w:pPr>
        <w:numPr>
          <w:ilvl w:val="0"/>
          <w:numId w:val="6"/>
        </w:numPr>
        <w:adjustRightInd w:val="0"/>
        <w:snapToGrid w:val="0"/>
        <w:spacing w:after="60"/>
        <w:ind w:left="1440"/>
        <w:textAlignment w:val="baseline"/>
        <w:rPr>
          <w:rFonts w:cs="Tahoma"/>
        </w:rPr>
      </w:pPr>
      <w:r w:rsidRPr="009F60D9">
        <w:rPr>
          <w:rFonts w:cs="Tahoma"/>
          <w:szCs w:val="24"/>
        </w:rPr>
        <w:t>Visual Studio Team System Test Edition con MSDN Premium</w:t>
      </w:r>
    </w:p>
    <w:p w:rsidR="0032113C" w:rsidRPr="009F60D9" w:rsidRDefault="0032113C" w:rsidP="007A4659">
      <w:pPr>
        <w:numPr>
          <w:ilvl w:val="0"/>
          <w:numId w:val="6"/>
        </w:numPr>
        <w:adjustRightInd w:val="0"/>
        <w:snapToGrid w:val="0"/>
        <w:spacing w:after="60"/>
        <w:ind w:left="1440"/>
        <w:textAlignment w:val="baseline"/>
        <w:rPr>
          <w:rFonts w:cs="Tahoma"/>
        </w:rPr>
      </w:pPr>
      <w:r w:rsidRPr="009F60D9">
        <w:rPr>
          <w:rFonts w:cs="Tahoma"/>
          <w:szCs w:val="24"/>
        </w:rPr>
        <w:t>Visual Studio Team System Development Edition con MSDN Premium</w:t>
      </w:r>
    </w:p>
    <w:p w:rsidR="0032113C" w:rsidRPr="009F60D9" w:rsidRDefault="0032113C" w:rsidP="007A4659">
      <w:pPr>
        <w:numPr>
          <w:ilvl w:val="0"/>
          <w:numId w:val="6"/>
        </w:numPr>
        <w:adjustRightInd w:val="0"/>
        <w:snapToGrid w:val="0"/>
        <w:spacing w:after="60"/>
        <w:ind w:left="1440"/>
        <w:textAlignment w:val="baseline"/>
        <w:rPr>
          <w:rFonts w:cs="Tahoma"/>
        </w:rPr>
      </w:pPr>
      <w:r w:rsidRPr="009F60D9">
        <w:rPr>
          <w:rFonts w:cs="Tahoma"/>
          <w:szCs w:val="24"/>
        </w:rPr>
        <w:t xml:space="preserve">Visual Studio Team System Architecture Edition con MSDN Premium </w:t>
      </w:r>
    </w:p>
    <w:p w:rsidR="0032113C" w:rsidRPr="009F60D9" w:rsidRDefault="0032113C" w:rsidP="007A4659">
      <w:pPr>
        <w:numPr>
          <w:ilvl w:val="0"/>
          <w:numId w:val="6"/>
        </w:numPr>
        <w:adjustRightInd w:val="0"/>
        <w:snapToGrid w:val="0"/>
        <w:spacing w:after="60"/>
        <w:ind w:left="1440"/>
        <w:textAlignment w:val="baseline"/>
        <w:rPr>
          <w:rFonts w:cs="Tahoma"/>
        </w:rPr>
      </w:pPr>
      <w:r w:rsidRPr="009F60D9">
        <w:rPr>
          <w:rFonts w:cs="Tahoma"/>
          <w:szCs w:val="24"/>
        </w:rPr>
        <w:t>Visual Studio Team System Database Edition con MSDN Premium</w:t>
      </w:r>
    </w:p>
    <w:p w:rsidR="0032113C" w:rsidRPr="00EA4DDE" w:rsidRDefault="0032113C" w:rsidP="007A4659">
      <w:pPr>
        <w:numPr>
          <w:ilvl w:val="0"/>
          <w:numId w:val="6"/>
        </w:numPr>
        <w:adjustRightInd w:val="0"/>
        <w:snapToGrid w:val="0"/>
        <w:spacing w:after="60"/>
        <w:ind w:left="1440"/>
        <w:textAlignment w:val="baseline"/>
        <w:rPr>
          <w:rFonts w:cs="Tahoma"/>
          <w:lang w:val="it-IT"/>
        </w:rPr>
      </w:pPr>
      <w:r w:rsidRPr="00EA4DDE">
        <w:rPr>
          <w:rFonts w:cs="Tahoma"/>
          <w:szCs w:val="24"/>
          <w:lang w:val="it-IT"/>
        </w:rPr>
        <w:t>Società titolari di un abbonamento retail attivo per qualsiasi prodotto software indicato nel precedente elenco.</w:t>
      </w:r>
    </w:p>
    <w:p w:rsidR="0032113C" w:rsidRPr="00EA4DDE" w:rsidRDefault="0032113C" w:rsidP="007A4659">
      <w:pPr>
        <w:tabs>
          <w:tab w:val="num" w:pos="900"/>
        </w:tabs>
        <w:adjustRightInd w:val="0"/>
        <w:ind w:left="1440"/>
        <w:textAlignment w:val="baseline"/>
        <w:rPr>
          <w:rFonts w:cs="Tahoma"/>
          <w:lang w:val="it-IT"/>
        </w:rPr>
      </w:pPr>
    </w:p>
    <w:p w:rsidR="0032113C" w:rsidRPr="00EA4DDE" w:rsidRDefault="0032113C" w:rsidP="007A4659">
      <w:pPr>
        <w:adjustRightInd w:val="0"/>
        <w:ind w:left="720"/>
        <w:textAlignment w:val="baseline"/>
        <w:rPr>
          <w:rFonts w:cs="Tahoma"/>
          <w:lang w:val="it-IT"/>
        </w:rPr>
      </w:pPr>
      <w:r w:rsidRPr="00EA4DDE">
        <w:rPr>
          <w:rFonts w:cs="Tahoma"/>
          <w:szCs w:val="20"/>
          <w:lang w:val="it-IT"/>
        </w:rPr>
        <w:t xml:space="preserve">Le società con copertura Software Assurance in scadenza per Visual Studio Ultimate 2012 con MSDN sono idonee a rinnovare la copertura come: </w:t>
      </w:r>
    </w:p>
    <w:p w:rsidR="007A4659" w:rsidRPr="00EA4DDE" w:rsidRDefault="007A4659" w:rsidP="007A4659">
      <w:pPr>
        <w:adjustRightInd w:val="0"/>
        <w:ind w:left="720"/>
        <w:textAlignment w:val="baseline"/>
        <w:rPr>
          <w:rFonts w:cs="Tahoma"/>
          <w:lang w:val="it-IT"/>
        </w:rPr>
      </w:pPr>
    </w:p>
    <w:p w:rsidR="0032113C" w:rsidRPr="009F60D9" w:rsidRDefault="0032113C" w:rsidP="007A4659">
      <w:pPr>
        <w:numPr>
          <w:ilvl w:val="0"/>
          <w:numId w:val="6"/>
        </w:numPr>
        <w:adjustRightInd w:val="0"/>
        <w:snapToGrid w:val="0"/>
        <w:spacing w:after="60"/>
        <w:ind w:left="1440"/>
        <w:textAlignment w:val="baseline"/>
        <w:rPr>
          <w:rFonts w:cs="Tahoma"/>
        </w:rPr>
      </w:pPr>
      <w:r w:rsidRPr="009F60D9">
        <w:rPr>
          <w:rFonts w:cs="Tahoma"/>
          <w:szCs w:val="24"/>
        </w:rPr>
        <w:t>Visual Studio Premium con MSDN</w:t>
      </w:r>
    </w:p>
    <w:p w:rsidR="0032113C" w:rsidRPr="009F60D9" w:rsidRDefault="0032113C" w:rsidP="007A4659">
      <w:pPr>
        <w:numPr>
          <w:ilvl w:val="0"/>
          <w:numId w:val="6"/>
        </w:numPr>
        <w:adjustRightInd w:val="0"/>
        <w:snapToGrid w:val="0"/>
        <w:spacing w:after="60"/>
        <w:ind w:left="1440"/>
        <w:textAlignment w:val="baseline"/>
        <w:rPr>
          <w:rFonts w:cs="Tahoma"/>
        </w:rPr>
      </w:pPr>
      <w:r w:rsidRPr="009F60D9">
        <w:rPr>
          <w:rFonts w:cs="Tahoma"/>
          <w:szCs w:val="24"/>
        </w:rPr>
        <w:t>Visual Studio Professional con MSDN</w:t>
      </w:r>
    </w:p>
    <w:p w:rsidR="0032113C" w:rsidRPr="009F60D9" w:rsidRDefault="0032113C" w:rsidP="007A4659">
      <w:pPr>
        <w:numPr>
          <w:ilvl w:val="0"/>
          <w:numId w:val="6"/>
        </w:numPr>
        <w:adjustRightInd w:val="0"/>
        <w:snapToGrid w:val="0"/>
        <w:spacing w:after="60"/>
        <w:ind w:left="1440"/>
        <w:textAlignment w:val="baseline"/>
        <w:rPr>
          <w:rFonts w:cs="Tahoma"/>
        </w:rPr>
      </w:pPr>
      <w:r w:rsidRPr="009F60D9">
        <w:rPr>
          <w:rFonts w:cs="Tahoma"/>
          <w:szCs w:val="24"/>
        </w:rPr>
        <w:t>Visual Studio Test Professional con MSDN</w:t>
      </w:r>
    </w:p>
    <w:p w:rsidR="0032113C" w:rsidRPr="009F60D9" w:rsidRDefault="0032113C" w:rsidP="007A4659">
      <w:pPr>
        <w:numPr>
          <w:ilvl w:val="0"/>
          <w:numId w:val="6"/>
        </w:numPr>
        <w:adjustRightInd w:val="0"/>
        <w:snapToGrid w:val="0"/>
        <w:spacing w:after="60"/>
        <w:ind w:left="1440"/>
        <w:textAlignment w:val="baseline"/>
        <w:rPr>
          <w:rFonts w:cs="Tahoma"/>
        </w:rPr>
      </w:pPr>
      <w:r w:rsidRPr="009F60D9">
        <w:rPr>
          <w:rFonts w:cs="Tahoma"/>
          <w:szCs w:val="24"/>
        </w:rPr>
        <w:t>Sistemi Operativi MSDN</w:t>
      </w:r>
    </w:p>
    <w:p w:rsidR="00413D8A" w:rsidRPr="009F60D9" w:rsidRDefault="00413D8A">
      <w:pPr>
        <w:rPr>
          <w:rFonts w:cs="Tahoma"/>
        </w:rPr>
      </w:pPr>
    </w:p>
    <w:p w:rsidR="0055611F" w:rsidRPr="009F60D9" w:rsidRDefault="009B2474" w:rsidP="007B35CE">
      <w:pPr>
        <w:keepNext/>
        <w:spacing w:after="60"/>
        <w:ind w:left="720"/>
        <w:rPr>
          <w:rFonts w:cs="Tahoma"/>
        </w:rPr>
      </w:pPr>
      <w:r w:rsidRPr="009F60D9">
        <w:rPr>
          <w:rFonts w:cs="Tahoma"/>
          <w:b/>
        </w:rPr>
        <w:t>Servizi “Subscription”</w:t>
      </w:r>
    </w:p>
    <w:p w:rsidR="0055611F" w:rsidRPr="00EA4DDE" w:rsidRDefault="0055611F" w:rsidP="007A4659">
      <w:pPr>
        <w:pStyle w:val="FootnoteBulletLevel2"/>
        <w:tabs>
          <w:tab w:val="clear" w:pos="1260"/>
        </w:tabs>
        <w:spacing w:before="0"/>
        <w:ind w:left="720" w:firstLine="0"/>
        <w:rPr>
          <w:rFonts w:ascii="Tahoma" w:hAnsi="Tahoma" w:cs="Tahoma"/>
          <w:lang w:val="it-IT"/>
        </w:rPr>
      </w:pPr>
      <w:r w:rsidRPr="00EA4DDE">
        <w:rPr>
          <w:rFonts w:ascii="Tahoma" w:hAnsi="Tahoma" w:cs="Tahoma"/>
          <w:sz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B5630B" w:rsidRPr="00EA4DDE">
        <w:rPr>
          <w:rFonts w:ascii="Tahoma" w:hAnsi="Tahoma" w:cs="Tahoma"/>
          <w:sz w:val="18"/>
          <w:lang w:val="it-IT"/>
        </w:rPr>
        <w:t>’</w:t>
      </w:r>
      <w:r w:rsidRPr="00EA4DDE">
        <w:rPr>
          <w:rFonts w:ascii="Tahoma" w:hAnsi="Tahoma" w:cs="Tahoma"/>
          <w:sz w:val="18"/>
          <w:lang w:val="it-IT"/>
        </w:rPr>
        <w:t>abbonamento.</w:t>
      </w:r>
    </w:p>
    <w:p w:rsidR="0055611F" w:rsidRPr="00EA4DDE" w:rsidRDefault="0055611F" w:rsidP="007A4659">
      <w:pPr>
        <w:pStyle w:val="FootnoteBulletLevel1"/>
        <w:spacing w:before="0" w:after="0"/>
        <w:ind w:left="720" w:firstLine="0"/>
        <w:rPr>
          <w:rFonts w:ascii="Tahoma" w:hAnsi="Tahoma" w:cs="Tahoma"/>
          <w:sz w:val="18"/>
          <w:szCs w:val="18"/>
          <w:lang w:val="it-IT"/>
        </w:rPr>
      </w:pPr>
    </w:p>
    <w:p w:rsidR="0055611F" w:rsidRPr="00EA4DDE" w:rsidRDefault="0055611F" w:rsidP="00864B8A">
      <w:pPr>
        <w:spacing w:after="60"/>
        <w:ind w:left="720"/>
        <w:rPr>
          <w:rFonts w:cs="Tahoma"/>
          <w:lang w:val="it-IT"/>
        </w:rPr>
      </w:pPr>
      <w:r w:rsidRPr="00EA4DDE">
        <w:rPr>
          <w:rFonts w:cs="Tahoma"/>
          <w:b/>
          <w:lang w:val="it-IT"/>
        </w:rPr>
        <w:t>Servizi della Piattaforma Windows Azure</w:t>
      </w:r>
    </w:p>
    <w:p w:rsidR="007A4659" w:rsidRPr="00EA4DDE" w:rsidRDefault="0055611F" w:rsidP="007B35CE">
      <w:pPr>
        <w:adjustRightInd w:val="0"/>
        <w:snapToGrid w:val="0"/>
        <w:ind w:left="720"/>
        <w:textAlignment w:val="baseline"/>
        <w:rPr>
          <w:rFonts w:cs="Tahoma"/>
          <w:lang w:val="it-IT"/>
        </w:rPr>
      </w:pPr>
      <w:r w:rsidRPr="00EA4DDE">
        <w:rPr>
          <w:rFonts w:cs="Tahoma"/>
          <w:lang w:val="it-IT"/>
        </w:rPr>
        <w:t>I vantaggi di Windows Azure non possono essere una combinazione di più abbonamenti a MSDN su un singolo account di Windows Azure. L</w:t>
      </w:r>
      <w:r w:rsidR="00B5630B" w:rsidRPr="00EA4DDE">
        <w:rPr>
          <w:rFonts w:cs="Tahoma"/>
          <w:lang w:val="it-IT"/>
        </w:rPr>
        <w:t>’</w:t>
      </w:r>
      <w:r w:rsidRPr="00EA4DDE">
        <w:rPr>
          <w:rFonts w:cs="Tahoma"/>
          <w:lang w:val="it-IT"/>
        </w:rPr>
        <w:t>uso di Windows Azure è soggetto alle relative condizioni per l</w:t>
      </w:r>
      <w:r w:rsidR="00B5630B" w:rsidRPr="00EA4DDE">
        <w:rPr>
          <w:rFonts w:cs="Tahoma"/>
          <w:lang w:val="it-IT"/>
        </w:rPr>
        <w:t>’</w:t>
      </w:r>
      <w:r w:rsidRPr="00EA4DDE">
        <w:rPr>
          <w:rFonts w:cs="Tahoma"/>
          <w:lang w:val="it-IT"/>
        </w:rPr>
        <w:t>utilizzo.</w:t>
      </w:r>
      <w:bookmarkStart w:id="1075" w:name="Aps_19VS2010TestMSDN"/>
    </w:p>
    <w:p w:rsidR="00475771" w:rsidRDefault="00475771" w:rsidP="00475771">
      <w:pPr>
        <w:spacing w:after="60"/>
        <w:ind w:left="720"/>
        <w:rPr>
          <w:rFonts w:cs="Tahoma"/>
          <w:b/>
        </w:rPr>
      </w:pPr>
    </w:p>
    <w:p w:rsidR="00475771" w:rsidRPr="00D20051" w:rsidRDefault="00475771" w:rsidP="00475771">
      <w:pPr>
        <w:spacing w:after="60"/>
        <w:ind w:left="720"/>
      </w:pPr>
      <w:r w:rsidRPr="00D20051">
        <w:rPr>
          <w:rFonts w:cs="Tahoma"/>
          <w:b/>
        </w:rPr>
        <w:t>Condizioni di Licenza Aggiuntive per Abbonamenti MSDN</w:t>
      </w:r>
    </w:p>
    <w:p w:rsidR="00475771" w:rsidRPr="00D20051" w:rsidRDefault="00475771" w:rsidP="00475771">
      <w:pPr>
        <w:pStyle w:val="PURBlueStrong-Indented"/>
        <w:ind w:left="990"/>
      </w:pPr>
      <w:r w:rsidRPr="00D20051">
        <w:rPr>
          <w:rFonts w:ascii="Tahoma" w:hAnsi="Tahoma" w:cs="Tahoma"/>
          <w:smallCaps w:val="0"/>
          <w:color w:val="auto"/>
          <w:sz w:val="18"/>
          <w:szCs w:val="18"/>
        </w:rPr>
        <w:t>Esecuzione del Software su Server Condivisi di Terzi</w:t>
      </w:r>
    </w:p>
    <w:p w:rsidR="00475771" w:rsidRPr="00D20051" w:rsidRDefault="00475771" w:rsidP="00E7522C">
      <w:pPr>
        <w:pStyle w:val="PURBody-Indented"/>
        <w:numPr>
          <w:ilvl w:val="0"/>
          <w:numId w:val="136"/>
        </w:numPr>
        <w:spacing w:after="0"/>
        <w:ind w:left="1440" w:hanging="270"/>
      </w:pPr>
      <w:r w:rsidRPr="00D20051">
        <w:rPr>
          <w:rFonts w:ascii="Tahoma" w:hAnsi="Tahoma" w:cs="Tahoma"/>
          <w:sz w:val="18"/>
          <w:szCs w:val="18"/>
        </w:rPr>
        <w:t>L’Utente con Licenza potrà eseguire il software su server condivisi di terzi con Cloud Partner MSDN Qualificati.</w:t>
      </w:r>
    </w:p>
    <w:p w:rsidR="00475771" w:rsidRPr="00D20051" w:rsidRDefault="00475771" w:rsidP="00E7522C">
      <w:pPr>
        <w:pStyle w:val="PURBody-Indented"/>
        <w:numPr>
          <w:ilvl w:val="0"/>
          <w:numId w:val="136"/>
        </w:numPr>
        <w:spacing w:after="0"/>
        <w:ind w:left="1440" w:hanging="270"/>
      </w:pPr>
      <w:r w:rsidRPr="00D20051">
        <w:rPr>
          <w:rFonts w:ascii="Tahoma" w:hAnsi="Tahoma" w:cs="Tahoma"/>
          <w:sz w:val="18"/>
          <w:szCs w:val="18"/>
        </w:rPr>
        <w:t>L’utilizzo del software rimane soggetto alle condizioni del contratto di licenza.</w:t>
      </w:r>
    </w:p>
    <w:p w:rsidR="00475771" w:rsidRPr="00D20051" w:rsidRDefault="00475771" w:rsidP="00E7522C">
      <w:pPr>
        <w:pStyle w:val="PURBullet-Indented"/>
        <w:numPr>
          <w:ilvl w:val="0"/>
          <w:numId w:val="136"/>
        </w:numPr>
        <w:spacing w:after="0"/>
        <w:ind w:left="1440" w:hanging="270"/>
      </w:pPr>
      <w:r w:rsidRPr="00D20051">
        <w:rPr>
          <w:rFonts w:ascii="Tahoma" w:hAnsi="Tahoma" w:cs="Tahoma"/>
          <w:sz w:val="18"/>
          <w:szCs w:val="18"/>
        </w:rPr>
        <w:t xml:space="preserve">Salvo quanto previsto in questo Articolo, la sezione Strumenti per Sviluppatori dei presenti </w:t>
      </w:r>
      <w:r w:rsidRPr="00D20051">
        <w:rPr>
          <w:rFonts w:ascii="Tahoma" w:hAnsi="Tahoma" w:cs="Tahoma"/>
          <w:sz w:val="18"/>
          <w:szCs w:val="18"/>
        </w:rPr>
        <w:br/>
        <w:t>Diritti di Utilizzo del Prodotto si applica all’utilizzo del software.</w:t>
      </w:r>
    </w:p>
    <w:p w:rsidR="00475771" w:rsidRPr="00D20051" w:rsidRDefault="00475771" w:rsidP="00E7522C">
      <w:pPr>
        <w:pStyle w:val="PURBullet-Indented"/>
        <w:numPr>
          <w:ilvl w:val="0"/>
          <w:numId w:val="136"/>
        </w:numPr>
        <w:spacing w:after="0"/>
        <w:ind w:left="1440" w:hanging="270"/>
      </w:pPr>
      <w:r w:rsidRPr="00D20051">
        <w:rPr>
          <w:rFonts w:ascii="Tahoma" w:hAnsi="Tahoma" w:cs="Tahoma"/>
          <w:sz w:val="18"/>
          <w:szCs w:val="18"/>
        </w:rPr>
        <w:lastRenderedPageBreak/>
        <w:t>Nonostante i diritti concessi sopra, l’Utente con Licenza non potrà eseguire Office Professional Plus o System Center Virtual Machine Manager in un ambiente di produzione né potrà eseguire il software per Window Server o Windows Client per utilizzarlo sui server condivisi di terzi.</w:t>
      </w:r>
    </w:p>
    <w:p w:rsidR="00475771" w:rsidRPr="00D20051" w:rsidRDefault="00475771" w:rsidP="00E7522C">
      <w:pPr>
        <w:pStyle w:val="PURBullet-Indented"/>
        <w:numPr>
          <w:ilvl w:val="0"/>
          <w:numId w:val="136"/>
        </w:numPr>
        <w:spacing w:after="0"/>
        <w:ind w:left="1440" w:hanging="270"/>
      </w:pPr>
      <w:r w:rsidRPr="00D20051">
        <w:rPr>
          <w:rFonts w:ascii="Tahoma" w:hAnsi="Tahoma" w:cs="Tahoma"/>
          <w:sz w:val="18"/>
          <w:szCs w:val="18"/>
        </w:rPr>
        <w:t>Il diritto di eseguire il software su server condivisi di terzi scade allo scadere dell’abbonamento MSDN.</w:t>
      </w:r>
    </w:p>
    <w:p w:rsidR="00475771" w:rsidRPr="00D20051" w:rsidRDefault="00475771" w:rsidP="00475771">
      <w:pPr>
        <w:pStyle w:val="PURBullet-Indented"/>
        <w:spacing w:after="0"/>
        <w:ind w:left="990" w:firstLine="0"/>
      </w:pPr>
    </w:p>
    <w:p w:rsidR="00475771" w:rsidRPr="00D20051" w:rsidRDefault="00475771" w:rsidP="00475771">
      <w:pPr>
        <w:spacing w:after="60"/>
        <w:ind w:left="994"/>
      </w:pPr>
      <w:r w:rsidRPr="00D20051">
        <w:rPr>
          <w:rFonts w:cs="Tahoma"/>
          <w:b/>
          <w:szCs w:val="18"/>
        </w:rPr>
        <w:t>MSDN Cloud Partner Qualificati</w:t>
      </w:r>
    </w:p>
    <w:p w:rsidR="00475771" w:rsidRPr="00D20051" w:rsidRDefault="00475771" w:rsidP="00475771">
      <w:pPr>
        <w:pStyle w:val="PURBody-Indented"/>
        <w:spacing w:after="60"/>
        <w:ind w:left="990"/>
      </w:pPr>
      <w:r w:rsidRPr="00D20051">
        <w:rPr>
          <w:rFonts w:ascii="Tahoma" w:hAnsi="Tahoma" w:cs="Tahoma"/>
          <w:sz w:val="18"/>
          <w:szCs w:val="18"/>
        </w:rPr>
        <w:t xml:space="preserve">Per eseguire software su server condivisi di terzi la società dovrà: </w:t>
      </w:r>
    </w:p>
    <w:p w:rsidR="00475771" w:rsidRPr="00D20051" w:rsidRDefault="00475771" w:rsidP="00E7522C">
      <w:pPr>
        <w:pStyle w:val="PURBody-Indented"/>
        <w:numPr>
          <w:ilvl w:val="0"/>
          <w:numId w:val="137"/>
        </w:numPr>
        <w:spacing w:after="0"/>
        <w:ind w:left="1440" w:hanging="270"/>
      </w:pPr>
      <w:r w:rsidRPr="00D20051">
        <w:rPr>
          <w:rFonts w:ascii="Tahoma" w:hAnsi="Tahoma" w:cs="Tahoma"/>
          <w:sz w:val="18"/>
          <w:szCs w:val="18"/>
        </w:rPr>
        <w:t>Attivare l’abbonamento MSDN collegando l’account Microsoft all’abbonamento MSDN.</w:t>
      </w:r>
    </w:p>
    <w:p w:rsidR="00475771" w:rsidRPr="00D20051" w:rsidRDefault="00475771" w:rsidP="00E7522C">
      <w:pPr>
        <w:pStyle w:val="PURBody-Indented"/>
        <w:numPr>
          <w:ilvl w:val="0"/>
          <w:numId w:val="137"/>
        </w:numPr>
        <w:spacing w:after="0"/>
        <w:ind w:left="1440" w:hanging="270"/>
      </w:pPr>
      <w:r w:rsidRPr="00D20051">
        <w:rPr>
          <w:rFonts w:ascii="Tahoma" w:hAnsi="Tahoma" w:cs="Tahoma"/>
          <w:sz w:val="18"/>
          <w:szCs w:val="18"/>
        </w:rPr>
        <w:t xml:space="preserve">Distribuire le proprie licenze solo con i Servizi della Piattaforma Windows Azure o con Cloud Partner MSDN qualificati. Un elenco di Cloud Partner MSDN Qualificati è disponibile all’indirizzo </w:t>
      </w:r>
      <w:hyperlink r:id="rId43" w:history="1">
        <w:r w:rsidRPr="00D20051">
          <w:rPr>
            <w:rStyle w:val="Hyperlink"/>
            <w:rFonts w:ascii="Tahoma" w:hAnsi="Tahoma" w:cs="Tahoma"/>
            <w:sz w:val="18"/>
            <w:szCs w:val="18"/>
          </w:rPr>
          <w:t>http://go.microsoft.com/fwlink/?LinkId=294716</w:t>
        </w:r>
      </w:hyperlink>
      <w:r w:rsidRPr="00D20051">
        <w:rPr>
          <w:rFonts w:ascii="Tahoma" w:hAnsi="Tahoma" w:cs="Tahoma"/>
          <w:color w:val="3B3838"/>
          <w:sz w:val="18"/>
          <w:szCs w:val="18"/>
        </w:rPr>
        <w:t xml:space="preserve"> </w:t>
      </w:r>
    </w:p>
    <w:p w:rsidR="00475771" w:rsidRPr="00D20051" w:rsidRDefault="00475771" w:rsidP="00E7522C">
      <w:pPr>
        <w:pStyle w:val="PURBullet-Indented"/>
        <w:numPr>
          <w:ilvl w:val="0"/>
          <w:numId w:val="137"/>
        </w:numPr>
        <w:spacing w:after="0"/>
        <w:ind w:left="1440" w:hanging="270"/>
      </w:pPr>
      <w:r w:rsidRPr="00D20051">
        <w:rPr>
          <w:rFonts w:ascii="Tahoma" w:hAnsi="Tahoma" w:cs="Tahoma"/>
          <w:sz w:val="18"/>
          <w:szCs w:val="18"/>
        </w:rPr>
        <w:t xml:space="preserve">Accettare di continuare a essere responsabile delle obbligazioni ai sensi del contratto multilicenza relativamente al software distribuito e gestito a suo nome sui server condivisi. </w:t>
      </w:r>
    </w:p>
    <w:p w:rsidR="006F122E" w:rsidRPr="00EA4DDE" w:rsidRDefault="006F122E" w:rsidP="007A4659">
      <w:pPr>
        <w:adjustRightInd w:val="0"/>
        <w:snapToGrid w:val="0"/>
        <w:textAlignment w:val="baseline"/>
        <w:rPr>
          <w:rFonts w:cs="Tahoma"/>
          <w:lang w:val="it-IT"/>
        </w:rPr>
      </w:pPr>
    </w:p>
    <w:p w:rsidR="006F122E" w:rsidRPr="00EA4DDE" w:rsidRDefault="006F122E" w:rsidP="007A4659">
      <w:pPr>
        <w:adjustRightInd w:val="0"/>
        <w:snapToGrid w:val="0"/>
        <w:textAlignment w:val="baseline"/>
        <w:rPr>
          <w:rFonts w:cs="Tahoma"/>
          <w:lang w:val="it-IT"/>
        </w:rPr>
      </w:pPr>
    </w:p>
    <w:p w:rsidR="00223A77" w:rsidRPr="009F60D9" w:rsidRDefault="00A13C98" w:rsidP="00EF5CD6">
      <w:pPr>
        <w:pStyle w:val="Heading3"/>
        <w:keepNext/>
        <w:rPr>
          <w:rFonts w:ascii="Tahoma" w:hAnsi="Tahoma" w:cs="Tahoma"/>
        </w:rPr>
      </w:pPr>
      <w:bookmarkStart w:id="1076" w:name="_23_Visual_Studio"/>
      <w:bookmarkStart w:id="1077" w:name="_Toc336338279"/>
      <w:bookmarkStart w:id="1078" w:name="_Toc360111612"/>
      <w:bookmarkEnd w:id="1076"/>
      <w:r w:rsidRPr="009F60D9">
        <w:rPr>
          <w:rFonts w:ascii="Tahoma" w:hAnsi="Tahoma" w:cs="Tahoma"/>
          <w:caps/>
          <w:color w:val="F66400"/>
          <w:sz w:val="22"/>
          <w:vertAlign w:val="superscript"/>
        </w:rPr>
        <w:t>23</w:t>
      </w:r>
      <w:r w:rsidRPr="009F60D9">
        <w:rPr>
          <w:rFonts w:ascii="Tahoma" w:hAnsi="Tahoma" w:cs="Tahoma"/>
          <w:color w:val="F66400"/>
          <w:sz w:val="22"/>
        </w:rPr>
        <w:t xml:space="preserve"> Visual Studio Test Professional 2012 con </w:t>
      </w:r>
      <w:bookmarkEnd w:id="1075"/>
      <w:r w:rsidRPr="009F60D9">
        <w:rPr>
          <w:rFonts w:ascii="Tahoma" w:hAnsi="Tahoma" w:cs="Tahoma"/>
          <w:color w:val="F66400"/>
          <w:sz w:val="22"/>
        </w:rPr>
        <w:t>MSDN</w:t>
      </w:r>
      <w:bookmarkEnd w:id="1077"/>
      <w:bookmarkEnd w:id="1078"/>
      <w:r w:rsidRPr="009F60D9">
        <w:rPr>
          <w:rFonts w:ascii="Tahoma" w:hAnsi="Tahoma" w:cs="Tahoma"/>
          <w:color w:val="F66400"/>
          <w:sz w:val="22"/>
        </w:rPr>
        <w:t xml:space="preserve"> </w:t>
      </w:r>
    </w:p>
    <w:p w:rsidR="00AC4485" w:rsidRPr="009F60D9" w:rsidRDefault="00AC4485" w:rsidP="00EF5CD6">
      <w:pPr>
        <w:pStyle w:val="FootnoteBulletLevel1"/>
        <w:keepNext/>
        <w:spacing w:before="0" w:after="0"/>
        <w:rPr>
          <w:rFonts w:ascii="Tahoma" w:hAnsi="Tahoma" w:cs="Tahoma"/>
          <w:sz w:val="18"/>
          <w:szCs w:val="18"/>
        </w:rPr>
      </w:pPr>
    </w:p>
    <w:p w:rsidR="001026FD" w:rsidRPr="009F60D9" w:rsidRDefault="001026FD" w:rsidP="00EF5CD6">
      <w:pPr>
        <w:keepNext/>
        <w:spacing w:after="60"/>
        <w:ind w:left="720"/>
        <w:rPr>
          <w:rFonts w:cs="Tahoma"/>
        </w:rPr>
      </w:pPr>
      <w:r w:rsidRPr="009F60D9">
        <w:rPr>
          <w:rFonts w:cs="Tahoma"/>
          <w:b/>
        </w:rPr>
        <w:t>Visual Studio Team Foundation Server 2012</w:t>
      </w:r>
    </w:p>
    <w:p w:rsidR="001026FD" w:rsidRPr="00EA4DDE" w:rsidRDefault="001026FD" w:rsidP="00EF5CD6">
      <w:pPr>
        <w:pStyle w:val="EndnoteText"/>
        <w:keepNext/>
        <w:ind w:left="720"/>
        <w:rPr>
          <w:rFonts w:ascii="Tahoma" w:hAnsi="Tahoma" w:cs="Tahoma"/>
          <w:lang w:val="it-IT"/>
        </w:rPr>
      </w:pPr>
      <w:r w:rsidRPr="00EA4DDE">
        <w:rPr>
          <w:rFonts w:ascii="Tahoma" w:hAnsi="Tahoma" w:cs="Tahoma"/>
          <w:sz w:val="18"/>
          <w:lang w:val="it-IT"/>
        </w:rPr>
        <w:t>Il sottoscrittore è autorizzato a ricevere una licenza server per Visual Studio Team Foundation Server 2012</w:t>
      </w:r>
      <w:r w:rsidR="00D72F62" w:rsidRPr="00EA4DDE">
        <w:rPr>
          <w:rFonts w:ascii="Tahoma" w:hAnsi="Tahoma" w:cs="Tahoma"/>
          <w:sz w:val="18"/>
          <w:lang w:val="it-IT"/>
        </w:rPr>
        <w:t> </w:t>
      </w:r>
      <w:r w:rsidRPr="00EA4DDE">
        <w:rPr>
          <w:rFonts w:ascii="Tahoma" w:hAnsi="Tahoma" w:cs="Tahoma"/>
          <w:sz w:val="18"/>
          <w:lang w:val="it-IT"/>
        </w:rPr>
        <w:t>e</w:t>
      </w:r>
      <w:r w:rsidR="00D72F62" w:rsidRPr="00EA4DDE">
        <w:rPr>
          <w:rFonts w:ascii="Tahoma" w:hAnsi="Tahoma" w:cs="Tahoma"/>
          <w:sz w:val="18"/>
          <w:lang w:val="it-IT"/>
        </w:rPr>
        <w:t> </w:t>
      </w:r>
      <w:r w:rsidRPr="00EA4DDE">
        <w:rPr>
          <w:rFonts w:ascii="Tahoma" w:hAnsi="Tahoma" w:cs="Tahoma"/>
          <w:sz w:val="18"/>
          <w:lang w:val="it-IT"/>
        </w:rPr>
        <w:t>una User CAL per Team Foundation Server. La licenza CAL può essere utilizzata esclusivamente dal</w:t>
      </w:r>
      <w:r w:rsidR="00D72F62" w:rsidRPr="00EA4DDE">
        <w:rPr>
          <w:rFonts w:ascii="Tahoma" w:hAnsi="Tahoma" w:cs="Tahoma"/>
          <w:sz w:val="18"/>
          <w:lang w:val="it-IT"/>
        </w:rPr>
        <w:t> </w:t>
      </w:r>
      <w:r w:rsidRPr="00EA4DDE">
        <w:rPr>
          <w:rFonts w:ascii="Tahoma" w:hAnsi="Tahoma" w:cs="Tahoma"/>
          <w:sz w:val="18"/>
          <w:lang w:val="it-IT"/>
        </w:rPr>
        <w:t>sottoscrittore.</w:t>
      </w:r>
    </w:p>
    <w:p w:rsidR="001026FD" w:rsidRPr="00EA4DDE" w:rsidRDefault="001026FD" w:rsidP="00E7500D">
      <w:pPr>
        <w:pStyle w:val="EndnoteText"/>
        <w:ind w:left="720"/>
        <w:rPr>
          <w:rFonts w:ascii="Tahoma" w:hAnsi="Tahoma" w:cs="Tahoma"/>
          <w:sz w:val="18"/>
          <w:szCs w:val="18"/>
          <w:lang w:val="it-IT"/>
        </w:rPr>
      </w:pPr>
    </w:p>
    <w:p w:rsidR="001026FD" w:rsidRPr="00EA4DDE" w:rsidRDefault="001026FD" w:rsidP="00864B8A">
      <w:pPr>
        <w:spacing w:after="60"/>
        <w:ind w:left="720"/>
        <w:rPr>
          <w:rFonts w:cs="Tahoma"/>
          <w:lang w:val="it-IT"/>
        </w:rPr>
      </w:pPr>
      <w:r w:rsidRPr="00EA4DDE">
        <w:rPr>
          <w:rFonts w:cs="Tahoma"/>
          <w:b/>
          <w:lang w:val="it-IT"/>
        </w:rPr>
        <w:t>SQL Server Parallel Data Warehouse Developer</w:t>
      </w:r>
    </w:p>
    <w:p w:rsidR="001026FD" w:rsidRPr="00EA4DDE" w:rsidRDefault="001026FD" w:rsidP="00E7500D">
      <w:pPr>
        <w:pStyle w:val="EndnoteText"/>
        <w:ind w:left="720"/>
        <w:rPr>
          <w:rFonts w:ascii="Tahoma" w:hAnsi="Tahoma" w:cs="Tahoma"/>
          <w:lang w:val="it-IT"/>
        </w:rPr>
      </w:pPr>
      <w:r w:rsidRPr="00EA4DDE">
        <w:rPr>
          <w:rFonts w:ascii="Tahoma" w:hAnsi="Tahoma" w:cs="Tahoma"/>
          <w:sz w:val="18"/>
          <w:lang w:val="it-IT"/>
        </w:rPr>
        <w:t>Il sottoscrittore è idoneo a ricevere una licenza per SQL Server 2008 R2 Parallel Data Warehouse Developer.</w:t>
      </w:r>
    </w:p>
    <w:p w:rsidR="00E7500D" w:rsidRPr="00EA4DDE" w:rsidRDefault="00E7500D" w:rsidP="00E7500D">
      <w:pPr>
        <w:pStyle w:val="FootnoteBulletLevel1"/>
        <w:tabs>
          <w:tab w:val="clear" w:pos="900"/>
        </w:tabs>
        <w:spacing w:before="0" w:after="0"/>
        <w:ind w:left="720" w:firstLine="0"/>
        <w:rPr>
          <w:rFonts w:ascii="Tahoma" w:hAnsi="Tahoma" w:cs="Tahoma"/>
          <w:sz w:val="18"/>
          <w:szCs w:val="18"/>
          <w:lang w:val="it-IT"/>
        </w:rPr>
      </w:pPr>
    </w:p>
    <w:p w:rsidR="00223A77" w:rsidRPr="00EA4DDE" w:rsidRDefault="00223A77" w:rsidP="00864B8A">
      <w:pPr>
        <w:spacing w:after="60"/>
        <w:ind w:left="720"/>
        <w:rPr>
          <w:rFonts w:cs="Tahoma"/>
          <w:lang w:val="it-IT"/>
        </w:rPr>
      </w:pPr>
      <w:r w:rsidRPr="00EA4DDE">
        <w:rPr>
          <w:rFonts w:cs="Tahoma"/>
          <w:b/>
          <w:lang w:val="it-IT"/>
        </w:rPr>
        <w:t>Requisiti di Idoneità per Software Assurance</w:t>
      </w:r>
    </w:p>
    <w:p w:rsidR="00223A77" w:rsidRPr="00EA4DDE" w:rsidRDefault="00223A77" w:rsidP="00F40C90">
      <w:pPr>
        <w:tabs>
          <w:tab w:val="num" w:pos="1170"/>
        </w:tabs>
        <w:ind w:left="720"/>
        <w:rPr>
          <w:rFonts w:cs="Tahoma"/>
          <w:lang w:val="it-IT"/>
        </w:rPr>
      </w:pPr>
      <w:r w:rsidRPr="00EA4DDE">
        <w:rPr>
          <w:rFonts w:cs="Tahoma"/>
          <w:lang w:val="it-IT"/>
        </w:rPr>
        <w:t>Le società con copertura Software Assurance in scadenza sui prodotti che seguono sono idonee a rinnovare la copertura come Visual Studio Test Professional 2012 con MSDN</w:t>
      </w:r>
      <w:r w:rsidRPr="00EA4DDE">
        <w:rPr>
          <w:rFonts w:cs="Tahoma"/>
          <w:szCs w:val="24"/>
          <w:lang w:val="it-IT"/>
        </w:rPr>
        <w:t xml:space="preserve">. </w:t>
      </w:r>
      <w:r w:rsidRPr="00EA4DDE">
        <w:rPr>
          <w:rFonts w:cs="Tahoma"/>
          <w:lang w:val="it-IT"/>
        </w:rPr>
        <w:t>Quando viene effettuato il rinnovo a un livello di abbonamento MSDN diverso, le nuove condizioni per l</w:t>
      </w:r>
      <w:r w:rsidR="00B5630B" w:rsidRPr="00EA4DDE">
        <w:rPr>
          <w:rFonts w:cs="Tahoma"/>
          <w:lang w:val="it-IT"/>
        </w:rPr>
        <w:t>’</w:t>
      </w:r>
      <w:r w:rsidRPr="00EA4DDE">
        <w:rPr>
          <w:rFonts w:cs="Tahoma"/>
          <w:lang w:val="it-IT"/>
        </w:rPr>
        <w:t>utilizzo sostituiscono quelle precedenti e</w:t>
      </w:r>
      <w:r w:rsidR="00D72F62" w:rsidRPr="00EA4DDE">
        <w:rPr>
          <w:rFonts w:cs="Tahoma"/>
          <w:lang w:val="it-IT"/>
        </w:rPr>
        <w:t> </w:t>
      </w:r>
      <w:r w:rsidRPr="00EA4DDE">
        <w:rPr>
          <w:rFonts w:cs="Tahoma"/>
          <w:lang w:val="it-IT"/>
        </w:rPr>
        <w:t>qualsiasi prodotto software non incluso nel nuovo abbonamento MSDN dovrà essere rimosso.</w:t>
      </w:r>
    </w:p>
    <w:p w:rsidR="00223A77" w:rsidRPr="00EA4DDE" w:rsidRDefault="00223A77" w:rsidP="00E7500D">
      <w:pPr>
        <w:pStyle w:val="EndnoteText"/>
        <w:rPr>
          <w:rFonts w:ascii="Tahoma" w:hAnsi="Tahoma" w:cs="Tahoma"/>
          <w:sz w:val="18"/>
          <w:szCs w:val="18"/>
          <w:lang w:val="it-IT"/>
        </w:rPr>
      </w:pPr>
    </w:p>
    <w:p w:rsidR="00223A77" w:rsidRPr="009F60D9" w:rsidRDefault="00223A77" w:rsidP="00E7500D">
      <w:pPr>
        <w:pStyle w:val="FootnoteBulletLevel2"/>
        <w:numPr>
          <w:ilvl w:val="0"/>
          <w:numId w:val="5"/>
        </w:numPr>
        <w:spacing w:before="0" w:after="60"/>
        <w:ind w:left="1440"/>
        <w:rPr>
          <w:rFonts w:ascii="Tahoma" w:hAnsi="Tahoma" w:cs="Tahoma"/>
        </w:rPr>
      </w:pPr>
      <w:r w:rsidRPr="009F60D9">
        <w:rPr>
          <w:rFonts w:ascii="Tahoma" w:hAnsi="Tahoma" w:cs="Tahoma"/>
          <w:sz w:val="18"/>
        </w:rPr>
        <w:t>Visual Studio Ultimate con MSDN</w:t>
      </w:r>
    </w:p>
    <w:p w:rsidR="00061A45" w:rsidRPr="009F60D9" w:rsidRDefault="00BE4D27" w:rsidP="00E7500D">
      <w:pPr>
        <w:pStyle w:val="FootnoteBulletLevel2"/>
        <w:numPr>
          <w:ilvl w:val="0"/>
          <w:numId w:val="5"/>
        </w:numPr>
        <w:spacing w:before="0" w:after="60"/>
        <w:ind w:left="1440"/>
        <w:rPr>
          <w:rFonts w:ascii="Tahoma" w:hAnsi="Tahoma" w:cs="Tahoma"/>
        </w:rPr>
      </w:pPr>
      <w:r w:rsidRPr="009F60D9">
        <w:rPr>
          <w:rFonts w:ascii="Tahoma" w:hAnsi="Tahoma" w:cs="Tahoma"/>
          <w:sz w:val="18"/>
        </w:rPr>
        <w:t>Visual Studio Premium con MSDN</w:t>
      </w:r>
    </w:p>
    <w:p w:rsidR="00223A77" w:rsidRPr="009F60D9" w:rsidRDefault="00223A77" w:rsidP="00E7500D">
      <w:pPr>
        <w:pStyle w:val="FootnoteBulletLevel2"/>
        <w:numPr>
          <w:ilvl w:val="0"/>
          <w:numId w:val="5"/>
        </w:numPr>
        <w:spacing w:before="0" w:after="60"/>
        <w:ind w:left="1440"/>
        <w:rPr>
          <w:rFonts w:ascii="Tahoma" w:hAnsi="Tahoma" w:cs="Tahoma"/>
        </w:rPr>
      </w:pPr>
      <w:r w:rsidRPr="009F60D9">
        <w:rPr>
          <w:rFonts w:ascii="Tahoma" w:hAnsi="Tahoma" w:cs="Tahoma"/>
          <w:sz w:val="18"/>
        </w:rPr>
        <w:t>Visual Studio Test Professional con MSDN</w:t>
      </w:r>
    </w:p>
    <w:p w:rsidR="00223A77" w:rsidRPr="00EA4DDE" w:rsidRDefault="00223A77" w:rsidP="00E7500D">
      <w:pPr>
        <w:pStyle w:val="FootnoteBulletLevel2"/>
        <w:numPr>
          <w:ilvl w:val="0"/>
          <w:numId w:val="5"/>
        </w:numPr>
        <w:spacing w:before="0" w:after="60"/>
        <w:ind w:left="1440"/>
        <w:rPr>
          <w:rFonts w:ascii="Tahoma" w:hAnsi="Tahoma" w:cs="Tahoma"/>
          <w:lang w:val="it-IT"/>
        </w:rPr>
      </w:pPr>
      <w:r w:rsidRPr="00EA4DDE">
        <w:rPr>
          <w:rFonts w:ascii="Tahoma" w:hAnsi="Tahoma" w:cs="Tahoma"/>
          <w:sz w:val="18"/>
          <w:lang w:val="it-IT"/>
        </w:rPr>
        <w:t>Società titolari di un abbonamento retail attivo per qualsiasi prodotto software indicato nel precedente elenco.</w:t>
      </w:r>
    </w:p>
    <w:p w:rsidR="00223A77" w:rsidRPr="00EA4DDE" w:rsidRDefault="00223A77" w:rsidP="00E7500D">
      <w:pPr>
        <w:pStyle w:val="FootnoteBulletLevel1"/>
        <w:spacing w:before="0" w:after="0"/>
        <w:ind w:firstLine="0"/>
        <w:rPr>
          <w:rFonts w:ascii="Tahoma" w:hAnsi="Tahoma" w:cs="Tahoma"/>
          <w:sz w:val="18"/>
          <w:szCs w:val="18"/>
          <w:lang w:val="it-IT"/>
        </w:rPr>
      </w:pPr>
    </w:p>
    <w:p w:rsidR="00E7500D" w:rsidRPr="00EA4DDE" w:rsidRDefault="00223A77" w:rsidP="00E7500D">
      <w:pPr>
        <w:pStyle w:val="FootnoteBulletLevel2"/>
        <w:tabs>
          <w:tab w:val="clear" w:pos="1260"/>
        </w:tabs>
        <w:spacing w:before="0"/>
        <w:ind w:left="720" w:firstLine="0"/>
        <w:rPr>
          <w:rFonts w:ascii="Tahoma" w:hAnsi="Tahoma" w:cs="Tahoma"/>
          <w:lang w:val="it-IT"/>
        </w:rPr>
      </w:pPr>
      <w:r w:rsidRPr="00EA4DDE">
        <w:rPr>
          <w:rFonts w:ascii="Tahoma" w:hAnsi="Tahoma" w:cs="Tahoma"/>
          <w:sz w:val="18"/>
          <w:lang w:val="it-IT"/>
        </w:rPr>
        <w:t>Le società che hanno stipulato contratti Enterprise, Select o Open Value con copertura Software Assurance attiva per Visual Studio Test Professional 2012 con MSDN potranno anch</w:t>
      </w:r>
      <w:r w:rsidR="00B5630B" w:rsidRPr="00EA4DDE">
        <w:rPr>
          <w:rFonts w:ascii="Tahoma" w:hAnsi="Tahoma" w:cs="Tahoma"/>
          <w:sz w:val="18"/>
          <w:lang w:val="it-IT"/>
        </w:rPr>
        <w:t>’</w:t>
      </w:r>
      <w:r w:rsidRPr="00EA4DDE">
        <w:rPr>
          <w:rFonts w:ascii="Tahoma" w:hAnsi="Tahoma" w:cs="Tahoma"/>
          <w:sz w:val="18"/>
          <w:lang w:val="it-IT"/>
        </w:rPr>
        <w:t xml:space="preserve">esse effettuare lo step-up a Visual Studio Premium 2012 con MSDN acquistando lo </w:t>
      </w:r>
      <w:hyperlink w:anchor="Step_Up" w:history="1">
        <w:r w:rsidRPr="00EA4DDE">
          <w:rPr>
            <w:rFonts w:ascii="Tahoma" w:hAnsi="Tahoma" w:cs="Tahoma"/>
            <w:sz w:val="18"/>
            <w:lang w:val="it-IT"/>
          </w:rPr>
          <w:t>SKU di Step-Up</w:t>
        </w:r>
      </w:hyperlink>
      <w:r w:rsidRPr="00EA4DDE">
        <w:rPr>
          <w:rFonts w:ascii="Tahoma" w:hAnsi="Tahoma" w:cs="Tahoma"/>
          <w:lang w:val="it-IT"/>
        </w:rPr>
        <w:t xml:space="preserve"> idoneo.</w:t>
      </w:r>
    </w:p>
    <w:p w:rsidR="00101859" w:rsidRPr="00EA4DDE" w:rsidRDefault="00101859">
      <w:pPr>
        <w:rPr>
          <w:rFonts w:cs="Tahoma"/>
          <w:lang w:val="it-IT"/>
        </w:rPr>
      </w:pPr>
    </w:p>
    <w:p w:rsidR="005C11D1" w:rsidRPr="00EA4DDE" w:rsidRDefault="009B2474" w:rsidP="00864B8A">
      <w:pPr>
        <w:spacing w:after="60"/>
        <w:ind w:left="720"/>
        <w:rPr>
          <w:rFonts w:cs="Tahoma"/>
          <w:lang w:val="it-IT"/>
        </w:rPr>
      </w:pPr>
      <w:r w:rsidRPr="00EA4DDE">
        <w:rPr>
          <w:rFonts w:cs="Tahoma"/>
          <w:b/>
          <w:lang w:val="it-IT"/>
        </w:rPr>
        <w:t>Servizi “Subscription”</w:t>
      </w:r>
    </w:p>
    <w:p w:rsidR="001051D1" w:rsidRPr="00EA4DDE" w:rsidRDefault="005C11D1" w:rsidP="00E7500D">
      <w:pPr>
        <w:ind w:left="720"/>
        <w:rPr>
          <w:rFonts w:cs="Tahoma"/>
          <w:lang w:val="it-IT"/>
        </w:rPr>
      </w:pPr>
      <w:r w:rsidRPr="00EA4DDE">
        <w:rPr>
          <w:rFonts w:cs="Tahoma"/>
          <w:lang w:val="it-IT"/>
        </w:rPr>
        <w:t>I servizi MSDN in abbonamento, che potranno includere download, codici Product Key, vantaggi di</w:t>
      </w:r>
      <w:r w:rsidR="0014754F" w:rsidRPr="00EA4DDE">
        <w:rPr>
          <w:rFonts w:cs="Tahoma"/>
          <w:lang w:val="it-IT"/>
        </w:rPr>
        <w:t> </w:t>
      </w:r>
      <w:r w:rsidRPr="00EA4DDE">
        <w:rPr>
          <w:rFonts w:cs="Tahoma"/>
          <w:lang w:val="it-IT"/>
        </w:rPr>
        <w:t>Windows</w:t>
      </w:r>
      <w:r w:rsidR="0014754F" w:rsidRPr="00EA4DDE">
        <w:rPr>
          <w:rFonts w:cs="Tahoma"/>
          <w:lang w:val="it-IT"/>
        </w:rPr>
        <w:t> </w:t>
      </w:r>
      <w:r w:rsidRPr="00EA4DDE">
        <w:rPr>
          <w:rFonts w:cs="Tahoma"/>
          <w:lang w:val="it-IT"/>
        </w:rPr>
        <w:t>Azure, vantaggi di Office 365 Developer, e-learning, supporto tecnico, vantaggi di</w:t>
      </w:r>
      <w:r w:rsidR="0014754F" w:rsidRPr="00EA4DDE">
        <w:rPr>
          <w:rFonts w:cs="Tahoma"/>
          <w:lang w:val="it-IT"/>
        </w:rPr>
        <w:t> </w:t>
      </w:r>
      <w:r w:rsidRPr="00EA4DDE">
        <w:rPr>
          <w:rFonts w:cs="Tahoma"/>
          <w:lang w:val="it-IT"/>
        </w:rPr>
        <w:t>Windows</w:t>
      </w:r>
      <w:r w:rsidR="0014754F" w:rsidRPr="00EA4DDE">
        <w:rPr>
          <w:rFonts w:cs="Tahoma"/>
          <w:lang w:val="it-IT"/>
        </w:rPr>
        <w:t> </w:t>
      </w:r>
      <w:r w:rsidRPr="00EA4DDE">
        <w:rPr>
          <w:rFonts w:cs="Tahoma"/>
          <w:lang w:val="it-IT"/>
        </w:rPr>
        <w:t>Store e altri servizi, sono disponibili solo durante il periodo di validità dell</w:t>
      </w:r>
      <w:r w:rsidR="00B5630B" w:rsidRPr="00EA4DDE">
        <w:rPr>
          <w:rFonts w:cs="Tahoma"/>
          <w:lang w:val="it-IT"/>
        </w:rPr>
        <w:t>’</w:t>
      </w:r>
      <w:r w:rsidRPr="00EA4DDE">
        <w:rPr>
          <w:rFonts w:cs="Tahoma"/>
          <w:lang w:val="it-IT"/>
        </w:rPr>
        <w:t>abbonamento.</w:t>
      </w:r>
      <w:bookmarkStart w:id="1079" w:name="_14_Operating_System"/>
      <w:bookmarkEnd w:id="1079"/>
    </w:p>
    <w:p w:rsidR="00265AC3" w:rsidRPr="00EA4DDE" w:rsidRDefault="00265AC3" w:rsidP="00E7500D">
      <w:pPr>
        <w:ind w:left="720"/>
        <w:rPr>
          <w:rFonts w:cs="Tahoma"/>
          <w:lang w:val="it-IT"/>
        </w:rPr>
      </w:pPr>
    </w:p>
    <w:p w:rsidR="00475771" w:rsidRPr="00D20051" w:rsidRDefault="00475771" w:rsidP="00475771">
      <w:pPr>
        <w:spacing w:after="60"/>
        <w:ind w:left="720"/>
      </w:pPr>
      <w:r w:rsidRPr="00D20051">
        <w:rPr>
          <w:rFonts w:cs="Tahoma"/>
          <w:b/>
        </w:rPr>
        <w:t>Condizioni di Licenza Aggiuntive per Abbonamenti MSDN</w:t>
      </w:r>
    </w:p>
    <w:p w:rsidR="00475771" w:rsidRPr="00D20051" w:rsidRDefault="00475771" w:rsidP="00475771">
      <w:pPr>
        <w:pStyle w:val="PURBlueStrong-Indented"/>
        <w:ind w:left="990"/>
      </w:pPr>
      <w:r w:rsidRPr="00D20051">
        <w:rPr>
          <w:rFonts w:ascii="Tahoma" w:hAnsi="Tahoma" w:cs="Tahoma"/>
          <w:smallCaps w:val="0"/>
          <w:color w:val="auto"/>
          <w:sz w:val="18"/>
          <w:szCs w:val="18"/>
        </w:rPr>
        <w:t>Esecuzione del Software su Server Condivisi di Terzi</w:t>
      </w:r>
    </w:p>
    <w:p w:rsidR="00475771" w:rsidRPr="00D20051" w:rsidRDefault="00475771" w:rsidP="00E7522C">
      <w:pPr>
        <w:pStyle w:val="PURBody-Indented"/>
        <w:numPr>
          <w:ilvl w:val="0"/>
          <w:numId w:val="138"/>
        </w:numPr>
        <w:spacing w:after="0"/>
        <w:ind w:left="1440" w:hanging="270"/>
      </w:pPr>
      <w:r w:rsidRPr="00D20051">
        <w:rPr>
          <w:rFonts w:ascii="Tahoma" w:hAnsi="Tahoma" w:cs="Tahoma"/>
          <w:sz w:val="18"/>
          <w:szCs w:val="18"/>
        </w:rPr>
        <w:t>L’Utente con Licenza potrà eseguire il software su server condivisi di terzi con Cloud Partner MSDN Qualificati.</w:t>
      </w:r>
    </w:p>
    <w:p w:rsidR="00475771" w:rsidRPr="00D20051" w:rsidRDefault="00475771" w:rsidP="00E7522C">
      <w:pPr>
        <w:pStyle w:val="PURBody-Indented"/>
        <w:numPr>
          <w:ilvl w:val="0"/>
          <w:numId w:val="138"/>
        </w:numPr>
        <w:spacing w:after="0"/>
        <w:ind w:left="1440" w:hanging="270"/>
      </w:pPr>
      <w:r w:rsidRPr="00D20051">
        <w:rPr>
          <w:rFonts w:ascii="Tahoma" w:hAnsi="Tahoma" w:cs="Tahoma"/>
          <w:sz w:val="18"/>
          <w:szCs w:val="18"/>
        </w:rPr>
        <w:t>L’utilizzo del software rimane soggetto alle condizioni del contratto di licenza.</w:t>
      </w:r>
    </w:p>
    <w:p w:rsidR="00475771" w:rsidRPr="00D20051" w:rsidRDefault="00475771" w:rsidP="00E7522C">
      <w:pPr>
        <w:pStyle w:val="PURBullet-Indented"/>
        <w:numPr>
          <w:ilvl w:val="0"/>
          <w:numId w:val="138"/>
        </w:numPr>
        <w:spacing w:after="0"/>
        <w:ind w:left="1440" w:hanging="270"/>
      </w:pPr>
      <w:r w:rsidRPr="00D20051">
        <w:rPr>
          <w:rFonts w:ascii="Tahoma" w:hAnsi="Tahoma" w:cs="Tahoma"/>
          <w:sz w:val="18"/>
          <w:szCs w:val="18"/>
        </w:rPr>
        <w:t xml:space="preserve">Salvo quanto previsto in questo Articolo, la sezione Strumenti per Sviluppatori dei presenti </w:t>
      </w:r>
      <w:r w:rsidRPr="00D20051">
        <w:rPr>
          <w:rFonts w:ascii="Tahoma" w:hAnsi="Tahoma" w:cs="Tahoma"/>
          <w:sz w:val="18"/>
          <w:szCs w:val="18"/>
        </w:rPr>
        <w:br/>
        <w:t>Diritti di Utilizzo del Prodotto si applica all’utilizzo del software.</w:t>
      </w:r>
    </w:p>
    <w:p w:rsidR="00475771" w:rsidRPr="00D20051" w:rsidRDefault="00475771" w:rsidP="00E7522C">
      <w:pPr>
        <w:pStyle w:val="PURBullet-Indented"/>
        <w:numPr>
          <w:ilvl w:val="0"/>
          <w:numId w:val="138"/>
        </w:numPr>
        <w:spacing w:after="0"/>
        <w:ind w:left="1440" w:hanging="270"/>
      </w:pPr>
      <w:r w:rsidRPr="00D20051">
        <w:rPr>
          <w:rFonts w:ascii="Tahoma" w:hAnsi="Tahoma" w:cs="Tahoma"/>
          <w:sz w:val="18"/>
          <w:szCs w:val="18"/>
        </w:rPr>
        <w:lastRenderedPageBreak/>
        <w:t>Nonostante i diritti concessi sopra, l’Utente con Licenza non potrà eseguire Office Professional Plus o System Center Virtual Machine Manager in un ambiente di produzione né potrà eseguire il software per Window Server o Windows Client per utilizzarlo sui server condivisi di terzi.</w:t>
      </w:r>
    </w:p>
    <w:p w:rsidR="00475771" w:rsidRPr="00D20051" w:rsidRDefault="00475771" w:rsidP="00E7522C">
      <w:pPr>
        <w:pStyle w:val="PURBullet-Indented"/>
        <w:numPr>
          <w:ilvl w:val="0"/>
          <w:numId w:val="138"/>
        </w:numPr>
        <w:spacing w:after="0"/>
        <w:ind w:left="1440" w:hanging="270"/>
      </w:pPr>
      <w:r w:rsidRPr="00D20051">
        <w:rPr>
          <w:rFonts w:ascii="Tahoma" w:hAnsi="Tahoma" w:cs="Tahoma"/>
          <w:sz w:val="18"/>
          <w:szCs w:val="18"/>
        </w:rPr>
        <w:t>Il diritto di eseguire il software su server condivisi di terzi scade allo scadere dell’abbonamento MSDN.</w:t>
      </w:r>
    </w:p>
    <w:p w:rsidR="00475771" w:rsidRPr="00D20051" w:rsidRDefault="00475771" w:rsidP="00475771">
      <w:pPr>
        <w:pStyle w:val="PURBullet-Indented"/>
        <w:spacing w:after="0"/>
        <w:ind w:left="990" w:firstLine="0"/>
      </w:pPr>
    </w:p>
    <w:p w:rsidR="00475771" w:rsidRPr="00D20051" w:rsidRDefault="00475771" w:rsidP="00475771">
      <w:pPr>
        <w:spacing w:after="60"/>
        <w:ind w:left="994"/>
      </w:pPr>
      <w:r w:rsidRPr="00D20051">
        <w:rPr>
          <w:rFonts w:cs="Tahoma"/>
          <w:b/>
          <w:szCs w:val="18"/>
        </w:rPr>
        <w:t>MSDN Cloud Partner Qualificati</w:t>
      </w:r>
    </w:p>
    <w:p w:rsidR="00475771" w:rsidRPr="00D20051" w:rsidRDefault="00475771" w:rsidP="00475771">
      <w:pPr>
        <w:pStyle w:val="PURBody-Indented"/>
        <w:spacing w:after="60"/>
        <w:ind w:left="990"/>
      </w:pPr>
      <w:r w:rsidRPr="00D20051">
        <w:rPr>
          <w:rFonts w:ascii="Tahoma" w:hAnsi="Tahoma" w:cs="Tahoma"/>
          <w:sz w:val="18"/>
          <w:szCs w:val="18"/>
        </w:rPr>
        <w:t xml:space="preserve">Per eseguire software su server condivisi di terzi la società dovrà: </w:t>
      </w:r>
    </w:p>
    <w:p w:rsidR="00475771" w:rsidRPr="00D20051" w:rsidRDefault="00475771" w:rsidP="00E7522C">
      <w:pPr>
        <w:pStyle w:val="PURBody-Indented"/>
        <w:numPr>
          <w:ilvl w:val="0"/>
          <w:numId w:val="139"/>
        </w:numPr>
        <w:spacing w:after="0"/>
        <w:ind w:left="1440" w:hanging="270"/>
      </w:pPr>
      <w:r w:rsidRPr="00D20051">
        <w:rPr>
          <w:rFonts w:ascii="Tahoma" w:hAnsi="Tahoma" w:cs="Tahoma"/>
          <w:sz w:val="18"/>
          <w:szCs w:val="18"/>
        </w:rPr>
        <w:t>Attivare l’abbonamento MSDN collegando l’account Microsoft all’abbonamento MSDN.</w:t>
      </w:r>
    </w:p>
    <w:p w:rsidR="00475771" w:rsidRPr="00D20051" w:rsidRDefault="00475771" w:rsidP="00E7522C">
      <w:pPr>
        <w:pStyle w:val="PURBody-Indented"/>
        <w:numPr>
          <w:ilvl w:val="0"/>
          <w:numId w:val="139"/>
        </w:numPr>
        <w:spacing w:after="0"/>
        <w:ind w:left="1440" w:hanging="270"/>
      </w:pPr>
      <w:r w:rsidRPr="00D20051">
        <w:rPr>
          <w:rFonts w:ascii="Tahoma" w:hAnsi="Tahoma" w:cs="Tahoma"/>
          <w:sz w:val="18"/>
          <w:szCs w:val="18"/>
        </w:rPr>
        <w:t xml:space="preserve">Distribuire le proprie licenze solo con i Servizi della Piattaforma Windows Azure o con Cloud Partner MSDN qualificati. Un elenco di Cloud Partner MSDN Qualificati è disponibile all’indirizzo </w:t>
      </w:r>
      <w:hyperlink r:id="rId44" w:history="1">
        <w:r w:rsidRPr="00D20051">
          <w:rPr>
            <w:rStyle w:val="Hyperlink"/>
            <w:rFonts w:ascii="Tahoma" w:hAnsi="Tahoma" w:cs="Tahoma"/>
            <w:sz w:val="18"/>
            <w:szCs w:val="18"/>
          </w:rPr>
          <w:t>http://go.microsoft.com/fwlink/?LinkId=294716</w:t>
        </w:r>
      </w:hyperlink>
      <w:r w:rsidRPr="00D20051">
        <w:rPr>
          <w:rFonts w:ascii="Tahoma" w:hAnsi="Tahoma" w:cs="Tahoma"/>
          <w:color w:val="3B3838"/>
          <w:sz w:val="18"/>
          <w:szCs w:val="18"/>
        </w:rPr>
        <w:t xml:space="preserve"> </w:t>
      </w:r>
    </w:p>
    <w:p w:rsidR="00475771" w:rsidRPr="00D20051" w:rsidRDefault="00475771" w:rsidP="00E7522C">
      <w:pPr>
        <w:pStyle w:val="PURBullet-Indented"/>
        <w:numPr>
          <w:ilvl w:val="0"/>
          <w:numId w:val="139"/>
        </w:numPr>
        <w:spacing w:after="0"/>
        <w:ind w:left="1440" w:hanging="270"/>
      </w:pPr>
      <w:r w:rsidRPr="00D20051">
        <w:rPr>
          <w:rFonts w:ascii="Tahoma" w:hAnsi="Tahoma" w:cs="Tahoma"/>
          <w:sz w:val="18"/>
          <w:szCs w:val="18"/>
        </w:rPr>
        <w:t xml:space="preserve">Accettare di continuare a essere responsabile delle obbligazioni ai sensi del contratto multilicenza relativamente al software distribuito e gestito a suo nome sui server condivisi. </w:t>
      </w:r>
    </w:p>
    <w:p w:rsidR="00265AC3" w:rsidRPr="00EA4DDE" w:rsidRDefault="00265AC3" w:rsidP="00E7500D">
      <w:pPr>
        <w:ind w:left="720"/>
        <w:rPr>
          <w:rFonts w:cs="Tahoma"/>
          <w:lang w:val="it-IT"/>
        </w:rPr>
      </w:pPr>
    </w:p>
    <w:p w:rsidR="00E03856" w:rsidRPr="00EA4DDE" w:rsidRDefault="001051D1">
      <w:pPr>
        <w:rPr>
          <w:rFonts w:cs="Tahoma"/>
          <w:lang w:val="it-IT"/>
        </w:rPr>
      </w:pPr>
      <w:r w:rsidRPr="00EA4DDE">
        <w:rPr>
          <w:rFonts w:cs="Tahoma"/>
          <w:lang w:val="it-IT"/>
        </w:rPr>
        <w:br w:type="page"/>
      </w:r>
      <w:bookmarkStart w:id="1080" w:name="_Toc336338280"/>
    </w:p>
    <w:p w:rsidR="00023FE7" w:rsidRPr="00EA4DDE" w:rsidRDefault="00023FE7" w:rsidP="002E57CF">
      <w:pPr>
        <w:pStyle w:val="Heading2"/>
        <w:ind w:left="0"/>
        <w:rPr>
          <w:rFonts w:ascii="Tahoma" w:hAnsi="Tahoma" w:cs="Tahoma"/>
          <w:lang w:val="it-IT"/>
        </w:rPr>
      </w:pPr>
      <w:bookmarkStart w:id="1081" w:name="_Toc360111613"/>
      <w:r w:rsidRPr="00EA4DDE">
        <w:rPr>
          <w:rFonts w:ascii="Tahoma" w:hAnsi="Tahoma" w:cs="Tahoma"/>
          <w:sz w:val="28"/>
          <w:lang w:val="it-IT"/>
        </w:rPr>
        <w:lastRenderedPageBreak/>
        <w:t>Pool di Sistemi</w:t>
      </w:r>
      <w:bookmarkEnd w:id="1080"/>
      <w:bookmarkEnd w:id="1081"/>
    </w:p>
    <w:p w:rsidR="00023FE7" w:rsidRPr="00EA4DDE" w:rsidRDefault="00023FE7">
      <w:pPr>
        <w:rPr>
          <w:rFonts w:cs="Tahoma"/>
          <w:lang w:val="it-IT"/>
        </w:rPr>
      </w:pPr>
    </w:p>
    <w:p w:rsidR="009C2B6B" w:rsidRPr="00EA4DDE" w:rsidRDefault="009C2B6B">
      <w:pPr>
        <w:rPr>
          <w:rFonts w:cs="Tahoma"/>
          <w:lang w:val="it-IT"/>
        </w:rPr>
      </w:pPr>
    </w:p>
    <w:p w:rsidR="00E14FF2" w:rsidRPr="00EA4DDE" w:rsidRDefault="004668D9" w:rsidP="00A53269">
      <w:pPr>
        <w:pStyle w:val="Heading3"/>
        <w:rPr>
          <w:rFonts w:ascii="Tahoma" w:hAnsi="Tahoma" w:cs="Tahoma"/>
          <w:lang w:val="it-IT"/>
        </w:rPr>
      </w:pPr>
      <w:bookmarkStart w:id="1082" w:name="_24_Microsoft_Desktop"/>
      <w:bookmarkStart w:id="1083" w:name="_Toc336338283"/>
      <w:bookmarkStart w:id="1084" w:name="_Toc360111614"/>
      <w:bookmarkStart w:id="1085" w:name="Sys_21MDOPforSA"/>
      <w:bookmarkStart w:id="1086" w:name="Sys_25MDOPforSA"/>
      <w:bookmarkEnd w:id="1082"/>
      <w:r w:rsidRPr="00EA4DDE">
        <w:rPr>
          <w:rFonts w:ascii="Tahoma" w:hAnsi="Tahoma" w:cs="Tahoma"/>
          <w:caps/>
          <w:color w:val="F66400"/>
          <w:sz w:val="22"/>
          <w:vertAlign w:val="superscript"/>
          <w:lang w:val="it-IT"/>
        </w:rPr>
        <w:t>24</w:t>
      </w:r>
      <w:r w:rsidRPr="00EA4DDE">
        <w:rPr>
          <w:rFonts w:ascii="Tahoma" w:hAnsi="Tahoma" w:cs="Tahoma"/>
          <w:color w:val="F66400"/>
          <w:sz w:val="22"/>
          <w:lang w:val="it-IT"/>
        </w:rPr>
        <w:t xml:space="preserve"> Microsoft Desktop Optimization Pack per Software Assurance</w:t>
      </w:r>
      <w:bookmarkEnd w:id="1083"/>
      <w:bookmarkEnd w:id="1084"/>
    </w:p>
    <w:bookmarkEnd w:id="1085"/>
    <w:p w:rsidR="007A73DF" w:rsidRPr="00EA4DDE" w:rsidRDefault="007A73DF" w:rsidP="00483B3D">
      <w:pPr>
        <w:rPr>
          <w:rFonts w:cs="Tahoma"/>
          <w:lang w:val="it-IT"/>
        </w:rPr>
      </w:pPr>
    </w:p>
    <w:p w:rsidR="00475147" w:rsidRPr="00EA4DDE" w:rsidRDefault="0037362E" w:rsidP="00483B3D">
      <w:pPr>
        <w:ind w:left="720"/>
        <w:rPr>
          <w:rFonts w:cs="Tahoma"/>
          <w:lang w:val="it-IT"/>
        </w:rPr>
      </w:pPr>
      <w:r w:rsidRPr="00EA4DDE">
        <w:rPr>
          <w:rFonts w:eastAsia="Calibri" w:cs="Tahoma"/>
          <w:color w:val="000000"/>
          <w:szCs w:val="18"/>
          <w:lang w:val="it-IT"/>
        </w:rPr>
        <w:t>Le società che desiderano acquistare Microsoft Desktop Optimization Pack per Software Assurance (MDOP) dovranno innanzitutto avere acquistato e ceduto al desktop uno dei seguenti elementi:</w:t>
      </w:r>
    </w:p>
    <w:p w:rsidR="00676723" w:rsidRPr="00EA4DDE" w:rsidRDefault="00676723" w:rsidP="00483B3D">
      <w:pPr>
        <w:ind w:left="720"/>
        <w:rPr>
          <w:rFonts w:cs="Tahoma"/>
          <w:lang w:val="it-IT"/>
        </w:rPr>
      </w:pPr>
    </w:p>
    <w:p w:rsidR="00475147" w:rsidRPr="00EA4DDE" w:rsidRDefault="00475147" w:rsidP="00EF5CD6">
      <w:pPr>
        <w:numPr>
          <w:ilvl w:val="0"/>
          <w:numId w:val="49"/>
        </w:numPr>
        <w:tabs>
          <w:tab w:val="left" w:pos="1440"/>
        </w:tabs>
        <w:spacing w:after="60"/>
        <w:ind w:left="1440" w:hanging="446"/>
        <w:rPr>
          <w:rFonts w:cs="Tahoma"/>
          <w:lang w:val="it-IT"/>
        </w:rPr>
      </w:pPr>
      <w:r w:rsidRPr="00EA4DDE">
        <w:rPr>
          <w:rFonts w:eastAsia="Calibri" w:cs="Tahoma"/>
          <w:color w:val="000000"/>
          <w:szCs w:val="18"/>
          <w:lang w:val="it-IT"/>
        </w:rPr>
        <w:t>copertura Software Assurance attiva per il sistema operativo desktop Windows;</w:t>
      </w:r>
    </w:p>
    <w:p w:rsidR="00475147" w:rsidRPr="009F60D9" w:rsidRDefault="00475147" w:rsidP="00EF5CD6">
      <w:pPr>
        <w:numPr>
          <w:ilvl w:val="0"/>
          <w:numId w:val="49"/>
        </w:numPr>
        <w:tabs>
          <w:tab w:val="left" w:pos="1440"/>
        </w:tabs>
        <w:spacing w:after="60"/>
        <w:ind w:left="1440" w:hanging="446"/>
        <w:rPr>
          <w:rFonts w:cs="Tahoma"/>
        </w:rPr>
      </w:pPr>
      <w:r w:rsidRPr="009F60D9">
        <w:rPr>
          <w:rFonts w:eastAsia="Calibri" w:cs="Tahoma"/>
          <w:color w:val="000000"/>
          <w:szCs w:val="18"/>
        </w:rPr>
        <w:t>licenza per Windows Virtual Desktop Access o</w:t>
      </w:r>
    </w:p>
    <w:p w:rsidR="00475147" w:rsidRPr="00EA4DDE" w:rsidRDefault="00475147" w:rsidP="00EF5CD6">
      <w:pPr>
        <w:numPr>
          <w:ilvl w:val="0"/>
          <w:numId w:val="49"/>
        </w:numPr>
        <w:tabs>
          <w:tab w:val="left" w:pos="1440"/>
        </w:tabs>
        <w:spacing w:after="60"/>
        <w:ind w:left="1440" w:hanging="446"/>
        <w:rPr>
          <w:rFonts w:cs="Tahoma"/>
          <w:lang w:val="it-IT"/>
        </w:rPr>
      </w:pPr>
      <w:r w:rsidRPr="00EA4DDE">
        <w:rPr>
          <w:rFonts w:eastAsia="Calibri" w:cs="Tahoma"/>
          <w:color w:val="000000"/>
          <w:szCs w:val="18"/>
          <w:lang w:val="it-IT"/>
        </w:rPr>
        <w:t xml:space="preserve">sottoscrizione attiva di Windows Intune </w:t>
      </w:r>
      <w:r w:rsidRPr="00EA4DDE">
        <w:rPr>
          <w:rFonts w:cs="Tahoma"/>
          <w:szCs w:val="18"/>
          <w:lang w:val="it-IT"/>
        </w:rPr>
        <w:t>(Per Dispositivo)</w:t>
      </w:r>
      <w:r w:rsidRPr="00EA4DDE">
        <w:rPr>
          <w:rFonts w:eastAsia="Calibri" w:cs="Tahoma"/>
          <w:color w:val="000000"/>
          <w:szCs w:val="18"/>
          <w:lang w:val="it-IT"/>
        </w:rPr>
        <w:t>.</w:t>
      </w:r>
    </w:p>
    <w:p w:rsidR="00475147" w:rsidRPr="00EA4DDE" w:rsidRDefault="00475147" w:rsidP="00483B3D">
      <w:pPr>
        <w:spacing w:before="120"/>
        <w:ind w:left="720"/>
        <w:rPr>
          <w:rFonts w:cs="Tahoma"/>
          <w:lang w:val="it-IT"/>
        </w:rPr>
      </w:pPr>
      <w:r w:rsidRPr="00EA4DDE">
        <w:rPr>
          <w:rFonts w:eastAsia="Calibri" w:cs="Tahoma"/>
          <w:color w:val="000000"/>
          <w:szCs w:val="18"/>
          <w:lang w:val="it-IT"/>
        </w:rPr>
        <w:t>Sono inoltre consentiti i dispositivi coperti da una Licenza “Subscription” per Windows Companion attiva.</w:t>
      </w:r>
    </w:p>
    <w:p w:rsidR="007A73DF" w:rsidRPr="00EA4DDE" w:rsidRDefault="007A73DF" w:rsidP="00483B3D">
      <w:pPr>
        <w:ind w:left="720"/>
        <w:rPr>
          <w:rFonts w:cs="Tahoma"/>
          <w:lang w:val="it-IT"/>
        </w:rPr>
      </w:pPr>
    </w:p>
    <w:p w:rsidR="00F7027D" w:rsidRPr="00EA4DDE" w:rsidRDefault="00F7027D" w:rsidP="00483B3D">
      <w:pPr>
        <w:ind w:left="720"/>
        <w:rPr>
          <w:rFonts w:cs="Tahoma"/>
          <w:lang w:val="it-IT"/>
        </w:rPr>
      </w:pPr>
      <w:r w:rsidRPr="00EA4DDE">
        <w:rPr>
          <w:rFonts w:eastAsia="Calibri" w:cs="Tahoma"/>
          <w:color w:val="000000"/>
          <w:szCs w:val="18"/>
          <w:lang w:val="it-IT"/>
        </w:rPr>
        <w:t>Le società con Contratti Multilicenza in possesso di licenze attive per MDOP riceveranno il seguente software (non appena verrà reso disponibile).</w:t>
      </w:r>
    </w:p>
    <w:p w:rsidR="007A73DF" w:rsidRPr="00EA4DDE" w:rsidRDefault="007A73DF" w:rsidP="00483B3D">
      <w:pPr>
        <w:ind w:left="720"/>
        <w:rPr>
          <w:rFonts w:cs="Tahoma"/>
          <w:lang w:val="it-IT"/>
        </w:rPr>
      </w:pPr>
    </w:p>
    <w:p w:rsidR="00E52A26" w:rsidRPr="009F60D9" w:rsidRDefault="00E52A26" w:rsidP="00346F4B">
      <w:pPr>
        <w:numPr>
          <w:ilvl w:val="0"/>
          <w:numId w:val="49"/>
        </w:numPr>
        <w:tabs>
          <w:tab w:val="left" w:pos="1440"/>
        </w:tabs>
        <w:spacing w:after="60"/>
        <w:ind w:left="1440" w:hanging="446"/>
        <w:rPr>
          <w:rFonts w:cs="Tahoma"/>
        </w:rPr>
      </w:pPr>
      <w:r w:rsidRPr="009F60D9">
        <w:rPr>
          <w:rFonts w:eastAsia="Calibri" w:cs="Tahoma"/>
          <w:color w:val="000000"/>
          <w:szCs w:val="18"/>
        </w:rPr>
        <w:t>Microsoft Application Virtualization per Desktop Windows (App-V)</w:t>
      </w:r>
    </w:p>
    <w:p w:rsidR="00E52A26" w:rsidRPr="00EA4DDE" w:rsidRDefault="00E52A26" w:rsidP="00346F4B">
      <w:pPr>
        <w:numPr>
          <w:ilvl w:val="0"/>
          <w:numId w:val="49"/>
        </w:numPr>
        <w:tabs>
          <w:tab w:val="left" w:pos="1440"/>
        </w:tabs>
        <w:spacing w:after="60"/>
        <w:ind w:left="1440" w:hanging="446"/>
        <w:rPr>
          <w:rFonts w:cs="Tahoma"/>
          <w:lang w:val="it-IT"/>
        </w:rPr>
      </w:pPr>
      <w:r w:rsidRPr="00EA4DDE">
        <w:rPr>
          <w:rFonts w:eastAsia="Calibri" w:cs="Tahoma"/>
          <w:color w:val="000000"/>
          <w:szCs w:val="18"/>
          <w:lang w:val="it-IT"/>
        </w:rPr>
        <w:t>Gestione Avanzata Criteri di Gruppo Microsoft (AGPM)</w:t>
      </w:r>
    </w:p>
    <w:p w:rsidR="00E52A26" w:rsidRPr="00EA4DDE" w:rsidRDefault="00E52A26" w:rsidP="00346F4B">
      <w:pPr>
        <w:numPr>
          <w:ilvl w:val="0"/>
          <w:numId w:val="49"/>
        </w:numPr>
        <w:tabs>
          <w:tab w:val="left" w:pos="1440"/>
        </w:tabs>
        <w:spacing w:after="60"/>
        <w:ind w:left="1440" w:hanging="446"/>
        <w:rPr>
          <w:rFonts w:cs="Tahoma"/>
          <w:lang w:val="it-IT"/>
        </w:rPr>
      </w:pPr>
      <w:r w:rsidRPr="00EA4DDE">
        <w:rPr>
          <w:rFonts w:eastAsia="Calibri" w:cs="Tahoma"/>
          <w:color w:val="000000"/>
          <w:szCs w:val="18"/>
          <w:lang w:val="it-IT"/>
        </w:rPr>
        <w:t>Set di Strumenti Microsoft di Diagnostica e Ripristino (DART)</w:t>
      </w:r>
    </w:p>
    <w:p w:rsidR="00E52A26" w:rsidRPr="009F60D9" w:rsidRDefault="00E52A26" w:rsidP="00346F4B">
      <w:pPr>
        <w:numPr>
          <w:ilvl w:val="0"/>
          <w:numId w:val="49"/>
        </w:numPr>
        <w:tabs>
          <w:tab w:val="left" w:pos="1440"/>
        </w:tabs>
        <w:spacing w:after="60"/>
        <w:ind w:left="1440" w:hanging="446"/>
        <w:rPr>
          <w:rFonts w:cs="Tahoma"/>
        </w:rPr>
      </w:pPr>
      <w:r w:rsidRPr="009F60D9">
        <w:rPr>
          <w:rFonts w:eastAsia="Calibri" w:cs="Tahoma"/>
          <w:color w:val="000000"/>
          <w:szCs w:val="18"/>
        </w:rPr>
        <w:t>Microsoft Enterprise Desktop Virtualization (MED-V)</w:t>
      </w:r>
    </w:p>
    <w:p w:rsidR="00E52A26" w:rsidRPr="009F60D9" w:rsidRDefault="00E52A26" w:rsidP="00346F4B">
      <w:pPr>
        <w:numPr>
          <w:ilvl w:val="0"/>
          <w:numId w:val="49"/>
        </w:numPr>
        <w:tabs>
          <w:tab w:val="left" w:pos="1440"/>
        </w:tabs>
        <w:spacing w:after="60"/>
        <w:ind w:left="1440" w:hanging="446"/>
        <w:rPr>
          <w:rFonts w:cs="Tahoma"/>
        </w:rPr>
      </w:pPr>
      <w:r w:rsidRPr="009F60D9">
        <w:rPr>
          <w:rFonts w:eastAsia="Calibri" w:cs="Tahoma"/>
          <w:color w:val="000000"/>
          <w:szCs w:val="18"/>
        </w:rPr>
        <w:t>Microsoft BitLocker</w:t>
      </w:r>
      <w:r w:rsidRPr="009F60D9">
        <w:rPr>
          <w:rFonts w:eastAsia="Calibri" w:cs="Tahoma"/>
          <w:color w:val="000000"/>
          <w:szCs w:val="18"/>
          <w:vertAlign w:val="superscript"/>
        </w:rPr>
        <w:t>®</w:t>
      </w:r>
      <w:r w:rsidRPr="009F60D9">
        <w:rPr>
          <w:rFonts w:eastAsia="Calibri" w:cs="Tahoma"/>
          <w:color w:val="000000"/>
          <w:szCs w:val="18"/>
        </w:rPr>
        <w:t xml:space="preserve"> Administration and Monitoring (MBAM)</w:t>
      </w:r>
    </w:p>
    <w:p w:rsidR="00670296" w:rsidRPr="009F60D9" w:rsidRDefault="00670296" w:rsidP="00346F4B">
      <w:pPr>
        <w:numPr>
          <w:ilvl w:val="0"/>
          <w:numId w:val="49"/>
        </w:numPr>
        <w:tabs>
          <w:tab w:val="left" w:pos="1440"/>
        </w:tabs>
        <w:spacing w:after="60"/>
        <w:ind w:left="1440" w:hanging="446"/>
        <w:rPr>
          <w:rFonts w:cs="Tahoma"/>
        </w:rPr>
      </w:pPr>
      <w:r w:rsidRPr="009F60D9">
        <w:rPr>
          <w:rFonts w:eastAsia="Calibri" w:cs="Tahoma"/>
          <w:color w:val="000000"/>
          <w:szCs w:val="18"/>
        </w:rPr>
        <w:t>Microsoft User Experience Virtualization (UE-V)</w:t>
      </w:r>
    </w:p>
    <w:p w:rsidR="007A73DF" w:rsidRPr="009F60D9" w:rsidRDefault="007A73DF" w:rsidP="00483B3D">
      <w:pPr>
        <w:tabs>
          <w:tab w:val="left" w:pos="1440"/>
        </w:tabs>
        <w:ind w:left="994"/>
        <w:rPr>
          <w:rFonts w:cs="Tahoma"/>
        </w:rPr>
      </w:pPr>
    </w:p>
    <w:p w:rsidR="007045C0" w:rsidRPr="009F60D9" w:rsidRDefault="007045C0" w:rsidP="00483B3D">
      <w:pPr>
        <w:spacing w:after="60"/>
        <w:ind w:left="720"/>
        <w:rPr>
          <w:rFonts w:cs="Tahoma"/>
        </w:rPr>
      </w:pPr>
      <w:r w:rsidRPr="009F60D9">
        <w:rPr>
          <w:rFonts w:eastAsia="Calibri" w:cs="Tahoma"/>
          <w:b/>
          <w:color w:val="000000"/>
          <w:szCs w:val="18"/>
        </w:rPr>
        <w:t>Licenza “Subscription” per Windows Companion (CSL) e MDOP</w:t>
      </w:r>
    </w:p>
    <w:p w:rsidR="007045C0" w:rsidRPr="00EA4DDE" w:rsidRDefault="007045C0" w:rsidP="00483B3D">
      <w:pPr>
        <w:tabs>
          <w:tab w:val="left" w:pos="1440"/>
        </w:tabs>
        <w:ind w:left="720"/>
        <w:rPr>
          <w:rFonts w:cs="Tahoma"/>
          <w:lang w:val="it-IT"/>
        </w:rPr>
      </w:pPr>
      <w:r w:rsidRPr="00EA4DDE">
        <w:rPr>
          <w:rFonts w:cs="Tahoma"/>
          <w:color w:val="000000"/>
          <w:szCs w:val="18"/>
          <w:lang w:val="it-IT"/>
        </w:rPr>
        <w:t>Gli Utenti Principali di un dispositivo coperto da una licenza MDOP attiva e da una CSL potranno accedere alla funzionalità MDOP tramite i loro dispositivi companion senza dover acquistare licenze MDOP aggiuntive per ciascun dispositivo companion.</w:t>
      </w:r>
    </w:p>
    <w:p w:rsidR="007045C0" w:rsidRPr="00EA4DDE" w:rsidRDefault="007045C0" w:rsidP="00483B3D">
      <w:pPr>
        <w:tabs>
          <w:tab w:val="left" w:pos="1440"/>
        </w:tabs>
        <w:ind w:left="994"/>
        <w:rPr>
          <w:rFonts w:cs="Tahoma"/>
          <w:lang w:val="it-IT"/>
        </w:rPr>
      </w:pPr>
    </w:p>
    <w:p w:rsidR="0031394C" w:rsidRPr="00EA4DDE" w:rsidRDefault="0031394C" w:rsidP="00483B3D">
      <w:pPr>
        <w:spacing w:after="60"/>
        <w:ind w:left="720"/>
        <w:rPr>
          <w:rFonts w:cs="Tahoma"/>
          <w:lang w:val="it-IT"/>
        </w:rPr>
      </w:pPr>
      <w:r w:rsidRPr="00EA4DDE">
        <w:rPr>
          <w:rFonts w:eastAsia="Calibri" w:cs="Tahoma"/>
          <w:b/>
          <w:color w:val="000000"/>
          <w:szCs w:val="18"/>
          <w:lang w:val="it-IT"/>
        </w:rPr>
        <w:t>Offerta di Windows Intune (Per Dispositivo) per le Società in possesso di Microsoft Desktop Optimization Pack (MDOP) che utilizzano Asset Inventory Service</w:t>
      </w:r>
    </w:p>
    <w:p w:rsidR="00BB0250" w:rsidRPr="00EA4DDE" w:rsidRDefault="00BB0250" w:rsidP="00483B3D">
      <w:pPr>
        <w:ind w:left="720"/>
        <w:rPr>
          <w:rFonts w:cs="Tahoma"/>
          <w:lang w:val="it-IT"/>
        </w:rPr>
      </w:pPr>
      <w:r w:rsidRPr="00EA4DDE">
        <w:rPr>
          <w:rFonts w:cs="Tahoma"/>
          <w:color w:val="000000"/>
          <w:szCs w:val="18"/>
          <w:lang w:val="it-IT"/>
        </w:rPr>
        <w:t>L</w:t>
      </w:r>
      <w:r w:rsidR="00B5630B" w:rsidRPr="00EA4DDE">
        <w:rPr>
          <w:rFonts w:cs="Tahoma"/>
          <w:color w:val="000000"/>
          <w:szCs w:val="18"/>
          <w:lang w:val="it-IT"/>
        </w:rPr>
        <w:t>’</w:t>
      </w:r>
      <w:r w:rsidRPr="00EA4DDE">
        <w:rPr>
          <w:rFonts w:cs="Tahoma"/>
          <w:color w:val="000000"/>
          <w:szCs w:val="18"/>
          <w:lang w:val="it-IT"/>
        </w:rPr>
        <w:t>offerta di Asset Inventory Service (AIS) insieme a MDOP verrà interrotta il 3 aprile 2013. A partire da</w:t>
      </w:r>
      <w:r w:rsidR="00704121" w:rsidRPr="00EA4DDE">
        <w:rPr>
          <w:rFonts w:cs="Tahoma"/>
          <w:color w:val="000000"/>
          <w:szCs w:val="18"/>
          <w:lang w:val="it-IT"/>
        </w:rPr>
        <w:t> </w:t>
      </w:r>
      <w:r w:rsidRPr="00EA4DDE">
        <w:rPr>
          <w:rFonts w:cs="Tahoma"/>
          <w:color w:val="000000"/>
          <w:szCs w:val="18"/>
          <w:lang w:val="it-IT"/>
        </w:rPr>
        <w:t>quella data le società non avranno più accesso al servizio.</w:t>
      </w:r>
      <w:r w:rsidR="00450165" w:rsidRPr="00EA4DDE">
        <w:rPr>
          <w:rFonts w:cs="Tahoma"/>
          <w:color w:val="000000"/>
          <w:szCs w:val="18"/>
          <w:lang w:val="it-IT"/>
        </w:rPr>
        <w:t xml:space="preserve"> </w:t>
      </w:r>
      <w:r w:rsidRPr="00EA4DDE">
        <w:rPr>
          <w:rFonts w:cs="Tahoma"/>
          <w:color w:val="000000"/>
          <w:szCs w:val="18"/>
          <w:lang w:val="it-IT"/>
        </w:rPr>
        <w:t xml:space="preserve">Le società in possesso di MDOP con account AIS operativi attivati sul sito Volume Licensing Service Center il 30 aprile 2012 o in data precedente avranno la possibilità di passare al servizio online Windows Intune </w:t>
      </w:r>
      <w:r w:rsidRPr="00EA4DDE">
        <w:rPr>
          <w:rFonts w:cs="Tahoma"/>
          <w:szCs w:val="18"/>
          <w:lang w:val="it-IT"/>
        </w:rPr>
        <w:t xml:space="preserve">(Per Dispositivo) </w:t>
      </w:r>
      <w:r w:rsidRPr="00EA4DDE">
        <w:rPr>
          <w:rFonts w:cs="Tahoma"/>
          <w:color w:val="000000"/>
          <w:szCs w:val="18"/>
          <w:lang w:val="it-IT"/>
        </w:rPr>
        <w:t xml:space="preserve">e di utilizzarlo </w:t>
      </w:r>
      <w:r w:rsidRPr="00EA4DDE">
        <w:rPr>
          <w:rFonts w:cs="Tahoma"/>
          <w:color w:val="000000"/>
          <w:lang w:val="it-IT"/>
        </w:rPr>
        <w:t xml:space="preserve">a condizione che </w:t>
      </w:r>
      <w:r w:rsidRPr="00EA4DDE">
        <w:rPr>
          <w:rFonts w:cs="Tahoma"/>
          <w:color w:val="000000"/>
          <w:szCs w:val="18"/>
          <w:lang w:val="it-IT"/>
        </w:rPr>
        <w:t xml:space="preserve">Windows Intune </w:t>
      </w:r>
      <w:r w:rsidRPr="00EA4DDE">
        <w:rPr>
          <w:rFonts w:cs="Tahoma"/>
          <w:szCs w:val="18"/>
          <w:lang w:val="it-IT"/>
        </w:rPr>
        <w:t xml:space="preserve">(Per Dispositivo) </w:t>
      </w:r>
      <w:r w:rsidRPr="00EA4DDE">
        <w:rPr>
          <w:rFonts w:cs="Tahoma"/>
          <w:color w:val="000000"/>
          <w:lang w:val="it-IT"/>
        </w:rPr>
        <w:t>sia disponibile a livello commerciale nei loro paesi.</w:t>
      </w:r>
      <w:r w:rsidR="00450165" w:rsidRPr="00EA4DDE">
        <w:rPr>
          <w:rFonts w:cs="Tahoma"/>
          <w:color w:val="000000"/>
          <w:lang w:val="it-IT"/>
        </w:rPr>
        <w:t xml:space="preserve"> </w:t>
      </w:r>
      <w:r w:rsidRPr="00EA4DDE">
        <w:rPr>
          <w:rFonts w:cs="Tahoma"/>
          <w:color w:val="000000"/>
          <w:lang w:val="it-IT"/>
        </w:rPr>
        <w:t>Al seguente indirizzo è</w:t>
      </w:r>
      <w:r w:rsidR="00704121" w:rsidRPr="00EA4DDE">
        <w:rPr>
          <w:rFonts w:cs="Tahoma"/>
          <w:color w:val="000000"/>
          <w:lang w:val="it-IT"/>
        </w:rPr>
        <w:t> </w:t>
      </w:r>
      <w:r w:rsidRPr="00EA4DDE">
        <w:rPr>
          <w:rFonts w:cs="Tahoma"/>
          <w:color w:val="000000"/>
          <w:lang w:val="it-IT"/>
        </w:rPr>
        <w:t xml:space="preserve">reperibile un elenco dei paesi nei quali Windows Intune </w:t>
      </w:r>
      <w:r w:rsidRPr="00EA4DDE">
        <w:rPr>
          <w:rFonts w:cs="Tahoma"/>
          <w:szCs w:val="18"/>
          <w:lang w:val="it-IT"/>
        </w:rPr>
        <w:t xml:space="preserve">(Per Dispositivo) </w:t>
      </w:r>
      <w:r w:rsidRPr="00EA4DDE">
        <w:rPr>
          <w:rFonts w:cs="Tahoma"/>
          <w:color w:val="000000"/>
          <w:lang w:val="it-IT"/>
        </w:rPr>
        <w:t xml:space="preserve">è disponibile a livello commerciale: </w:t>
      </w:r>
      <w:hyperlink r:id="rId45" w:history="1">
        <w:r w:rsidRPr="00EA4DDE">
          <w:rPr>
            <w:rFonts w:cs="Tahoma"/>
            <w:color w:val="0000FF"/>
            <w:u w:val="single"/>
            <w:lang w:val="it-IT"/>
          </w:rPr>
          <w:t>www.microsoft.com/en-us/windows/windowsintune/faq/default.aspx</w:t>
        </w:r>
      </w:hyperlink>
      <w:r w:rsidRPr="00EA4DDE">
        <w:rPr>
          <w:rFonts w:cs="Tahoma"/>
          <w:color w:val="0000FF"/>
          <w:u w:val="single"/>
          <w:lang w:val="it-IT"/>
        </w:rPr>
        <w:t>.</w:t>
      </w:r>
    </w:p>
    <w:p w:rsidR="007A73DF" w:rsidRPr="00EA4DDE" w:rsidRDefault="007A73DF" w:rsidP="00483B3D">
      <w:pPr>
        <w:ind w:left="720"/>
        <w:rPr>
          <w:rFonts w:cs="Tahoma"/>
          <w:lang w:val="it-IT"/>
        </w:rPr>
      </w:pPr>
    </w:p>
    <w:p w:rsidR="007A73DF" w:rsidRPr="009F60D9" w:rsidRDefault="0031394C" w:rsidP="00483B3D">
      <w:pPr>
        <w:spacing w:after="60"/>
        <w:ind w:left="720"/>
        <w:rPr>
          <w:rFonts w:cs="Tahoma"/>
        </w:rPr>
      </w:pPr>
      <w:r w:rsidRPr="009F60D9">
        <w:rPr>
          <w:rFonts w:eastAsia="Calibri" w:cs="Tahoma"/>
          <w:b/>
          <w:color w:val="000000"/>
          <w:szCs w:val="18"/>
        </w:rPr>
        <w:t>Dettagli dell</w:t>
      </w:r>
      <w:r w:rsidR="00B5630B" w:rsidRPr="009F60D9">
        <w:rPr>
          <w:rFonts w:eastAsia="Calibri" w:cs="Tahoma"/>
          <w:b/>
          <w:color w:val="000000"/>
          <w:szCs w:val="18"/>
        </w:rPr>
        <w:t>’</w:t>
      </w:r>
      <w:r w:rsidRPr="009F60D9">
        <w:rPr>
          <w:rFonts w:eastAsia="Calibri" w:cs="Tahoma"/>
          <w:b/>
          <w:color w:val="000000"/>
          <w:szCs w:val="18"/>
        </w:rPr>
        <w:t>Offerta</w:t>
      </w:r>
    </w:p>
    <w:p w:rsidR="0031394C" w:rsidRPr="00EA4DDE" w:rsidRDefault="0031394C" w:rsidP="00346F4B">
      <w:pPr>
        <w:numPr>
          <w:ilvl w:val="1"/>
          <w:numId w:val="82"/>
        </w:numPr>
        <w:spacing w:after="60"/>
        <w:rPr>
          <w:rFonts w:cs="Tahoma"/>
          <w:lang w:val="it-IT"/>
        </w:rPr>
      </w:pPr>
      <w:r w:rsidRPr="00EA4DDE">
        <w:rPr>
          <w:rFonts w:eastAsia="Calibri" w:cs="Tahoma"/>
          <w:color w:val="000000"/>
          <w:szCs w:val="18"/>
          <w:lang w:val="it-IT"/>
        </w:rPr>
        <w:t>L</w:t>
      </w:r>
      <w:r w:rsidR="00B5630B" w:rsidRPr="00EA4DDE">
        <w:rPr>
          <w:rFonts w:eastAsia="Calibri" w:cs="Tahoma"/>
          <w:color w:val="000000"/>
          <w:szCs w:val="18"/>
          <w:lang w:val="it-IT"/>
        </w:rPr>
        <w:t>’</w:t>
      </w:r>
      <w:r w:rsidRPr="00EA4DDE">
        <w:rPr>
          <w:rFonts w:eastAsia="Calibri" w:cs="Tahoma"/>
          <w:color w:val="000000"/>
          <w:szCs w:val="18"/>
          <w:lang w:val="it-IT"/>
        </w:rPr>
        <w:t>offerta può essere accettata in qualsiasi momento compreso tra il 3 aprile 2012 e la data di</w:t>
      </w:r>
      <w:r w:rsidR="00BD61E8" w:rsidRPr="00EA4DDE">
        <w:rPr>
          <w:rFonts w:eastAsia="Calibri" w:cs="Tahoma"/>
          <w:color w:val="000000"/>
          <w:szCs w:val="18"/>
          <w:lang w:val="it-IT"/>
        </w:rPr>
        <w:t> </w:t>
      </w:r>
      <w:r w:rsidRPr="00EA4DDE">
        <w:rPr>
          <w:rFonts w:eastAsia="Calibri" w:cs="Tahoma"/>
          <w:color w:val="000000"/>
          <w:szCs w:val="18"/>
          <w:lang w:val="it-IT"/>
        </w:rPr>
        <w:t>scadenza della sottoscrizione MDOP corrente delle società.</w:t>
      </w:r>
    </w:p>
    <w:p w:rsidR="0031394C" w:rsidRPr="00EA4DDE" w:rsidRDefault="0031394C" w:rsidP="00346F4B">
      <w:pPr>
        <w:numPr>
          <w:ilvl w:val="1"/>
          <w:numId w:val="82"/>
        </w:numPr>
        <w:spacing w:after="60"/>
        <w:rPr>
          <w:rFonts w:cs="Tahoma"/>
          <w:lang w:val="it-IT"/>
        </w:rPr>
      </w:pPr>
      <w:r w:rsidRPr="00EA4DDE">
        <w:rPr>
          <w:rFonts w:eastAsia="Calibri" w:cs="Tahoma"/>
          <w:color w:val="000000"/>
          <w:szCs w:val="18"/>
          <w:lang w:val="it-IT"/>
        </w:rPr>
        <w:t>Per accettare l</w:t>
      </w:r>
      <w:r w:rsidR="00B5630B" w:rsidRPr="00EA4DDE">
        <w:rPr>
          <w:rFonts w:eastAsia="Calibri" w:cs="Tahoma"/>
          <w:color w:val="000000"/>
          <w:szCs w:val="18"/>
          <w:lang w:val="it-IT"/>
        </w:rPr>
        <w:t>’</w:t>
      </w:r>
      <w:r w:rsidRPr="00EA4DDE">
        <w:rPr>
          <w:rFonts w:eastAsia="Calibri" w:cs="Tahoma"/>
          <w:color w:val="000000"/>
          <w:szCs w:val="18"/>
          <w:lang w:val="it-IT"/>
        </w:rPr>
        <w:t xml:space="preserve">offerta, le società dovranno (1) creare un account di valutazione per Windows Intune </w:t>
      </w:r>
      <w:r w:rsidRPr="00EA4DDE">
        <w:rPr>
          <w:rFonts w:cs="Tahoma"/>
          <w:szCs w:val="18"/>
          <w:lang w:val="it-IT"/>
        </w:rPr>
        <w:t xml:space="preserve">(Per Dispositivo) </w:t>
      </w:r>
      <w:r w:rsidRPr="00EA4DDE">
        <w:rPr>
          <w:rFonts w:eastAsia="Calibri" w:cs="Tahoma"/>
          <w:color w:val="000000"/>
          <w:szCs w:val="18"/>
          <w:lang w:val="it-IT"/>
        </w:rPr>
        <w:t>sul sito http://www.microsoft.com/en-us/windows/windowsintune/try-and-buy.aspx, quindi (2) inviare il modulo di accettazione dell</w:t>
      </w:r>
      <w:r w:rsidR="00B5630B" w:rsidRPr="00EA4DDE">
        <w:rPr>
          <w:rFonts w:eastAsia="Calibri" w:cs="Tahoma"/>
          <w:color w:val="000000"/>
          <w:szCs w:val="18"/>
          <w:lang w:val="it-IT"/>
        </w:rPr>
        <w:t>’</w:t>
      </w:r>
      <w:r w:rsidRPr="00EA4DDE">
        <w:rPr>
          <w:rFonts w:eastAsia="Calibri" w:cs="Tahoma"/>
          <w:color w:val="000000"/>
          <w:szCs w:val="18"/>
          <w:lang w:val="it-IT"/>
        </w:rPr>
        <w:t>offerta all</w:t>
      </w:r>
      <w:r w:rsidR="00B5630B" w:rsidRPr="00EA4DDE">
        <w:rPr>
          <w:rFonts w:eastAsia="Calibri" w:cs="Tahoma"/>
          <w:color w:val="000000"/>
          <w:szCs w:val="18"/>
          <w:lang w:val="it-IT"/>
        </w:rPr>
        <w:t>’</w:t>
      </w:r>
      <w:r w:rsidRPr="00EA4DDE">
        <w:rPr>
          <w:rFonts w:eastAsia="Calibri" w:cs="Tahoma"/>
          <w:color w:val="000000"/>
          <w:szCs w:val="18"/>
          <w:lang w:val="it-IT"/>
        </w:rPr>
        <w:t>indirizzo http://go.microsoft.com/fwlink/?LinkID=242876.</w:t>
      </w:r>
    </w:p>
    <w:p w:rsidR="0031394C" w:rsidRPr="00EA4DDE" w:rsidRDefault="0031394C" w:rsidP="00346F4B">
      <w:pPr>
        <w:numPr>
          <w:ilvl w:val="1"/>
          <w:numId w:val="82"/>
        </w:numPr>
        <w:spacing w:after="60"/>
        <w:rPr>
          <w:rFonts w:cs="Tahoma"/>
          <w:lang w:val="it-IT"/>
        </w:rPr>
      </w:pPr>
      <w:r w:rsidRPr="00EA4DDE">
        <w:rPr>
          <w:rFonts w:eastAsia="Calibri" w:cs="Tahoma"/>
          <w:color w:val="000000"/>
          <w:szCs w:val="18"/>
          <w:lang w:val="it-IT"/>
        </w:rPr>
        <w:t>L</w:t>
      </w:r>
      <w:r w:rsidR="00B5630B" w:rsidRPr="00EA4DDE">
        <w:rPr>
          <w:rFonts w:eastAsia="Calibri" w:cs="Tahoma"/>
          <w:color w:val="000000"/>
          <w:szCs w:val="18"/>
          <w:lang w:val="it-IT"/>
        </w:rPr>
        <w:t>’</w:t>
      </w:r>
      <w:r w:rsidRPr="00EA4DDE">
        <w:rPr>
          <w:rFonts w:eastAsia="Calibri" w:cs="Tahoma"/>
          <w:color w:val="000000"/>
          <w:szCs w:val="18"/>
          <w:lang w:val="it-IT"/>
        </w:rPr>
        <w:t xml:space="preserve">accesso a Windows Intune </w:t>
      </w:r>
      <w:r w:rsidRPr="00EA4DDE">
        <w:rPr>
          <w:rFonts w:cs="Tahoma"/>
          <w:szCs w:val="18"/>
          <w:lang w:val="it-IT"/>
        </w:rPr>
        <w:t xml:space="preserve">(Per Dispositivo) </w:t>
      </w:r>
      <w:r w:rsidRPr="00EA4DDE">
        <w:rPr>
          <w:rFonts w:eastAsia="Calibri" w:cs="Tahoma"/>
          <w:color w:val="000000"/>
          <w:szCs w:val="18"/>
          <w:lang w:val="it-IT"/>
        </w:rPr>
        <w:t>e il relativo utilizzo ai sensi di tale offerta terminerà alla scadenza della sottoscrizione MDOP della società.</w:t>
      </w:r>
    </w:p>
    <w:p w:rsidR="0031394C" w:rsidRPr="00EA4DDE" w:rsidRDefault="0031394C" w:rsidP="00346F4B">
      <w:pPr>
        <w:numPr>
          <w:ilvl w:val="1"/>
          <w:numId w:val="82"/>
        </w:numPr>
        <w:spacing w:after="60"/>
        <w:rPr>
          <w:rFonts w:cs="Tahoma"/>
          <w:lang w:val="it-IT"/>
        </w:rPr>
      </w:pPr>
      <w:r w:rsidRPr="00EA4DDE">
        <w:rPr>
          <w:rFonts w:eastAsia="Calibri" w:cs="Tahoma"/>
          <w:color w:val="000000"/>
          <w:szCs w:val="18"/>
          <w:lang w:val="it-IT"/>
        </w:rPr>
        <w:t>Le condizioni dei contratti delle società, le Condizioni Universali di Licenza dei Diritti di Utilizzo del</w:t>
      </w:r>
      <w:r w:rsidR="00BD61E8" w:rsidRPr="00EA4DDE">
        <w:rPr>
          <w:rFonts w:eastAsia="Calibri" w:cs="Tahoma"/>
          <w:color w:val="000000"/>
          <w:szCs w:val="18"/>
          <w:lang w:val="it-IT"/>
        </w:rPr>
        <w:t> </w:t>
      </w:r>
      <w:r w:rsidRPr="00EA4DDE">
        <w:rPr>
          <w:rFonts w:eastAsia="Calibri" w:cs="Tahoma"/>
          <w:color w:val="000000"/>
          <w:szCs w:val="18"/>
          <w:lang w:val="it-IT"/>
        </w:rPr>
        <w:t>Prodotto e le Condizioni Generali di Licenza della sezione Servizi Online dei Diritti di Utilizzo del</w:t>
      </w:r>
      <w:r w:rsidR="00BD61E8" w:rsidRPr="00EA4DDE">
        <w:rPr>
          <w:rFonts w:eastAsia="Calibri" w:cs="Tahoma"/>
          <w:color w:val="000000"/>
          <w:szCs w:val="18"/>
          <w:lang w:val="it-IT"/>
        </w:rPr>
        <w:t> </w:t>
      </w:r>
      <w:r w:rsidRPr="00EA4DDE">
        <w:rPr>
          <w:rFonts w:eastAsia="Calibri" w:cs="Tahoma"/>
          <w:color w:val="000000"/>
          <w:szCs w:val="18"/>
          <w:lang w:val="it-IT"/>
        </w:rPr>
        <w:t>Prodotto disciplinano l</w:t>
      </w:r>
      <w:r w:rsidR="00B5630B" w:rsidRPr="00EA4DDE">
        <w:rPr>
          <w:rFonts w:eastAsia="Calibri" w:cs="Tahoma"/>
          <w:color w:val="000000"/>
          <w:szCs w:val="18"/>
          <w:lang w:val="it-IT"/>
        </w:rPr>
        <w:t>’</w:t>
      </w:r>
      <w:r w:rsidRPr="00EA4DDE">
        <w:rPr>
          <w:rFonts w:eastAsia="Calibri" w:cs="Tahoma"/>
          <w:color w:val="000000"/>
          <w:szCs w:val="18"/>
          <w:lang w:val="it-IT"/>
        </w:rPr>
        <w:t>utilizzo del servizio.</w:t>
      </w:r>
    </w:p>
    <w:p w:rsidR="00BD61E8" w:rsidRPr="00EA4DDE" w:rsidRDefault="00BD61E8" w:rsidP="00BD61E8">
      <w:pPr>
        <w:spacing w:after="60"/>
        <w:rPr>
          <w:rFonts w:eastAsia="Calibri" w:cs="Tahoma"/>
          <w:color w:val="000000"/>
          <w:szCs w:val="18"/>
          <w:lang w:val="it-IT"/>
        </w:rPr>
      </w:pPr>
    </w:p>
    <w:p w:rsidR="00BD61E8" w:rsidRPr="00EA4DDE" w:rsidRDefault="00BD61E8" w:rsidP="00BD61E8">
      <w:pPr>
        <w:spacing w:after="60"/>
        <w:rPr>
          <w:rFonts w:cs="Tahoma"/>
          <w:lang w:val="it-IT"/>
        </w:rPr>
      </w:pPr>
    </w:p>
    <w:p w:rsidR="0031394C" w:rsidRPr="00EA4DDE" w:rsidRDefault="0031394C" w:rsidP="00BD61E8">
      <w:pPr>
        <w:numPr>
          <w:ilvl w:val="1"/>
          <w:numId w:val="82"/>
        </w:numPr>
        <w:spacing w:after="60"/>
        <w:ind w:right="-180"/>
        <w:rPr>
          <w:rFonts w:cs="Tahoma"/>
          <w:lang w:val="it-IT"/>
        </w:rPr>
      </w:pPr>
      <w:r w:rsidRPr="00EA4DDE">
        <w:rPr>
          <w:rFonts w:eastAsia="Calibri" w:cs="Tahoma"/>
          <w:color w:val="000000"/>
          <w:szCs w:val="18"/>
          <w:lang w:val="it-IT"/>
        </w:rPr>
        <w:lastRenderedPageBreak/>
        <w:t xml:space="preserve">Il numero di dispositivi che rendono una società idonea ad accedere a Windows Intune </w:t>
      </w:r>
      <w:r w:rsidRPr="00EA4DDE">
        <w:rPr>
          <w:rFonts w:cs="Tahoma"/>
          <w:szCs w:val="18"/>
          <w:lang w:val="it-IT"/>
        </w:rPr>
        <w:t>(Per</w:t>
      </w:r>
      <w:r w:rsidR="00BD61E8" w:rsidRPr="00EA4DDE">
        <w:rPr>
          <w:rFonts w:cs="Tahoma"/>
          <w:szCs w:val="18"/>
          <w:lang w:val="it-IT"/>
        </w:rPr>
        <w:t> </w:t>
      </w:r>
      <w:r w:rsidRPr="00EA4DDE">
        <w:rPr>
          <w:rFonts w:cs="Tahoma"/>
          <w:szCs w:val="18"/>
          <w:lang w:val="it-IT"/>
        </w:rPr>
        <w:t>Dispositivo)</w:t>
      </w:r>
      <w:r w:rsidRPr="00EA4DDE">
        <w:rPr>
          <w:rFonts w:eastAsia="Calibri" w:cs="Tahoma"/>
          <w:color w:val="000000"/>
          <w:szCs w:val="18"/>
          <w:lang w:val="it-IT"/>
        </w:rPr>
        <w:t xml:space="preserve"> in base alla presente offerta è uguale al numero totale di postazioni per la</w:t>
      </w:r>
      <w:r w:rsidR="00BD61E8" w:rsidRPr="00EA4DDE">
        <w:rPr>
          <w:rFonts w:eastAsia="Calibri" w:cs="Tahoma"/>
          <w:color w:val="000000"/>
          <w:szCs w:val="18"/>
          <w:lang w:val="it-IT"/>
        </w:rPr>
        <w:t> </w:t>
      </w:r>
      <w:r w:rsidRPr="00EA4DDE">
        <w:rPr>
          <w:rFonts w:eastAsia="Calibri" w:cs="Tahoma"/>
          <w:color w:val="000000"/>
          <w:szCs w:val="18"/>
          <w:lang w:val="it-IT"/>
        </w:rPr>
        <w:t>sottoscrizione AIS della società al momento in cui la società accetta l</w:t>
      </w:r>
      <w:r w:rsidR="00B5630B" w:rsidRPr="00EA4DDE">
        <w:rPr>
          <w:rFonts w:eastAsia="Calibri" w:cs="Tahoma"/>
          <w:color w:val="000000"/>
          <w:szCs w:val="18"/>
          <w:lang w:val="it-IT"/>
        </w:rPr>
        <w:t>’</w:t>
      </w:r>
      <w:r w:rsidRPr="00EA4DDE">
        <w:rPr>
          <w:rFonts w:eastAsia="Calibri" w:cs="Tahoma"/>
          <w:color w:val="000000"/>
          <w:szCs w:val="18"/>
          <w:lang w:val="it-IT"/>
        </w:rPr>
        <w:t>offerta di Windows Intune</w:t>
      </w:r>
      <w:r w:rsidR="00BD61E8" w:rsidRPr="00EA4DDE">
        <w:rPr>
          <w:rFonts w:eastAsia="Calibri" w:cs="Tahoma"/>
          <w:color w:val="000000"/>
          <w:szCs w:val="18"/>
          <w:lang w:val="it-IT"/>
        </w:rPr>
        <w:t> </w:t>
      </w:r>
      <w:r w:rsidRPr="00EA4DDE">
        <w:rPr>
          <w:rFonts w:cs="Tahoma"/>
          <w:szCs w:val="18"/>
          <w:lang w:val="it-IT"/>
        </w:rPr>
        <w:t>(Per Dispositivo)</w:t>
      </w:r>
      <w:r w:rsidRPr="00EA4DDE">
        <w:rPr>
          <w:rFonts w:eastAsia="Calibri" w:cs="Tahoma"/>
          <w:color w:val="000000"/>
          <w:szCs w:val="18"/>
          <w:lang w:val="it-IT"/>
        </w:rPr>
        <w:t>.</w:t>
      </w:r>
      <w:r w:rsidR="00450165" w:rsidRPr="00EA4DDE">
        <w:rPr>
          <w:rFonts w:eastAsia="Calibri" w:cs="Tahoma"/>
          <w:color w:val="000000"/>
          <w:szCs w:val="18"/>
          <w:lang w:val="it-IT"/>
        </w:rPr>
        <w:t xml:space="preserve"> </w:t>
      </w:r>
      <w:r w:rsidRPr="00EA4DDE">
        <w:rPr>
          <w:rFonts w:eastAsia="Calibri" w:cs="Tahoma"/>
          <w:color w:val="000000"/>
          <w:szCs w:val="18"/>
          <w:lang w:val="it-IT"/>
        </w:rPr>
        <w:t>Le postazioni AIS aggiunte a un account attivo in un momento qualsiasi che</w:t>
      </w:r>
      <w:r w:rsidR="00BD61E8" w:rsidRPr="00EA4DDE">
        <w:rPr>
          <w:rFonts w:eastAsia="Calibri" w:cs="Tahoma"/>
          <w:color w:val="000000"/>
          <w:szCs w:val="18"/>
          <w:lang w:val="it-IT"/>
        </w:rPr>
        <w:t> </w:t>
      </w:r>
      <w:r w:rsidRPr="00EA4DDE">
        <w:rPr>
          <w:rFonts w:eastAsia="Calibri" w:cs="Tahoma"/>
          <w:color w:val="000000"/>
          <w:szCs w:val="18"/>
          <w:lang w:val="it-IT"/>
        </w:rPr>
        <w:t>precede l</w:t>
      </w:r>
      <w:r w:rsidR="00B5630B" w:rsidRPr="00EA4DDE">
        <w:rPr>
          <w:rFonts w:eastAsia="Calibri" w:cs="Tahoma"/>
          <w:color w:val="000000"/>
          <w:szCs w:val="18"/>
          <w:lang w:val="it-IT"/>
        </w:rPr>
        <w:t>’</w:t>
      </w:r>
      <w:r w:rsidRPr="00EA4DDE">
        <w:rPr>
          <w:rFonts w:eastAsia="Calibri" w:cs="Tahoma"/>
          <w:color w:val="000000"/>
          <w:szCs w:val="18"/>
          <w:lang w:val="it-IT"/>
        </w:rPr>
        <w:t>accettazione da parte della società dell</w:t>
      </w:r>
      <w:r w:rsidR="00B5630B" w:rsidRPr="00EA4DDE">
        <w:rPr>
          <w:rFonts w:eastAsia="Calibri" w:cs="Tahoma"/>
          <w:color w:val="000000"/>
          <w:szCs w:val="18"/>
          <w:lang w:val="it-IT"/>
        </w:rPr>
        <w:t>’</w:t>
      </w:r>
      <w:r w:rsidRPr="00EA4DDE">
        <w:rPr>
          <w:rFonts w:eastAsia="Calibri" w:cs="Tahoma"/>
          <w:color w:val="000000"/>
          <w:szCs w:val="18"/>
          <w:lang w:val="it-IT"/>
        </w:rPr>
        <w:t>offerta di Windows</w:t>
      </w:r>
      <w:r w:rsidRPr="00EA4DDE">
        <w:rPr>
          <w:rFonts w:eastAsia="Calibri" w:cs="Tahoma"/>
          <w:color w:val="000000"/>
          <w:szCs w:val="18"/>
          <w:vertAlign w:val="superscript"/>
          <w:lang w:val="it-IT"/>
        </w:rPr>
        <w:t>®</w:t>
      </w:r>
      <w:r w:rsidRPr="00EA4DDE">
        <w:rPr>
          <w:rFonts w:eastAsia="Calibri" w:cs="Tahoma"/>
          <w:color w:val="000000"/>
          <w:szCs w:val="18"/>
          <w:lang w:val="it-IT"/>
        </w:rPr>
        <w:t xml:space="preserve"> Intune saranno incluse nel</w:t>
      </w:r>
      <w:r w:rsidR="00BD61E8" w:rsidRPr="00EA4DDE">
        <w:rPr>
          <w:rFonts w:eastAsia="Calibri" w:cs="Tahoma"/>
          <w:color w:val="000000"/>
          <w:szCs w:val="18"/>
          <w:lang w:val="it-IT"/>
        </w:rPr>
        <w:t> </w:t>
      </w:r>
      <w:r w:rsidRPr="00EA4DDE">
        <w:rPr>
          <w:rFonts w:eastAsia="Calibri" w:cs="Tahoma"/>
          <w:color w:val="000000"/>
          <w:szCs w:val="18"/>
          <w:lang w:val="it-IT"/>
        </w:rPr>
        <w:t>conteggio.</w:t>
      </w:r>
    </w:p>
    <w:p w:rsidR="0031394C" w:rsidRPr="00EA4DDE" w:rsidRDefault="0031394C" w:rsidP="00346F4B">
      <w:pPr>
        <w:numPr>
          <w:ilvl w:val="1"/>
          <w:numId w:val="82"/>
        </w:numPr>
        <w:spacing w:after="60"/>
        <w:rPr>
          <w:rFonts w:cs="Tahoma"/>
          <w:lang w:val="it-IT"/>
        </w:rPr>
      </w:pPr>
      <w:r w:rsidRPr="00EA4DDE">
        <w:rPr>
          <w:rFonts w:eastAsia="Calibri" w:cs="Tahoma"/>
          <w:color w:val="000000"/>
          <w:szCs w:val="18"/>
          <w:lang w:val="it-IT"/>
        </w:rPr>
        <w:t>Le postazioni MDOP acquistate dopo l</w:t>
      </w:r>
      <w:r w:rsidR="00B5630B" w:rsidRPr="00EA4DDE">
        <w:rPr>
          <w:rFonts w:eastAsia="Calibri" w:cs="Tahoma"/>
          <w:color w:val="000000"/>
          <w:szCs w:val="18"/>
          <w:lang w:val="it-IT"/>
        </w:rPr>
        <w:t>’</w:t>
      </w:r>
      <w:r w:rsidRPr="00EA4DDE">
        <w:rPr>
          <w:rFonts w:eastAsia="Calibri" w:cs="Tahoma"/>
          <w:color w:val="000000"/>
          <w:szCs w:val="18"/>
          <w:lang w:val="it-IT"/>
        </w:rPr>
        <w:t>accettazione da parte della società della presente offerta di</w:t>
      </w:r>
      <w:r w:rsidR="00BD61E8" w:rsidRPr="00EA4DDE">
        <w:rPr>
          <w:rFonts w:eastAsia="Calibri" w:cs="Tahoma"/>
          <w:color w:val="000000"/>
          <w:szCs w:val="18"/>
          <w:lang w:val="it-IT"/>
        </w:rPr>
        <w:t> </w:t>
      </w:r>
      <w:r w:rsidRPr="00EA4DDE">
        <w:rPr>
          <w:rFonts w:eastAsia="Calibri" w:cs="Tahoma"/>
          <w:color w:val="000000"/>
          <w:szCs w:val="18"/>
          <w:lang w:val="it-IT"/>
        </w:rPr>
        <w:t xml:space="preserve">Windows Intune </w:t>
      </w:r>
      <w:r w:rsidRPr="00EA4DDE">
        <w:rPr>
          <w:rFonts w:cs="Tahoma"/>
          <w:szCs w:val="18"/>
          <w:lang w:val="it-IT"/>
        </w:rPr>
        <w:t>(Per Dispositivo)</w:t>
      </w:r>
      <w:r w:rsidRPr="00EA4DDE">
        <w:rPr>
          <w:rFonts w:eastAsia="Calibri" w:cs="Tahoma"/>
          <w:color w:val="000000"/>
          <w:szCs w:val="18"/>
          <w:lang w:val="it-IT"/>
        </w:rPr>
        <w:t xml:space="preserve">, incluse le licenze acquistate attraverso la procedura di true-up ai sensi del rispettivo contratto multilicenza, non saranno idonee ad accedere a Windows Intune </w:t>
      </w:r>
      <w:r w:rsidRPr="00EA4DDE">
        <w:rPr>
          <w:rFonts w:cs="Tahoma"/>
          <w:szCs w:val="18"/>
          <w:lang w:val="it-IT"/>
        </w:rPr>
        <w:t xml:space="preserve">(Per Dispositivo) </w:t>
      </w:r>
      <w:r w:rsidRPr="00EA4DDE">
        <w:rPr>
          <w:rFonts w:eastAsia="Calibri" w:cs="Tahoma"/>
          <w:color w:val="000000"/>
          <w:szCs w:val="18"/>
          <w:lang w:val="it-IT"/>
        </w:rPr>
        <w:t>ai sensi dell</w:t>
      </w:r>
      <w:r w:rsidR="00B5630B" w:rsidRPr="00EA4DDE">
        <w:rPr>
          <w:rFonts w:eastAsia="Calibri" w:cs="Tahoma"/>
          <w:color w:val="000000"/>
          <w:szCs w:val="18"/>
          <w:lang w:val="it-IT"/>
        </w:rPr>
        <w:t>’</w:t>
      </w:r>
      <w:r w:rsidRPr="00EA4DDE">
        <w:rPr>
          <w:rFonts w:eastAsia="Calibri" w:cs="Tahoma"/>
          <w:color w:val="000000"/>
          <w:szCs w:val="18"/>
          <w:lang w:val="it-IT"/>
        </w:rPr>
        <w:t xml:space="preserve">offerta. Qualora una società desideri accedere a Windows Intune </w:t>
      </w:r>
      <w:r w:rsidRPr="00EA4DDE">
        <w:rPr>
          <w:rFonts w:cs="Tahoma"/>
          <w:szCs w:val="18"/>
          <w:lang w:val="it-IT"/>
        </w:rPr>
        <w:t>(Per</w:t>
      </w:r>
      <w:r w:rsidR="00BD61E8" w:rsidRPr="00EA4DDE">
        <w:rPr>
          <w:rFonts w:cs="Tahoma"/>
          <w:szCs w:val="18"/>
          <w:lang w:val="it-IT"/>
        </w:rPr>
        <w:t> </w:t>
      </w:r>
      <w:r w:rsidRPr="00EA4DDE">
        <w:rPr>
          <w:rFonts w:cs="Tahoma"/>
          <w:szCs w:val="18"/>
          <w:lang w:val="it-IT"/>
        </w:rPr>
        <w:t>Dispositivo)</w:t>
      </w:r>
      <w:r w:rsidRPr="00EA4DDE">
        <w:rPr>
          <w:rFonts w:eastAsia="Calibri" w:cs="Tahoma"/>
          <w:color w:val="000000"/>
          <w:szCs w:val="18"/>
          <w:lang w:val="it-IT"/>
        </w:rPr>
        <w:t xml:space="preserve"> utilizzando un numero di dispositivi superiore al numero consentito dalla presente offerta, dovrà acquistare licenze aggiuntive separate.</w:t>
      </w:r>
    </w:p>
    <w:p w:rsidR="005403C8" w:rsidRPr="00EA4DDE" w:rsidRDefault="0031394C" w:rsidP="00EF5CD6">
      <w:pPr>
        <w:numPr>
          <w:ilvl w:val="1"/>
          <w:numId w:val="82"/>
        </w:numPr>
        <w:rPr>
          <w:rFonts w:cs="Tahoma"/>
          <w:lang w:val="it-IT"/>
        </w:rPr>
      </w:pPr>
      <w:r w:rsidRPr="00EA4DDE">
        <w:rPr>
          <w:rFonts w:eastAsia="Calibri" w:cs="Tahoma"/>
          <w:color w:val="000000"/>
          <w:szCs w:val="18"/>
          <w:lang w:val="it-IT"/>
        </w:rPr>
        <w:t xml:space="preserve">I diritti di accesso a Windows Intune </w:t>
      </w:r>
      <w:r w:rsidRPr="00EA4DDE">
        <w:rPr>
          <w:rFonts w:cs="Tahoma"/>
          <w:szCs w:val="18"/>
          <w:lang w:val="it-IT"/>
        </w:rPr>
        <w:t>(Per Dispositivo)</w:t>
      </w:r>
      <w:r w:rsidRPr="00EA4DDE">
        <w:rPr>
          <w:rFonts w:eastAsia="Calibri" w:cs="Tahoma"/>
          <w:color w:val="000000"/>
          <w:szCs w:val="18"/>
          <w:lang w:val="it-IT"/>
        </w:rPr>
        <w:t xml:space="preserve"> ai sensi della presente offerta non includono i diritti di utilizzo del sistema operativo desktop Windows.</w:t>
      </w:r>
      <w:r w:rsidR="00450165" w:rsidRPr="00EA4DDE">
        <w:rPr>
          <w:rFonts w:eastAsia="Calibri" w:cs="Tahoma"/>
          <w:color w:val="000000"/>
          <w:szCs w:val="18"/>
          <w:lang w:val="it-IT"/>
        </w:rPr>
        <w:t xml:space="preserve"> </w:t>
      </w:r>
      <w:bookmarkStart w:id="1087" w:name="_24_Windows®_Companion"/>
      <w:bookmarkStart w:id="1088" w:name="_24_Windows®_8"/>
      <w:bookmarkStart w:id="1089" w:name="Sys_22WindowsPartnersLearning"/>
      <w:bookmarkEnd w:id="1086"/>
      <w:bookmarkEnd w:id="1087"/>
      <w:bookmarkEnd w:id="1088"/>
    </w:p>
    <w:p w:rsidR="006714D8" w:rsidRPr="00EA4DDE" w:rsidRDefault="006714D8" w:rsidP="001E7112">
      <w:pPr>
        <w:rPr>
          <w:rFonts w:cs="Tahoma"/>
          <w:lang w:val="it-IT"/>
        </w:rPr>
      </w:pPr>
    </w:p>
    <w:p w:rsidR="006714D8" w:rsidRPr="00EA4DDE" w:rsidRDefault="006714D8" w:rsidP="001E7112">
      <w:pPr>
        <w:rPr>
          <w:rFonts w:cs="Tahoma"/>
          <w:lang w:val="it-IT"/>
        </w:rPr>
      </w:pPr>
    </w:p>
    <w:p w:rsidR="006714D8" w:rsidRPr="00EA4DDE" w:rsidRDefault="006714D8" w:rsidP="006D5161">
      <w:pPr>
        <w:pStyle w:val="Heading3"/>
        <w:rPr>
          <w:rFonts w:ascii="Tahoma" w:hAnsi="Tahoma" w:cs="Tahoma"/>
          <w:lang w:val="it-IT"/>
        </w:rPr>
      </w:pPr>
      <w:bookmarkStart w:id="1090" w:name="_25_Windows_Embedded"/>
      <w:bookmarkStart w:id="1091" w:name="_Toc360111615"/>
      <w:bookmarkEnd w:id="1090"/>
      <w:r w:rsidRPr="00EA4DDE">
        <w:rPr>
          <w:rFonts w:ascii="Tahoma" w:hAnsi="Tahoma" w:cs="Tahoma"/>
          <w:caps/>
          <w:color w:val="F66400"/>
          <w:sz w:val="22"/>
          <w:vertAlign w:val="superscript"/>
          <w:lang w:val="it-IT"/>
        </w:rPr>
        <w:t xml:space="preserve">25 </w:t>
      </w:r>
      <w:r w:rsidRPr="00EA4DDE">
        <w:rPr>
          <w:rFonts w:ascii="Tahoma" w:hAnsi="Tahoma" w:cs="Tahoma"/>
          <w:color w:val="F66400"/>
          <w:sz w:val="22"/>
          <w:lang w:val="it-IT"/>
        </w:rPr>
        <w:t>Windows Embedded 8 Standard Enterprise Kit</w:t>
      </w:r>
      <w:bookmarkEnd w:id="1091"/>
    </w:p>
    <w:p w:rsidR="006714D8" w:rsidRPr="00EA4DDE" w:rsidRDefault="006714D8" w:rsidP="006714D8">
      <w:pPr>
        <w:pStyle w:val="FootnoteBulletLevel1"/>
        <w:tabs>
          <w:tab w:val="clear" w:pos="900"/>
        </w:tabs>
        <w:adjustRightInd/>
        <w:spacing w:before="0" w:after="0"/>
        <w:ind w:left="720" w:hanging="7"/>
        <w:textAlignment w:val="auto"/>
        <w:rPr>
          <w:rFonts w:ascii="Tahoma" w:hAnsi="Tahoma" w:cs="Tahoma"/>
          <w:sz w:val="18"/>
          <w:szCs w:val="18"/>
          <w:lang w:val="it-IT"/>
        </w:rPr>
      </w:pPr>
    </w:p>
    <w:p w:rsidR="006714D8" w:rsidRPr="00EA4DDE" w:rsidRDefault="006714D8" w:rsidP="006714D8">
      <w:pPr>
        <w:pStyle w:val="FootnoteBulletLevel1"/>
        <w:tabs>
          <w:tab w:val="clear" w:pos="900"/>
        </w:tabs>
        <w:adjustRightInd/>
        <w:spacing w:before="0" w:after="0"/>
        <w:ind w:left="720" w:firstLine="0"/>
        <w:textAlignment w:val="auto"/>
        <w:rPr>
          <w:rFonts w:ascii="Tahoma" w:hAnsi="Tahoma" w:cs="Tahoma"/>
          <w:sz w:val="18"/>
          <w:szCs w:val="18"/>
          <w:lang w:val="it-IT"/>
        </w:rPr>
      </w:pPr>
      <w:r w:rsidRPr="00EA4DDE">
        <w:rPr>
          <w:rFonts w:ascii="Tahoma" w:hAnsi="Tahoma" w:cs="Tahoma"/>
          <w:sz w:val="18"/>
          <w:szCs w:val="18"/>
          <w:lang w:val="it-IT"/>
        </w:rPr>
        <w:t>Le società che acquistano un dispositivo OEM con preinstallato il software Windows Embedded 8 Standard potranno acquistare una Licenza per Windows Embedded 8 Standard Enterprise Kit per ottenere in licenza, sbloccare e attivare alcune funzionalità del software (incluse Windows DirectAccess, BranchCache e AppLocker). L</w:t>
      </w:r>
      <w:r w:rsidR="00B5630B" w:rsidRPr="00EA4DDE">
        <w:rPr>
          <w:rFonts w:ascii="Tahoma" w:hAnsi="Tahoma" w:cs="Tahoma"/>
          <w:sz w:val="18"/>
          <w:szCs w:val="18"/>
          <w:lang w:val="it-IT"/>
        </w:rPr>
        <w:t>’</w:t>
      </w:r>
      <w:r w:rsidRPr="00EA4DDE">
        <w:rPr>
          <w:rFonts w:ascii="Tahoma" w:hAnsi="Tahoma" w:cs="Tahoma"/>
          <w:sz w:val="18"/>
          <w:szCs w:val="18"/>
          <w:lang w:val="it-IT"/>
        </w:rPr>
        <w:t>utilizzo delle funzionalità del software autorizzate dalla licenza ottenuta ai sensi della presente offerta è soggetto alle condizioni del contratto di licenza della società e alle condizioni di licenza software per</w:t>
      </w:r>
      <w:r w:rsidR="00A947A0" w:rsidRPr="00EA4DDE">
        <w:rPr>
          <w:rFonts w:ascii="Tahoma" w:hAnsi="Tahoma" w:cs="Tahoma"/>
          <w:sz w:val="18"/>
          <w:szCs w:val="18"/>
          <w:lang w:val="it-IT"/>
        </w:rPr>
        <w:t> </w:t>
      </w:r>
      <w:r w:rsidRPr="00EA4DDE">
        <w:rPr>
          <w:rFonts w:ascii="Tahoma" w:hAnsi="Tahoma" w:cs="Tahoma"/>
          <w:sz w:val="18"/>
          <w:szCs w:val="18"/>
          <w:lang w:val="it-IT"/>
        </w:rPr>
        <w:t>il software Windows Embedded 8 Standard sottostante. Il diritto di utilizzo delle funzionalità del software termina alla scadenza del diritto di utilizzo del software Windows Embedded 8 Standard sottostante. La Licenza per Windows Embedded 8 Standard Enterprise Kit dovrà essere ceduta in modo definitivo a un solo dispositivo e non potrà essere trasferita ad altri dispositivi.</w:t>
      </w:r>
      <w:r w:rsidR="00450165" w:rsidRPr="00EA4DDE">
        <w:rPr>
          <w:rFonts w:ascii="Tahoma" w:hAnsi="Tahoma" w:cs="Tahoma"/>
          <w:sz w:val="18"/>
          <w:szCs w:val="18"/>
          <w:lang w:val="it-IT"/>
        </w:rPr>
        <w:t xml:space="preserve"> </w:t>
      </w:r>
    </w:p>
    <w:p w:rsidR="006714D8" w:rsidRPr="00EA4DDE" w:rsidRDefault="006714D8" w:rsidP="006714D8">
      <w:pPr>
        <w:contextualSpacing/>
        <w:rPr>
          <w:rFonts w:cs="Tahoma"/>
          <w:lang w:val="it-IT"/>
        </w:rPr>
      </w:pPr>
    </w:p>
    <w:p w:rsidR="006714D8" w:rsidRPr="00EA4DDE" w:rsidRDefault="006714D8" w:rsidP="006714D8">
      <w:pPr>
        <w:contextualSpacing/>
        <w:rPr>
          <w:rFonts w:cs="Tahoma"/>
          <w:lang w:val="it-IT"/>
        </w:rPr>
      </w:pPr>
    </w:p>
    <w:p w:rsidR="006714D8" w:rsidRPr="00EA4DDE" w:rsidRDefault="006714D8" w:rsidP="006D5161">
      <w:pPr>
        <w:pStyle w:val="Heading3"/>
        <w:rPr>
          <w:rFonts w:ascii="Tahoma" w:hAnsi="Tahoma" w:cs="Tahoma"/>
          <w:lang w:val="it-IT"/>
        </w:rPr>
      </w:pPr>
      <w:bookmarkStart w:id="1092" w:name="_26_Windows_Embedded"/>
      <w:bookmarkStart w:id="1093" w:name="_Toc360111616"/>
      <w:bookmarkEnd w:id="1092"/>
      <w:r w:rsidRPr="00EA4DDE">
        <w:rPr>
          <w:rFonts w:ascii="Tahoma" w:hAnsi="Tahoma" w:cs="Tahoma"/>
          <w:caps/>
          <w:color w:val="F66400"/>
          <w:sz w:val="22"/>
          <w:vertAlign w:val="superscript"/>
          <w:lang w:val="it-IT"/>
        </w:rPr>
        <w:t xml:space="preserve">26 </w:t>
      </w:r>
      <w:r w:rsidRPr="00EA4DDE">
        <w:rPr>
          <w:rFonts w:ascii="Tahoma" w:hAnsi="Tahoma" w:cs="Tahoma"/>
          <w:color w:val="F66400"/>
          <w:sz w:val="22"/>
          <w:lang w:val="it-IT"/>
        </w:rPr>
        <w:t>Windows Embedded 8 Industry Pro Sideloading</w:t>
      </w:r>
      <w:bookmarkEnd w:id="1093"/>
      <w:r w:rsidRPr="00EA4DDE">
        <w:rPr>
          <w:rFonts w:ascii="Tahoma" w:hAnsi="Tahoma" w:cs="Tahoma"/>
          <w:caps/>
          <w:color w:val="F66400"/>
          <w:sz w:val="22"/>
          <w:vertAlign w:val="superscript"/>
          <w:lang w:val="it-IT"/>
        </w:rPr>
        <w:t xml:space="preserve"> </w:t>
      </w:r>
    </w:p>
    <w:p w:rsidR="006714D8" w:rsidRPr="00EA4DDE" w:rsidRDefault="006714D8" w:rsidP="006714D8">
      <w:pPr>
        <w:spacing w:after="60"/>
        <w:ind w:left="720"/>
        <w:rPr>
          <w:rFonts w:cs="Tahoma"/>
          <w:lang w:val="it-IT"/>
        </w:rPr>
      </w:pPr>
    </w:p>
    <w:p w:rsidR="006714D8" w:rsidRPr="00EA4DDE" w:rsidRDefault="006714D8" w:rsidP="006714D8">
      <w:pPr>
        <w:spacing w:after="60"/>
        <w:ind w:left="720"/>
        <w:rPr>
          <w:rFonts w:cs="Tahoma"/>
          <w:lang w:val="it-IT"/>
        </w:rPr>
      </w:pPr>
      <w:r w:rsidRPr="00EA4DDE">
        <w:rPr>
          <w:rFonts w:cs="Tahoma"/>
          <w:b/>
          <w:szCs w:val="18"/>
          <w:lang w:val="it-IT"/>
        </w:rPr>
        <w:t>Licenza per Windows Embedded 8 Industry Pro Sideloadingg Disponibile per l</w:t>
      </w:r>
      <w:r w:rsidR="00B5630B" w:rsidRPr="00EA4DDE">
        <w:rPr>
          <w:rFonts w:cs="Tahoma"/>
          <w:b/>
          <w:szCs w:val="18"/>
          <w:lang w:val="it-IT"/>
        </w:rPr>
        <w:t>’</w:t>
      </w:r>
      <w:r w:rsidRPr="00EA4DDE">
        <w:rPr>
          <w:rFonts w:cs="Tahoma"/>
          <w:b/>
          <w:szCs w:val="18"/>
          <w:lang w:val="it-IT"/>
        </w:rPr>
        <w:t>Acquisto</w:t>
      </w:r>
    </w:p>
    <w:p w:rsidR="006714D8" w:rsidRPr="00EA4DDE" w:rsidRDefault="006714D8" w:rsidP="006714D8">
      <w:pPr>
        <w:ind w:left="720"/>
        <w:rPr>
          <w:rFonts w:cs="Tahoma"/>
          <w:lang w:val="it-IT"/>
        </w:rPr>
      </w:pPr>
      <w:r w:rsidRPr="00EA4DDE">
        <w:rPr>
          <w:rFonts w:cs="Tahoma"/>
          <w:szCs w:val="18"/>
          <w:lang w:val="it-IT"/>
        </w:rPr>
        <w:t>Le società potranno acquistare licenze per Windows Embedded 8 Industry Pro Sideloading per dispositivi dotati di licenza per Windows Embedded 8 Industry Pro.</w:t>
      </w:r>
      <w:r w:rsidR="00450165" w:rsidRPr="00EA4DDE">
        <w:rPr>
          <w:rFonts w:cs="Tahoma"/>
          <w:szCs w:val="18"/>
          <w:lang w:val="it-IT"/>
        </w:rPr>
        <w:t xml:space="preserve"> </w:t>
      </w:r>
      <w:r w:rsidRPr="00EA4DDE">
        <w:rPr>
          <w:rFonts w:cs="Tahoma"/>
          <w:szCs w:val="18"/>
          <w:lang w:val="it-IT"/>
        </w:rPr>
        <w:t>Ciascuna di tali licenze dovrà essere ceduta in modo definitivo a un solo dispositivo.</w:t>
      </w:r>
      <w:r w:rsidR="00450165" w:rsidRPr="00EA4DDE">
        <w:rPr>
          <w:rFonts w:cs="Tahoma"/>
          <w:szCs w:val="18"/>
          <w:lang w:val="it-IT"/>
        </w:rPr>
        <w:t xml:space="preserve"> </w:t>
      </w:r>
      <w:r w:rsidRPr="00EA4DDE">
        <w:rPr>
          <w:rFonts w:cs="Tahoma"/>
          <w:szCs w:val="18"/>
          <w:lang w:val="it-IT"/>
        </w:rPr>
        <w:t>Nota: le società non potranno utilizzare licenze sideloading acquistate per Windows Embedded 8 Pro su dispositivi in cui è in esecuzione Windows Embedded 8 Industry Pro.</w:t>
      </w:r>
      <w:r w:rsidR="00450165" w:rsidRPr="00EA4DDE">
        <w:rPr>
          <w:rFonts w:cs="Tahoma"/>
          <w:szCs w:val="18"/>
          <w:lang w:val="it-IT"/>
        </w:rPr>
        <w:t xml:space="preserve"> </w:t>
      </w:r>
      <w:r w:rsidRPr="00EA4DDE">
        <w:rPr>
          <w:rFonts w:cs="Tahoma"/>
          <w:szCs w:val="18"/>
          <w:lang w:val="it-IT"/>
        </w:rPr>
        <w:t>Per</w:t>
      </w:r>
      <w:r w:rsidR="00062236" w:rsidRPr="00EA4DDE">
        <w:rPr>
          <w:rFonts w:cs="Tahoma"/>
          <w:szCs w:val="18"/>
          <w:lang w:val="it-IT"/>
        </w:rPr>
        <w:t> I </w:t>
      </w:r>
      <w:r w:rsidRPr="00EA4DDE">
        <w:rPr>
          <w:rFonts w:cs="Tahoma"/>
          <w:szCs w:val="18"/>
          <w:lang w:val="it-IT"/>
        </w:rPr>
        <w:t>dispositivi con Windows Embedded 8 Pro la società dovrà prendere visione della nota del prodotto “Windows 8 Enterprise Sideloading” del presente documento.</w:t>
      </w:r>
    </w:p>
    <w:p w:rsidR="006714D8" w:rsidRPr="00EA4DDE" w:rsidRDefault="006714D8" w:rsidP="006714D8">
      <w:pPr>
        <w:rPr>
          <w:rFonts w:cs="Tahoma"/>
          <w:lang w:val="it-IT"/>
        </w:rPr>
      </w:pPr>
    </w:p>
    <w:p w:rsidR="006714D8" w:rsidRPr="00EA4DDE" w:rsidRDefault="006714D8" w:rsidP="006714D8">
      <w:pPr>
        <w:contextualSpacing/>
        <w:rPr>
          <w:rFonts w:cs="Tahoma"/>
          <w:lang w:val="it-IT"/>
        </w:rPr>
      </w:pPr>
    </w:p>
    <w:p w:rsidR="006714D8" w:rsidRPr="00EA4DDE" w:rsidRDefault="006714D8" w:rsidP="006714D8">
      <w:pPr>
        <w:pStyle w:val="Heading3"/>
        <w:rPr>
          <w:rFonts w:ascii="Tahoma" w:hAnsi="Tahoma" w:cs="Tahoma"/>
          <w:lang w:val="it-IT"/>
        </w:rPr>
      </w:pPr>
      <w:bookmarkStart w:id="1094" w:name="_27_Windows®_Embedded"/>
      <w:bookmarkStart w:id="1095" w:name="_Toc360111617"/>
      <w:bookmarkEnd w:id="1094"/>
      <w:r w:rsidRPr="00EA4DDE">
        <w:rPr>
          <w:rFonts w:ascii="Tahoma" w:hAnsi="Tahoma" w:cs="Tahoma"/>
          <w:caps/>
          <w:color w:val="F66400"/>
          <w:sz w:val="22"/>
          <w:vertAlign w:val="superscript"/>
          <w:lang w:val="it-IT"/>
        </w:rPr>
        <w:t xml:space="preserve">27 </w:t>
      </w:r>
      <w:r w:rsidRPr="00EA4DDE">
        <w:rPr>
          <w:rFonts w:ascii="Tahoma" w:hAnsi="Tahoma" w:cs="Tahoma"/>
          <w:color w:val="F66400"/>
          <w:sz w:val="22"/>
          <w:lang w:val="it-IT"/>
        </w:rPr>
        <w:t>Windows</w:t>
      </w:r>
      <w:r w:rsidRPr="00EA4DDE">
        <w:rPr>
          <w:rFonts w:ascii="Tahoma" w:hAnsi="Tahoma" w:cs="Tahoma"/>
          <w:color w:val="F66400"/>
          <w:sz w:val="22"/>
          <w:vertAlign w:val="superscript"/>
          <w:lang w:val="it-IT"/>
        </w:rPr>
        <w:t>®</w:t>
      </w:r>
      <w:r w:rsidRPr="00EA4DDE">
        <w:rPr>
          <w:rFonts w:ascii="Tahoma" w:hAnsi="Tahoma" w:cs="Tahoma"/>
          <w:color w:val="F66400"/>
          <w:sz w:val="22"/>
          <w:lang w:val="it-IT"/>
        </w:rPr>
        <w:t xml:space="preserve"> Embedded 8 Industry Pro Upgrade</w:t>
      </w:r>
      <w:bookmarkEnd w:id="1095"/>
    </w:p>
    <w:p w:rsidR="006714D8" w:rsidRPr="00EA4DDE" w:rsidRDefault="006714D8" w:rsidP="006714D8">
      <w:pPr>
        <w:rPr>
          <w:rFonts w:cs="Tahoma"/>
          <w:lang w:val="it-IT"/>
        </w:rPr>
      </w:pPr>
    </w:p>
    <w:p w:rsidR="006714D8" w:rsidRPr="00EA4DDE" w:rsidRDefault="006714D8" w:rsidP="006714D8">
      <w:pPr>
        <w:pStyle w:val="FootnoteBulletLevel1"/>
        <w:tabs>
          <w:tab w:val="clear" w:pos="900"/>
        </w:tabs>
        <w:adjustRightInd/>
        <w:spacing w:before="0" w:after="60"/>
        <w:ind w:left="720" w:firstLine="0"/>
        <w:textAlignment w:val="auto"/>
        <w:rPr>
          <w:rFonts w:ascii="Tahoma" w:hAnsi="Tahoma" w:cs="Tahoma"/>
          <w:lang w:val="it-IT"/>
        </w:rPr>
      </w:pPr>
      <w:r w:rsidRPr="00EA4DDE">
        <w:rPr>
          <w:rFonts w:ascii="Tahoma" w:hAnsi="Tahoma" w:cs="Tahoma"/>
          <w:b/>
          <w:bCs/>
          <w:sz w:val="18"/>
          <w:szCs w:val="18"/>
          <w:lang w:val="it-IT"/>
        </w:rPr>
        <w:t>Aggiornamento per Windows</w:t>
      </w:r>
      <w:r w:rsidRPr="00EA4DDE">
        <w:rPr>
          <w:rFonts w:ascii="Tahoma" w:hAnsi="Tahoma" w:cs="Tahoma"/>
          <w:b/>
          <w:bCs/>
          <w:sz w:val="18"/>
          <w:szCs w:val="18"/>
          <w:vertAlign w:val="superscript"/>
          <w:lang w:val="it-IT"/>
        </w:rPr>
        <w:t>®</w:t>
      </w:r>
      <w:r w:rsidRPr="00EA4DDE">
        <w:rPr>
          <w:rFonts w:ascii="Tahoma" w:hAnsi="Tahoma" w:cs="Tahoma"/>
          <w:b/>
          <w:bCs/>
          <w:sz w:val="18"/>
          <w:szCs w:val="18"/>
          <w:lang w:val="it-IT"/>
        </w:rPr>
        <w:t xml:space="preserve"> Embedded 8 Industry Pro e Software Assurance</w:t>
      </w:r>
      <w:r w:rsidRPr="00EA4DDE">
        <w:rPr>
          <w:rFonts w:ascii="Tahoma" w:hAnsi="Tahoma" w:cs="Tahoma"/>
          <w:b/>
          <w:sz w:val="18"/>
          <w:szCs w:val="18"/>
          <w:u w:val="single"/>
          <w:lang w:val="it-IT"/>
        </w:rPr>
        <w:t xml:space="preserve"> </w:t>
      </w:r>
    </w:p>
    <w:p w:rsidR="006714D8" w:rsidRPr="00EA4DDE" w:rsidRDefault="006714D8" w:rsidP="006714D8">
      <w:pPr>
        <w:ind w:left="720"/>
        <w:rPr>
          <w:rFonts w:cs="Tahoma"/>
          <w:lang w:val="it-IT"/>
        </w:rPr>
      </w:pPr>
      <w:r w:rsidRPr="00EA4DDE">
        <w:rPr>
          <w:rFonts w:cs="Tahoma"/>
          <w:szCs w:val="18"/>
          <w:u w:val="single"/>
          <w:lang w:val="it-IT"/>
        </w:rPr>
        <w:t>Licenza di Aggiornamento del Sistema Operativo per Windows Embedded 8 Industry Pro</w:t>
      </w:r>
    </w:p>
    <w:p w:rsidR="006714D8" w:rsidRPr="00EA4DDE" w:rsidRDefault="006714D8" w:rsidP="006714D8">
      <w:pPr>
        <w:pStyle w:val="FootnoteBulletLevel1"/>
        <w:tabs>
          <w:tab w:val="clear" w:pos="900"/>
        </w:tabs>
        <w:adjustRightInd/>
        <w:spacing w:before="0" w:after="0"/>
        <w:ind w:left="720" w:hanging="7"/>
        <w:textAlignment w:val="auto"/>
        <w:rPr>
          <w:rFonts w:ascii="Tahoma" w:hAnsi="Tahoma" w:cs="Tahoma"/>
          <w:lang w:val="it-IT"/>
        </w:rPr>
      </w:pPr>
      <w:r w:rsidRPr="00EA4DDE">
        <w:rPr>
          <w:rFonts w:ascii="Tahoma" w:hAnsi="Tahoma" w:cs="Tahoma"/>
          <w:sz w:val="18"/>
          <w:szCs w:val="18"/>
          <w:lang w:val="it-IT"/>
        </w:rPr>
        <w:t>Le licenze per sistemi operativi desktop fornite per Windows Embedded 8 Industry Pro sono unicamente licenze di aggiornamento. Le licenze complete per sistemi operativi desktop non sono disponibili. Pertanto, ogni desktop per cui sia stato acquistato e su cui sia installato l</w:t>
      </w:r>
      <w:r w:rsidR="00B5630B" w:rsidRPr="00EA4DDE">
        <w:rPr>
          <w:rFonts w:ascii="Tahoma" w:hAnsi="Tahoma" w:cs="Tahoma"/>
          <w:sz w:val="18"/>
          <w:szCs w:val="18"/>
          <w:lang w:val="it-IT"/>
        </w:rPr>
        <w:t>’</w:t>
      </w:r>
      <w:r w:rsidRPr="00EA4DDE">
        <w:rPr>
          <w:rFonts w:ascii="Tahoma" w:hAnsi="Tahoma" w:cs="Tahoma"/>
          <w:sz w:val="18"/>
          <w:szCs w:val="18"/>
          <w:lang w:val="it-IT"/>
        </w:rPr>
        <w:t>Aggiornamento per Windows Embedded 8 Industry Pro dovrà avere la licenza per eseguire uno dei sistemi operativi qualificanti indicati sotto.</w:t>
      </w:r>
    </w:p>
    <w:p w:rsidR="006714D8" w:rsidRPr="00EA4DDE" w:rsidRDefault="006714D8" w:rsidP="006714D8">
      <w:pPr>
        <w:ind w:left="720"/>
        <w:rPr>
          <w:rFonts w:cs="Tahoma"/>
          <w:lang w:val="it-IT"/>
        </w:rPr>
      </w:pPr>
    </w:p>
    <w:p w:rsidR="006714D8" w:rsidRPr="00EA4DDE" w:rsidRDefault="006714D8" w:rsidP="006714D8">
      <w:pPr>
        <w:ind w:left="720"/>
        <w:rPr>
          <w:rFonts w:cs="Tahoma"/>
          <w:lang w:val="it-IT"/>
        </w:rPr>
      </w:pPr>
      <w:r w:rsidRPr="00EA4DDE">
        <w:rPr>
          <w:rFonts w:cs="Tahoma"/>
          <w:szCs w:val="18"/>
          <w:u w:val="single"/>
          <w:lang w:val="it-IT"/>
        </w:rPr>
        <w:t>Regole per i Sistemi Operativi Qualificanti per Windows Embedded 8 Industry Pro</w:t>
      </w:r>
    </w:p>
    <w:p w:rsidR="006714D8" w:rsidRPr="00EA4DDE" w:rsidRDefault="006714D8" w:rsidP="007015CC">
      <w:pPr>
        <w:numPr>
          <w:ilvl w:val="0"/>
          <w:numId w:val="84"/>
        </w:numPr>
        <w:spacing w:after="60"/>
        <w:ind w:left="1440"/>
        <w:rPr>
          <w:rFonts w:cs="Tahoma"/>
          <w:lang w:val="it-IT"/>
        </w:rPr>
      </w:pPr>
      <w:r w:rsidRPr="00EA4DDE">
        <w:rPr>
          <w:rFonts w:cs="Tahoma"/>
          <w:szCs w:val="18"/>
          <w:lang w:val="it-IT"/>
        </w:rPr>
        <w:t>Il Sistema Operativo qualificante dovrà essere installato sul dispositivo al quale dovrà essere ceduta la licenza di Aggiornamento per Windows Embedded 8 Industry Pro.</w:t>
      </w:r>
    </w:p>
    <w:p w:rsidR="006714D8" w:rsidRPr="00EA4DDE" w:rsidRDefault="006714D8" w:rsidP="007015CC">
      <w:pPr>
        <w:numPr>
          <w:ilvl w:val="1"/>
          <w:numId w:val="86"/>
        </w:numPr>
        <w:spacing w:after="60"/>
        <w:ind w:left="1440"/>
        <w:rPr>
          <w:rFonts w:cs="Tahoma"/>
          <w:lang w:val="it-IT"/>
        </w:rPr>
      </w:pPr>
      <w:r w:rsidRPr="00EA4DDE">
        <w:rPr>
          <w:rFonts w:cs="Tahoma"/>
          <w:szCs w:val="18"/>
          <w:lang w:val="it-IT"/>
        </w:rPr>
        <w:t xml:space="preserve">Salvo quanto previsto di seguito, le società dovranno rimuovere il Sistema Operativo qualificante dal dispositivo per distribuire la licenza di Aggiornamento per Windows Embedded 8 Industry Pro. </w:t>
      </w:r>
    </w:p>
    <w:p w:rsidR="006714D8" w:rsidRPr="00EA4DDE" w:rsidRDefault="006714D8" w:rsidP="007015CC">
      <w:pPr>
        <w:numPr>
          <w:ilvl w:val="1"/>
          <w:numId w:val="86"/>
        </w:numPr>
        <w:spacing w:after="60"/>
        <w:ind w:left="1440"/>
        <w:rPr>
          <w:rFonts w:cs="Tahoma"/>
          <w:lang w:val="it-IT"/>
        </w:rPr>
      </w:pPr>
      <w:r w:rsidRPr="00EA4DDE">
        <w:rPr>
          <w:rFonts w:cs="Tahoma"/>
          <w:szCs w:val="18"/>
          <w:lang w:val="it-IT"/>
        </w:rPr>
        <w:lastRenderedPageBreak/>
        <w:t>Le società che intendono installare o eseguire più di un sistema operativo con licenza alla volta (compreso il sistema operativo qualificante) potranno acquistare Software Assurance per la licenza di Aggiornamento per Windows Embedded 8 Industry Pro.</w:t>
      </w:r>
    </w:p>
    <w:p w:rsidR="006714D8" w:rsidRPr="00EA4DDE" w:rsidRDefault="006714D8" w:rsidP="007015CC">
      <w:pPr>
        <w:numPr>
          <w:ilvl w:val="1"/>
          <w:numId w:val="86"/>
        </w:numPr>
        <w:ind w:left="1440"/>
        <w:rPr>
          <w:rFonts w:cs="Tahoma"/>
          <w:lang w:val="it-IT"/>
        </w:rPr>
      </w:pPr>
      <w:r w:rsidRPr="00EA4DDE">
        <w:rPr>
          <w:rFonts w:cs="Tahoma"/>
          <w:szCs w:val="18"/>
          <w:lang w:val="it-IT"/>
        </w:rPr>
        <w:t>Le società che dispongono di una copertura Software Assurance attiva non hanno l</w:t>
      </w:r>
      <w:r w:rsidR="00B5630B" w:rsidRPr="00EA4DDE">
        <w:rPr>
          <w:rFonts w:cs="Tahoma"/>
          <w:szCs w:val="18"/>
          <w:lang w:val="it-IT"/>
        </w:rPr>
        <w:t>’</w:t>
      </w:r>
      <w:r w:rsidRPr="00EA4DDE">
        <w:rPr>
          <w:rFonts w:cs="Tahoma"/>
          <w:szCs w:val="18"/>
          <w:lang w:val="it-IT"/>
        </w:rPr>
        <w:t>obbligo di</w:t>
      </w:r>
      <w:r w:rsidR="00062236" w:rsidRPr="00EA4DDE">
        <w:rPr>
          <w:rFonts w:cs="Tahoma"/>
          <w:szCs w:val="18"/>
          <w:lang w:val="it-IT"/>
        </w:rPr>
        <w:t> </w:t>
      </w:r>
      <w:r w:rsidRPr="00EA4DDE">
        <w:rPr>
          <w:rFonts w:cs="Tahoma"/>
          <w:szCs w:val="18"/>
          <w:lang w:val="it-IT"/>
        </w:rPr>
        <w:t xml:space="preserve">disinstallare il Sistema Operativo qualificante e potranno installare ed eseguire contemporaneamente il Sistema Operativo qualificante e Windows Embedded 8 Industry Pro. </w:t>
      </w:r>
    </w:p>
    <w:p w:rsidR="007015CC" w:rsidRPr="00EA4DDE" w:rsidRDefault="007015CC" w:rsidP="007015CC">
      <w:pPr>
        <w:spacing w:after="60"/>
        <w:rPr>
          <w:rFonts w:cs="Tahoma"/>
          <w:lang w:val="it-IT"/>
        </w:rPr>
      </w:pPr>
    </w:p>
    <w:p w:rsidR="006714D8" w:rsidRPr="00EA4DDE" w:rsidRDefault="006714D8" w:rsidP="007015CC">
      <w:pPr>
        <w:pStyle w:val="ListParagraph"/>
        <w:rPr>
          <w:rFonts w:ascii="Tahoma" w:hAnsi="Tahoma" w:cs="Tahoma"/>
          <w:lang w:val="it-IT"/>
        </w:rPr>
      </w:pPr>
      <w:r w:rsidRPr="00EA4DDE">
        <w:rPr>
          <w:rFonts w:ascii="Tahoma" w:hAnsi="Tahoma" w:cs="Tahoma"/>
          <w:sz w:val="18"/>
          <w:szCs w:val="18"/>
          <w:u w:val="single"/>
          <w:lang w:val="it-IT"/>
        </w:rPr>
        <w:t>Sistemi Operativi Qualificanti (“Sistema Operativo Qualificante”)</w:t>
      </w:r>
      <w:r w:rsidRPr="00EA4DDE">
        <w:rPr>
          <w:rFonts w:ascii="Tahoma" w:hAnsi="Tahoma" w:cs="Tahoma"/>
          <w:sz w:val="18"/>
          <w:szCs w:val="18"/>
          <w:lang w:val="it-IT"/>
        </w:rPr>
        <w:t>:</w:t>
      </w:r>
    </w:p>
    <w:p w:rsidR="006714D8" w:rsidRPr="009F60D9" w:rsidRDefault="006714D8" w:rsidP="007015CC">
      <w:pPr>
        <w:numPr>
          <w:ilvl w:val="1"/>
          <w:numId w:val="86"/>
        </w:numPr>
        <w:spacing w:after="60"/>
        <w:ind w:left="1440"/>
        <w:rPr>
          <w:rFonts w:cs="Tahoma"/>
        </w:rPr>
      </w:pPr>
      <w:r w:rsidRPr="009F60D9">
        <w:rPr>
          <w:rFonts w:cs="Tahoma"/>
          <w:szCs w:val="18"/>
        </w:rPr>
        <w:t>Windows Embedded for Point of Service (WEPOS)</w:t>
      </w:r>
    </w:p>
    <w:p w:rsidR="006714D8" w:rsidRPr="009F60D9" w:rsidRDefault="006714D8" w:rsidP="007015CC">
      <w:pPr>
        <w:numPr>
          <w:ilvl w:val="1"/>
          <w:numId w:val="86"/>
        </w:numPr>
        <w:spacing w:after="60"/>
        <w:ind w:left="1440"/>
        <w:rPr>
          <w:rFonts w:cs="Tahoma"/>
        </w:rPr>
      </w:pPr>
      <w:r w:rsidRPr="009F60D9">
        <w:rPr>
          <w:rFonts w:cs="Tahoma"/>
          <w:szCs w:val="18"/>
        </w:rPr>
        <w:t>Windows Embedded POSReady 2009 e POSReady 7</w:t>
      </w:r>
    </w:p>
    <w:p w:rsidR="006714D8" w:rsidRPr="009F60D9" w:rsidRDefault="006714D8" w:rsidP="007015CC">
      <w:pPr>
        <w:numPr>
          <w:ilvl w:val="1"/>
          <w:numId w:val="86"/>
        </w:numPr>
        <w:spacing w:after="60"/>
        <w:ind w:left="1440"/>
        <w:rPr>
          <w:rFonts w:cs="Tahoma"/>
        </w:rPr>
      </w:pPr>
      <w:r w:rsidRPr="009F60D9">
        <w:rPr>
          <w:rFonts w:cs="Tahoma"/>
          <w:szCs w:val="18"/>
        </w:rPr>
        <w:t xml:space="preserve">Windows XP Professional for Embedded Systems </w:t>
      </w:r>
    </w:p>
    <w:p w:rsidR="006714D8" w:rsidRPr="009F60D9" w:rsidRDefault="006714D8" w:rsidP="007015CC">
      <w:pPr>
        <w:numPr>
          <w:ilvl w:val="1"/>
          <w:numId w:val="86"/>
        </w:numPr>
        <w:spacing w:after="60"/>
        <w:ind w:left="1440"/>
        <w:rPr>
          <w:rFonts w:cs="Tahoma"/>
        </w:rPr>
      </w:pPr>
      <w:r w:rsidRPr="009F60D9">
        <w:rPr>
          <w:rFonts w:cs="Tahoma"/>
          <w:szCs w:val="18"/>
        </w:rPr>
        <w:t>Windows Vista Business for Embedded Systems e Windows Vista Ultimate for Embedded Systems</w:t>
      </w:r>
    </w:p>
    <w:p w:rsidR="006714D8" w:rsidRPr="009F60D9" w:rsidRDefault="006714D8" w:rsidP="007015CC">
      <w:pPr>
        <w:numPr>
          <w:ilvl w:val="1"/>
          <w:numId w:val="86"/>
        </w:numPr>
        <w:spacing w:after="60"/>
        <w:ind w:left="1440"/>
        <w:rPr>
          <w:rFonts w:cs="Tahoma"/>
        </w:rPr>
      </w:pPr>
      <w:r w:rsidRPr="009F60D9">
        <w:rPr>
          <w:rFonts w:cs="Tahoma"/>
          <w:szCs w:val="18"/>
        </w:rPr>
        <w:t xml:space="preserve">Windows 2000 Professional for Embedded Systems </w:t>
      </w:r>
    </w:p>
    <w:p w:rsidR="006714D8" w:rsidRPr="009F60D9" w:rsidRDefault="006714D8" w:rsidP="007015CC">
      <w:pPr>
        <w:numPr>
          <w:ilvl w:val="1"/>
          <w:numId w:val="86"/>
        </w:numPr>
        <w:spacing w:after="60"/>
        <w:ind w:left="1440"/>
        <w:rPr>
          <w:rFonts w:cs="Tahoma"/>
        </w:rPr>
      </w:pPr>
      <w:r w:rsidRPr="009F60D9">
        <w:rPr>
          <w:rFonts w:cs="Tahoma"/>
          <w:szCs w:val="18"/>
        </w:rPr>
        <w:t>Windows NT Embedded for Embedded Systems</w:t>
      </w:r>
    </w:p>
    <w:p w:rsidR="006714D8" w:rsidRPr="009F60D9" w:rsidRDefault="006714D8" w:rsidP="007015CC">
      <w:pPr>
        <w:numPr>
          <w:ilvl w:val="1"/>
          <w:numId w:val="86"/>
        </w:numPr>
        <w:spacing w:after="60"/>
        <w:ind w:left="1440"/>
        <w:rPr>
          <w:rFonts w:cs="Tahoma"/>
        </w:rPr>
      </w:pPr>
      <w:r w:rsidRPr="009F60D9">
        <w:rPr>
          <w:rFonts w:cs="Tahoma"/>
          <w:szCs w:val="18"/>
        </w:rPr>
        <w:t>Windows 7 Professional for Embedded Systems</w:t>
      </w:r>
    </w:p>
    <w:p w:rsidR="006714D8" w:rsidRPr="009F60D9" w:rsidRDefault="006714D8" w:rsidP="007015CC">
      <w:pPr>
        <w:numPr>
          <w:ilvl w:val="1"/>
          <w:numId w:val="86"/>
        </w:numPr>
        <w:spacing w:after="60"/>
        <w:ind w:left="1440"/>
        <w:rPr>
          <w:rFonts w:cs="Tahoma"/>
        </w:rPr>
      </w:pPr>
      <w:r w:rsidRPr="009F60D9">
        <w:rPr>
          <w:rFonts w:cs="Tahoma"/>
          <w:szCs w:val="18"/>
        </w:rPr>
        <w:t>Windows 7 Ultimate for Embedded Systems</w:t>
      </w:r>
    </w:p>
    <w:p w:rsidR="006714D8" w:rsidRPr="009F60D9" w:rsidRDefault="006714D8" w:rsidP="007015CC">
      <w:pPr>
        <w:numPr>
          <w:ilvl w:val="1"/>
          <w:numId w:val="86"/>
        </w:numPr>
        <w:spacing w:after="60"/>
        <w:ind w:left="1440"/>
        <w:rPr>
          <w:rFonts w:cs="Tahoma"/>
        </w:rPr>
      </w:pPr>
      <w:r w:rsidRPr="009F60D9">
        <w:rPr>
          <w:rFonts w:cs="Tahoma"/>
          <w:szCs w:val="18"/>
        </w:rPr>
        <w:t>Windows XP Embedded</w:t>
      </w:r>
    </w:p>
    <w:p w:rsidR="006714D8" w:rsidRPr="009F60D9" w:rsidRDefault="006714D8" w:rsidP="007015CC">
      <w:pPr>
        <w:numPr>
          <w:ilvl w:val="1"/>
          <w:numId w:val="86"/>
        </w:numPr>
        <w:spacing w:after="60"/>
        <w:ind w:left="1440"/>
        <w:rPr>
          <w:rFonts w:cs="Tahoma"/>
        </w:rPr>
      </w:pPr>
      <w:r w:rsidRPr="009F60D9">
        <w:rPr>
          <w:rFonts w:cs="Tahoma"/>
          <w:szCs w:val="18"/>
        </w:rPr>
        <w:t>Windows Embedded Standard 7, 2009 e Windows Embedded 8 Standard</w:t>
      </w:r>
    </w:p>
    <w:p w:rsidR="006714D8" w:rsidRPr="009F60D9" w:rsidRDefault="006714D8" w:rsidP="007015CC">
      <w:pPr>
        <w:numPr>
          <w:ilvl w:val="1"/>
          <w:numId w:val="86"/>
        </w:numPr>
        <w:spacing w:after="60"/>
        <w:ind w:left="1440"/>
        <w:rPr>
          <w:rFonts w:cs="Tahoma"/>
        </w:rPr>
      </w:pPr>
      <w:r w:rsidRPr="009F60D9">
        <w:rPr>
          <w:rFonts w:cs="Tahoma"/>
          <w:szCs w:val="18"/>
        </w:rPr>
        <w:t>Windows Embedded 8 Pro</w:t>
      </w:r>
    </w:p>
    <w:p w:rsidR="006714D8" w:rsidRPr="009F60D9" w:rsidRDefault="00BD620C" w:rsidP="007015CC">
      <w:pPr>
        <w:numPr>
          <w:ilvl w:val="1"/>
          <w:numId w:val="86"/>
        </w:numPr>
        <w:spacing w:after="60"/>
        <w:ind w:left="1440"/>
        <w:rPr>
          <w:rFonts w:cs="Tahoma"/>
        </w:rPr>
      </w:pPr>
      <w:r w:rsidRPr="009F60D9">
        <w:rPr>
          <w:rFonts w:cs="Tahoma"/>
          <w:szCs w:val="18"/>
        </w:rPr>
        <w:t>Windows Embedded 8 Industry</w:t>
      </w:r>
      <w:r w:rsidR="006714D8" w:rsidRPr="009F60D9">
        <w:rPr>
          <w:rFonts w:cs="Tahoma"/>
          <w:szCs w:val="18"/>
        </w:rPr>
        <w:t xml:space="preserve"> Pro: sia Standard che Retail</w:t>
      </w:r>
    </w:p>
    <w:p w:rsidR="006714D8" w:rsidRPr="00EF5CD6" w:rsidRDefault="006714D8" w:rsidP="006714D8">
      <w:pPr>
        <w:rPr>
          <w:rFonts w:cs="Tahoma"/>
          <w:szCs w:val="18"/>
        </w:rPr>
      </w:pPr>
    </w:p>
    <w:p w:rsidR="006714D8" w:rsidRPr="00EA4DDE" w:rsidRDefault="006714D8" w:rsidP="007015CC">
      <w:pPr>
        <w:pStyle w:val="FootnoteBulletLevel1"/>
        <w:tabs>
          <w:tab w:val="clear" w:pos="900"/>
        </w:tabs>
        <w:spacing w:before="0" w:after="0"/>
        <w:ind w:left="0" w:firstLine="0"/>
        <w:rPr>
          <w:rFonts w:ascii="Tahoma" w:hAnsi="Tahoma" w:cs="Tahoma"/>
          <w:sz w:val="18"/>
          <w:szCs w:val="18"/>
          <w:lang w:val="it-IT"/>
        </w:rPr>
      </w:pPr>
      <w:r w:rsidRPr="00EA4DDE">
        <w:rPr>
          <w:rFonts w:ascii="Tahoma" w:hAnsi="Tahoma" w:cs="Tahoma"/>
          <w:sz w:val="18"/>
          <w:szCs w:val="18"/>
          <w:lang w:val="it-IT"/>
        </w:rPr>
        <w:t>I sistemi operativi non inclusi nel precedente elenco non sono Sistemi Operativi qualificanti.</w:t>
      </w:r>
      <w:r w:rsidR="00450165" w:rsidRPr="00EA4DDE">
        <w:rPr>
          <w:rFonts w:ascii="Tahoma" w:hAnsi="Tahoma" w:cs="Tahoma"/>
          <w:sz w:val="18"/>
          <w:szCs w:val="18"/>
          <w:lang w:val="it-IT"/>
        </w:rPr>
        <w:t xml:space="preserve"> </w:t>
      </w:r>
      <w:r w:rsidRPr="00EA4DDE">
        <w:rPr>
          <w:rFonts w:ascii="Tahoma" w:hAnsi="Tahoma" w:cs="Tahoma"/>
          <w:sz w:val="18"/>
          <w:szCs w:val="18"/>
          <w:lang w:val="it-IT"/>
        </w:rPr>
        <w:t>Ad esempio, una licenza per Windows 8 Pro non si qualifica per l</w:t>
      </w:r>
      <w:r w:rsidR="00B5630B" w:rsidRPr="00EA4DDE">
        <w:rPr>
          <w:rFonts w:ascii="Tahoma" w:hAnsi="Tahoma" w:cs="Tahoma"/>
          <w:sz w:val="18"/>
          <w:szCs w:val="18"/>
          <w:lang w:val="it-IT"/>
        </w:rPr>
        <w:t>’</w:t>
      </w:r>
      <w:r w:rsidRPr="00EA4DDE">
        <w:rPr>
          <w:rFonts w:ascii="Tahoma" w:hAnsi="Tahoma" w:cs="Tahoma"/>
          <w:sz w:val="18"/>
          <w:szCs w:val="18"/>
          <w:lang w:val="it-IT"/>
        </w:rPr>
        <w:t>Aggiornamento per Windows Embedded 8 Industry.</w:t>
      </w:r>
    </w:p>
    <w:p w:rsidR="007015CC" w:rsidRPr="00EA4DDE" w:rsidRDefault="007015CC" w:rsidP="007015CC">
      <w:pPr>
        <w:pStyle w:val="FootnoteBulletLevel1"/>
        <w:tabs>
          <w:tab w:val="clear" w:pos="900"/>
        </w:tabs>
        <w:spacing w:before="0" w:after="0"/>
        <w:ind w:left="0" w:firstLine="0"/>
        <w:rPr>
          <w:rFonts w:ascii="Tahoma" w:hAnsi="Tahoma" w:cs="Tahoma"/>
          <w:sz w:val="18"/>
          <w:szCs w:val="18"/>
          <w:lang w:val="it-IT"/>
        </w:rPr>
      </w:pPr>
    </w:p>
    <w:p w:rsidR="006714D8" w:rsidRPr="00EA4DDE" w:rsidRDefault="006714D8" w:rsidP="006714D8">
      <w:pPr>
        <w:pStyle w:val="FootnoteBulletLevel2"/>
        <w:tabs>
          <w:tab w:val="clear" w:pos="1260"/>
        </w:tabs>
        <w:adjustRightInd/>
        <w:spacing w:before="0"/>
        <w:ind w:left="0" w:firstLine="0"/>
        <w:textAlignment w:val="auto"/>
        <w:rPr>
          <w:rFonts w:ascii="Tahoma" w:hAnsi="Tahoma" w:cs="Tahoma"/>
          <w:sz w:val="18"/>
          <w:szCs w:val="18"/>
          <w:lang w:val="it-IT"/>
        </w:rPr>
      </w:pPr>
      <w:r w:rsidRPr="00EA4DDE">
        <w:rPr>
          <w:rFonts w:ascii="Tahoma" w:hAnsi="Tahoma" w:cs="Tahoma"/>
          <w:sz w:val="18"/>
          <w:szCs w:val="18"/>
          <w:lang w:val="it-IT"/>
        </w:rPr>
        <w:t>Le società che intendono acquistare sia l</w:t>
      </w:r>
      <w:r w:rsidR="00B5630B" w:rsidRPr="00EA4DDE">
        <w:rPr>
          <w:rFonts w:ascii="Tahoma" w:hAnsi="Tahoma" w:cs="Tahoma"/>
          <w:sz w:val="18"/>
          <w:szCs w:val="18"/>
          <w:lang w:val="it-IT"/>
        </w:rPr>
        <w:t>’</w:t>
      </w:r>
      <w:r w:rsidRPr="00EA4DDE">
        <w:rPr>
          <w:rFonts w:ascii="Tahoma" w:hAnsi="Tahoma" w:cs="Tahoma"/>
          <w:sz w:val="18"/>
          <w:szCs w:val="18"/>
          <w:lang w:val="it-IT"/>
        </w:rPr>
        <w:t>Aggiornamento per Windows Embedded 8 Industry Pro che Software Assurance dispongono delle seguenti opzioni:</w:t>
      </w:r>
    </w:p>
    <w:p w:rsidR="006714D8" w:rsidRPr="00EA4DDE" w:rsidRDefault="006714D8" w:rsidP="007015CC">
      <w:pPr>
        <w:pStyle w:val="FootnoteBulletLevel2"/>
        <w:numPr>
          <w:ilvl w:val="0"/>
          <w:numId w:val="25"/>
        </w:numPr>
        <w:adjustRightInd/>
        <w:spacing w:before="0" w:after="60"/>
        <w:ind w:left="1440"/>
        <w:textAlignment w:val="auto"/>
        <w:rPr>
          <w:rFonts w:ascii="Tahoma" w:hAnsi="Tahoma" w:cs="Tahoma"/>
          <w:sz w:val="18"/>
          <w:szCs w:val="18"/>
          <w:lang w:val="it-IT"/>
        </w:rPr>
      </w:pPr>
      <w:r w:rsidRPr="00EA4DDE">
        <w:rPr>
          <w:rFonts w:ascii="Tahoma" w:hAnsi="Tahoma" w:cs="Tahoma"/>
          <w:sz w:val="18"/>
          <w:szCs w:val="18"/>
          <w:lang w:val="it-IT"/>
        </w:rPr>
        <w:t>Programmi di Licenze Contratto Enterprise, Select Plus, Open Value (opzione non a livello aziendale) e Open:</w:t>
      </w:r>
    </w:p>
    <w:p w:rsidR="006714D8" w:rsidRPr="00EA4DDE" w:rsidRDefault="006714D8" w:rsidP="00EA6A4F">
      <w:pPr>
        <w:pStyle w:val="AppendixBodyText"/>
        <w:numPr>
          <w:ilvl w:val="0"/>
          <w:numId w:val="80"/>
        </w:numPr>
        <w:ind w:left="1800" w:right="270"/>
        <w:rPr>
          <w:rFonts w:ascii="Tahoma" w:hAnsi="Tahoma" w:cs="Tahoma"/>
          <w:sz w:val="18"/>
          <w:szCs w:val="18"/>
          <w:lang w:val="it-IT"/>
        </w:rPr>
      </w:pPr>
      <w:r w:rsidRPr="00EA4DDE">
        <w:rPr>
          <w:rFonts w:ascii="Tahoma" w:hAnsi="Tahoma" w:cs="Tahoma"/>
          <w:color w:val="000000"/>
          <w:sz w:val="18"/>
          <w:szCs w:val="18"/>
          <w:lang w:val="it-IT"/>
        </w:rPr>
        <w:t>Acquistare 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Aggiornamento per Windows Embedded 8 Industry Pro e Software Assurance per gli Industry Device per i quali la società ha ottenuto in licenza e installato uno dei sistemi operativi qualificanti riportati nel precedente elenco degli Aggiornamenti per Windows Embedded.</w:t>
      </w:r>
    </w:p>
    <w:p w:rsidR="006714D8" w:rsidRPr="00EA4DDE" w:rsidRDefault="006714D8" w:rsidP="007015CC">
      <w:pPr>
        <w:pStyle w:val="AppendixBodyText"/>
        <w:numPr>
          <w:ilvl w:val="0"/>
          <w:numId w:val="80"/>
        </w:numPr>
        <w:ind w:left="1800" w:right="720"/>
        <w:rPr>
          <w:rFonts w:ascii="Tahoma" w:hAnsi="Tahoma" w:cs="Tahoma"/>
          <w:sz w:val="18"/>
          <w:szCs w:val="18"/>
          <w:lang w:val="it-IT"/>
        </w:rPr>
      </w:pPr>
      <w:r w:rsidRPr="00EA4DDE">
        <w:rPr>
          <w:rFonts w:ascii="Tahoma" w:hAnsi="Tahoma" w:cs="Tahoma"/>
          <w:color w:val="000000"/>
          <w:sz w:val="18"/>
          <w:szCs w:val="18"/>
          <w:lang w:val="it-IT"/>
        </w:rPr>
        <w:t>La società potrà riassegnare la copertura Software Assurance per Windows Embedded 8 Industry Pro dal dispositivo originale a un desktop sostitutivo, ma non a breve termine, ovvero non entro 90 giorni dall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ultima cessione, a condizione che (1)</w:t>
      </w:r>
      <w:r w:rsidR="00EA6A4F" w:rsidRPr="00EA4DDE">
        <w:rPr>
          <w:rFonts w:ascii="Tahoma" w:hAnsi="Tahoma" w:cs="Tahoma"/>
          <w:color w:val="000000"/>
          <w:sz w:val="18"/>
          <w:szCs w:val="18"/>
          <w:lang w:val="it-IT"/>
        </w:rPr>
        <w:t> </w:t>
      </w:r>
      <w:r w:rsidRPr="00EA4DDE">
        <w:rPr>
          <w:rFonts w:ascii="Tahoma" w:hAnsi="Tahoma" w:cs="Tahoma"/>
          <w:color w:val="000000"/>
          <w:sz w:val="18"/>
          <w:szCs w:val="18"/>
          <w:lang w:val="it-IT"/>
        </w:rPr>
        <w:t>la</w:t>
      </w:r>
      <w:r w:rsidR="00EA6A4F" w:rsidRPr="00EA4DDE">
        <w:rPr>
          <w:rFonts w:ascii="Tahoma" w:hAnsi="Tahoma" w:cs="Tahoma"/>
          <w:color w:val="000000"/>
          <w:sz w:val="18"/>
          <w:szCs w:val="18"/>
          <w:lang w:val="it-IT"/>
        </w:rPr>
        <w:t> </w:t>
      </w:r>
      <w:r w:rsidRPr="00EA4DDE">
        <w:rPr>
          <w:rFonts w:ascii="Tahoma" w:hAnsi="Tahoma" w:cs="Tahoma"/>
          <w:color w:val="000000"/>
          <w:sz w:val="18"/>
          <w:szCs w:val="18"/>
          <w:lang w:val="it-IT"/>
        </w:rPr>
        <w:t>società abbia ottenuto in licenza e installato sul dispositivo sostitutivo 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ultima versione del sistema operativo e (2) la società rimuova qualsiasi aggiornamento del</w:t>
      </w:r>
      <w:r w:rsidR="00EA6A4F" w:rsidRPr="00EA4DDE">
        <w:rPr>
          <w:rFonts w:ascii="Tahoma" w:hAnsi="Tahoma" w:cs="Tahoma"/>
          <w:color w:val="000000"/>
          <w:sz w:val="18"/>
          <w:szCs w:val="18"/>
          <w:lang w:val="it-IT"/>
        </w:rPr>
        <w:t> </w:t>
      </w:r>
      <w:r w:rsidRPr="00EA4DDE">
        <w:rPr>
          <w:rFonts w:ascii="Tahoma" w:hAnsi="Tahoma" w:cs="Tahoma"/>
          <w:color w:val="000000"/>
          <w:sz w:val="18"/>
          <w:szCs w:val="18"/>
          <w:lang w:val="it-IT"/>
        </w:rPr>
        <w:t>sistema operativo desktop correlato dal dispositivo originale.</w:t>
      </w:r>
    </w:p>
    <w:p w:rsidR="006714D8" w:rsidRPr="00EA4DDE" w:rsidRDefault="006714D8" w:rsidP="006714D8">
      <w:pPr>
        <w:pStyle w:val="Footnotedash"/>
        <w:spacing w:before="0" w:after="0"/>
        <w:ind w:left="360"/>
        <w:rPr>
          <w:rFonts w:ascii="Tahoma" w:hAnsi="Tahoma" w:cs="Tahoma"/>
          <w:sz w:val="18"/>
          <w:szCs w:val="18"/>
          <w:lang w:val="it-IT"/>
        </w:rPr>
      </w:pPr>
      <w:r w:rsidRPr="00EA4DDE">
        <w:rPr>
          <w:rFonts w:ascii="Tahoma" w:hAnsi="Tahoma" w:cs="Tahoma"/>
          <w:sz w:val="18"/>
          <w:szCs w:val="18"/>
          <w:u w:val="single"/>
          <w:lang w:val="it-IT"/>
        </w:rPr>
        <w:t>Diritti di Downgrade</w:t>
      </w:r>
    </w:p>
    <w:p w:rsidR="006714D8" w:rsidRPr="00EA4DDE" w:rsidRDefault="006714D8" w:rsidP="006714D8">
      <w:pPr>
        <w:pStyle w:val="ListParagraph"/>
        <w:ind w:left="0"/>
        <w:contextualSpacing w:val="0"/>
        <w:rPr>
          <w:rFonts w:ascii="Tahoma" w:hAnsi="Tahoma" w:cs="Tahoma"/>
          <w:sz w:val="18"/>
          <w:szCs w:val="18"/>
          <w:lang w:val="it-IT"/>
        </w:rPr>
      </w:pPr>
      <w:r w:rsidRPr="00EA4DDE">
        <w:rPr>
          <w:rFonts w:ascii="Tahoma" w:hAnsi="Tahoma" w:cs="Tahoma"/>
          <w:bCs/>
          <w:sz w:val="18"/>
          <w:szCs w:val="18"/>
          <w:lang w:val="it-IT"/>
        </w:rPr>
        <w:t>Microsoft Windows Embedded 8 Industry Pro:</w:t>
      </w:r>
      <w:r w:rsidRPr="00EA4DDE">
        <w:rPr>
          <w:rFonts w:ascii="Tahoma" w:hAnsi="Tahoma" w:cs="Tahoma"/>
          <w:b/>
          <w:bCs/>
          <w:sz w:val="18"/>
          <w:szCs w:val="18"/>
          <w:lang w:val="it-IT"/>
        </w:rPr>
        <w:t xml:space="preserve"> </w:t>
      </w:r>
      <w:r w:rsidRPr="00EA4DDE">
        <w:rPr>
          <w:rFonts w:ascii="Tahoma" w:hAnsi="Tahoma" w:cs="Tahoma"/>
          <w:sz w:val="18"/>
          <w:szCs w:val="18"/>
          <w:lang w:val="it-IT"/>
        </w:rPr>
        <w:t>Le società con contratti multilicenza che dispongono di una licenza valida per Embedded 8 Industry Pro ottenute tramite un programma per i contratti multilicenza per Windows Embedded 8 Industry sono idonee a utilizzare una versione precedente al posto della versione che hanno in licenza. Le versioni precedenti idonee di Windows Embedded 8 Industry includono Windows Embedded POSReady 7 e Windows Embedded POSReady 2009.</w:t>
      </w:r>
    </w:p>
    <w:p w:rsidR="006714D8" w:rsidRPr="00EA4DDE" w:rsidRDefault="006714D8" w:rsidP="006714D8">
      <w:pPr>
        <w:pStyle w:val="FootnoteBulletLevel2"/>
        <w:tabs>
          <w:tab w:val="clear" w:pos="1260"/>
        </w:tabs>
        <w:spacing w:before="0"/>
        <w:ind w:left="0" w:firstLine="0"/>
        <w:rPr>
          <w:rFonts w:ascii="Tahoma" w:hAnsi="Tahoma" w:cs="Tahoma"/>
          <w:sz w:val="18"/>
          <w:szCs w:val="18"/>
          <w:lang w:val="it-IT"/>
        </w:rPr>
      </w:pPr>
    </w:p>
    <w:p w:rsidR="006714D8" w:rsidRPr="00EA4DDE" w:rsidRDefault="006714D8" w:rsidP="006714D8">
      <w:pPr>
        <w:pStyle w:val="FootnoteBulletLevel2"/>
        <w:tabs>
          <w:tab w:val="clear" w:pos="1260"/>
        </w:tabs>
        <w:spacing w:before="0"/>
        <w:ind w:left="0" w:firstLine="0"/>
        <w:rPr>
          <w:rFonts w:ascii="Tahoma" w:hAnsi="Tahoma" w:cs="Tahoma"/>
          <w:sz w:val="18"/>
          <w:szCs w:val="18"/>
          <w:lang w:val="it-IT"/>
        </w:rPr>
      </w:pPr>
      <w:r w:rsidRPr="00EA4DDE">
        <w:rPr>
          <w:rFonts w:ascii="Tahoma" w:hAnsi="Tahoma" w:cs="Tahoma"/>
          <w:sz w:val="18"/>
          <w:szCs w:val="18"/>
          <w:u w:val="single"/>
          <w:lang w:val="it-IT"/>
        </w:rPr>
        <w:t>I seguenti requisiti sono applicabili al re-imaging di Windows Embedded</w:t>
      </w:r>
      <w:r w:rsidRPr="00EA4DDE">
        <w:rPr>
          <w:rFonts w:ascii="Tahoma" w:hAnsi="Tahoma" w:cs="Tahoma"/>
          <w:sz w:val="18"/>
          <w:szCs w:val="18"/>
          <w:lang w:val="it-IT"/>
        </w:rPr>
        <w:t>:</w:t>
      </w:r>
    </w:p>
    <w:p w:rsidR="006714D8" w:rsidRPr="00EA4DDE" w:rsidRDefault="006714D8" w:rsidP="006714D8">
      <w:pPr>
        <w:pStyle w:val="FootnoteBulletLevel2"/>
        <w:tabs>
          <w:tab w:val="clear" w:pos="1260"/>
        </w:tabs>
        <w:spacing w:before="0"/>
        <w:ind w:left="0" w:firstLine="0"/>
        <w:rPr>
          <w:rFonts w:ascii="Tahoma" w:hAnsi="Tahoma" w:cs="Tahoma"/>
          <w:sz w:val="18"/>
          <w:szCs w:val="18"/>
          <w:lang w:val="it-IT"/>
        </w:rPr>
      </w:pPr>
      <w:r w:rsidRPr="00EA4DDE">
        <w:rPr>
          <w:rFonts w:ascii="Tahoma" w:hAnsi="Tahoma" w:cs="Tahoma"/>
          <w:sz w:val="18"/>
          <w:szCs w:val="18"/>
          <w:lang w:val="it-IT"/>
        </w:rPr>
        <w:t>Qualora un terzo effettui il re-imaging di Windows Embedded su un dispositivo della società, la società dovrà prima di</w:t>
      </w:r>
      <w:r w:rsidR="003B4FD2" w:rsidRPr="00EA4DDE">
        <w:rPr>
          <w:rFonts w:ascii="Tahoma" w:hAnsi="Tahoma" w:cs="Tahoma"/>
          <w:sz w:val="18"/>
          <w:szCs w:val="18"/>
          <w:lang w:val="it-IT"/>
        </w:rPr>
        <w:t> </w:t>
      </w:r>
      <w:r w:rsidRPr="00EA4DDE">
        <w:rPr>
          <w:rFonts w:ascii="Tahoma" w:hAnsi="Tahoma" w:cs="Tahoma"/>
          <w:sz w:val="18"/>
          <w:szCs w:val="18"/>
          <w:lang w:val="it-IT"/>
        </w:rPr>
        <w:t xml:space="preserve">tutto fornire a tale terzo (a) un modulo compilato relativo alla Verifica della Licenza Microsoft della Società per </w:t>
      </w:r>
      <w:r w:rsidR="003B4FD2" w:rsidRPr="00EA4DDE">
        <w:rPr>
          <w:rFonts w:ascii="Tahoma" w:hAnsi="Tahoma" w:cs="Tahoma"/>
          <w:sz w:val="18"/>
          <w:szCs w:val="18"/>
          <w:lang w:val="it-IT"/>
        </w:rPr>
        <w:t>I </w:t>
      </w:r>
      <w:r w:rsidRPr="00EA4DDE">
        <w:rPr>
          <w:rFonts w:ascii="Tahoma" w:hAnsi="Tahoma" w:cs="Tahoma"/>
          <w:sz w:val="18"/>
          <w:szCs w:val="18"/>
          <w:lang w:val="it-IT"/>
        </w:rPr>
        <w:t>Servizi di Installazione degli Aggiornamenti per il Software del Sistema Operativo Microsoft Windows da Parte di</w:t>
      </w:r>
      <w:r w:rsidR="003B4FD2" w:rsidRPr="00EA4DDE">
        <w:rPr>
          <w:rFonts w:ascii="Tahoma" w:hAnsi="Tahoma" w:cs="Tahoma"/>
          <w:sz w:val="18"/>
          <w:szCs w:val="18"/>
          <w:lang w:val="it-IT"/>
        </w:rPr>
        <w:t> </w:t>
      </w:r>
      <w:r w:rsidRPr="00EA4DDE">
        <w:rPr>
          <w:rFonts w:ascii="Tahoma" w:hAnsi="Tahoma" w:cs="Tahoma"/>
          <w:sz w:val="18"/>
          <w:szCs w:val="18"/>
          <w:lang w:val="it-IT"/>
        </w:rPr>
        <w:t>Terzi oppure (b) copie del modulo per la sottoscrizione appartenenti al Contratto Multilicenza applicabile al software di aggiornamento del sistema operativo Microsoft che viene installato. Il modulo per la Verifica della Licenza Microsoft per l</w:t>
      </w:r>
      <w:r w:rsidR="00B5630B" w:rsidRPr="00EA4DDE">
        <w:rPr>
          <w:rFonts w:ascii="Tahoma" w:hAnsi="Tahoma" w:cs="Tahoma"/>
          <w:sz w:val="18"/>
          <w:szCs w:val="18"/>
          <w:lang w:val="it-IT"/>
        </w:rPr>
        <w:t>’</w:t>
      </w:r>
      <w:r w:rsidRPr="00EA4DDE">
        <w:rPr>
          <w:rFonts w:ascii="Tahoma" w:hAnsi="Tahoma" w:cs="Tahoma"/>
          <w:sz w:val="18"/>
          <w:szCs w:val="18"/>
          <w:lang w:val="it-IT"/>
        </w:rPr>
        <w:t>Esecuzione dell</w:t>
      </w:r>
      <w:r w:rsidR="00B5630B" w:rsidRPr="00EA4DDE">
        <w:rPr>
          <w:rFonts w:ascii="Tahoma" w:hAnsi="Tahoma" w:cs="Tahoma"/>
          <w:sz w:val="18"/>
          <w:szCs w:val="18"/>
          <w:lang w:val="it-IT"/>
        </w:rPr>
        <w:t>’</w:t>
      </w:r>
      <w:r w:rsidRPr="00EA4DDE">
        <w:rPr>
          <w:rFonts w:ascii="Tahoma" w:hAnsi="Tahoma" w:cs="Tahoma"/>
          <w:sz w:val="18"/>
          <w:szCs w:val="18"/>
          <w:lang w:val="it-IT"/>
        </w:rPr>
        <w:t>Imaging/Installazione da parte di Terzi del Software del Sistema Operativo Microsoft è</w:t>
      </w:r>
      <w:r w:rsidR="003B4FD2" w:rsidRPr="00EA4DDE">
        <w:rPr>
          <w:rFonts w:ascii="Tahoma" w:hAnsi="Tahoma" w:cs="Tahoma"/>
          <w:sz w:val="18"/>
          <w:szCs w:val="18"/>
          <w:lang w:val="it-IT"/>
        </w:rPr>
        <w:t> </w:t>
      </w:r>
      <w:r w:rsidRPr="00EA4DDE">
        <w:rPr>
          <w:rFonts w:ascii="Tahoma" w:hAnsi="Tahoma" w:cs="Tahoma"/>
          <w:sz w:val="18"/>
          <w:szCs w:val="18"/>
          <w:lang w:val="it-IT"/>
        </w:rPr>
        <w:t>disponibile all</w:t>
      </w:r>
      <w:r w:rsidR="00B5630B" w:rsidRPr="00EA4DDE">
        <w:rPr>
          <w:rFonts w:ascii="Tahoma" w:hAnsi="Tahoma" w:cs="Tahoma"/>
          <w:sz w:val="18"/>
          <w:szCs w:val="18"/>
          <w:lang w:val="it-IT"/>
        </w:rPr>
        <w:t>’</w:t>
      </w:r>
      <w:r w:rsidRPr="00EA4DDE">
        <w:rPr>
          <w:rFonts w:ascii="Tahoma" w:hAnsi="Tahoma" w:cs="Tahoma"/>
          <w:sz w:val="18"/>
          <w:szCs w:val="18"/>
          <w:lang w:val="it-IT"/>
        </w:rPr>
        <w:t xml:space="preserve">indirizzo </w:t>
      </w:r>
      <w:hyperlink r:id="rId46" w:history="1">
        <w:r w:rsidRPr="00EA4DDE">
          <w:rPr>
            <w:rStyle w:val="Hyperlink"/>
            <w:rFonts w:ascii="Tahoma" w:hAnsi="Tahoma" w:cs="Tahoma"/>
            <w:sz w:val="18"/>
            <w:szCs w:val="18"/>
            <w:lang w:val="it-IT"/>
          </w:rPr>
          <w:t>http://www.microsoftvolumelicensing.com/DocumentSearch.aspx</w:t>
        </w:r>
      </w:hyperlink>
      <w:r w:rsidRPr="00EA4DDE">
        <w:rPr>
          <w:rFonts w:ascii="Tahoma" w:hAnsi="Tahoma" w:cs="Tahoma"/>
          <w:sz w:val="18"/>
          <w:szCs w:val="18"/>
          <w:lang w:val="it-IT"/>
        </w:rPr>
        <w:t>.</w:t>
      </w:r>
    </w:p>
    <w:p w:rsidR="001E7112" w:rsidRPr="00EA4DDE" w:rsidRDefault="001E7112" w:rsidP="007015CC">
      <w:pPr>
        <w:pStyle w:val="Footnotedash"/>
        <w:tabs>
          <w:tab w:val="clear" w:pos="1620"/>
        </w:tabs>
        <w:spacing w:before="0" w:after="0"/>
        <w:ind w:left="360"/>
        <w:rPr>
          <w:rFonts w:ascii="Tahoma" w:eastAsia="Calibri" w:hAnsi="Tahoma" w:cs="Tahoma"/>
          <w:sz w:val="18"/>
          <w:szCs w:val="18"/>
          <w:u w:val="single"/>
          <w:lang w:val="it-IT"/>
        </w:rPr>
      </w:pPr>
    </w:p>
    <w:p w:rsidR="006714D8" w:rsidRPr="00EA4DDE" w:rsidRDefault="006714D8" w:rsidP="007015CC">
      <w:pPr>
        <w:pStyle w:val="Footnotedash"/>
        <w:tabs>
          <w:tab w:val="clear" w:pos="1620"/>
        </w:tabs>
        <w:spacing w:before="0" w:after="0"/>
        <w:ind w:left="360"/>
        <w:rPr>
          <w:rFonts w:ascii="Tahoma" w:hAnsi="Tahoma" w:cs="Tahoma"/>
          <w:lang w:val="it-IT"/>
        </w:rPr>
      </w:pPr>
      <w:r w:rsidRPr="00EA4DDE">
        <w:rPr>
          <w:rFonts w:ascii="Tahoma" w:eastAsia="Calibri" w:hAnsi="Tahoma" w:cs="Tahoma"/>
          <w:sz w:val="18"/>
          <w:szCs w:val="18"/>
          <w:u w:val="single"/>
          <w:lang w:val="it-IT"/>
        </w:rPr>
        <w:lastRenderedPageBreak/>
        <w:t>Limitazione relativa agli Industry Device</w:t>
      </w:r>
    </w:p>
    <w:p w:rsidR="006714D8" w:rsidRPr="00EA4DDE" w:rsidRDefault="006714D8" w:rsidP="006714D8">
      <w:pPr>
        <w:pStyle w:val="Footnotedash"/>
        <w:tabs>
          <w:tab w:val="clear" w:pos="1620"/>
        </w:tabs>
        <w:spacing w:before="0"/>
        <w:ind w:left="0" w:firstLine="0"/>
        <w:rPr>
          <w:rFonts w:ascii="Tahoma" w:hAnsi="Tahoma" w:cs="Tahoma"/>
          <w:lang w:val="it-IT"/>
        </w:rPr>
      </w:pPr>
      <w:r w:rsidRPr="00EA4DDE">
        <w:rPr>
          <w:rFonts w:ascii="Tahoma" w:eastAsia="Calibri" w:hAnsi="Tahoma" w:cs="Tahoma"/>
          <w:sz w:val="18"/>
          <w:szCs w:val="18"/>
          <w:lang w:val="it-IT"/>
        </w:rPr>
        <w:t>Windows Embedded 8 Industry Pro potrà essere installato solo su dispositivi Industry Device.</w:t>
      </w:r>
      <w:r w:rsidR="00450165" w:rsidRPr="00EA4DDE">
        <w:rPr>
          <w:rFonts w:ascii="Tahoma" w:eastAsia="Calibri" w:hAnsi="Tahoma" w:cs="Tahoma"/>
          <w:sz w:val="18"/>
          <w:szCs w:val="18"/>
          <w:lang w:val="it-IT"/>
        </w:rPr>
        <w:t xml:space="preserve"> </w:t>
      </w:r>
      <w:r w:rsidRPr="00EA4DDE">
        <w:rPr>
          <w:rFonts w:ascii="Tahoma" w:eastAsia="Calibri" w:hAnsi="Tahoma" w:cs="Tahoma"/>
          <w:sz w:val="18"/>
          <w:szCs w:val="18"/>
          <w:lang w:val="it-IT"/>
        </w:rPr>
        <w:t>Nessun altro dispositivo è consentito.</w:t>
      </w:r>
      <w:r w:rsidR="00450165" w:rsidRPr="00EA4DDE">
        <w:rPr>
          <w:rFonts w:ascii="Tahoma" w:eastAsia="Calibri" w:hAnsi="Tahoma" w:cs="Tahoma"/>
          <w:sz w:val="18"/>
          <w:szCs w:val="18"/>
          <w:lang w:val="it-IT"/>
        </w:rPr>
        <w:t xml:space="preserve"> </w:t>
      </w:r>
      <w:r w:rsidRPr="00EA4DDE">
        <w:rPr>
          <w:rFonts w:ascii="Tahoma" w:hAnsi="Tahoma" w:cs="Tahoma"/>
          <w:sz w:val="18"/>
          <w:szCs w:val="18"/>
          <w:lang w:val="it-IT"/>
        </w:rP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impiega solo un</w:t>
      </w:r>
      <w:r w:rsidR="003436DF" w:rsidRPr="00EA4DDE">
        <w:rPr>
          <w:rFonts w:ascii="Tahoma" w:hAnsi="Tahoma" w:cs="Tahoma"/>
          <w:sz w:val="18"/>
          <w:szCs w:val="18"/>
          <w:lang w:val="it-IT"/>
        </w:rPr>
        <w:t> </w:t>
      </w:r>
      <w:r w:rsidRPr="00EA4DDE">
        <w:rPr>
          <w:rFonts w:ascii="Tahoma" w:hAnsi="Tahoma" w:cs="Tahoma"/>
          <w:sz w:val="18"/>
          <w:szCs w:val="18"/>
          <w:lang w:val="it-IT"/>
        </w:rPr>
        <w:t>programma software specifico di un settore o di un</w:t>
      </w:r>
      <w:r w:rsidR="00B5630B" w:rsidRPr="00EA4DDE">
        <w:rPr>
          <w:rFonts w:ascii="Tahoma" w:hAnsi="Tahoma" w:cs="Tahoma"/>
          <w:sz w:val="18"/>
          <w:szCs w:val="18"/>
          <w:lang w:val="it-IT"/>
        </w:rPr>
        <w:t>’</w:t>
      </w:r>
      <w:r w:rsidRPr="00EA4DDE">
        <w:rPr>
          <w:rFonts w:ascii="Tahoma" w:hAnsi="Tahoma" w:cs="Tahoma"/>
          <w:sz w:val="18"/>
          <w:szCs w:val="18"/>
          <w:lang w:val="it-IT"/>
        </w:rPr>
        <w:t>attività, ad esempio un programma CAD utilizzato da un architetto o un programma per punti di vendita al dettaglio (“Programma di Settore”). Il dispositivo potrà includere funzionalità e funzioni derivate da software Microsoft o da software di terzi. Qualora il dispositivo venga utilizzato per svolgere funzioni desktop, quali posta elettronica, elaborazione di testi, fogli di calcolo, database, browser Internet o di rete, pianificazione o finanza personale, tali funzioni desktop: (1) potranno essere utilizzate solo ai fini del supporto della funzionalità del Programma di Settore e (2) dovranno essere integrate tecnicamente con il Programma di</w:t>
      </w:r>
      <w:r w:rsidR="003436DF" w:rsidRPr="00EA4DDE">
        <w:rPr>
          <w:rFonts w:ascii="Tahoma" w:hAnsi="Tahoma" w:cs="Tahoma"/>
          <w:sz w:val="18"/>
          <w:szCs w:val="18"/>
          <w:lang w:val="it-IT"/>
        </w:rPr>
        <w:t> </w:t>
      </w:r>
      <w:r w:rsidRPr="00EA4DDE">
        <w:rPr>
          <w:rFonts w:ascii="Tahoma" w:hAnsi="Tahoma" w:cs="Tahoma"/>
          <w:sz w:val="18"/>
          <w:szCs w:val="18"/>
          <w:lang w:val="it-IT"/>
        </w:rPr>
        <w:t>Settore o utilizzare criteri o architetture tecniche che ne consentano l</w:t>
      </w:r>
      <w:r w:rsidR="00B5630B" w:rsidRPr="00EA4DDE">
        <w:rPr>
          <w:rFonts w:ascii="Tahoma" w:hAnsi="Tahoma" w:cs="Tahoma"/>
          <w:sz w:val="18"/>
          <w:szCs w:val="18"/>
          <w:lang w:val="it-IT"/>
        </w:rPr>
        <w:t>’</w:t>
      </w:r>
      <w:r w:rsidRPr="00EA4DDE">
        <w:rPr>
          <w:rFonts w:ascii="Tahoma" w:hAnsi="Tahoma" w:cs="Tahoma"/>
          <w:sz w:val="18"/>
          <w:szCs w:val="18"/>
          <w:lang w:val="it-IT"/>
        </w:rPr>
        <w:t>applicazione solo in caso di utilizzo con la</w:t>
      </w:r>
      <w:r w:rsidR="003436DF" w:rsidRPr="00EA4DDE">
        <w:rPr>
          <w:rFonts w:ascii="Tahoma" w:hAnsi="Tahoma" w:cs="Tahoma"/>
          <w:sz w:val="18"/>
          <w:szCs w:val="18"/>
          <w:lang w:val="it-IT"/>
        </w:rPr>
        <w:t> </w:t>
      </w:r>
      <w:r w:rsidRPr="00EA4DDE">
        <w:rPr>
          <w:rFonts w:ascii="Tahoma" w:hAnsi="Tahoma" w:cs="Tahoma"/>
          <w:sz w:val="18"/>
          <w:szCs w:val="18"/>
          <w:lang w:val="it-IT"/>
        </w:rPr>
        <w:t>funzionalità del Programma di Settore.</w:t>
      </w:r>
      <w:r w:rsidR="00450165" w:rsidRPr="00EA4DDE">
        <w:rPr>
          <w:rFonts w:ascii="Tahoma" w:hAnsi="Tahoma" w:cs="Tahoma"/>
          <w:sz w:val="18"/>
          <w:szCs w:val="18"/>
          <w:lang w:val="it-IT"/>
        </w:rPr>
        <w:t xml:space="preserve"> </w:t>
      </w:r>
    </w:p>
    <w:p w:rsidR="00810479" w:rsidRPr="00EA4DDE" w:rsidRDefault="00810479" w:rsidP="007A73DF">
      <w:pPr>
        <w:contextualSpacing/>
        <w:rPr>
          <w:rFonts w:cs="Tahoma"/>
          <w:lang w:val="it-IT"/>
        </w:rPr>
      </w:pPr>
    </w:p>
    <w:p w:rsidR="00483B3D" w:rsidRPr="00EA4DDE" w:rsidRDefault="00483B3D" w:rsidP="007A73DF">
      <w:pPr>
        <w:contextualSpacing/>
        <w:rPr>
          <w:rFonts w:cs="Tahoma"/>
          <w:lang w:val="it-IT"/>
        </w:rPr>
      </w:pPr>
    </w:p>
    <w:p w:rsidR="00483B3D" w:rsidRPr="00EA4DDE" w:rsidRDefault="004668D9" w:rsidP="007015CC">
      <w:pPr>
        <w:pStyle w:val="Heading3"/>
        <w:keepNext/>
        <w:rPr>
          <w:rFonts w:ascii="Tahoma" w:hAnsi="Tahoma" w:cs="Tahoma"/>
          <w:lang w:val="it-IT"/>
        </w:rPr>
      </w:pPr>
      <w:bookmarkStart w:id="1096" w:name="_25_Windows®_Companion"/>
      <w:bookmarkStart w:id="1097" w:name="_28_Windows®_Companion"/>
      <w:bookmarkStart w:id="1098" w:name="_28_Licenza_“Subscription”"/>
      <w:bookmarkStart w:id="1099" w:name="_Toc336338281"/>
      <w:bookmarkStart w:id="1100" w:name="_Toc360111618"/>
      <w:bookmarkEnd w:id="1096"/>
      <w:bookmarkEnd w:id="1097"/>
      <w:bookmarkEnd w:id="1098"/>
      <w:r w:rsidRPr="00EA4DDE">
        <w:rPr>
          <w:rFonts w:ascii="Tahoma" w:hAnsi="Tahoma" w:cs="Tahoma"/>
          <w:caps/>
          <w:color w:val="F66400"/>
          <w:sz w:val="22"/>
          <w:vertAlign w:val="superscript"/>
          <w:lang w:val="it-IT"/>
        </w:rPr>
        <w:t xml:space="preserve">28 </w:t>
      </w:r>
      <w:r w:rsidRPr="00EA4DDE">
        <w:rPr>
          <w:rFonts w:ascii="Tahoma" w:hAnsi="Tahoma" w:cs="Tahoma"/>
          <w:color w:val="F66400"/>
          <w:sz w:val="22"/>
          <w:lang w:val="it-IT"/>
        </w:rPr>
        <w:t>Licenza “Subscription” per Windows</w:t>
      </w:r>
      <w:r w:rsidRPr="00EA4DDE">
        <w:rPr>
          <w:rFonts w:ascii="Tahoma" w:hAnsi="Tahoma" w:cs="Tahoma"/>
          <w:color w:val="F66400"/>
          <w:sz w:val="22"/>
          <w:vertAlign w:val="superscript"/>
          <w:lang w:val="it-IT"/>
        </w:rPr>
        <w:t>®</w:t>
      </w:r>
      <w:r w:rsidRPr="00EA4DDE">
        <w:rPr>
          <w:rFonts w:ascii="Tahoma" w:hAnsi="Tahoma" w:cs="Tahoma"/>
          <w:color w:val="F66400"/>
          <w:sz w:val="22"/>
          <w:lang w:val="it-IT"/>
        </w:rPr>
        <w:t xml:space="preserve"> Companion</w:t>
      </w:r>
      <w:bookmarkEnd w:id="1099"/>
      <w:bookmarkEnd w:id="1100"/>
    </w:p>
    <w:p w:rsidR="00483B3D" w:rsidRPr="00EA4DDE" w:rsidRDefault="00483B3D" w:rsidP="00483B3D">
      <w:pPr>
        <w:rPr>
          <w:rFonts w:cs="Tahoma"/>
          <w:lang w:val="it-IT"/>
        </w:rPr>
      </w:pPr>
    </w:p>
    <w:p w:rsidR="00483B3D" w:rsidRPr="00EA4DDE" w:rsidRDefault="00483B3D" w:rsidP="00483B3D">
      <w:pPr>
        <w:spacing w:after="60"/>
        <w:ind w:left="720"/>
        <w:rPr>
          <w:rFonts w:cs="Tahoma"/>
          <w:lang w:val="it-IT"/>
        </w:rPr>
      </w:pPr>
      <w:r w:rsidRPr="00EA4DDE">
        <w:rPr>
          <w:rFonts w:cs="Tahoma"/>
          <w:b/>
          <w:color w:val="000000"/>
          <w:lang w:val="it-IT"/>
        </w:rPr>
        <w:t>Istituti che hanno stipulato un Contratto School</w:t>
      </w:r>
    </w:p>
    <w:p w:rsidR="00483B3D" w:rsidRPr="00EA4DDE" w:rsidRDefault="00483B3D" w:rsidP="00483B3D">
      <w:pPr>
        <w:ind w:left="720"/>
        <w:rPr>
          <w:rFonts w:cs="Tahoma"/>
          <w:lang w:val="it-IT"/>
        </w:rPr>
      </w:pPr>
      <w:r w:rsidRPr="00EA4DDE">
        <w:rPr>
          <w:rFonts w:cs="Tahoma"/>
          <w:color w:val="000000"/>
          <w:lang w:val="it-IT"/>
        </w:rPr>
        <w:t>gli Istituti potranno acquistare la Licenza “Subscription” per Windows Companion (Companion Subscription License o “CSL”), qualora dispongano della copertura per i prodotti qualificanti.</w:t>
      </w:r>
      <w:r w:rsidR="00450165" w:rsidRPr="00EA4DDE">
        <w:rPr>
          <w:rFonts w:cs="Tahoma"/>
          <w:color w:val="000000"/>
          <w:lang w:val="it-IT"/>
        </w:rPr>
        <w:t xml:space="preserve"> </w:t>
      </w:r>
      <w:r w:rsidRPr="00EA4DDE">
        <w:rPr>
          <w:rFonts w:cs="Tahoma"/>
          <w:color w:val="000000"/>
          <w:lang w:val="it-IT"/>
        </w:rPr>
        <w:t>La quantità massima di CSL acquistabili è pari al numero di prodotti qualificanti per i PC Idonei dell</w:t>
      </w:r>
      <w:r w:rsidR="00B5630B" w:rsidRPr="00EA4DDE">
        <w:rPr>
          <w:rFonts w:cs="Tahoma"/>
          <w:color w:val="000000"/>
          <w:lang w:val="it-IT"/>
        </w:rPr>
        <w:t>’</w:t>
      </w:r>
      <w:r w:rsidRPr="00EA4DDE">
        <w:rPr>
          <w:rFonts w:cs="Tahoma"/>
          <w:color w:val="000000"/>
          <w:lang w:val="it-IT"/>
        </w:rPr>
        <w:t>istituto.</w:t>
      </w:r>
    </w:p>
    <w:p w:rsidR="00483B3D" w:rsidRPr="00EA4DDE" w:rsidRDefault="00483B3D" w:rsidP="00483B3D">
      <w:pPr>
        <w:rPr>
          <w:rFonts w:cs="Tahoma"/>
          <w:lang w:val="it-IT"/>
        </w:rPr>
      </w:pPr>
    </w:p>
    <w:p w:rsidR="00483B3D" w:rsidRPr="00EA4DDE" w:rsidRDefault="00483B3D" w:rsidP="00483B3D">
      <w:pPr>
        <w:spacing w:after="60"/>
        <w:ind w:left="720"/>
        <w:rPr>
          <w:rFonts w:cs="Tahoma"/>
          <w:lang w:val="it-IT"/>
        </w:rPr>
      </w:pPr>
      <w:r w:rsidRPr="00EA4DDE">
        <w:rPr>
          <w:rFonts w:cs="Tahoma"/>
          <w:b/>
          <w:color w:val="000000"/>
          <w:lang w:val="it-IT"/>
        </w:rPr>
        <w:t>Dispositivi Companion e Dispositivi Qualificati</w:t>
      </w:r>
    </w:p>
    <w:p w:rsidR="00483B3D" w:rsidRPr="00EA4DDE" w:rsidRDefault="00483B3D" w:rsidP="00483B3D">
      <w:pPr>
        <w:ind w:left="720"/>
        <w:rPr>
          <w:rFonts w:cs="Tahoma"/>
          <w:lang w:val="it-IT"/>
        </w:rPr>
      </w:pPr>
      <w:r w:rsidRPr="00EA4DDE">
        <w:rPr>
          <w:rFonts w:cs="Tahoma"/>
          <w:color w:val="000000"/>
          <w:lang w:val="it-IT"/>
        </w:rPr>
        <w:t>I Dispositivi Companion che usano i diritti sull</w:t>
      </w:r>
      <w:r w:rsidR="00B5630B" w:rsidRPr="00EA4DDE">
        <w:rPr>
          <w:rFonts w:cs="Tahoma"/>
          <w:color w:val="000000"/>
          <w:lang w:val="it-IT"/>
        </w:rPr>
        <w:t>’</w:t>
      </w:r>
      <w:r w:rsidRPr="00EA4DDE">
        <w:rPr>
          <w:rFonts w:cs="Tahoma"/>
          <w:color w:val="000000"/>
          <w:lang w:val="it-IT"/>
        </w:rPr>
        <w:t>utilizzo forniti dalla CSL sono Dispositivi Qualificati.</w:t>
      </w:r>
      <w:r w:rsidR="00450165" w:rsidRPr="00EA4DDE">
        <w:rPr>
          <w:rFonts w:cs="Tahoma"/>
          <w:color w:val="000000"/>
          <w:lang w:val="it-IT"/>
        </w:rPr>
        <w:t xml:space="preserve"> </w:t>
      </w:r>
      <w:r w:rsidRPr="00EA4DDE">
        <w:rPr>
          <w:rFonts w:cs="Tahoma"/>
          <w:color w:val="000000"/>
          <w:lang w:val="it-IT"/>
        </w:rPr>
        <w:t>La CSL è</w:t>
      </w:r>
      <w:r w:rsidR="00A03E51" w:rsidRPr="00EA4DDE">
        <w:rPr>
          <w:rFonts w:cs="Tahoma"/>
          <w:color w:val="000000"/>
          <w:lang w:val="it-IT"/>
        </w:rPr>
        <w:t> </w:t>
      </w:r>
      <w:r w:rsidRPr="00EA4DDE">
        <w:rPr>
          <w:rFonts w:cs="Tahoma"/>
          <w:color w:val="000000"/>
          <w:lang w:val="it-IT"/>
        </w:rPr>
        <w:t>un Prodotto Enterprise e in tal modo completa la parte Sistemi di qualsiasi impegno di acquisto per i Dispositivi Qualificati.</w:t>
      </w:r>
      <w:r w:rsidR="00450165" w:rsidRPr="00EA4DDE">
        <w:rPr>
          <w:rFonts w:cs="Tahoma"/>
          <w:color w:val="000000"/>
          <w:lang w:val="it-IT"/>
        </w:rPr>
        <w:t xml:space="preserve"> </w:t>
      </w:r>
      <w:r w:rsidRPr="00EA4DDE">
        <w:rPr>
          <w:rFonts w:cs="Tahoma"/>
          <w:color w:val="000000"/>
          <w:lang w:val="it-IT"/>
        </w:rPr>
        <w:t>Non esiste una quantità specifica di CSL acquistabili e non occorre acquistare CSL per</w:t>
      </w:r>
      <w:r w:rsidR="00A03E51" w:rsidRPr="00EA4DDE">
        <w:rPr>
          <w:rFonts w:cs="Tahoma"/>
          <w:color w:val="000000"/>
          <w:lang w:val="it-IT"/>
        </w:rPr>
        <w:t> </w:t>
      </w:r>
      <w:r w:rsidRPr="00EA4DDE">
        <w:rPr>
          <w:rFonts w:cs="Tahoma"/>
          <w:color w:val="000000"/>
          <w:lang w:val="it-IT"/>
        </w:rPr>
        <w:t xml:space="preserve">tutti i Dispositivi </w:t>
      </w:r>
      <w:r w:rsidRPr="00EA4DDE">
        <w:rPr>
          <w:rFonts w:cs="Tahoma"/>
          <w:lang w:val="it-IT"/>
        </w:rPr>
        <w:t>Qualificati di un</w:t>
      </w:r>
      <w:r w:rsidR="00B5630B" w:rsidRPr="00EA4DDE">
        <w:rPr>
          <w:rFonts w:cs="Tahoma"/>
          <w:lang w:val="it-IT"/>
        </w:rPr>
        <w:t>’</w:t>
      </w:r>
      <w:r w:rsidRPr="00EA4DDE">
        <w:rPr>
          <w:rFonts w:cs="Tahoma"/>
          <w:lang w:val="it-IT"/>
        </w:rPr>
        <w:t>organizzazione e in nessun caso il numero di CSL può superare la</w:t>
      </w:r>
      <w:r w:rsidR="00A03E51" w:rsidRPr="00EA4DDE">
        <w:rPr>
          <w:rFonts w:cs="Tahoma"/>
          <w:lang w:val="it-IT"/>
        </w:rPr>
        <w:t> </w:t>
      </w:r>
      <w:r w:rsidRPr="00EA4DDE">
        <w:rPr>
          <w:rFonts w:cs="Tahoma"/>
          <w:lang w:val="it-IT"/>
        </w:rPr>
        <w:t>combinazione di tutte le Licenze per Windows Upgrade e VDA.</w:t>
      </w:r>
    </w:p>
    <w:p w:rsidR="00483B3D" w:rsidRPr="00EA4DDE" w:rsidRDefault="00483B3D" w:rsidP="00483B3D">
      <w:pPr>
        <w:rPr>
          <w:rFonts w:cs="Tahoma"/>
          <w:lang w:val="it-IT"/>
        </w:rPr>
      </w:pPr>
    </w:p>
    <w:p w:rsidR="00483B3D" w:rsidRPr="00EA4DDE" w:rsidRDefault="00483B3D" w:rsidP="00483B3D">
      <w:pPr>
        <w:rPr>
          <w:rFonts w:cs="Tahoma"/>
          <w:lang w:val="it-IT"/>
        </w:rPr>
      </w:pPr>
    </w:p>
    <w:p w:rsidR="00483B3D" w:rsidRPr="00EA4DDE" w:rsidRDefault="004668D9" w:rsidP="00483B3D">
      <w:pPr>
        <w:pStyle w:val="Heading3"/>
        <w:rPr>
          <w:rFonts w:ascii="Tahoma" w:hAnsi="Tahoma" w:cs="Tahoma"/>
          <w:lang w:val="it-IT"/>
        </w:rPr>
      </w:pPr>
      <w:bookmarkStart w:id="1101" w:name="_26_Windows_Vista"/>
      <w:bookmarkStart w:id="1102" w:name="_29_Windows_Vista"/>
      <w:bookmarkStart w:id="1103" w:name="_Toc336338282"/>
      <w:bookmarkStart w:id="1104" w:name="_Toc360111619"/>
      <w:bookmarkStart w:id="1105" w:name="Sys_24WindowsVistaDVDPack"/>
      <w:bookmarkEnd w:id="1101"/>
      <w:bookmarkEnd w:id="1102"/>
      <w:r w:rsidRPr="00EA4DDE">
        <w:rPr>
          <w:rFonts w:ascii="Tahoma" w:hAnsi="Tahoma" w:cs="Tahoma"/>
          <w:caps/>
          <w:color w:val="F66400"/>
          <w:sz w:val="22"/>
          <w:vertAlign w:val="superscript"/>
          <w:lang w:val="it-IT"/>
        </w:rPr>
        <w:t>29</w:t>
      </w:r>
      <w:r w:rsidRPr="00EA4DDE">
        <w:rPr>
          <w:rFonts w:ascii="Tahoma" w:eastAsia="Times New Roman" w:hAnsi="Tahoma" w:cs="Tahoma"/>
          <w:bCs/>
          <w:color w:val="F66400"/>
          <w:sz w:val="22"/>
          <w:szCs w:val="22"/>
          <w:lang w:val="it-IT"/>
        </w:rPr>
        <w:t xml:space="preserve"> Windows Vista DVD Playback Pack</w:t>
      </w:r>
      <w:bookmarkEnd w:id="1103"/>
      <w:bookmarkEnd w:id="1104"/>
    </w:p>
    <w:bookmarkEnd w:id="1105"/>
    <w:p w:rsidR="00483B3D" w:rsidRPr="00EA4DDE" w:rsidRDefault="00483B3D" w:rsidP="00483B3D">
      <w:pPr>
        <w:rPr>
          <w:rFonts w:cs="Tahoma"/>
          <w:lang w:val="it-IT"/>
        </w:rPr>
      </w:pPr>
    </w:p>
    <w:p w:rsidR="00483B3D" w:rsidRPr="00EA4DDE" w:rsidRDefault="00483B3D" w:rsidP="00483B3D">
      <w:pPr>
        <w:ind w:left="720"/>
        <w:rPr>
          <w:rFonts w:cs="Tahoma"/>
          <w:lang w:val="it-IT"/>
        </w:rPr>
      </w:pPr>
      <w:r w:rsidRPr="00EA4DDE">
        <w:rPr>
          <w:rFonts w:eastAsia="Calibri" w:cs="Tahoma"/>
          <w:color w:val="000000"/>
          <w:szCs w:val="18"/>
          <w:lang w:val="it-IT"/>
        </w:rPr>
        <w:t>Le società con Contratti Multilicenza che installano o eseguono Windows Vista DVD Playback Pack dovranno prendere visione dei Diritti di Utilizzo del Prodotto Concessi in Licenza da Microsoft del mese di dicembre 2010 per conoscere le condizioni di licenza.</w:t>
      </w:r>
    </w:p>
    <w:p w:rsidR="00483B3D" w:rsidRPr="00EA4DDE" w:rsidRDefault="00483B3D" w:rsidP="00483B3D">
      <w:pPr>
        <w:rPr>
          <w:rFonts w:cs="Tahoma"/>
          <w:lang w:val="it-IT"/>
        </w:rPr>
      </w:pPr>
    </w:p>
    <w:p w:rsidR="007A73DF" w:rsidRPr="00EA4DDE" w:rsidRDefault="007A73DF" w:rsidP="007A73DF">
      <w:pPr>
        <w:contextualSpacing/>
        <w:rPr>
          <w:rFonts w:cs="Tahoma"/>
          <w:lang w:val="it-IT"/>
        </w:rPr>
      </w:pPr>
    </w:p>
    <w:p w:rsidR="00D513A8" w:rsidRPr="00EA4DDE" w:rsidRDefault="007015CC" w:rsidP="00D513A8">
      <w:pPr>
        <w:pStyle w:val="Heading3"/>
        <w:rPr>
          <w:rFonts w:ascii="Tahoma" w:hAnsi="Tahoma" w:cs="Tahoma"/>
          <w:lang w:val="it-IT"/>
        </w:rPr>
      </w:pPr>
      <w:bookmarkStart w:id="1106" w:name="_30_Windows®_7"/>
      <w:bookmarkStart w:id="1107" w:name="_Toc360111620"/>
      <w:bookmarkStart w:id="1108" w:name="_Toc336338284"/>
      <w:bookmarkEnd w:id="1106"/>
      <w:r w:rsidRPr="00EA4DDE">
        <w:rPr>
          <w:rFonts w:ascii="Tahoma" w:hAnsi="Tahoma" w:cs="Tahoma"/>
          <w:caps/>
          <w:color w:val="F66400"/>
          <w:sz w:val="22"/>
          <w:vertAlign w:val="superscript"/>
          <w:lang w:val="it-IT"/>
        </w:rPr>
        <w:t>30</w:t>
      </w:r>
      <w:r w:rsidRPr="00EA4DDE">
        <w:rPr>
          <w:rFonts w:ascii="Tahoma" w:hAnsi="Tahoma" w:cs="Tahoma"/>
          <w:color w:val="F66400"/>
          <w:sz w:val="22"/>
          <w:lang w:val="it-IT"/>
        </w:rPr>
        <w:t xml:space="preserve"> </w:t>
      </w:r>
      <w:bookmarkStart w:id="1109" w:name="Sys_25WindowsPartnersLearning"/>
      <w:r w:rsidRPr="00EA4DDE">
        <w:rPr>
          <w:rFonts w:ascii="Tahoma" w:hAnsi="Tahoma" w:cs="Tahoma"/>
          <w:color w:val="F66400"/>
          <w:sz w:val="22"/>
          <w:lang w:val="it-IT"/>
        </w:rPr>
        <w:t>Windows</w:t>
      </w:r>
      <w:r w:rsidRPr="00EA4DDE">
        <w:rPr>
          <w:rFonts w:ascii="Tahoma" w:hAnsi="Tahoma" w:cs="Tahoma"/>
          <w:color w:val="F66400"/>
          <w:sz w:val="22"/>
          <w:vertAlign w:val="superscript"/>
          <w:lang w:val="it-IT"/>
        </w:rPr>
        <w:t>®</w:t>
      </w:r>
      <w:r w:rsidRPr="00EA4DDE">
        <w:rPr>
          <w:rFonts w:ascii="Tahoma" w:hAnsi="Tahoma" w:cs="Tahoma"/>
          <w:color w:val="F66400"/>
          <w:sz w:val="22"/>
          <w:lang w:val="it-IT"/>
        </w:rPr>
        <w:t xml:space="preserve"> 7 Partners in Learning</w:t>
      </w:r>
      <w:bookmarkEnd w:id="1107"/>
      <w:bookmarkEnd w:id="1109"/>
    </w:p>
    <w:p w:rsidR="00D513A8" w:rsidRPr="00EA4DDE" w:rsidRDefault="00D513A8" w:rsidP="00D513A8">
      <w:pPr>
        <w:rPr>
          <w:rFonts w:cs="Tahoma"/>
          <w:lang w:val="it-IT"/>
        </w:rPr>
      </w:pPr>
    </w:p>
    <w:p w:rsidR="00D513A8" w:rsidRPr="00EA4DDE" w:rsidRDefault="00D513A8" w:rsidP="00D513A8">
      <w:pPr>
        <w:ind w:left="720" w:right="-810"/>
        <w:rPr>
          <w:rFonts w:cs="Tahoma"/>
          <w:lang w:val="it-IT"/>
        </w:rPr>
      </w:pPr>
      <w:r w:rsidRPr="00EA4DDE">
        <w:rPr>
          <w:rFonts w:cs="Tahoma"/>
          <w:color w:val="000000"/>
          <w:szCs w:val="18"/>
          <w:lang w:val="it-IT"/>
        </w:rPr>
        <w:t>Per i requisiti di idoneità e l</w:t>
      </w:r>
      <w:r w:rsidR="00B5630B" w:rsidRPr="00EA4DDE">
        <w:rPr>
          <w:rFonts w:cs="Tahoma"/>
          <w:color w:val="000000"/>
          <w:szCs w:val="18"/>
          <w:lang w:val="it-IT"/>
        </w:rPr>
        <w:t>’</w:t>
      </w:r>
      <w:r w:rsidRPr="00EA4DDE">
        <w:rPr>
          <w:rFonts w:cs="Tahoma"/>
          <w:color w:val="000000"/>
          <w:szCs w:val="18"/>
          <w:lang w:val="it-IT"/>
        </w:rPr>
        <w:t xml:space="preserve">iscrizione dei partner, la società dovrà fare riferimento alla pagina </w:t>
      </w:r>
      <w:hyperlink r:id="rId47" w:history="1">
        <w:r w:rsidRPr="00EA4DDE">
          <w:rPr>
            <w:rStyle w:val="Hyperlink"/>
            <w:rFonts w:cs="Tahoma"/>
            <w:szCs w:val="18"/>
            <w:lang w:val="it-IT"/>
          </w:rPr>
          <w:t>http://www.microsoft.com/education/pil/partnersinlearning.aspx</w:t>
        </w:r>
      </w:hyperlink>
      <w:r w:rsidRPr="00EA4DDE">
        <w:rPr>
          <w:rFonts w:cs="Tahoma"/>
          <w:color w:val="000000"/>
          <w:lang w:val="it-IT"/>
        </w:rPr>
        <w:t xml:space="preserve"> </w:t>
      </w:r>
    </w:p>
    <w:p w:rsidR="00D513A8" w:rsidRPr="00EA4DDE" w:rsidRDefault="00D513A8" w:rsidP="00D513A8">
      <w:pPr>
        <w:ind w:right="-810"/>
        <w:rPr>
          <w:rFonts w:cs="Tahoma"/>
          <w:lang w:val="it-IT"/>
        </w:rPr>
      </w:pPr>
    </w:p>
    <w:p w:rsidR="00D513A8" w:rsidRPr="00EA4DDE" w:rsidRDefault="00D513A8" w:rsidP="00D513A8">
      <w:pPr>
        <w:ind w:right="-810"/>
        <w:rPr>
          <w:rFonts w:cs="Tahoma"/>
          <w:lang w:val="it-IT"/>
        </w:rPr>
      </w:pPr>
    </w:p>
    <w:p w:rsidR="005D4DAB" w:rsidRPr="009F60D9" w:rsidRDefault="007015CC" w:rsidP="00C646B3">
      <w:pPr>
        <w:pStyle w:val="Heading3"/>
        <w:rPr>
          <w:rFonts w:ascii="Tahoma" w:hAnsi="Tahoma" w:cs="Tahoma"/>
        </w:rPr>
      </w:pPr>
      <w:bookmarkStart w:id="1110" w:name="_28_Windows®_8"/>
      <w:bookmarkStart w:id="1111" w:name="_31_Windows®_8"/>
      <w:bookmarkStart w:id="1112" w:name="_Toc360111621"/>
      <w:bookmarkEnd w:id="1110"/>
      <w:bookmarkEnd w:id="1111"/>
      <w:r w:rsidRPr="009F60D9">
        <w:rPr>
          <w:rFonts w:ascii="Tahoma" w:hAnsi="Tahoma" w:cs="Tahoma"/>
          <w:caps/>
          <w:color w:val="F66400"/>
          <w:sz w:val="22"/>
          <w:vertAlign w:val="superscript"/>
        </w:rPr>
        <w:t>31</w:t>
      </w:r>
      <w:r w:rsidRPr="009F60D9">
        <w:rPr>
          <w:rFonts w:ascii="Tahoma" w:hAnsi="Tahoma" w:cs="Tahoma"/>
          <w:color w:val="F66400"/>
          <w:sz w:val="22"/>
        </w:rPr>
        <w:t xml:space="preserve"> Windows</w:t>
      </w:r>
      <w:r w:rsidRPr="009F60D9">
        <w:rPr>
          <w:rFonts w:ascii="Tahoma" w:hAnsi="Tahoma" w:cs="Tahoma"/>
          <w:color w:val="F66400"/>
          <w:sz w:val="22"/>
          <w:vertAlign w:val="superscript"/>
        </w:rPr>
        <w:t>®</w:t>
      </w:r>
      <w:r w:rsidRPr="009F60D9">
        <w:rPr>
          <w:rFonts w:ascii="Tahoma" w:hAnsi="Tahoma" w:cs="Tahoma"/>
          <w:color w:val="F66400"/>
          <w:sz w:val="22"/>
        </w:rPr>
        <w:t xml:space="preserve"> 8 Enterprise Sideloading</w:t>
      </w:r>
      <w:bookmarkEnd w:id="1108"/>
      <w:bookmarkEnd w:id="1112"/>
    </w:p>
    <w:p w:rsidR="009B2474" w:rsidRPr="009F60D9" w:rsidRDefault="009B2474" w:rsidP="009B2474">
      <w:pPr>
        <w:rPr>
          <w:rFonts w:cs="Tahoma"/>
        </w:rPr>
      </w:pPr>
    </w:p>
    <w:p w:rsidR="009B2474" w:rsidRPr="009F60D9" w:rsidRDefault="009B2474" w:rsidP="009B2474">
      <w:pPr>
        <w:rPr>
          <w:rFonts w:cs="Tahoma"/>
        </w:rPr>
      </w:pPr>
    </w:p>
    <w:tbl>
      <w:tblPr>
        <w:tblW w:w="6520" w:type="dxa"/>
        <w:tblInd w:w="780" w:type="dxa"/>
        <w:tblCellMar>
          <w:left w:w="0" w:type="dxa"/>
          <w:right w:w="0" w:type="dxa"/>
        </w:tblCellMar>
        <w:tblLook w:val="04A0" w:firstRow="1" w:lastRow="0" w:firstColumn="1" w:lastColumn="0" w:noHBand="0" w:noVBand="1"/>
      </w:tblPr>
      <w:tblGrid>
        <w:gridCol w:w="3158"/>
        <w:gridCol w:w="1562"/>
        <w:gridCol w:w="1800"/>
      </w:tblGrid>
      <w:tr w:rsidR="005D4DAB" w:rsidRPr="00EA4DDE" w:rsidTr="001E7112">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9F60D9" w:rsidRDefault="00433F5F" w:rsidP="005D4DAB">
            <w:pPr>
              <w:jc w:val="center"/>
              <w:rPr>
                <w:rFonts w:eastAsia="Calibri" w:cs="Tahoma"/>
                <w:b/>
                <w:bCs/>
                <w:szCs w:val="18"/>
              </w:rPr>
            </w:pPr>
            <w:r w:rsidRPr="009F60D9">
              <w:rPr>
                <w:rFonts w:cs="Tahoma"/>
                <w:b/>
                <w:bCs/>
                <w:szCs w:val="18"/>
              </w:rPr>
              <w:t>Disponibilità del Programma</w:t>
            </w:r>
          </w:p>
        </w:tc>
        <w:tc>
          <w:tcPr>
            <w:tcW w:w="1562" w:type="dxa"/>
            <w:tcBorders>
              <w:top w:val="single" w:sz="4" w:space="0" w:color="auto"/>
              <w:left w:val="nil"/>
              <w:bottom w:val="single" w:sz="4" w:space="0" w:color="auto"/>
              <w:right w:val="single" w:sz="4" w:space="0" w:color="auto"/>
            </w:tcBorders>
            <w:shd w:val="clear" w:color="auto" w:fill="FABF8F"/>
            <w:vAlign w:val="bottom"/>
          </w:tcPr>
          <w:p w:rsidR="005D4DAB" w:rsidRPr="009F60D9" w:rsidRDefault="005D4DAB" w:rsidP="005D4DAB">
            <w:pPr>
              <w:jc w:val="center"/>
              <w:rPr>
                <w:rFonts w:cs="Tahoma"/>
                <w:b/>
                <w:bCs/>
                <w:szCs w:val="18"/>
              </w:rPr>
            </w:pPr>
            <w:r w:rsidRPr="009F60D9">
              <w:rPr>
                <w:rFonts w:cs="Tahoma"/>
                <w:b/>
                <w:bCs/>
                <w:szCs w:val="18"/>
              </w:rPr>
              <w:t>Licenze Disponibili per l</w:t>
            </w:r>
            <w:r w:rsidR="00B5630B" w:rsidRPr="009F60D9">
              <w:rPr>
                <w:rFonts w:cs="Tahoma"/>
                <w:b/>
                <w:bCs/>
                <w:szCs w:val="18"/>
              </w:rPr>
              <w:t>’</w:t>
            </w:r>
            <w:r w:rsidRPr="009F60D9">
              <w:rPr>
                <w:rFonts w:cs="Tahoma"/>
                <w:b/>
                <w:bCs/>
                <w:szCs w:val="18"/>
              </w:rPr>
              <w:t>Acquisto</w:t>
            </w:r>
          </w:p>
        </w:tc>
        <w:tc>
          <w:tcPr>
            <w:tcW w:w="180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EA4DDE" w:rsidRDefault="005D4DAB" w:rsidP="005D4DAB">
            <w:pPr>
              <w:jc w:val="center"/>
              <w:rPr>
                <w:rFonts w:eastAsia="Calibri" w:cs="Tahoma"/>
                <w:b/>
                <w:bCs/>
                <w:szCs w:val="18"/>
                <w:lang w:val="it-IT"/>
              </w:rPr>
            </w:pPr>
            <w:r w:rsidRPr="00EA4DDE">
              <w:rPr>
                <w:rFonts w:cs="Tahoma"/>
                <w:b/>
                <w:bCs/>
                <w:szCs w:val="18"/>
                <w:lang w:val="it-IT"/>
              </w:rPr>
              <w:t>Disponibili come Vantaggio di Software Assurance</w:t>
            </w:r>
          </w:p>
        </w:tc>
      </w:tr>
      <w:tr w:rsidR="005D4DAB" w:rsidRPr="009F60D9" w:rsidTr="001E7112">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9F60D9" w:rsidRDefault="005D4DAB" w:rsidP="005D4DAB">
            <w:pPr>
              <w:jc w:val="center"/>
              <w:rPr>
                <w:rFonts w:eastAsia="Calibri" w:cs="Tahoma"/>
                <w:b/>
                <w:bCs/>
                <w:szCs w:val="18"/>
              </w:rPr>
            </w:pPr>
            <w:r w:rsidRPr="009F60D9">
              <w:rPr>
                <w:rFonts w:cs="Tahoma"/>
                <w:b/>
                <w:bCs/>
                <w:szCs w:val="18"/>
              </w:rPr>
              <w:t>Licenza Open</w:t>
            </w:r>
          </w:p>
        </w:tc>
        <w:tc>
          <w:tcPr>
            <w:tcW w:w="1562" w:type="dxa"/>
            <w:tcBorders>
              <w:top w:val="single" w:sz="4" w:space="0" w:color="auto"/>
              <w:left w:val="single" w:sz="4" w:space="0" w:color="auto"/>
              <w:bottom w:val="single" w:sz="4" w:space="0" w:color="auto"/>
              <w:right w:val="single" w:sz="4" w:space="0" w:color="auto"/>
            </w:tcBorders>
            <w:vAlign w:val="center"/>
          </w:tcPr>
          <w:p w:rsidR="005D4DAB" w:rsidRPr="009F60D9" w:rsidRDefault="005D4DAB" w:rsidP="005D4DAB">
            <w:pPr>
              <w:jc w:val="center"/>
              <w:rPr>
                <w:rFonts w:cs="Tahoma"/>
                <w:szCs w:val="18"/>
              </w:rPr>
            </w:pPr>
            <w:r w:rsidRPr="009F60D9">
              <w:rPr>
                <w:rFonts w:cs="Tahoma"/>
                <w:szCs w:val="18"/>
              </w:rPr>
              <w:t>x</w:t>
            </w:r>
          </w:p>
        </w:tc>
        <w:tc>
          <w:tcPr>
            <w:tcW w:w="18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9F60D9" w:rsidRDefault="005D4DAB" w:rsidP="005D4DAB">
            <w:pPr>
              <w:jc w:val="center"/>
              <w:rPr>
                <w:rFonts w:eastAsia="Calibri" w:cs="Tahoma"/>
                <w:szCs w:val="18"/>
              </w:rPr>
            </w:pPr>
          </w:p>
        </w:tc>
      </w:tr>
      <w:tr w:rsidR="005D4DAB" w:rsidRPr="009F60D9" w:rsidTr="001E7112">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F60D9" w:rsidRDefault="005D4DAB" w:rsidP="005D4DAB">
            <w:pPr>
              <w:jc w:val="center"/>
              <w:rPr>
                <w:rFonts w:cs="Tahoma"/>
                <w:b/>
                <w:bCs/>
                <w:szCs w:val="18"/>
              </w:rPr>
            </w:pPr>
            <w:r w:rsidRPr="009F60D9">
              <w:rPr>
                <w:rFonts w:cs="Tahoma"/>
                <w:b/>
                <w:bCs/>
                <w:szCs w:val="18"/>
              </w:rPr>
              <w:t>Select/Select Plus</w:t>
            </w:r>
          </w:p>
        </w:tc>
        <w:tc>
          <w:tcPr>
            <w:tcW w:w="1562" w:type="dxa"/>
            <w:tcBorders>
              <w:top w:val="single" w:sz="4" w:space="0" w:color="auto"/>
              <w:left w:val="single" w:sz="4" w:space="0" w:color="auto"/>
              <w:bottom w:val="single" w:sz="4" w:space="0" w:color="auto"/>
              <w:right w:val="single" w:sz="4" w:space="0" w:color="auto"/>
            </w:tcBorders>
            <w:vAlign w:val="center"/>
          </w:tcPr>
          <w:p w:rsidR="005D4DAB" w:rsidRPr="009F60D9" w:rsidRDefault="005D4DAB" w:rsidP="005D4DAB">
            <w:pPr>
              <w:jc w:val="center"/>
              <w:rPr>
                <w:rFonts w:cs="Tahoma"/>
                <w:szCs w:val="18"/>
              </w:rPr>
            </w:pPr>
            <w:r w:rsidRPr="009F60D9">
              <w:rPr>
                <w:rFonts w:cs="Tahoma"/>
                <w:szCs w:val="18"/>
              </w:rPr>
              <w:t>x</w:t>
            </w:r>
          </w:p>
        </w:tc>
        <w:tc>
          <w:tcPr>
            <w:tcW w:w="18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F60D9" w:rsidRDefault="005D4DAB" w:rsidP="005D4DAB">
            <w:pPr>
              <w:jc w:val="center"/>
              <w:rPr>
                <w:rFonts w:eastAsia="Calibri" w:cs="Tahoma"/>
                <w:szCs w:val="18"/>
              </w:rPr>
            </w:pPr>
            <w:r w:rsidRPr="009F60D9">
              <w:rPr>
                <w:rFonts w:eastAsia="Calibri" w:cs="Tahoma"/>
                <w:szCs w:val="18"/>
              </w:rPr>
              <w:t>x</w:t>
            </w:r>
          </w:p>
        </w:tc>
      </w:tr>
      <w:tr w:rsidR="005D4DAB" w:rsidRPr="009F60D9" w:rsidTr="001E7112">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F60D9" w:rsidRDefault="00BD620C" w:rsidP="005D4DAB">
            <w:pPr>
              <w:jc w:val="center"/>
              <w:rPr>
                <w:rFonts w:cs="Tahoma"/>
                <w:b/>
                <w:bCs/>
                <w:szCs w:val="18"/>
              </w:rPr>
            </w:pPr>
            <w:r w:rsidRPr="009F60D9">
              <w:rPr>
                <w:rFonts w:cs="Tahoma"/>
                <w:b/>
                <w:bCs/>
                <w:szCs w:val="18"/>
              </w:rPr>
              <w:t>Contratto Enterprise/</w:t>
            </w:r>
            <w:r w:rsidR="005D4DAB" w:rsidRPr="009F60D9">
              <w:rPr>
                <w:rFonts w:cs="Tahoma"/>
                <w:b/>
                <w:bCs/>
                <w:szCs w:val="18"/>
              </w:rPr>
              <w:t>EAS</w:t>
            </w:r>
          </w:p>
        </w:tc>
        <w:tc>
          <w:tcPr>
            <w:tcW w:w="1562" w:type="dxa"/>
            <w:tcBorders>
              <w:top w:val="single" w:sz="4" w:space="0" w:color="auto"/>
              <w:left w:val="single" w:sz="4" w:space="0" w:color="auto"/>
              <w:bottom w:val="single" w:sz="4" w:space="0" w:color="auto"/>
              <w:right w:val="single" w:sz="4" w:space="0" w:color="auto"/>
            </w:tcBorders>
            <w:vAlign w:val="center"/>
          </w:tcPr>
          <w:p w:rsidR="005D4DAB" w:rsidRPr="009F60D9" w:rsidRDefault="005D4DAB" w:rsidP="005D4DAB">
            <w:pPr>
              <w:jc w:val="center"/>
              <w:rPr>
                <w:rFonts w:cs="Tahoma"/>
                <w:szCs w:val="18"/>
              </w:rPr>
            </w:pPr>
          </w:p>
        </w:tc>
        <w:tc>
          <w:tcPr>
            <w:tcW w:w="18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9F60D9" w:rsidRDefault="005D4DAB" w:rsidP="005D4DAB">
            <w:pPr>
              <w:jc w:val="center"/>
              <w:rPr>
                <w:rFonts w:eastAsia="Calibri" w:cs="Tahoma"/>
                <w:szCs w:val="18"/>
              </w:rPr>
            </w:pPr>
            <w:r w:rsidRPr="009F60D9">
              <w:rPr>
                <w:rFonts w:eastAsia="Calibri" w:cs="Tahoma"/>
                <w:szCs w:val="18"/>
              </w:rPr>
              <w:t>x</w:t>
            </w:r>
          </w:p>
        </w:tc>
      </w:tr>
      <w:tr w:rsidR="00755633" w:rsidRPr="009F60D9" w:rsidTr="001E7112">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9F60D9" w:rsidRDefault="00755633" w:rsidP="005D4DAB">
            <w:pPr>
              <w:jc w:val="center"/>
              <w:rPr>
                <w:rFonts w:cs="Tahoma"/>
                <w:b/>
                <w:bCs/>
                <w:szCs w:val="18"/>
              </w:rPr>
            </w:pPr>
            <w:r w:rsidRPr="009F60D9">
              <w:rPr>
                <w:rFonts w:cs="Tahoma"/>
                <w:b/>
                <w:bCs/>
                <w:szCs w:val="18"/>
              </w:rPr>
              <w:t>EES</w:t>
            </w:r>
          </w:p>
        </w:tc>
        <w:tc>
          <w:tcPr>
            <w:tcW w:w="1562" w:type="dxa"/>
            <w:tcBorders>
              <w:top w:val="single" w:sz="4" w:space="0" w:color="auto"/>
              <w:left w:val="single" w:sz="4" w:space="0" w:color="auto"/>
              <w:bottom w:val="single" w:sz="4" w:space="0" w:color="auto"/>
              <w:right w:val="single" w:sz="4" w:space="0" w:color="auto"/>
            </w:tcBorders>
            <w:vAlign w:val="center"/>
          </w:tcPr>
          <w:p w:rsidR="00755633" w:rsidRPr="009F60D9" w:rsidRDefault="00755633" w:rsidP="005D4DAB">
            <w:pPr>
              <w:jc w:val="center"/>
              <w:rPr>
                <w:rFonts w:cs="Tahoma"/>
                <w:szCs w:val="18"/>
              </w:rPr>
            </w:pPr>
          </w:p>
        </w:tc>
        <w:tc>
          <w:tcPr>
            <w:tcW w:w="180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9F60D9" w:rsidRDefault="00755633" w:rsidP="005D4DAB">
            <w:pPr>
              <w:jc w:val="center"/>
              <w:rPr>
                <w:rFonts w:eastAsia="Calibri" w:cs="Tahoma"/>
                <w:szCs w:val="18"/>
              </w:rPr>
            </w:pPr>
            <w:r w:rsidRPr="009F60D9">
              <w:rPr>
                <w:rFonts w:eastAsia="Calibri" w:cs="Tahoma"/>
                <w:szCs w:val="18"/>
              </w:rPr>
              <w:t>x</w:t>
            </w:r>
          </w:p>
        </w:tc>
      </w:tr>
    </w:tbl>
    <w:p w:rsidR="005D4DAB" w:rsidRPr="00EA4DDE" w:rsidRDefault="005D4DAB" w:rsidP="00EE035D">
      <w:pPr>
        <w:ind w:left="720"/>
        <w:rPr>
          <w:rFonts w:cs="Tahoma"/>
          <w:lang w:val="it-IT"/>
        </w:rPr>
      </w:pPr>
      <w:r w:rsidRPr="00EA4DDE">
        <w:rPr>
          <w:rFonts w:cs="Tahoma"/>
          <w:szCs w:val="18"/>
          <w:lang w:val="it-IT"/>
        </w:rPr>
        <w:lastRenderedPageBreak/>
        <w:t>Windows Enterprise Sideloading consente alla società di installare le nuove Applicazioni di Windows 8 direttamente su un dispositivo senza passare per Windows Store.</w:t>
      </w:r>
      <w:r w:rsidR="00450165" w:rsidRPr="00EA4DDE">
        <w:rPr>
          <w:rFonts w:cs="Tahoma"/>
          <w:szCs w:val="18"/>
          <w:lang w:val="it-IT"/>
        </w:rPr>
        <w:t xml:space="preserve"> </w:t>
      </w:r>
      <w:r w:rsidRPr="00EA4DDE">
        <w:rPr>
          <w:rFonts w:cs="Tahoma"/>
          <w:szCs w:val="18"/>
          <w:lang w:val="it-IT"/>
        </w:rPr>
        <w:t>I dispositivi aggiunti al dominio in cui è in esecuzione l</w:t>
      </w:r>
      <w:r w:rsidR="00B5630B" w:rsidRPr="00EA4DDE">
        <w:rPr>
          <w:rFonts w:cs="Tahoma"/>
          <w:szCs w:val="18"/>
          <w:lang w:val="it-IT"/>
        </w:rPr>
        <w:t>’</w:t>
      </w:r>
      <w:r w:rsidRPr="00EA4DDE">
        <w:rPr>
          <w:rFonts w:cs="Tahoma"/>
          <w:szCs w:val="18"/>
          <w:lang w:val="it-IT"/>
        </w:rPr>
        <w:t>edizione Windows 8 Enterprise, con qualsiasi Contratto Multilicenza, sono dotati di funzionalità abilitate per Windows Enterprise Sideloading.</w:t>
      </w:r>
      <w:r w:rsidR="00450165" w:rsidRPr="00EA4DDE">
        <w:rPr>
          <w:rFonts w:cs="Tahoma"/>
          <w:szCs w:val="18"/>
          <w:lang w:val="it-IT"/>
        </w:rPr>
        <w:t xml:space="preserve"> </w:t>
      </w:r>
      <w:r w:rsidRPr="00EA4DDE">
        <w:rPr>
          <w:rFonts w:cs="Tahoma"/>
          <w:szCs w:val="18"/>
          <w:lang w:val="it-IT"/>
        </w:rPr>
        <w:t>Windows Enterprise Sideloading può essere attivato anche su</w:t>
      </w:r>
      <w:r w:rsidR="006A4B39" w:rsidRPr="00EA4DDE">
        <w:rPr>
          <w:rFonts w:cs="Tahoma"/>
          <w:szCs w:val="18"/>
          <w:lang w:val="it-IT"/>
        </w:rPr>
        <w:t> </w:t>
      </w:r>
      <w:r w:rsidRPr="00EA4DDE">
        <w:rPr>
          <w:rFonts w:cs="Tahoma"/>
          <w:szCs w:val="18"/>
          <w:lang w:val="it-IT"/>
        </w:rPr>
        <w:t>dispositivi in cui è in esecuzione Windows 8 Enterprise che non sono stati aggiunti al dominio e su dispositivi in cui si trova Windows 8 Pro o Windows RT mediante l</w:t>
      </w:r>
      <w:r w:rsidR="00B5630B" w:rsidRPr="00EA4DDE">
        <w:rPr>
          <w:rFonts w:cs="Tahoma"/>
          <w:szCs w:val="18"/>
          <w:lang w:val="it-IT"/>
        </w:rPr>
        <w:t>’</w:t>
      </w:r>
      <w:r w:rsidRPr="00EA4DDE">
        <w:rPr>
          <w:rFonts w:cs="Tahoma"/>
          <w:szCs w:val="18"/>
          <w:lang w:val="it-IT"/>
        </w:rPr>
        <w:t>utilizzo di un codice Product Key.</w:t>
      </w:r>
      <w:r w:rsidR="00450165" w:rsidRPr="00EA4DDE">
        <w:rPr>
          <w:rFonts w:cs="Tahoma"/>
          <w:szCs w:val="18"/>
          <w:lang w:val="it-IT"/>
        </w:rPr>
        <w:t xml:space="preserve"> </w:t>
      </w:r>
      <w:r w:rsidRPr="00EA4DDE">
        <w:rPr>
          <w:rFonts w:cs="Tahoma"/>
          <w:szCs w:val="18"/>
          <w:lang w:val="it-IT"/>
        </w:rPr>
        <w:t xml:space="preserve">In tutti </w:t>
      </w:r>
      <w:r w:rsidR="006A4B39" w:rsidRPr="00EA4DDE">
        <w:rPr>
          <w:rFonts w:cs="Tahoma"/>
          <w:szCs w:val="18"/>
          <w:lang w:val="it-IT"/>
        </w:rPr>
        <w:t>I </w:t>
      </w:r>
      <w:r w:rsidRPr="00EA4DDE">
        <w:rPr>
          <w:rFonts w:cs="Tahoma"/>
          <w:szCs w:val="18"/>
          <w:lang w:val="it-IT"/>
        </w:rPr>
        <w:t>casi Windows Enterprise Sideloading potrà essere utilizzato esclusivamente per distribuire Applicazioni che apporteranno benefici alla società con Contratti Multilicenza.</w:t>
      </w:r>
      <w:r w:rsidR="00450165" w:rsidRPr="00EA4DDE">
        <w:rPr>
          <w:rFonts w:cs="Tahoma"/>
          <w:szCs w:val="18"/>
          <w:lang w:val="it-IT"/>
        </w:rPr>
        <w:t xml:space="preserve"> </w:t>
      </w:r>
      <w:r w:rsidRPr="00EA4DDE">
        <w:rPr>
          <w:rFonts w:cs="Tahoma"/>
          <w:szCs w:val="18"/>
          <w:lang w:val="it-IT"/>
        </w:rPr>
        <w:t>La funzionalità Windows Enterprise Sideloading integra il Sistema Operativo Desktop Windows e di conseguenza le condizioni di licenza per il Sistema Operativo Desktop Windows fornite qui si applicano all</w:t>
      </w:r>
      <w:r w:rsidR="00B5630B" w:rsidRPr="00EA4DDE">
        <w:rPr>
          <w:rFonts w:cs="Tahoma"/>
          <w:szCs w:val="18"/>
          <w:lang w:val="it-IT"/>
        </w:rPr>
        <w:t>’</w:t>
      </w:r>
      <w:r w:rsidRPr="00EA4DDE">
        <w:rPr>
          <w:rFonts w:cs="Tahoma"/>
          <w:szCs w:val="18"/>
          <w:lang w:val="it-IT"/>
        </w:rPr>
        <w:t>utilizzo di tale funzionalità da parte delle società.</w:t>
      </w:r>
    </w:p>
    <w:p w:rsidR="005D4DAB" w:rsidRPr="00EA4DDE" w:rsidRDefault="005D4DAB" w:rsidP="00572128">
      <w:pPr>
        <w:ind w:left="900"/>
        <w:rPr>
          <w:rFonts w:cs="Tahoma"/>
          <w:lang w:val="it-IT"/>
        </w:rPr>
      </w:pPr>
    </w:p>
    <w:p w:rsidR="005D4DAB" w:rsidRPr="00EA4DDE" w:rsidRDefault="005D4DAB" w:rsidP="009B2474">
      <w:pPr>
        <w:spacing w:after="60"/>
        <w:ind w:left="720"/>
        <w:rPr>
          <w:rFonts w:cs="Tahoma"/>
          <w:lang w:val="it-IT"/>
        </w:rPr>
      </w:pPr>
      <w:r w:rsidRPr="00EA4DDE">
        <w:rPr>
          <w:rFonts w:cs="Tahoma"/>
          <w:b/>
          <w:szCs w:val="18"/>
          <w:lang w:val="it-IT"/>
        </w:rPr>
        <w:t>Vantaggi di Software Assurance</w:t>
      </w:r>
    </w:p>
    <w:p w:rsidR="005D4DAB" w:rsidRPr="00EA4DDE" w:rsidRDefault="005D4DAB" w:rsidP="00EE035D">
      <w:pPr>
        <w:ind w:left="720"/>
        <w:rPr>
          <w:rFonts w:cs="Tahoma"/>
          <w:lang w:val="it-IT"/>
        </w:rPr>
      </w:pPr>
      <w:r w:rsidRPr="00EA4DDE">
        <w:rPr>
          <w:rFonts w:cs="Tahoma"/>
          <w:szCs w:val="18"/>
          <w:lang w:val="it-IT"/>
        </w:rPr>
        <w:t>Per attivare Windows Enterprise Sideloading su uno dei seguenti dispositivi potrà essere utilizzato un codice Product Key:</w:t>
      </w:r>
    </w:p>
    <w:p w:rsidR="009B2474" w:rsidRPr="00EA4DDE" w:rsidRDefault="009B2474" w:rsidP="00EE035D">
      <w:pPr>
        <w:ind w:left="720"/>
        <w:rPr>
          <w:rFonts w:cs="Tahoma"/>
          <w:lang w:val="it-IT"/>
        </w:rPr>
      </w:pPr>
    </w:p>
    <w:p w:rsidR="005D4DAB" w:rsidRPr="00EA4DDE" w:rsidRDefault="005D4DAB" w:rsidP="00346F4B">
      <w:pPr>
        <w:pStyle w:val="ListParagraph"/>
        <w:numPr>
          <w:ilvl w:val="0"/>
          <w:numId w:val="83"/>
        </w:numPr>
        <w:spacing w:after="60"/>
        <w:ind w:left="1440"/>
        <w:contextualSpacing w:val="0"/>
        <w:rPr>
          <w:rFonts w:ascii="Tahoma" w:hAnsi="Tahoma" w:cs="Tahoma"/>
          <w:sz w:val="18"/>
          <w:szCs w:val="18"/>
          <w:lang w:val="it-IT"/>
        </w:rPr>
      </w:pPr>
      <w:r w:rsidRPr="00EA4DDE">
        <w:rPr>
          <w:rFonts w:ascii="Tahoma" w:hAnsi="Tahoma" w:cs="Tahoma"/>
          <w:sz w:val="18"/>
          <w:szCs w:val="18"/>
          <w:lang w:val="it-IT"/>
        </w:rPr>
        <w:t>Dispositivi con copertura Windows Software Assurance attiva</w:t>
      </w:r>
    </w:p>
    <w:p w:rsidR="005D4DAB" w:rsidRPr="00EA4DDE" w:rsidRDefault="005D4DAB" w:rsidP="00346F4B">
      <w:pPr>
        <w:pStyle w:val="ListParagraph"/>
        <w:numPr>
          <w:ilvl w:val="0"/>
          <w:numId w:val="83"/>
        </w:numPr>
        <w:spacing w:after="60"/>
        <w:ind w:left="1440"/>
        <w:contextualSpacing w:val="0"/>
        <w:rPr>
          <w:rFonts w:ascii="Tahoma" w:hAnsi="Tahoma" w:cs="Tahoma"/>
          <w:sz w:val="18"/>
          <w:szCs w:val="18"/>
          <w:lang w:val="it-IT"/>
        </w:rPr>
      </w:pPr>
      <w:r w:rsidRPr="00EA4DDE">
        <w:rPr>
          <w:rFonts w:ascii="Tahoma" w:hAnsi="Tahoma" w:cs="Tahoma"/>
          <w:sz w:val="18"/>
          <w:szCs w:val="18"/>
          <w:lang w:val="it-IT"/>
        </w:rPr>
        <w:t>Dispositivi con una licenza “Subscription” per Windows Intune (Per Dispositivo) o VDA attiva</w:t>
      </w:r>
    </w:p>
    <w:p w:rsidR="005D4DAB" w:rsidRPr="009F60D9" w:rsidRDefault="005D4DAB" w:rsidP="00346F4B">
      <w:pPr>
        <w:pStyle w:val="ListParagraph"/>
        <w:numPr>
          <w:ilvl w:val="0"/>
          <w:numId w:val="83"/>
        </w:numPr>
        <w:spacing w:after="60"/>
        <w:ind w:left="1440"/>
        <w:contextualSpacing w:val="0"/>
        <w:rPr>
          <w:rFonts w:ascii="Tahoma" w:hAnsi="Tahoma" w:cs="Tahoma"/>
          <w:sz w:val="18"/>
          <w:szCs w:val="18"/>
        </w:rPr>
      </w:pPr>
      <w:r w:rsidRPr="009F60D9">
        <w:rPr>
          <w:rFonts w:ascii="Tahoma" w:hAnsi="Tahoma" w:cs="Tahoma"/>
          <w:sz w:val="18"/>
          <w:szCs w:val="18"/>
        </w:rPr>
        <w:t>Dispositivi con Windows RT</w:t>
      </w:r>
    </w:p>
    <w:p w:rsidR="00EB2B3F" w:rsidRPr="00EA4DDE" w:rsidRDefault="00EB2B3F" w:rsidP="00346F4B">
      <w:pPr>
        <w:pStyle w:val="ListParagraph"/>
        <w:numPr>
          <w:ilvl w:val="0"/>
          <w:numId w:val="83"/>
        </w:numPr>
        <w:spacing w:after="60"/>
        <w:ind w:left="1440"/>
        <w:contextualSpacing w:val="0"/>
        <w:rPr>
          <w:rFonts w:ascii="Tahoma" w:hAnsi="Tahoma" w:cs="Tahoma"/>
          <w:sz w:val="18"/>
          <w:szCs w:val="18"/>
          <w:lang w:val="it-IT"/>
        </w:rPr>
      </w:pPr>
      <w:r w:rsidRPr="00EA4DDE">
        <w:rPr>
          <w:rFonts w:ascii="Tahoma" w:hAnsi="Tahoma" w:cs="Tahoma"/>
          <w:sz w:val="18"/>
          <w:szCs w:val="18"/>
          <w:lang w:val="it-IT"/>
        </w:rPr>
        <w:t>Dispositivi coperti dalla Licenza “Subscription” per Windows Companion</w:t>
      </w:r>
    </w:p>
    <w:p w:rsidR="005D4DAB" w:rsidRPr="00EA4DDE" w:rsidRDefault="005D4DAB" w:rsidP="00572128">
      <w:pPr>
        <w:ind w:left="900"/>
        <w:rPr>
          <w:rFonts w:cs="Tahoma"/>
          <w:szCs w:val="18"/>
          <w:lang w:val="it-IT"/>
        </w:rPr>
      </w:pPr>
    </w:p>
    <w:p w:rsidR="005D4DAB" w:rsidRPr="00EA4DDE" w:rsidRDefault="005D4DAB" w:rsidP="00EE035D">
      <w:pPr>
        <w:ind w:left="720"/>
        <w:rPr>
          <w:rFonts w:cs="Tahoma"/>
          <w:szCs w:val="18"/>
          <w:lang w:val="it-IT"/>
        </w:rPr>
      </w:pPr>
      <w:r w:rsidRPr="00EA4DDE">
        <w:rPr>
          <w:rFonts w:cs="Tahoma"/>
          <w:szCs w:val="18"/>
          <w:lang w:val="it-IT"/>
        </w:rPr>
        <w:t>Windows Enterprise Sideloading potrà essere attivato su un qualsiasi dispositivo autorizzato solo prima della scadenza della copertura Software Assurance o della Licenza “Subscription” corrispondente. Nei programmi didattici Windows Enterprise Sideloading potrà essere attivato solo su dispositivi di proprietà di istituti.</w:t>
      </w:r>
    </w:p>
    <w:p w:rsidR="005D4DAB" w:rsidRPr="00EA4DDE" w:rsidRDefault="005D4DAB" w:rsidP="00572128">
      <w:pPr>
        <w:ind w:left="900"/>
        <w:rPr>
          <w:rFonts w:cs="Tahoma"/>
          <w:szCs w:val="18"/>
          <w:lang w:val="it-IT"/>
        </w:rPr>
      </w:pPr>
    </w:p>
    <w:p w:rsidR="005D4DAB" w:rsidRPr="00EA4DDE" w:rsidRDefault="009B2474" w:rsidP="009B2474">
      <w:pPr>
        <w:spacing w:after="60"/>
        <w:ind w:left="720"/>
        <w:rPr>
          <w:rFonts w:cs="Tahoma"/>
          <w:szCs w:val="18"/>
          <w:lang w:val="it-IT"/>
        </w:rPr>
      </w:pPr>
      <w:r w:rsidRPr="00EA4DDE">
        <w:rPr>
          <w:rFonts w:cs="Tahoma"/>
          <w:b/>
          <w:szCs w:val="18"/>
          <w:lang w:val="it-IT"/>
        </w:rPr>
        <w:t>Licenza per Enterprise Sideloading Disponibile per l</w:t>
      </w:r>
      <w:r w:rsidR="00B5630B" w:rsidRPr="00EA4DDE">
        <w:rPr>
          <w:rFonts w:cs="Tahoma"/>
          <w:b/>
          <w:szCs w:val="18"/>
          <w:lang w:val="it-IT"/>
        </w:rPr>
        <w:t>’</w:t>
      </w:r>
      <w:r w:rsidRPr="00EA4DDE">
        <w:rPr>
          <w:rFonts w:cs="Tahoma"/>
          <w:b/>
          <w:szCs w:val="18"/>
          <w:lang w:val="it-IT"/>
        </w:rPr>
        <w:t>Acquisto</w:t>
      </w:r>
    </w:p>
    <w:p w:rsidR="00697E59" w:rsidRPr="00EA4DDE" w:rsidRDefault="005D4DAB" w:rsidP="00AF3B19">
      <w:pPr>
        <w:ind w:left="720"/>
        <w:rPr>
          <w:rFonts w:cs="Tahoma"/>
          <w:szCs w:val="18"/>
          <w:lang w:val="it-IT"/>
        </w:rPr>
      </w:pPr>
      <w:r w:rsidRPr="00EA4DDE">
        <w:rPr>
          <w:rFonts w:cs="Tahoma"/>
          <w:szCs w:val="18"/>
          <w:lang w:val="it-IT"/>
        </w:rPr>
        <w:t>Le società potranno acquistare licenze per Enterprise Sideloading.</w:t>
      </w:r>
      <w:r w:rsidR="00450165" w:rsidRPr="00EA4DDE">
        <w:rPr>
          <w:rFonts w:cs="Tahoma"/>
          <w:szCs w:val="18"/>
          <w:lang w:val="it-IT"/>
        </w:rPr>
        <w:t xml:space="preserve"> </w:t>
      </w:r>
      <w:r w:rsidRPr="00EA4DDE">
        <w:rPr>
          <w:rFonts w:cs="Tahoma"/>
          <w:szCs w:val="18"/>
          <w:lang w:val="it-IT"/>
        </w:rPr>
        <w:t>Ciascuna di tali licenze per Enterprise Sideloading dovrà essere ceduta in modo definitivo a un dispositivo singolo. Nei programmi didattici Windows Enterprise Sideloading potrà essere attivato solo su dispositivi di proprietà di istituti.</w:t>
      </w:r>
      <w:bookmarkStart w:id="1113" w:name="_Toc336338285"/>
    </w:p>
    <w:p w:rsidR="00AF3B19" w:rsidRPr="00EA4DDE" w:rsidRDefault="00AF3B19" w:rsidP="00B50A5B">
      <w:pPr>
        <w:spacing w:after="60"/>
        <w:rPr>
          <w:rFonts w:cs="Tahoma"/>
          <w:szCs w:val="18"/>
          <w:lang w:val="it-IT"/>
        </w:rPr>
      </w:pPr>
    </w:p>
    <w:p w:rsidR="005C55EB" w:rsidRPr="00EA4DDE" w:rsidRDefault="005C55EB" w:rsidP="00B50A5B">
      <w:pPr>
        <w:spacing w:after="60"/>
        <w:ind w:left="720"/>
        <w:rPr>
          <w:rFonts w:cs="Tahoma"/>
          <w:szCs w:val="18"/>
          <w:lang w:val="it-IT"/>
        </w:rPr>
      </w:pPr>
      <w:r w:rsidRPr="00EA4DDE">
        <w:rPr>
          <w:rFonts w:cs="Tahoma"/>
          <w:b/>
          <w:szCs w:val="18"/>
          <w:lang w:val="it-IT"/>
        </w:rPr>
        <w:t>Windows Embedded 8 Pro Sideloading</w:t>
      </w:r>
    </w:p>
    <w:p w:rsidR="005C55EB" w:rsidRPr="00EA4DDE" w:rsidRDefault="005C55EB" w:rsidP="006714D8">
      <w:pPr>
        <w:ind w:left="720"/>
        <w:rPr>
          <w:rFonts w:cs="Tahoma"/>
          <w:szCs w:val="18"/>
          <w:lang w:val="it-IT"/>
        </w:rPr>
      </w:pPr>
      <w:r w:rsidRPr="00EA4DDE">
        <w:rPr>
          <w:rFonts w:cs="Tahoma"/>
          <w:szCs w:val="18"/>
          <w:lang w:val="it-IT"/>
        </w:rPr>
        <w:t>Le società che acquistano licenze per Windows Embedded 8 Pro potranno acquistare licenze per Windows 8 Enterprise Sideloading per tali dispositivi. Nota: per i dispositivi con Windows Embedded 8 Industry Pro le società dovranno acquistare Windows Embedded 8 Industry Pro Sideloading.</w:t>
      </w:r>
    </w:p>
    <w:p w:rsidR="006714D8" w:rsidRPr="00EA4DDE" w:rsidRDefault="006714D8" w:rsidP="006714D8">
      <w:pPr>
        <w:ind w:left="720"/>
        <w:rPr>
          <w:rFonts w:cs="Tahoma"/>
          <w:szCs w:val="18"/>
          <w:lang w:val="it-IT"/>
        </w:rPr>
      </w:pPr>
    </w:p>
    <w:p w:rsidR="00AF3B19" w:rsidRPr="00EA4DDE" w:rsidRDefault="00AF3B19" w:rsidP="00AF3B19">
      <w:pPr>
        <w:rPr>
          <w:rFonts w:cs="Tahoma"/>
          <w:lang w:val="it-IT"/>
        </w:rPr>
      </w:pPr>
    </w:p>
    <w:p w:rsidR="00B73A46" w:rsidRPr="00EA4DDE" w:rsidRDefault="007015CC" w:rsidP="00B73A46">
      <w:pPr>
        <w:pStyle w:val="Heading3"/>
        <w:rPr>
          <w:rFonts w:ascii="Tahoma" w:hAnsi="Tahoma" w:cs="Tahoma"/>
          <w:lang w:val="it-IT"/>
        </w:rPr>
      </w:pPr>
      <w:bookmarkStart w:id="1114" w:name="_29_Windows®_8"/>
      <w:bookmarkStart w:id="1115" w:name="_32_Windows®_8"/>
      <w:bookmarkStart w:id="1116" w:name="_32_Aggiornamento_per"/>
      <w:bookmarkStart w:id="1117" w:name="_Toc336338286"/>
      <w:bookmarkStart w:id="1118" w:name="_Toc360111622"/>
      <w:bookmarkStart w:id="1119" w:name="Sys_27Win7ProUpgradeWinIntune"/>
      <w:bookmarkStart w:id="1120" w:name="Sys_26WinVistaBizUpgrade"/>
      <w:bookmarkStart w:id="1121" w:name="Sys_23Windows7ProUpgrade"/>
      <w:bookmarkStart w:id="1122" w:name="Sys_27WindowsVistaProUpgrade"/>
      <w:bookmarkEnd w:id="1089"/>
      <w:bookmarkEnd w:id="1113"/>
      <w:bookmarkEnd w:id="1114"/>
      <w:bookmarkEnd w:id="1115"/>
      <w:bookmarkEnd w:id="1116"/>
      <w:r w:rsidRPr="00EA4DDE">
        <w:rPr>
          <w:rFonts w:ascii="Tahoma" w:hAnsi="Tahoma" w:cs="Tahoma"/>
          <w:caps/>
          <w:color w:val="F66400"/>
          <w:sz w:val="22"/>
          <w:vertAlign w:val="superscript"/>
          <w:lang w:val="it-IT"/>
        </w:rPr>
        <w:t>32</w:t>
      </w:r>
      <w:r w:rsidRPr="00EA4DDE">
        <w:rPr>
          <w:rFonts w:ascii="Tahoma" w:hAnsi="Tahoma" w:cs="Tahoma"/>
          <w:color w:val="F66400"/>
          <w:sz w:val="22"/>
          <w:lang w:val="it-IT"/>
        </w:rPr>
        <w:t xml:space="preserve"> </w:t>
      </w:r>
      <w:r w:rsidRPr="00EA4DDE">
        <w:rPr>
          <w:rFonts w:ascii="Tahoma" w:hAnsi="Tahoma" w:cs="Tahoma"/>
          <w:color w:val="FF6D09"/>
          <w:sz w:val="22"/>
          <w:lang w:val="it-IT"/>
        </w:rPr>
        <w:t>Aggiornamento per Windows</w:t>
      </w:r>
      <w:r w:rsidRPr="00EA4DDE">
        <w:rPr>
          <w:rFonts w:ascii="Tahoma" w:hAnsi="Tahoma" w:cs="Tahoma"/>
          <w:color w:val="FF6D09"/>
          <w:sz w:val="22"/>
          <w:vertAlign w:val="superscript"/>
          <w:lang w:val="it-IT"/>
        </w:rPr>
        <w:t>®</w:t>
      </w:r>
      <w:r w:rsidRPr="00EA4DDE">
        <w:rPr>
          <w:rFonts w:ascii="Tahoma" w:hAnsi="Tahoma" w:cs="Tahoma"/>
          <w:color w:val="FF6D09"/>
          <w:sz w:val="22"/>
          <w:lang w:val="it-IT"/>
        </w:rPr>
        <w:t xml:space="preserve"> 8 Pro e Windows Intune</w:t>
      </w:r>
      <w:bookmarkEnd w:id="1117"/>
      <w:r w:rsidRPr="00EA4DDE">
        <w:rPr>
          <w:rFonts w:ascii="Tahoma" w:hAnsi="Tahoma" w:cs="Tahoma"/>
          <w:color w:val="FF6D09"/>
          <w:sz w:val="22"/>
          <w:lang w:val="it-IT"/>
        </w:rPr>
        <w:t xml:space="preserve"> (Per Dispositivo)</w:t>
      </w:r>
      <w:bookmarkEnd w:id="1118"/>
    </w:p>
    <w:bookmarkEnd w:id="1119"/>
    <w:p w:rsidR="003C65F4" w:rsidRPr="00EA4DDE" w:rsidRDefault="003C65F4" w:rsidP="003C65F4">
      <w:pPr>
        <w:rPr>
          <w:rFonts w:cs="Tahoma"/>
          <w:lang w:val="it-IT"/>
        </w:rPr>
      </w:pPr>
    </w:p>
    <w:p w:rsidR="00B73A46" w:rsidRPr="00EA4DDE" w:rsidRDefault="00B73A46" w:rsidP="00435C70">
      <w:pPr>
        <w:ind w:left="720"/>
        <w:rPr>
          <w:rFonts w:cs="Tahoma"/>
          <w:lang w:val="it-IT"/>
        </w:rPr>
      </w:pPr>
      <w:r w:rsidRPr="00EA4DDE">
        <w:rPr>
          <w:rFonts w:cs="Tahoma"/>
          <w:szCs w:val="18"/>
          <w:u w:val="single"/>
          <w:lang w:val="it-IT"/>
        </w:rPr>
        <w:t>Licenza di Aggiornamento per il Sistema Operativo (OS)</w:t>
      </w:r>
    </w:p>
    <w:p w:rsidR="00B73A46" w:rsidRPr="00EA4DDE" w:rsidRDefault="00B73A46" w:rsidP="00435C70">
      <w:pPr>
        <w:pStyle w:val="FootnoteBulletLevel1"/>
        <w:tabs>
          <w:tab w:val="clear" w:pos="900"/>
        </w:tabs>
        <w:adjustRightInd/>
        <w:spacing w:before="0" w:after="0"/>
        <w:ind w:left="720" w:hanging="7"/>
        <w:textAlignment w:val="auto"/>
        <w:rPr>
          <w:rFonts w:ascii="Tahoma" w:hAnsi="Tahoma" w:cs="Tahoma"/>
          <w:lang w:val="it-IT"/>
        </w:rPr>
      </w:pPr>
      <w:r w:rsidRPr="00EA4DDE">
        <w:rPr>
          <w:rFonts w:ascii="Tahoma" w:hAnsi="Tahoma" w:cs="Tahoma"/>
          <w:sz w:val="18"/>
          <w:szCs w:val="18"/>
          <w:lang w:val="it-IT"/>
        </w:rPr>
        <w:t>Le licenze per sistemi operativi desktop fornite sono unicamente licenze di aggiornamento. Le licenze complete per sistemi operativi desktop non sono disponibili. Pertanto, ogni desktop per cui sia stato acquistato e su cui sia installato l</w:t>
      </w:r>
      <w:r w:rsidR="00B5630B" w:rsidRPr="00EA4DDE">
        <w:rPr>
          <w:rFonts w:ascii="Tahoma" w:hAnsi="Tahoma" w:cs="Tahoma"/>
          <w:sz w:val="18"/>
          <w:szCs w:val="18"/>
          <w:lang w:val="it-IT"/>
        </w:rPr>
        <w:t>’</w:t>
      </w:r>
      <w:r w:rsidRPr="00EA4DDE">
        <w:rPr>
          <w:rFonts w:ascii="Tahoma" w:hAnsi="Tahoma" w:cs="Tahoma"/>
          <w:sz w:val="18"/>
          <w:szCs w:val="18"/>
          <w:lang w:val="it-IT"/>
        </w:rPr>
        <w:t>Aggiornamento per Windows 8 Pro dovrà avere la licenza per eseguire uno</w:t>
      </w:r>
      <w:r w:rsidR="001B7560" w:rsidRPr="00EA4DDE">
        <w:rPr>
          <w:rFonts w:ascii="Tahoma" w:hAnsi="Tahoma" w:cs="Tahoma"/>
          <w:sz w:val="18"/>
          <w:szCs w:val="18"/>
          <w:lang w:val="it-IT"/>
        </w:rPr>
        <w:t> </w:t>
      </w:r>
      <w:r w:rsidRPr="00EA4DDE">
        <w:rPr>
          <w:rFonts w:ascii="Tahoma" w:hAnsi="Tahoma" w:cs="Tahoma"/>
          <w:sz w:val="18"/>
          <w:szCs w:val="18"/>
          <w:lang w:val="it-IT"/>
        </w:rPr>
        <w:t>dei sistemi operativi qualificanti indicati sotto.</w:t>
      </w:r>
    </w:p>
    <w:p w:rsidR="00435C70" w:rsidRPr="00EA4DDE" w:rsidRDefault="00435C70" w:rsidP="00435C70">
      <w:pPr>
        <w:ind w:left="720"/>
        <w:rPr>
          <w:rFonts w:cs="Tahoma"/>
          <w:lang w:val="it-IT"/>
        </w:rPr>
      </w:pPr>
    </w:p>
    <w:p w:rsidR="00B24C9D" w:rsidRPr="00EA4DDE" w:rsidRDefault="00B73A46" w:rsidP="009C2B6B">
      <w:pPr>
        <w:ind w:left="720"/>
        <w:rPr>
          <w:rFonts w:cs="Tahoma"/>
          <w:lang w:val="it-IT"/>
        </w:rPr>
      </w:pPr>
      <w:r w:rsidRPr="00EA4DDE">
        <w:rPr>
          <w:rFonts w:cs="Tahoma"/>
          <w:szCs w:val="18"/>
          <w:u w:val="single"/>
          <w:lang w:val="it-IT"/>
        </w:rPr>
        <w:t>Regole per i Sistemi Operativi Qualificanti</w:t>
      </w:r>
    </w:p>
    <w:p w:rsidR="00B73A46" w:rsidRPr="00EA4DDE" w:rsidRDefault="00B73A46" w:rsidP="00346F4B">
      <w:pPr>
        <w:numPr>
          <w:ilvl w:val="1"/>
          <w:numId w:val="84"/>
        </w:numPr>
        <w:spacing w:after="60"/>
        <w:ind w:left="1440"/>
        <w:rPr>
          <w:rFonts w:cs="Tahoma"/>
          <w:lang w:val="it-IT"/>
        </w:rPr>
      </w:pPr>
      <w:r w:rsidRPr="00EA4DDE">
        <w:rPr>
          <w:rFonts w:cs="Tahoma"/>
          <w:szCs w:val="18"/>
          <w:lang w:val="it-IT"/>
        </w:rPr>
        <w:t>L</w:t>
      </w:r>
      <w:r w:rsidR="00B5630B" w:rsidRPr="00EA4DDE">
        <w:rPr>
          <w:rFonts w:cs="Tahoma"/>
          <w:szCs w:val="18"/>
          <w:lang w:val="it-IT"/>
        </w:rPr>
        <w:t>’</w:t>
      </w:r>
      <w:r w:rsidRPr="00EA4DDE">
        <w:rPr>
          <w:rFonts w:cs="Tahoma"/>
          <w:szCs w:val="18"/>
          <w:lang w:val="it-IT"/>
        </w:rPr>
        <w:t>OS qualificante deve essere installato sul dispositivo a cui deve essere assegnata la licenza di</w:t>
      </w:r>
      <w:r w:rsidR="001B7560" w:rsidRPr="00EA4DDE">
        <w:rPr>
          <w:rFonts w:cs="Tahoma"/>
          <w:szCs w:val="18"/>
          <w:lang w:val="it-IT"/>
        </w:rPr>
        <w:t> </w:t>
      </w:r>
      <w:r w:rsidRPr="00EA4DDE">
        <w:rPr>
          <w:rFonts w:cs="Tahoma"/>
          <w:szCs w:val="18"/>
          <w:lang w:val="it-IT"/>
        </w:rPr>
        <w:t>Aggiornamento VL.</w:t>
      </w:r>
    </w:p>
    <w:p w:rsidR="00827F06" w:rsidRPr="00EA4DDE" w:rsidRDefault="00827F06" w:rsidP="00346F4B">
      <w:pPr>
        <w:numPr>
          <w:ilvl w:val="2"/>
          <w:numId w:val="85"/>
        </w:numPr>
        <w:spacing w:after="60"/>
        <w:ind w:left="1980"/>
        <w:rPr>
          <w:rFonts w:cs="Tahoma"/>
          <w:lang w:val="it-IT"/>
        </w:rPr>
      </w:pPr>
      <w:r w:rsidRPr="00EA4DDE">
        <w:rPr>
          <w:rFonts w:cs="Tahoma"/>
          <w:color w:val="000000"/>
          <w:lang w:val="it-IT"/>
        </w:rPr>
        <w:t>Apple Macintosh è solamente un Sistema Operativo qualificante qualora sia preinstallato dal</w:t>
      </w:r>
      <w:r w:rsidR="001B7560" w:rsidRPr="00EA4DDE">
        <w:rPr>
          <w:rFonts w:cs="Tahoma"/>
          <w:color w:val="000000"/>
          <w:lang w:val="it-IT"/>
        </w:rPr>
        <w:t> </w:t>
      </w:r>
      <w:r w:rsidRPr="00EA4DDE">
        <w:rPr>
          <w:rFonts w:cs="Tahoma"/>
          <w:color w:val="000000"/>
          <w:lang w:val="it-IT"/>
        </w:rPr>
        <w:t>produttore autorizzato prima della vendita iniziale del computer.</w:t>
      </w:r>
    </w:p>
    <w:p w:rsidR="00B73A46" w:rsidRPr="00EA4DDE" w:rsidRDefault="00B73A46" w:rsidP="00346F4B">
      <w:pPr>
        <w:numPr>
          <w:ilvl w:val="1"/>
          <w:numId w:val="86"/>
        </w:numPr>
        <w:spacing w:after="60"/>
        <w:ind w:left="1440"/>
        <w:rPr>
          <w:rFonts w:cs="Tahoma"/>
          <w:lang w:val="it-IT"/>
        </w:rPr>
      </w:pPr>
      <w:r w:rsidRPr="00EA4DDE">
        <w:rPr>
          <w:rFonts w:cs="Tahoma"/>
          <w:szCs w:val="18"/>
          <w:lang w:val="it-IT"/>
        </w:rPr>
        <w:t xml:space="preserve">Salvo quanto previsto di seguito, le società dovranno rimuovere il Sistema Operativo qualificante dal dispositivo per distribuire la licenza di Aggiornamento VL. </w:t>
      </w:r>
    </w:p>
    <w:p w:rsidR="00B31BB3" w:rsidRPr="00EA4DDE" w:rsidRDefault="00B73A46" w:rsidP="00346F4B">
      <w:pPr>
        <w:numPr>
          <w:ilvl w:val="1"/>
          <w:numId w:val="86"/>
        </w:numPr>
        <w:spacing w:after="60"/>
        <w:ind w:left="1440"/>
        <w:rPr>
          <w:rFonts w:cs="Tahoma"/>
          <w:lang w:val="it-IT"/>
        </w:rPr>
      </w:pPr>
      <w:r w:rsidRPr="00EA4DDE">
        <w:rPr>
          <w:rFonts w:cs="Tahoma"/>
          <w:szCs w:val="18"/>
          <w:lang w:val="it-IT"/>
        </w:rPr>
        <w:t>Le società che intendono installare o eseguire più di un sistema operativo con licenza alla volta (compreso il sistema operativo qualificante) potranno acquistare Software Assurance per la licenza di Aggiornamento VL.</w:t>
      </w:r>
    </w:p>
    <w:p w:rsidR="00B73A46" w:rsidRPr="00EA4DDE" w:rsidRDefault="00B73A46" w:rsidP="00346F4B">
      <w:pPr>
        <w:numPr>
          <w:ilvl w:val="1"/>
          <w:numId w:val="86"/>
        </w:numPr>
        <w:spacing w:after="60"/>
        <w:ind w:left="1440"/>
        <w:rPr>
          <w:rFonts w:cs="Tahoma"/>
          <w:lang w:val="it-IT"/>
        </w:rPr>
      </w:pPr>
      <w:r w:rsidRPr="00EA4DDE">
        <w:rPr>
          <w:rFonts w:cs="Tahoma"/>
          <w:szCs w:val="18"/>
          <w:lang w:val="it-IT"/>
        </w:rPr>
        <w:lastRenderedPageBreak/>
        <w:t>Le società che dispongono di una copertura Software Assurance attiva non hanno l</w:t>
      </w:r>
      <w:r w:rsidR="00B5630B" w:rsidRPr="00EA4DDE">
        <w:rPr>
          <w:rFonts w:cs="Tahoma"/>
          <w:szCs w:val="18"/>
          <w:lang w:val="it-IT"/>
        </w:rPr>
        <w:t>’</w:t>
      </w:r>
      <w:r w:rsidRPr="00EA4DDE">
        <w:rPr>
          <w:rFonts w:cs="Tahoma"/>
          <w:szCs w:val="18"/>
          <w:lang w:val="it-IT"/>
        </w:rPr>
        <w:t>obbligo di disinstallare l</w:t>
      </w:r>
      <w:r w:rsidR="00B5630B" w:rsidRPr="00EA4DDE">
        <w:rPr>
          <w:rFonts w:cs="Tahoma"/>
          <w:szCs w:val="18"/>
          <w:lang w:val="it-IT"/>
        </w:rPr>
        <w:t>’</w:t>
      </w:r>
      <w:r w:rsidRPr="00EA4DDE">
        <w:rPr>
          <w:rFonts w:cs="Tahoma"/>
          <w:szCs w:val="18"/>
          <w:lang w:val="it-IT"/>
        </w:rPr>
        <w:t>OS qualificante e potranno installare ed eseguire contemporaneamente l</w:t>
      </w:r>
      <w:r w:rsidR="00B5630B" w:rsidRPr="00EA4DDE">
        <w:rPr>
          <w:rFonts w:cs="Tahoma"/>
          <w:szCs w:val="18"/>
          <w:lang w:val="it-IT"/>
        </w:rPr>
        <w:t>’</w:t>
      </w:r>
      <w:r w:rsidRPr="00EA4DDE">
        <w:rPr>
          <w:rFonts w:cs="Tahoma"/>
          <w:szCs w:val="18"/>
          <w:lang w:val="it-IT"/>
        </w:rPr>
        <w:t xml:space="preserve">OS qualificante e Windows 8. </w:t>
      </w:r>
    </w:p>
    <w:p w:rsidR="00290BBF" w:rsidRPr="00EA4DDE" w:rsidRDefault="00290BBF" w:rsidP="00B73A46">
      <w:pPr>
        <w:pStyle w:val="EndnoteText"/>
        <w:rPr>
          <w:rFonts w:ascii="Tahoma" w:hAnsi="Tahoma" w:cs="Tahoma"/>
          <w:lang w:val="it-IT"/>
        </w:rPr>
      </w:pPr>
    </w:p>
    <w:p w:rsidR="00B73A46" w:rsidRPr="00EA4DDE" w:rsidRDefault="00B73A46" w:rsidP="002A6416">
      <w:pPr>
        <w:pStyle w:val="EndnoteText"/>
        <w:ind w:left="770"/>
        <w:rPr>
          <w:rFonts w:ascii="Tahoma" w:hAnsi="Tahoma" w:cs="Tahoma"/>
          <w:lang w:val="it-IT"/>
        </w:rPr>
      </w:pPr>
      <w:r w:rsidRPr="00EA4DDE">
        <w:rPr>
          <w:rFonts w:ascii="Tahoma" w:hAnsi="Tahoma" w:cs="Tahoma"/>
          <w:sz w:val="18"/>
          <w:szCs w:val="18"/>
          <w:lang w:val="it-IT"/>
        </w:rPr>
        <w:t>I sistemi operativi qualificanti in base al tipo di Programma sono:</w:t>
      </w:r>
    </w:p>
    <w:p w:rsidR="00B73A46" w:rsidRPr="00EA4DDE" w:rsidRDefault="00B73A46" w:rsidP="00B73A46">
      <w:pPr>
        <w:pStyle w:val="EndnoteText"/>
        <w:rPr>
          <w:rFonts w:ascii="Tahoma" w:hAnsi="Tahoma" w:cs="Tahoma"/>
          <w:lang w:val="it-IT"/>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9F60D9"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9F60D9" w:rsidRDefault="009B3FA2" w:rsidP="00026546">
            <w:pPr>
              <w:jc w:val="center"/>
              <w:rPr>
                <w:rFonts w:eastAsia="Calibri" w:cs="Tahoma"/>
                <w:b/>
                <w:bCs/>
                <w:szCs w:val="18"/>
              </w:rPr>
            </w:pPr>
            <w:r w:rsidRPr="009F60D9">
              <w:rPr>
                <w:rFonts w:cs="Tahoma"/>
                <w:b/>
                <w:bCs/>
                <w:szCs w:val="18"/>
              </w:rPr>
              <w:t>Sistemi Operativi Qualificanti</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F60D9" w:rsidRDefault="00B73A46" w:rsidP="009B3FA2">
            <w:pPr>
              <w:jc w:val="center"/>
              <w:rPr>
                <w:rFonts w:eastAsia="Calibri" w:cs="Tahoma"/>
                <w:b/>
                <w:bCs/>
                <w:sz w:val="16"/>
                <w:szCs w:val="18"/>
              </w:rPr>
            </w:pPr>
            <w:r w:rsidRPr="009F60D9">
              <w:rPr>
                <w:rFonts w:cs="Tahoma"/>
                <w:b/>
                <w:bCs/>
                <w:sz w:val="16"/>
                <w:szCs w:val="18"/>
              </w:rPr>
              <w:t>Nuovo EA/</w:t>
            </w:r>
            <w:r w:rsidRPr="009F60D9">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F60D9" w:rsidRDefault="00B73A46" w:rsidP="009B3FA2">
            <w:pPr>
              <w:jc w:val="center"/>
              <w:rPr>
                <w:rFonts w:eastAsia="Calibri" w:cs="Tahoma"/>
                <w:b/>
                <w:bCs/>
                <w:sz w:val="16"/>
                <w:szCs w:val="18"/>
              </w:rPr>
            </w:pPr>
            <w:r w:rsidRPr="009F60D9">
              <w:rPr>
                <w:rFonts w:cs="Tahoma"/>
                <w:b/>
                <w:bCs/>
                <w:sz w:val="16"/>
                <w:szCs w:val="18"/>
              </w:rPr>
              <w:t>EA/OV-CW Esistente</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F60D9" w:rsidRDefault="00B73A46" w:rsidP="009B3FA2">
            <w:pPr>
              <w:jc w:val="center"/>
              <w:rPr>
                <w:rFonts w:eastAsia="Calibri" w:cs="Tahoma"/>
                <w:b/>
                <w:bCs/>
                <w:sz w:val="16"/>
                <w:szCs w:val="18"/>
              </w:rPr>
            </w:pPr>
            <w:r w:rsidRPr="009F60D9">
              <w:rPr>
                <w:rFonts w:cs="Tahoma"/>
                <w:b/>
                <w:bCs/>
                <w:sz w:val="16"/>
                <w:szCs w:val="18"/>
              </w:rPr>
              <w:t>Select (Tutti tranne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F60D9" w:rsidRDefault="00B73A46" w:rsidP="001B15A5">
            <w:pPr>
              <w:jc w:val="center"/>
              <w:rPr>
                <w:rFonts w:eastAsia="Calibri" w:cs="Tahoma"/>
                <w:b/>
                <w:bCs/>
                <w:sz w:val="16"/>
                <w:szCs w:val="18"/>
              </w:rPr>
            </w:pPr>
            <w:r w:rsidRPr="009F60D9">
              <w:rPr>
                <w:rFonts w:cs="Tahoma"/>
                <w:b/>
                <w:bCs/>
                <w:sz w:val="16"/>
                <w:szCs w:val="18"/>
              </w:rPr>
              <w:t>Open (Tutti tranne Academic, Charity &amp;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F60D9" w:rsidRDefault="00B73A46" w:rsidP="0050116B">
            <w:pPr>
              <w:jc w:val="center"/>
              <w:rPr>
                <w:rFonts w:eastAsia="Calibri" w:cs="Tahoma"/>
                <w:b/>
                <w:bCs/>
                <w:sz w:val="16"/>
                <w:szCs w:val="18"/>
              </w:rPr>
            </w:pPr>
            <w:r w:rsidRPr="009F60D9">
              <w:rPr>
                <w:rFonts w:cs="Tahoma"/>
                <w:b/>
                <w:bCs/>
                <w:sz w:val="16"/>
                <w:szCs w:val="18"/>
              </w:rPr>
              <w:t>Academic &amp; Charity</w:t>
            </w:r>
          </w:p>
        </w:tc>
      </w:tr>
      <w:tr w:rsidR="008643A3"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F60D9" w:rsidRDefault="008643A3" w:rsidP="00713A6C">
            <w:pPr>
              <w:rPr>
                <w:rFonts w:cs="Tahoma"/>
                <w:b/>
                <w:bCs/>
                <w:szCs w:val="18"/>
              </w:rPr>
            </w:pPr>
            <w:r w:rsidRPr="009F60D9">
              <w:rPr>
                <w:rFonts w:cs="Tahoma"/>
                <w:b/>
                <w:bCs/>
                <w:szCs w:val="18"/>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8643A3" w:rsidP="00713A6C">
            <w:pPr>
              <w:jc w:val="center"/>
              <w:rPr>
                <w:rFonts w:cs="Tahoma"/>
                <w:szCs w:val="18"/>
              </w:rPr>
            </w:pPr>
          </w:p>
        </w:tc>
      </w:tr>
      <w:tr w:rsidR="008643A3"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F60D9" w:rsidRDefault="008643A3" w:rsidP="00EF7CDD">
            <w:pPr>
              <w:ind w:left="522"/>
              <w:rPr>
                <w:rFonts w:cs="Tahoma"/>
                <w:b/>
                <w:bCs/>
                <w:szCs w:val="18"/>
              </w:rPr>
            </w:pPr>
            <w:r w:rsidRPr="009F60D9">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6C2A69" w:rsidP="00713A6C">
            <w:pPr>
              <w:jc w:val="center"/>
              <w:rPr>
                <w:rFonts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6C2A69" w:rsidP="00713A6C">
            <w:pPr>
              <w:jc w:val="center"/>
              <w:rPr>
                <w:rFonts w:cs="Tahoma"/>
                <w:szCs w:val="18"/>
              </w:rPr>
            </w:pPr>
            <w:r w:rsidRPr="009F60D9">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6C2A69" w:rsidP="00713A6C">
            <w:pPr>
              <w:jc w:val="center"/>
              <w:rPr>
                <w:rFonts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6C2A69" w:rsidP="00713A6C">
            <w:pPr>
              <w:jc w:val="center"/>
              <w:rPr>
                <w:rFonts w:cs="Tahoma"/>
                <w:szCs w:val="18"/>
              </w:rPr>
            </w:pPr>
            <w:r w:rsidRPr="009F60D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8335B9" w:rsidP="00713A6C">
            <w:pPr>
              <w:jc w:val="center"/>
              <w:rPr>
                <w:rFonts w:cs="Tahoma"/>
                <w:szCs w:val="18"/>
              </w:rPr>
            </w:pPr>
            <w:r w:rsidRPr="009F60D9">
              <w:rPr>
                <w:rFonts w:cs="Tahoma"/>
                <w:szCs w:val="18"/>
              </w:rPr>
              <w:t>x</w:t>
            </w:r>
          </w:p>
        </w:tc>
      </w:tr>
      <w:tr w:rsidR="008643A3"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F60D9" w:rsidRDefault="006C2A69" w:rsidP="00394D71">
            <w:pPr>
              <w:ind w:left="522"/>
              <w:rPr>
                <w:rFonts w:cs="Tahoma"/>
                <w:b/>
                <w:bCs/>
                <w:szCs w:val="18"/>
              </w:rPr>
            </w:pPr>
            <w:r w:rsidRPr="009F60D9">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6C2A69" w:rsidP="00713A6C">
            <w:pPr>
              <w:jc w:val="center"/>
              <w:rPr>
                <w:rFonts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6C2A69" w:rsidP="00713A6C">
            <w:pPr>
              <w:jc w:val="center"/>
              <w:rPr>
                <w:rFonts w:cs="Tahoma"/>
                <w:szCs w:val="18"/>
              </w:rPr>
            </w:pPr>
            <w:r w:rsidRPr="009F60D9">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6C2A69" w:rsidP="00713A6C">
            <w:pPr>
              <w:jc w:val="center"/>
              <w:rPr>
                <w:rFonts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6C2A69" w:rsidP="00713A6C">
            <w:pPr>
              <w:jc w:val="center"/>
              <w:rPr>
                <w:rFonts w:cs="Tahoma"/>
                <w:szCs w:val="18"/>
              </w:rPr>
            </w:pPr>
            <w:r w:rsidRPr="009F60D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8335B9" w:rsidP="00713A6C">
            <w:pPr>
              <w:jc w:val="center"/>
              <w:rPr>
                <w:rFonts w:cs="Tahoma"/>
                <w:szCs w:val="18"/>
              </w:rPr>
            </w:pPr>
            <w:r w:rsidRPr="009F60D9">
              <w:rPr>
                <w:rFonts w:cs="Tahoma"/>
                <w:szCs w:val="18"/>
              </w:rPr>
              <w:t>x</w:t>
            </w:r>
          </w:p>
        </w:tc>
      </w:tr>
      <w:tr w:rsidR="008643A3"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F60D9" w:rsidRDefault="006C2A69" w:rsidP="00EF7CDD">
            <w:pPr>
              <w:ind w:left="522"/>
              <w:rPr>
                <w:rFonts w:cs="Tahoma"/>
                <w:b/>
                <w:bCs/>
                <w:szCs w:val="18"/>
              </w:rPr>
            </w:pPr>
            <w:r w:rsidRPr="009F60D9">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F60D9" w:rsidRDefault="006C2A69" w:rsidP="00713A6C">
            <w:pPr>
              <w:jc w:val="center"/>
              <w:rPr>
                <w:rFonts w:cs="Tahoma"/>
                <w:szCs w:val="18"/>
              </w:rPr>
            </w:pPr>
            <w:r w:rsidRPr="009F60D9">
              <w:rPr>
                <w:rFonts w:cs="Tahoma"/>
                <w:szCs w:val="18"/>
              </w:rPr>
              <w:t>x</w:t>
            </w:r>
          </w:p>
        </w:tc>
      </w:tr>
      <w:tr w:rsidR="00EF7CDD"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9F60D9" w:rsidRDefault="00EF7CDD" w:rsidP="00EF7CDD">
            <w:pPr>
              <w:ind w:left="522"/>
              <w:rPr>
                <w:rFonts w:cs="Tahoma"/>
                <w:szCs w:val="18"/>
              </w:rPr>
            </w:pPr>
            <w:r w:rsidRPr="009F60D9">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F60D9"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F60D9"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F60D9"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F60D9"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F60D9" w:rsidRDefault="00EF7CDD" w:rsidP="00713A6C">
            <w:pPr>
              <w:jc w:val="center"/>
              <w:rPr>
                <w:rFonts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rPr>
                <w:rFonts w:eastAsia="Calibri" w:cs="Tahoma"/>
                <w:b/>
                <w:bCs/>
                <w:szCs w:val="18"/>
              </w:rPr>
            </w:pPr>
            <w:r w:rsidRPr="009F60D9">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ind w:firstLine="540"/>
              <w:rPr>
                <w:rFonts w:eastAsia="Calibri" w:cs="Tahoma"/>
                <w:szCs w:val="18"/>
              </w:rPr>
            </w:pPr>
            <w:r w:rsidRPr="009F60D9">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4DDE" w:rsidRDefault="00B73A46" w:rsidP="00D47417">
            <w:pPr>
              <w:ind w:left="522" w:firstLine="18"/>
              <w:rPr>
                <w:rFonts w:eastAsia="Calibri" w:cs="Tahoma"/>
                <w:szCs w:val="18"/>
                <w:lang w:val="pt-BR"/>
              </w:rPr>
            </w:pPr>
            <w:r w:rsidRPr="00EA4DDE">
              <w:rPr>
                <w:rFonts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ind w:firstLine="540"/>
              <w:rPr>
                <w:rFonts w:eastAsia="Calibri" w:cs="Tahoma"/>
                <w:szCs w:val="18"/>
              </w:rPr>
            </w:pPr>
            <w:r w:rsidRPr="009F60D9">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ind w:firstLine="540"/>
              <w:rPr>
                <w:rFonts w:eastAsia="Calibri" w:cs="Tahoma"/>
                <w:szCs w:val="18"/>
              </w:rPr>
            </w:pPr>
            <w:r w:rsidRPr="009F60D9">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ind w:firstLine="540"/>
              <w:rPr>
                <w:rFonts w:eastAsia="Calibri" w:cs="Tahoma"/>
                <w:szCs w:val="18"/>
              </w:rPr>
            </w:pPr>
            <w:r w:rsidRPr="009F60D9">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EF7CDD">
            <w:pPr>
              <w:ind w:left="522"/>
              <w:rPr>
                <w:rFonts w:eastAsia="Calibri" w:cs="Tahoma"/>
                <w:szCs w:val="18"/>
              </w:rPr>
            </w:pPr>
            <w:r w:rsidRPr="009F60D9">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F60D9"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F60D9"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F60D9"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F60D9"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EA4DD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4DDE" w:rsidRDefault="00B73A46" w:rsidP="00713A6C">
            <w:pPr>
              <w:rPr>
                <w:rFonts w:eastAsia="Calibri" w:cs="Tahoma"/>
                <w:b/>
                <w:bCs/>
                <w:szCs w:val="18"/>
                <w:lang w:val="pt-BR"/>
              </w:rPr>
            </w:pPr>
            <w:r w:rsidRPr="00EA4DDE">
              <w:rPr>
                <w:rFonts w:cs="Tahoma"/>
                <w:b/>
                <w:bCs/>
                <w:szCs w:val="18"/>
                <w:lang w:val="pt-BR"/>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DDE" w:rsidRDefault="00B73A46" w:rsidP="00713A6C">
            <w:pPr>
              <w:jc w:val="center"/>
              <w:rPr>
                <w:rFonts w:eastAsia="Calibri" w:cs="Tahoma"/>
                <w:szCs w:val="18"/>
                <w:lang w:val="pt-BR"/>
              </w:rPr>
            </w:pPr>
            <w:r w:rsidRPr="00EA4DDE">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DDE" w:rsidRDefault="00B73A46" w:rsidP="00713A6C">
            <w:pPr>
              <w:jc w:val="center"/>
              <w:rPr>
                <w:rFonts w:eastAsia="Calibri" w:cs="Tahoma"/>
                <w:szCs w:val="18"/>
                <w:lang w:val="pt-BR"/>
              </w:rPr>
            </w:pPr>
            <w:r w:rsidRPr="00EA4DDE">
              <w:rPr>
                <w:rFonts w:cs="Tahoma"/>
                <w:szCs w:val="18"/>
                <w:lang w:val="pt-BR"/>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DDE" w:rsidRDefault="00B73A46" w:rsidP="00713A6C">
            <w:pPr>
              <w:jc w:val="center"/>
              <w:rPr>
                <w:rFonts w:eastAsia="Calibri" w:cs="Tahoma"/>
                <w:szCs w:val="18"/>
                <w:lang w:val="pt-BR"/>
              </w:rPr>
            </w:pPr>
            <w:r w:rsidRPr="00EA4DDE">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DDE" w:rsidRDefault="00B73A46" w:rsidP="00713A6C">
            <w:pPr>
              <w:jc w:val="center"/>
              <w:rPr>
                <w:rFonts w:eastAsia="Calibri" w:cs="Tahoma"/>
                <w:szCs w:val="18"/>
                <w:lang w:val="pt-BR"/>
              </w:rPr>
            </w:pPr>
            <w:r w:rsidRPr="00EA4DDE">
              <w:rPr>
                <w:rFonts w:cs="Tahoma"/>
                <w:szCs w:val="18"/>
                <w:lang w:val="pt-BR"/>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DDE" w:rsidRDefault="00B73A46" w:rsidP="00713A6C">
            <w:pPr>
              <w:jc w:val="center"/>
              <w:rPr>
                <w:rFonts w:eastAsia="Calibri" w:cs="Tahoma"/>
                <w:szCs w:val="18"/>
                <w:lang w:val="pt-BR"/>
              </w:rPr>
            </w:pPr>
            <w:r w:rsidRPr="00EA4DDE">
              <w:rPr>
                <w:rFonts w:cs="Tahoma"/>
                <w:szCs w:val="18"/>
                <w:lang w:val="pt-BR"/>
              </w:rPr>
              <w:t> </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ind w:firstLine="540"/>
              <w:rPr>
                <w:rFonts w:eastAsia="Calibri" w:cs="Tahoma"/>
                <w:szCs w:val="18"/>
              </w:rPr>
            </w:pPr>
            <w:r w:rsidRPr="009F60D9">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F60D9"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ind w:firstLine="540"/>
              <w:rPr>
                <w:rFonts w:eastAsia="Calibri" w:cs="Tahoma"/>
                <w:szCs w:val="18"/>
              </w:rPr>
            </w:pPr>
            <w:r w:rsidRPr="009F60D9">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F60D9"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ind w:firstLine="540"/>
              <w:rPr>
                <w:rFonts w:eastAsia="Calibri" w:cs="Tahoma"/>
                <w:szCs w:val="18"/>
              </w:rPr>
            </w:pPr>
            <w:r w:rsidRPr="009F60D9">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F60D9"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ind w:firstLine="540"/>
              <w:rPr>
                <w:rFonts w:eastAsia="Calibri" w:cs="Tahoma"/>
                <w:szCs w:val="18"/>
              </w:rPr>
            </w:pPr>
            <w:r w:rsidRPr="009F60D9">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F60D9"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F60D9"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F60D9"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F60D9"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ind w:firstLine="540"/>
              <w:rPr>
                <w:rFonts w:eastAsia="Calibri" w:cs="Tahoma"/>
                <w:szCs w:val="18"/>
              </w:rPr>
            </w:pPr>
            <w:r w:rsidRPr="009F60D9">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4C3222">
            <w:pPr>
              <w:ind w:left="522"/>
              <w:rPr>
                <w:rFonts w:eastAsia="Calibri" w:cs="Tahoma"/>
                <w:bCs/>
                <w:szCs w:val="18"/>
              </w:rPr>
            </w:pPr>
            <w:r w:rsidRPr="009F60D9">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rPr>
                <w:rFonts w:eastAsia="Calibri" w:cs="Tahoma"/>
                <w:b/>
                <w:szCs w:val="18"/>
              </w:rPr>
            </w:pPr>
            <w:r w:rsidRPr="009F60D9">
              <w:rPr>
                <w:rFonts w:cs="Tahoma"/>
                <w:b/>
                <w:bCs/>
                <w:szCs w:val="18"/>
              </w:rPr>
              <w:t>Windows XP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ind w:left="564"/>
              <w:rPr>
                <w:rFonts w:eastAsia="Calibri" w:cs="Tahoma"/>
                <w:szCs w:val="18"/>
                <w:lang w:val="pt-BR"/>
              </w:rPr>
            </w:pPr>
            <w:r w:rsidRPr="00EA4DDE">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F60D9"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4DDE" w:rsidRDefault="00B73A46" w:rsidP="00713A6C">
            <w:pPr>
              <w:ind w:left="564"/>
              <w:rPr>
                <w:rFonts w:eastAsia="Calibri" w:cs="Tahoma"/>
                <w:szCs w:val="18"/>
                <w:lang w:val="da-DK"/>
              </w:rPr>
            </w:pPr>
            <w:r w:rsidRPr="00EA4DDE">
              <w:rPr>
                <w:rFonts w:cs="Tahoma"/>
                <w:szCs w:val="18"/>
                <w:lang w:val="da-DK"/>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F60D9"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ind w:left="564"/>
              <w:rPr>
                <w:rFonts w:eastAsia="Calibri" w:cs="Tahoma"/>
                <w:szCs w:val="18"/>
              </w:rPr>
            </w:pPr>
            <w:r w:rsidRPr="009F60D9">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F60D9"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ind w:left="564"/>
              <w:rPr>
                <w:rFonts w:eastAsia="Calibri" w:cs="Tahoma"/>
                <w:szCs w:val="18"/>
              </w:rPr>
            </w:pPr>
            <w:r w:rsidRPr="009F60D9">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9F60D9"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ind w:left="564"/>
              <w:rPr>
                <w:rFonts w:eastAsia="Calibri" w:cs="Tahoma"/>
                <w:szCs w:val="18"/>
              </w:rPr>
            </w:pPr>
            <w:r w:rsidRPr="009F60D9">
              <w:rPr>
                <w:rFonts w:cs="Tahoma"/>
                <w:szCs w:val="18"/>
              </w:rPr>
              <w:t>Home e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F60D9" w:rsidRDefault="00B73A46" w:rsidP="00713A6C">
            <w:pPr>
              <w:rPr>
                <w:rFonts w:eastAsia="Calibri" w:cs="Tahoma"/>
                <w:b/>
                <w:szCs w:val="18"/>
              </w:rPr>
            </w:pPr>
            <w:r w:rsidRPr="009F60D9">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F60D9" w:rsidRDefault="00B73A46" w:rsidP="00713A6C">
            <w:pPr>
              <w:rPr>
                <w:rFonts w:eastAsia="Calibri" w:cs="Tahoma"/>
                <w:b/>
                <w:bCs/>
                <w:szCs w:val="18"/>
              </w:rPr>
            </w:pPr>
            <w:r w:rsidRPr="009F60D9">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EA4DDE" w:rsidRDefault="00B73A46" w:rsidP="00713A6C">
            <w:pPr>
              <w:rPr>
                <w:rFonts w:eastAsia="Calibri" w:cs="Tahoma"/>
                <w:b/>
                <w:bCs/>
                <w:szCs w:val="18"/>
                <w:lang w:val="it-IT"/>
              </w:rPr>
            </w:pPr>
            <w:r w:rsidRPr="00EA4DDE">
              <w:rPr>
                <w:rFonts w:cs="Tahoma"/>
                <w:b/>
                <w:bCs/>
                <w:szCs w:val="18"/>
                <w:lang w:val="it-IT"/>
              </w:rPr>
              <w:t>Windows 98 (inclusa la seconda versione)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r w:rsidR="00290BBF" w:rsidRPr="009F60D9"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9F60D9" w:rsidRDefault="00B73A46" w:rsidP="00713A6C">
            <w:pPr>
              <w:rPr>
                <w:rFonts w:eastAsia="Calibri" w:cs="Tahoma"/>
                <w:b/>
                <w:bCs/>
                <w:szCs w:val="18"/>
              </w:rPr>
            </w:pPr>
            <w:r w:rsidRPr="009F60D9">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r>
    </w:tbl>
    <w:p w:rsidR="00B73A46" w:rsidRPr="009F60D9" w:rsidRDefault="00B73A46" w:rsidP="002A6416">
      <w:pPr>
        <w:ind w:left="770"/>
        <w:rPr>
          <w:rFonts w:cs="Tahoma"/>
        </w:rPr>
      </w:pPr>
      <w:r w:rsidRPr="009F60D9">
        <w:rPr>
          <w:rFonts w:cs="Tahoma"/>
          <w:bCs/>
          <w:i/>
          <w:iCs/>
          <w:sz w:val="14"/>
          <w:szCs w:val="14"/>
          <w:u w:val="single"/>
        </w:rPr>
        <w:t>Nota</w:t>
      </w:r>
      <w:r w:rsidRPr="009F60D9">
        <w:rPr>
          <w:rFonts w:cs="Tahoma"/>
          <w:i/>
          <w:iCs/>
          <w:sz w:val="14"/>
          <w:szCs w:val="14"/>
        </w:rPr>
        <w:t xml:space="preserve">: </w:t>
      </w:r>
      <w:r w:rsidRPr="009F60D9">
        <w:rPr>
          <w:rFonts w:cs="Tahoma"/>
          <w:i/>
          <w:iCs/>
          <w:sz w:val="14"/>
          <w:szCs w:val="14"/>
        </w:rPr>
        <w:br/>
        <w:t xml:space="preserve">Academic include i Programmi Contratto Campus e School, Open Value Subscription - Education Solutions, </w:t>
      </w:r>
      <w:r w:rsidR="0024525C" w:rsidRPr="009F60D9">
        <w:rPr>
          <w:rFonts w:cs="Tahoma"/>
          <w:i/>
          <w:iCs/>
          <w:sz w:val="14"/>
          <w:szCs w:val="14"/>
        </w:rPr>
        <w:br/>
      </w:r>
      <w:r w:rsidRPr="009F60D9">
        <w:rPr>
          <w:rFonts w:cs="Tahoma"/>
          <w:i/>
          <w:iCs/>
          <w:sz w:val="14"/>
          <w:szCs w:val="14"/>
        </w:rPr>
        <w:t>Select - Academic e Open - Academic</w:t>
      </w:r>
      <w:r w:rsidRPr="009F60D9">
        <w:rPr>
          <w:rFonts w:cs="Tahoma"/>
          <w:i/>
          <w:iCs/>
          <w:sz w:val="14"/>
          <w:szCs w:val="14"/>
        </w:rPr>
        <w:br/>
        <w:t>EA = Contratto Enterprise</w:t>
      </w:r>
      <w:r w:rsidRPr="009F60D9">
        <w:rPr>
          <w:rFonts w:cs="Tahoma"/>
          <w:i/>
          <w:iCs/>
          <w:sz w:val="14"/>
          <w:szCs w:val="14"/>
        </w:rPr>
        <w:br/>
        <w:t>OV-CW = Open Value - Opzione a livello aziendale</w:t>
      </w:r>
    </w:p>
    <w:p w:rsidR="00B73A46" w:rsidRPr="00EA4DDE" w:rsidRDefault="00450165" w:rsidP="002A6416">
      <w:pPr>
        <w:ind w:left="770"/>
        <w:rPr>
          <w:rFonts w:cs="Tahoma"/>
          <w:lang w:val="it-IT"/>
        </w:rPr>
      </w:pPr>
      <w:r w:rsidRPr="00EA4DDE">
        <w:rPr>
          <w:rFonts w:cs="Tahoma"/>
          <w:i/>
          <w:iCs/>
          <w:sz w:val="14"/>
          <w:szCs w:val="14"/>
          <w:lang w:val="it-IT"/>
        </w:rPr>
        <w:t>“</w:t>
      </w:r>
      <w:r w:rsidR="00B73A46" w:rsidRPr="00EA4DDE">
        <w:rPr>
          <w:rFonts w:cs="Tahoma"/>
          <w:i/>
          <w:iCs/>
          <w:sz w:val="14"/>
          <w:szCs w:val="14"/>
          <w:lang w:val="it-IT"/>
        </w:rPr>
        <w:t>N</w:t>
      </w:r>
      <w:r w:rsidRPr="00EA4DDE">
        <w:rPr>
          <w:rFonts w:cs="Tahoma"/>
          <w:i/>
          <w:iCs/>
          <w:sz w:val="14"/>
          <w:szCs w:val="14"/>
          <w:lang w:val="it-IT"/>
        </w:rPr>
        <w:t>”</w:t>
      </w:r>
      <w:r w:rsidR="00B73A46" w:rsidRPr="00EA4DDE">
        <w:rPr>
          <w:rFonts w:cs="Tahoma"/>
          <w:i/>
          <w:iCs/>
          <w:sz w:val="14"/>
          <w:szCs w:val="14"/>
          <w:lang w:val="it-IT"/>
        </w:rPr>
        <w:t xml:space="preserve">, </w:t>
      </w:r>
      <w:r w:rsidRPr="00EA4DDE">
        <w:rPr>
          <w:rFonts w:cs="Tahoma"/>
          <w:i/>
          <w:iCs/>
          <w:sz w:val="14"/>
          <w:szCs w:val="14"/>
          <w:lang w:val="it-IT"/>
        </w:rPr>
        <w:t>“</w:t>
      </w:r>
      <w:r w:rsidR="00B73A46" w:rsidRPr="00EA4DDE">
        <w:rPr>
          <w:rFonts w:cs="Tahoma"/>
          <w:i/>
          <w:iCs/>
          <w:sz w:val="14"/>
          <w:szCs w:val="14"/>
          <w:lang w:val="it-IT"/>
        </w:rPr>
        <w:t>K</w:t>
      </w:r>
      <w:r w:rsidR="0024525C" w:rsidRPr="00EA4DDE">
        <w:rPr>
          <w:rFonts w:cs="Tahoma"/>
          <w:i/>
          <w:iCs/>
          <w:sz w:val="14"/>
          <w:szCs w:val="14"/>
          <w:lang w:val="it-IT"/>
        </w:rPr>
        <w:t>”</w:t>
      </w:r>
      <w:r w:rsidR="00B73A46" w:rsidRPr="00EA4DDE">
        <w:rPr>
          <w:rFonts w:cs="Tahoma"/>
          <w:i/>
          <w:iCs/>
          <w:sz w:val="14"/>
          <w:szCs w:val="14"/>
          <w:lang w:val="it-IT"/>
        </w:rPr>
        <w:t xml:space="preserve"> e “KN” sono edizioni specializzate disponibili su alcuni mercati.</w:t>
      </w:r>
    </w:p>
    <w:p w:rsidR="002512D3" w:rsidRPr="00EA4DDE" w:rsidRDefault="002512D3">
      <w:pPr>
        <w:rPr>
          <w:rFonts w:cs="Tahoma"/>
          <w:lang w:val="it-IT"/>
        </w:rPr>
      </w:pPr>
    </w:p>
    <w:p w:rsidR="002316DC" w:rsidRPr="00EA4DDE" w:rsidRDefault="002316DC">
      <w:pPr>
        <w:rPr>
          <w:rFonts w:cs="Tahoma"/>
          <w:lang w:val="it-IT"/>
        </w:rPr>
      </w:pPr>
    </w:p>
    <w:p w:rsidR="00B73A46" w:rsidRPr="00EA4DDE" w:rsidRDefault="00B73A46" w:rsidP="00B24C9D">
      <w:pPr>
        <w:ind w:left="720"/>
        <w:rPr>
          <w:rFonts w:cs="Tahoma"/>
          <w:szCs w:val="18"/>
          <w:lang w:val="it-IT"/>
        </w:rPr>
      </w:pPr>
      <w:r w:rsidRPr="00EA4DDE">
        <w:rPr>
          <w:rFonts w:cs="Tahoma"/>
          <w:szCs w:val="18"/>
          <w:lang w:val="it-IT"/>
        </w:rPr>
        <w:lastRenderedPageBreak/>
        <w:t>Le seguenti condizioni si applicano a Windows XP Starter Edition (SE), Windows Vista Starter Edition (SE) e</w:t>
      </w:r>
      <w:r w:rsidR="002316DC" w:rsidRPr="00EA4DDE">
        <w:rPr>
          <w:rFonts w:cs="Tahoma"/>
          <w:szCs w:val="18"/>
          <w:lang w:val="it-IT"/>
        </w:rPr>
        <w:t> </w:t>
      </w:r>
      <w:r w:rsidRPr="00EA4DDE">
        <w:rPr>
          <w:rFonts w:cs="Tahoma"/>
          <w:szCs w:val="18"/>
          <w:lang w:val="it-IT"/>
        </w:rPr>
        <w:t>Windows 7 Starter Edition:</w:t>
      </w:r>
    </w:p>
    <w:p w:rsidR="002316DC" w:rsidRPr="00EA4DDE" w:rsidRDefault="002316DC" w:rsidP="00B24C9D">
      <w:pPr>
        <w:ind w:left="720"/>
        <w:rPr>
          <w:rFonts w:cs="Tahoma"/>
          <w:szCs w:val="18"/>
          <w:lang w:val="it-IT"/>
        </w:rPr>
      </w:pPr>
    </w:p>
    <w:p w:rsidR="00B73A46" w:rsidRPr="00EA4DDE" w:rsidRDefault="00B73A46" w:rsidP="00346F4B">
      <w:pPr>
        <w:pStyle w:val="ColorfulList-Accent11"/>
        <w:numPr>
          <w:ilvl w:val="0"/>
          <w:numId w:val="33"/>
        </w:numPr>
        <w:ind w:left="1440"/>
        <w:rPr>
          <w:rFonts w:ascii="Tahoma" w:hAnsi="Tahoma" w:cs="Tahoma"/>
          <w:sz w:val="18"/>
          <w:szCs w:val="18"/>
          <w:lang w:val="it-IT"/>
        </w:rPr>
      </w:pPr>
      <w:r w:rsidRPr="00EA4DDE">
        <w:rPr>
          <w:rFonts w:ascii="Tahoma" w:hAnsi="Tahoma" w:cs="Tahoma"/>
          <w:sz w:val="18"/>
          <w:szCs w:val="18"/>
          <w:lang w:val="it-IT"/>
        </w:rPr>
        <w:t>Le società che hanno stipulato un contratto Academic (Academic Select, Academic Open, CASA e</w:t>
      </w:r>
      <w:r w:rsidR="002316DC" w:rsidRPr="00EA4DDE">
        <w:rPr>
          <w:rFonts w:ascii="Tahoma" w:hAnsi="Tahoma" w:cs="Tahoma"/>
          <w:sz w:val="18"/>
          <w:szCs w:val="18"/>
          <w:lang w:val="it-IT"/>
        </w:rPr>
        <w:t> </w:t>
      </w:r>
      <w:r w:rsidRPr="00EA4DDE">
        <w:rPr>
          <w:rFonts w:ascii="Tahoma" w:hAnsi="Tahoma" w:cs="Tahoma"/>
          <w:sz w:val="18"/>
          <w:szCs w:val="18"/>
          <w:lang w:val="it-IT"/>
        </w:rPr>
        <w:t>Open Value Subscription - Education Solutions) sono autorizzate ad acquistare una licenza di</w:t>
      </w:r>
      <w:r w:rsidR="002316DC" w:rsidRPr="00EA4DDE">
        <w:rPr>
          <w:rFonts w:ascii="Tahoma" w:hAnsi="Tahoma" w:cs="Tahoma"/>
          <w:sz w:val="18"/>
          <w:szCs w:val="18"/>
          <w:lang w:val="it-IT"/>
        </w:rPr>
        <w:t> </w:t>
      </w:r>
      <w:r w:rsidRPr="00EA4DDE">
        <w:rPr>
          <w:rFonts w:ascii="Tahoma" w:hAnsi="Tahoma" w:cs="Tahoma"/>
          <w:sz w:val="18"/>
          <w:szCs w:val="18"/>
          <w:lang w:val="it-IT"/>
        </w:rPr>
        <w:t>Aggiornamento Windows utilizzando Windows XP Starter Edition, Windows Vista Starter Edition o</w:t>
      </w:r>
      <w:r w:rsidR="002316DC" w:rsidRPr="00EA4DDE">
        <w:rPr>
          <w:rFonts w:ascii="Tahoma" w:hAnsi="Tahoma" w:cs="Tahoma"/>
          <w:sz w:val="18"/>
          <w:szCs w:val="18"/>
          <w:lang w:val="it-IT"/>
        </w:rPr>
        <w:t> </w:t>
      </w:r>
      <w:r w:rsidRPr="00EA4DDE">
        <w:rPr>
          <w:rFonts w:ascii="Tahoma" w:hAnsi="Tahoma" w:cs="Tahoma"/>
          <w:sz w:val="18"/>
          <w:szCs w:val="18"/>
          <w:lang w:val="it-IT"/>
        </w:rPr>
        <w:t xml:space="preserve">Windows 7 Starter Edition come sistema operativo qualificante. </w:t>
      </w:r>
    </w:p>
    <w:p w:rsidR="00B73A46" w:rsidRPr="00EA4DDE" w:rsidRDefault="00B73A46" w:rsidP="00B24C9D">
      <w:pPr>
        <w:pStyle w:val="ColorfulList-Accent11"/>
        <w:rPr>
          <w:rFonts w:ascii="Tahoma" w:hAnsi="Tahoma" w:cs="Tahoma"/>
          <w:sz w:val="18"/>
          <w:szCs w:val="18"/>
          <w:lang w:val="it-IT"/>
        </w:rPr>
      </w:pPr>
    </w:p>
    <w:p w:rsidR="00B73A46" w:rsidRPr="00EA4DDE" w:rsidRDefault="00B73A46" w:rsidP="00B24C9D">
      <w:pPr>
        <w:pStyle w:val="ColorfulList-Accent11"/>
        <w:rPr>
          <w:rFonts w:ascii="Tahoma" w:hAnsi="Tahoma" w:cs="Tahoma"/>
          <w:sz w:val="18"/>
          <w:szCs w:val="18"/>
          <w:lang w:val="it-IT"/>
        </w:rPr>
      </w:pPr>
      <w:r w:rsidRPr="00EA4DDE">
        <w:rPr>
          <w:rFonts w:ascii="Tahoma" w:hAnsi="Tahoma" w:cs="Tahoma"/>
          <w:sz w:val="18"/>
          <w:szCs w:val="18"/>
          <w:lang w:val="it-IT"/>
        </w:rPr>
        <w:t>Le società che acquistano l</w:t>
      </w:r>
      <w:r w:rsidR="00B5630B" w:rsidRPr="00EA4DDE">
        <w:rPr>
          <w:rFonts w:ascii="Tahoma" w:hAnsi="Tahoma" w:cs="Tahoma"/>
          <w:sz w:val="18"/>
          <w:szCs w:val="18"/>
          <w:lang w:val="it-IT"/>
        </w:rPr>
        <w:t>’</w:t>
      </w:r>
      <w:r w:rsidRPr="00EA4DDE">
        <w:rPr>
          <w:rFonts w:ascii="Tahoma" w:hAnsi="Tahoma" w:cs="Tahoma"/>
          <w:sz w:val="18"/>
          <w:szCs w:val="18"/>
          <w:lang w:val="it-IT"/>
        </w:rPr>
        <w:t>aggiornamento su questa base rinunciano a qualunque diritto di trasferire la</w:t>
      </w:r>
      <w:r w:rsidR="00730123" w:rsidRPr="00EA4DDE">
        <w:rPr>
          <w:rFonts w:ascii="Tahoma" w:hAnsi="Tahoma" w:cs="Tahoma"/>
          <w:sz w:val="18"/>
          <w:szCs w:val="18"/>
          <w:lang w:val="it-IT"/>
        </w:rPr>
        <w:t> </w:t>
      </w:r>
      <w:r w:rsidRPr="00EA4DDE">
        <w:rPr>
          <w:rFonts w:ascii="Tahoma" w:hAnsi="Tahoma" w:cs="Tahoma"/>
          <w:sz w:val="18"/>
          <w:szCs w:val="18"/>
          <w:lang w:val="it-IT"/>
        </w:rPr>
        <w:t xml:space="preserve">licenza al di fuori del paese in cui è stata acquistata. </w:t>
      </w:r>
    </w:p>
    <w:p w:rsidR="00B73A46" w:rsidRPr="00EA4DDE" w:rsidRDefault="00B73A46" w:rsidP="00B24C9D">
      <w:pPr>
        <w:pStyle w:val="EndnoteText"/>
        <w:ind w:left="360"/>
        <w:rPr>
          <w:rFonts w:ascii="Tahoma" w:hAnsi="Tahoma" w:cs="Tahoma"/>
          <w:sz w:val="18"/>
          <w:szCs w:val="18"/>
          <w:lang w:val="it-IT"/>
        </w:rPr>
      </w:pPr>
    </w:p>
    <w:p w:rsidR="00B73A46" w:rsidRPr="00EA4DDE" w:rsidRDefault="00B73A46" w:rsidP="00B24C9D">
      <w:pPr>
        <w:pStyle w:val="FootnoteBulletLevel1"/>
        <w:tabs>
          <w:tab w:val="clear" w:pos="900"/>
        </w:tabs>
        <w:spacing w:before="0" w:after="0"/>
        <w:ind w:left="720" w:firstLine="0"/>
        <w:rPr>
          <w:rFonts w:ascii="Tahoma" w:hAnsi="Tahoma" w:cs="Tahoma"/>
          <w:sz w:val="18"/>
          <w:szCs w:val="18"/>
          <w:lang w:val="it-IT"/>
        </w:rPr>
      </w:pPr>
      <w:r w:rsidRPr="00EA4DDE">
        <w:rPr>
          <w:rFonts w:ascii="Tahoma" w:hAnsi="Tahoma" w:cs="Tahoma"/>
          <w:sz w:val="18"/>
          <w:szCs w:val="18"/>
          <w:lang w:val="it-IT"/>
        </w:rPr>
        <w:t>I sistemi operativi non inclusi nel precedente elenco non sono OS qualificanti, ad esempio:</w:t>
      </w:r>
    </w:p>
    <w:p w:rsidR="00B24C9D" w:rsidRPr="00EA4DDE" w:rsidRDefault="00B24C9D" w:rsidP="00B24C9D">
      <w:pPr>
        <w:pStyle w:val="FootnoteBulletLevel1"/>
        <w:tabs>
          <w:tab w:val="clear" w:pos="900"/>
        </w:tabs>
        <w:spacing w:before="0" w:after="0"/>
        <w:ind w:left="720" w:firstLine="0"/>
        <w:rPr>
          <w:rFonts w:ascii="Tahoma" w:hAnsi="Tahoma" w:cs="Tahoma"/>
          <w:sz w:val="18"/>
          <w:szCs w:val="18"/>
          <w:lang w:val="it-IT"/>
        </w:rPr>
      </w:pPr>
    </w:p>
    <w:p w:rsidR="00B73A46" w:rsidRPr="00EA4DDE"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it-IT"/>
        </w:rPr>
      </w:pPr>
      <w:r w:rsidRPr="00EA4DDE">
        <w:rPr>
          <w:rFonts w:ascii="Tahoma" w:hAnsi="Tahoma" w:cs="Tahoma"/>
          <w:sz w:val="18"/>
          <w:szCs w:val="18"/>
          <w:lang w:val="it-IT"/>
        </w:rPr>
        <w:t>I Sistemi Incorporati (ad esempio Windows 9.x for embedded, Windows XP embedded) non si</w:t>
      </w:r>
      <w:r w:rsidR="00730123" w:rsidRPr="00EA4DDE">
        <w:rPr>
          <w:rFonts w:ascii="Tahoma" w:hAnsi="Tahoma" w:cs="Tahoma"/>
          <w:sz w:val="18"/>
          <w:szCs w:val="18"/>
          <w:lang w:val="it-IT"/>
        </w:rPr>
        <w:t> </w:t>
      </w:r>
      <w:r w:rsidRPr="00EA4DDE">
        <w:rPr>
          <w:rFonts w:ascii="Tahoma" w:hAnsi="Tahoma" w:cs="Tahoma"/>
          <w:sz w:val="18"/>
          <w:szCs w:val="18"/>
          <w:lang w:val="it-IT"/>
        </w:rPr>
        <w:t>qualificano per gli Aggiornamenti per Windows 8 Pro.</w:t>
      </w:r>
    </w:p>
    <w:p w:rsidR="00B73A46" w:rsidRPr="00EA4DDE"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it-IT"/>
        </w:rPr>
      </w:pPr>
      <w:r w:rsidRPr="00EA4DDE">
        <w:rPr>
          <w:rFonts w:ascii="Tahoma" w:hAnsi="Tahoma" w:cs="Tahoma"/>
          <w:sz w:val="18"/>
          <w:szCs w:val="18"/>
          <w:lang w:val="it-IT"/>
        </w:rPr>
        <w:t>Linux o OS/2 non si qualifica per gli Aggiornamenti per Windows 8 Pro.</w:t>
      </w:r>
    </w:p>
    <w:p w:rsidR="00B73A46" w:rsidRPr="00EA4DDE"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it-IT"/>
        </w:rPr>
      </w:pPr>
      <w:r w:rsidRPr="00EA4DDE">
        <w:rPr>
          <w:rFonts w:ascii="Tahoma" w:hAnsi="Tahoma" w:cs="Tahoma"/>
          <w:sz w:val="18"/>
          <w:szCs w:val="18"/>
          <w:lang w:val="it-IT"/>
        </w:rPr>
        <w:t>La Licenza CAL per i Servizi Terminal di Windows non si qualifica per gli Aggiornamenti per</w:t>
      </w:r>
      <w:r w:rsidR="00730123" w:rsidRPr="00EA4DDE">
        <w:rPr>
          <w:rFonts w:ascii="Tahoma" w:hAnsi="Tahoma" w:cs="Tahoma"/>
          <w:sz w:val="18"/>
          <w:szCs w:val="18"/>
          <w:lang w:val="it-IT"/>
        </w:rPr>
        <w:t> </w:t>
      </w:r>
      <w:r w:rsidRPr="00EA4DDE">
        <w:rPr>
          <w:rFonts w:ascii="Tahoma" w:hAnsi="Tahoma" w:cs="Tahoma"/>
          <w:sz w:val="18"/>
          <w:szCs w:val="18"/>
          <w:lang w:val="it-IT"/>
        </w:rPr>
        <w:t>Windows 8 Pro.</w:t>
      </w:r>
    </w:p>
    <w:p w:rsidR="00B24C9D" w:rsidRPr="00EA4DDE" w:rsidRDefault="00B24C9D" w:rsidP="00B24C9D">
      <w:pPr>
        <w:pStyle w:val="FootnoteBulletLevel2"/>
        <w:tabs>
          <w:tab w:val="clear" w:pos="1260"/>
        </w:tabs>
        <w:adjustRightInd/>
        <w:spacing w:before="0"/>
        <w:ind w:left="1080" w:firstLine="0"/>
        <w:textAlignment w:val="auto"/>
        <w:rPr>
          <w:rFonts w:ascii="Tahoma" w:hAnsi="Tahoma" w:cs="Tahoma"/>
          <w:sz w:val="18"/>
          <w:szCs w:val="18"/>
          <w:lang w:val="it-IT"/>
        </w:rPr>
      </w:pPr>
    </w:p>
    <w:p w:rsidR="00B24C9D" w:rsidRPr="00EA4DDE" w:rsidRDefault="00B73A46" w:rsidP="00B24C9D">
      <w:pPr>
        <w:pStyle w:val="FootnoteBulletLevel2"/>
        <w:tabs>
          <w:tab w:val="clear" w:pos="1260"/>
        </w:tabs>
        <w:spacing w:before="0"/>
        <w:ind w:left="720" w:firstLine="0"/>
        <w:rPr>
          <w:rFonts w:ascii="Tahoma" w:hAnsi="Tahoma" w:cs="Tahoma"/>
          <w:sz w:val="18"/>
          <w:szCs w:val="18"/>
          <w:lang w:val="it-IT"/>
        </w:rPr>
      </w:pPr>
      <w:r w:rsidRPr="00EA4DDE">
        <w:rPr>
          <w:rFonts w:ascii="Tahoma" w:hAnsi="Tahoma" w:cs="Tahoma"/>
          <w:sz w:val="18"/>
          <w:szCs w:val="18"/>
          <w:lang w:val="it-IT"/>
        </w:rPr>
        <w:t>I seguenti requisiti sono applicabili al re-imaging di Windows:</w:t>
      </w:r>
    </w:p>
    <w:p w:rsidR="00B73A46" w:rsidRPr="00EA4DDE" w:rsidRDefault="00B73A46" w:rsidP="00B24C9D">
      <w:pPr>
        <w:pStyle w:val="FootnoteBulletLevel2"/>
        <w:tabs>
          <w:tab w:val="clear" w:pos="1260"/>
        </w:tabs>
        <w:spacing w:before="0"/>
        <w:ind w:left="720" w:firstLine="0"/>
        <w:rPr>
          <w:rFonts w:ascii="Tahoma" w:hAnsi="Tahoma" w:cs="Tahoma"/>
          <w:sz w:val="18"/>
          <w:szCs w:val="18"/>
          <w:lang w:val="it-IT"/>
        </w:rPr>
      </w:pPr>
    </w:p>
    <w:p w:rsidR="00B73A46" w:rsidRPr="00EA4DDE" w:rsidRDefault="00B73A46" w:rsidP="00B24C9D">
      <w:pPr>
        <w:pStyle w:val="FootnoteBulletLevel2"/>
        <w:tabs>
          <w:tab w:val="clear" w:pos="1260"/>
        </w:tabs>
        <w:spacing w:before="0"/>
        <w:ind w:left="720" w:firstLine="0"/>
        <w:rPr>
          <w:rFonts w:ascii="Tahoma" w:hAnsi="Tahoma" w:cs="Tahoma"/>
          <w:sz w:val="18"/>
          <w:szCs w:val="18"/>
          <w:lang w:val="it-IT"/>
        </w:rPr>
      </w:pPr>
      <w:r w:rsidRPr="00EA4DDE">
        <w:rPr>
          <w:rFonts w:ascii="Tahoma" w:hAnsi="Tahoma" w:cs="Tahoma"/>
          <w:sz w:val="18"/>
          <w:szCs w:val="18"/>
          <w:lang w:val="it-IT"/>
        </w:rPr>
        <w:t xml:space="preserve">Qualora un terzo effettui il re-imaging di Windows sui PC di una società, la società dovrà prima di tutto fornire a tale terzo (a) un modulo compilato relativo alla Verifica della Licenza Microsoft della Società per </w:t>
      </w:r>
      <w:r w:rsidR="00F36CDC" w:rsidRPr="00EA4DDE">
        <w:rPr>
          <w:rFonts w:ascii="Tahoma" w:hAnsi="Tahoma" w:cs="Tahoma"/>
          <w:sz w:val="18"/>
          <w:szCs w:val="18"/>
          <w:lang w:val="it-IT"/>
        </w:rPr>
        <w:t>I </w:t>
      </w:r>
      <w:r w:rsidRPr="00EA4DDE">
        <w:rPr>
          <w:rFonts w:ascii="Tahoma" w:hAnsi="Tahoma" w:cs="Tahoma"/>
          <w:sz w:val="18"/>
          <w:szCs w:val="18"/>
          <w:lang w:val="it-IT"/>
        </w:rPr>
        <w:t>Servizi di Installazione degli Aggiornamenti per il Software del Sistema Operativo Microsoft Windows da</w:t>
      </w:r>
      <w:r w:rsidR="00F36CDC" w:rsidRPr="00EA4DDE">
        <w:rPr>
          <w:rFonts w:ascii="Tahoma" w:hAnsi="Tahoma" w:cs="Tahoma"/>
          <w:sz w:val="18"/>
          <w:szCs w:val="18"/>
          <w:lang w:val="it-IT"/>
        </w:rPr>
        <w:t> </w:t>
      </w:r>
      <w:r w:rsidRPr="00EA4DDE">
        <w:rPr>
          <w:rFonts w:ascii="Tahoma" w:hAnsi="Tahoma" w:cs="Tahoma"/>
          <w:sz w:val="18"/>
          <w:szCs w:val="18"/>
          <w:lang w:val="it-IT"/>
        </w:rPr>
        <w:t>Parte di Terzi oppure (b) copie del modulo per la sottoscrizione appartenenti al Contratto Multilicenza Microsoft applicabile al software di aggiornamento del sistema operativo Microsoft che viene installato. Il</w:t>
      </w:r>
      <w:r w:rsidR="00F36CDC" w:rsidRPr="00EA4DDE">
        <w:rPr>
          <w:rFonts w:ascii="Tahoma" w:hAnsi="Tahoma" w:cs="Tahoma"/>
          <w:sz w:val="18"/>
          <w:szCs w:val="18"/>
          <w:lang w:val="it-IT"/>
        </w:rPr>
        <w:t> </w:t>
      </w:r>
      <w:r w:rsidRPr="00EA4DDE">
        <w:rPr>
          <w:rFonts w:ascii="Tahoma" w:hAnsi="Tahoma" w:cs="Tahoma"/>
          <w:sz w:val="18"/>
          <w:szCs w:val="18"/>
          <w:lang w:val="it-IT"/>
        </w:rPr>
        <w:t>modulo per la “Verifica della Licenza Microsoft per l</w:t>
      </w:r>
      <w:r w:rsidR="00B5630B" w:rsidRPr="00EA4DDE">
        <w:rPr>
          <w:rFonts w:ascii="Tahoma" w:hAnsi="Tahoma" w:cs="Tahoma"/>
          <w:sz w:val="18"/>
          <w:szCs w:val="18"/>
          <w:lang w:val="it-IT"/>
        </w:rPr>
        <w:t>’</w:t>
      </w:r>
      <w:r w:rsidRPr="00EA4DDE">
        <w:rPr>
          <w:rFonts w:ascii="Tahoma" w:hAnsi="Tahoma" w:cs="Tahoma"/>
          <w:sz w:val="18"/>
          <w:szCs w:val="18"/>
          <w:lang w:val="it-IT"/>
        </w:rPr>
        <w:t>Esecuzione dell</w:t>
      </w:r>
      <w:r w:rsidR="00B5630B" w:rsidRPr="00EA4DDE">
        <w:rPr>
          <w:rFonts w:ascii="Tahoma" w:hAnsi="Tahoma" w:cs="Tahoma"/>
          <w:sz w:val="18"/>
          <w:szCs w:val="18"/>
          <w:lang w:val="it-IT"/>
        </w:rPr>
        <w:t>’</w:t>
      </w:r>
      <w:r w:rsidRPr="00EA4DDE">
        <w:rPr>
          <w:rFonts w:ascii="Tahoma" w:hAnsi="Tahoma" w:cs="Tahoma"/>
          <w:sz w:val="18"/>
          <w:szCs w:val="18"/>
          <w:lang w:val="it-IT"/>
        </w:rPr>
        <w:t>Imaging/Installazione da parte di</w:t>
      </w:r>
      <w:r w:rsidR="00F36CDC" w:rsidRPr="00EA4DDE">
        <w:rPr>
          <w:rFonts w:ascii="Tahoma" w:hAnsi="Tahoma" w:cs="Tahoma"/>
          <w:sz w:val="18"/>
          <w:szCs w:val="18"/>
          <w:lang w:val="it-IT"/>
        </w:rPr>
        <w:t> </w:t>
      </w:r>
      <w:r w:rsidRPr="00EA4DDE">
        <w:rPr>
          <w:rFonts w:ascii="Tahoma" w:hAnsi="Tahoma" w:cs="Tahoma"/>
          <w:sz w:val="18"/>
          <w:szCs w:val="18"/>
          <w:lang w:val="it-IT"/>
        </w:rPr>
        <w:t>Terzi</w:t>
      </w:r>
      <w:r w:rsidR="00F36CDC" w:rsidRPr="00EA4DDE">
        <w:rPr>
          <w:rFonts w:ascii="Tahoma" w:hAnsi="Tahoma" w:cs="Tahoma"/>
          <w:sz w:val="18"/>
          <w:szCs w:val="18"/>
          <w:lang w:val="it-IT"/>
        </w:rPr>
        <w:t> </w:t>
      </w:r>
      <w:r w:rsidRPr="00EA4DDE">
        <w:rPr>
          <w:rFonts w:ascii="Tahoma" w:hAnsi="Tahoma" w:cs="Tahoma"/>
          <w:sz w:val="18"/>
          <w:szCs w:val="18"/>
          <w:lang w:val="it-IT"/>
        </w:rPr>
        <w:t>del Software del Sistema Operativo Microsoft” è disponibile all</w:t>
      </w:r>
      <w:r w:rsidR="00B5630B" w:rsidRPr="00EA4DDE">
        <w:rPr>
          <w:rFonts w:ascii="Tahoma" w:hAnsi="Tahoma" w:cs="Tahoma"/>
          <w:sz w:val="18"/>
          <w:szCs w:val="18"/>
          <w:lang w:val="it-IT"/>
        </w:rPr>
        <w:t>’</w:t>
      </w:r>
      <w:r w:rsidRPr="00EA4DDE">
        <w:rPr>
          <w:rFonts w:ascii="Tahoma" w:hAnsi="Tahoma" w:cs="Tahoma"/>
          <w:sz w:val="18"/>
          <w:szCs w:val="18"/>
          <w:lang w:val="it-IT"/>
        </w:rPr>
        <w:t xml:space="preserve">indirizzo </w:t>
      </w:r>
      <w:hyperlink r:id="rId48" w:history="1">
        <w:r w:rsidRPr="00EA4DDE">
          <w:rPr>
            <w:rStyle w:val="Hyperlink"/>
            <w:rFonts w:ascii="Tahoma" w:hAnsi="Tahoma" w:cs="Tahoma"/>
            <w:color w:val="auto"/>
            <w:sz w:val="18"/>
            <w:szCs w:val="18"/>
            <w:u w:val="none"/>
            <w:lang w:val="it-IT"/>
          </w:rPr>
          <w:t>www.microsoft.com/licensing/contracts</w:t>
        </w:r>
      </w:hyperlink>
      <w:r w:rsidRPr="00EA4DDE">
        <w:rPr>
          <w:rFonts w:ascii="Tahoma" w:hAnsi="Tahoma" w:cs="Tahoma"/>
          <w:sz w:val="18"/>
          <w:szCs w:val="18"/>
          <w:lang w:val="it-IT"/>
        </w:rPr>
        <w:t>.</w:t>
      </w:r>
    </w:p>
    <w:p w:rsidR="00B24C9D" w:rsidRPr="00EA4DDE" w:rsidRDefault="00B24C9D" w:rsidP="00B24C9D">
      <w:pPr>
        <w:pStyle w:val="FootnoteBulletLevel1"/>
        <w:tabs>
          <w:tab w:val="clear" w:pos="900"/>
        </w:tabs>
        <w:adjustRightInd/>
        <w:spacing w:before="0" w:after="0"/>
        <w:ind w:left="720" w:firstLine="0"/>
        <w:textAlignment w:val="auto"/>
        <w:rPr>
          <w:rFonts w:ascii="Tahoma" w:hAnsi="Tahoma" w:cs="Tahoma"/>
          <w:sz w:val="18"/>
          <w:szCs w:val="18"/>
          <w:lang w:val="it-IT"/>
        </w:rPr>
      </w:pPr>
    </w:p>
    <w:p w:rsidR="00B73A46" w:rsidRPr="00EA4DDE" w:rsidRDefault="005D46BA" w:rsidP="00B24C9D">
      <w:pPr>
        <w:pStyle w:val="FootnoteBulletLevel1"/>
        <w:tabs>
          <w:tab w:val="clear" w:pos="900"/>
        </w:tabs>
        <w:adjustRightInd/>
        <w:spacing w:before="0" w:after="60"/>
        <w:ind w:left="720" w:firstLine="0"/>
        <w:textAlignment w:val="auto"/>
        <w:rPr>
          <w:rFonts w:ascii="Tahoma" w:hAnsi="Tahoma" w:cs="Tahoma"/>
          <w:sz w:val="18"/>
          <w:szCs w:val="18"/>
          <w:lang w:val="it-IT"/>
        </w:rPr>
      </w:pPr>
      <w:r w:rsidRPr="00EA4DDE">
        <w:rPr>
          <w:rFonts w:ascii="Tahoma" w:hAnsi="Tahoma" w:cs="Tahoma"/>
          <w:b/>
          <w:bCs/>
          <w:sz w:val="18"/>
          <w:szCs w:val="18"/>
          <w:lang w:val="it-IT"/>
        </w:rPr>
        <w:t>Windows Intune (Per Dispositivo)</w:t>
      </w:r>
    </w:p>
    <w:p w:rsidR="00B24C9D" w:rsidRPr="00EA4DDE" w:rsidRDefault="0071258F" w:rsidP="00B24C9D">
      <w:pPr>
        <w:ind w:left="720"/>
        <w:rPr>
          <w:rFonts w:cs="Tahoma"/>
          <w:szCs w:val="18"/>
          <w:lang w:val="it-IT"/>
        </w:rPr>
      </w:pPr>
      <w:r w:rsidRPr="00EA4DDE">
        <w:rPr>
          <w:rFonts w:cs="Tahoma"/>
          <w:szCs w:val="18"/>
          <w:lang w:val="it-IT"/>
        </w:rPr>
        <w:t>Windows Intune (Per Dispositivo) è disponibile ai sensi di una licenza “Subscription”. Include i diritti per</w:t>
      </w:r>
      <w:r w:rsidR="00F36CDC" w:rsidRPr="00EA4DDE">
        <w:rPr>
          <w:rFonts w:cs="Tahoma"/>
          <w:szCs w:val="18"/>
          <w:lang w:val="it-IT"/>
        </w:rPr>
        <w:t> </w:t>
      </w:r>
      <w:r w:rsidRPr="00EA4DDE">
        <w:rPr>
          <w:rFonts w:cs="Tahoma"/>
          <w:szCs w:val="18"/>
          <w:lang w:val="it-IT"/>
        </w:rPr>
        <w:t>eseguire l</w:t>
      </w:r>
      <w:r w:rsidR="00B5630B" w:rsidRPr="00EA4DDE">
        <w:rPr>
          <w:rFonts w:cs="Tahoma"/>
          <w:szCs w:val="18"/>
          <w:lang w:val="it-IT"/>
        </w:rPr>
        <w:t>’</w:t>
      </w:r>
      <w:r w:rsidRPr="00EA4DDE">
        <w:rPr>
          <w:rFonts w:cs="Tahoma"/>
          <w:szCs w:val="18"/>
          <w:lang w:val="it-IT"/>
        </w:rPr>
        <w:t>aggiornamento al sistema operativo desktop Windows e utilizzarlo. Pertanto, come con l</w:t>
      </w:r>
      <w:r w:rsidR="00B5630B" w:rsidRPr="00EA4DDE">
        <w:rPr>
          <w:rFonts w:cs="Tahoma"/>
          <w:szCs w:val="18"/>
          <w:lang w:val="it-IT"/>
        </w:rPr>
        <w:t>’</w:t>
      </w:r>
      <w:r w:rsidRPr="00EA4DDE">
        <w:rPr>
          <w:rFonts w:cs="Tahoma"/>
          <w:szCs w:val="18"/>
          <w:lang w:val="it-IT"/>
        </w:rPr>
        <w:t>Aggiornamento per Windows Pro, ogni desktop per il quale si acquista e sul quale si eseguirà Windows Intune (Per Dispositivo) dovrà avere la licenza per eseguire uno dei sistemi operativi qualificanti applicabili indicati sopra.</w:t>
      </w:r>
    </w:p>
    <w:p w:rsidR="00B73A46" w:rsidRPr="00EA4DDE" w:rsidRDefault="00B73A46" w:rsidP="00B24C9D">
      <w:pPr>
        <w:ind w:left="720"/>
        <w:rPr>
          <w:rFonts w:cs="Tahoma"/>
          <w:szCs w:val="18"/>
          <w:lang w:val="it-IT"/>
        </w:rPr>
      </w:pPr>
    </w:p>
    <w:p w:rsidR="00B73A46" w:rsidRPr="00EA4DDE" w:rsidRDefault="00B73A46" w:rsidP="00B24C9D">
      <w:pPr>
        <w:ind w:left="720"/>
        <w:rPr>
          <w:rFonts w:cs="Tahoma"/>
          <w:szCs w:val="18"/>
          <w:lang w:val="it-IT"/>
        </w:rPr>
      </w:pPr>
      <w:r w:rsidRPr="00EA4DDE">
        <w:rPr>
          <w:rFonts w:cs="Tahoma"/>
          <w:szCs w:val="18"/>
          <w:lang w:val="it-IT"/>
        </w:rPr>
        <w:t>Le condizioni valide per l</w:t>
      </w:r>
      <w:r w:rsidR="00B5630B" w:rsidRPr="00EA4DDE">
        <w:rPr>
          <w:rFonts w:cs="Tahoma"/>
          <w:szCs w:val="18"/>
          <w:lang w:val="it-IT"/>
        </w:rPr>
        <w:t>’</w:t>
      </w:r>
      <w:r w:rsidRPr="00EA4DDE">
        <w:rPr>
          <w:rFonts w:cs="Tahoma"/>
          <w:szCs w:val="18"/>
          <w:lang w:val="it-IT"/>
        </w:rPr>
        <w:t>acquisto della Licenza di Aggiornamento per Windows Pro descritte sopra in “Regole per i Sistemi Operativi Qualificanti” si applicano all</w:t>
      </w:r>
      <w:r w:rsidR="00B5630B" w:rsidRPr="00EA4DDE">
        <w:rPr>
          <w:rFonts w:cs="Tahoma"/>
          <w:szCs w:val="18"/>
          <w:lang w:val="it-IT"/>
        </w:rPr>
        <w:t>’</w:t>
      </w:r>
      <w:r w:rsidRPr="00EA4DDE">
        <w:rPr>
          <w:rFonts w:cs="Tahoma"/>
          <w:szCs w:val="18"/>
          <w:lang w:val="it-IT"/>
        </w:rPr>
        <w:t>acquisto delle licenze per Windows Intune (Per</w:t>
      </w:r>
      <w:r w:rsidR="00F36CDC" w:rsidRPr="00EA4DDE">
        <w:rPr>
          <w:rFonts w:cs="Tahoma"/>
          <w:szCs w:val="18"/>
          <w:lang w:val="it-IT"/>
        </w:rPr>
        <w:t> </w:t>
      </w:r>
      <w:r w:rsidRPr="00EA4DDE">
        <w:rPr>
          <w:rFonts w:cs="Tahoma"/>
          <w:szCs w:val="18"/>
          <w:lang w:val="it-IT"/>
        </w:rPr>
        <w:t>Dispositivo).</w:t>
      </w:r>
    </w:p>
    <w:p w:rsidR="00B24C9D" w:rsidRPr="00EA4DDE" w:rsidRDefault="00B24C9D" w:rsidP="00B24C9D">
      <w:pPr>
        <w:ind w:left="720"/>
        <w:rPr>
          <w:rFonts w:cs="Tahoma"/>
          <w:szCs w:val="18"/>
          <w:lang w:val="it-IT"/>
        </w:rPr>
      </w:pPr>
    </w:p>
    <w:p w:rsidR="00B24C9D" w:rsidRPr="00EA4DDE" w:rsidRDefault="0085061F" w:rsidP="00B24C9D">
      <w:pPr>
        <w:keepNext/>
        <w:ind w:left="720"/>
        <w:rPr>
          <w:rFonts w:cs="Tahoma"/>
          <w:szCs w:val="18"/>
          <w:lang w:val="it-IT"/>
        </w:rPr>
      </w:pPr>
      <w:r w:rsidRPr="00EA4DDE">
        <w:rPr>
          <w:rFonts w:eastAsia="Calibri" w:cs="Tahoma"/>
          <w:szCs w:val="18"/>
          <w:lang w:val="it-IT"/>
        </w:rPr>
        <w:t>Per quanto riguarda Windows Intune (Per Dispositivo) acquistato come Servizio Online Enterprise al fine di</w:t>
      </w:r>
      <w:r w:rsidR="00F36CDC" w:rsidRPr="00EA4DDE">
        <w:rPr>
          <w:rFonts w:eastAsia="Calibri" w:cs="Tahoma"/>
          <w:szCs w:val="18"/>
          <w:lang w:val="it-IT"/>
        </w:rPr>
        <w:t> </w:t>
      </w:r>
      <w:r w:rsidRPr="00EA4DDE">
        <w:rPr>
          <w:rFonts w:eastAsia="Calibri" w:cs="Tahoma"/>
          <w:szCs w:val="18"/>
          <w:lang w:val="it-IT"/>
        </w:rPr>
        <w:t>soddisfare i requisiti per i Prodotti Enterprise: fare riferimento alla colonna “Nuovo EA/OV-CW” nella tabella precedente per le licenze acquistate al momento della sottoscrizione e alla colonna “EA/OV-CW Esistente” nella tabella precedente per le licenze acquistate in qualsiasi altro momento o riassegnate secondo la modalità autorizzata nell</w:t>
      </w:r>
      <w:r w:rsidR="00B5630B" w:rsidRPr="00EA4DDE">
        <w:rPr>
          <w:rFonts w:eastAsia="Calibri" w:cs="Tahoma"/>
          <w:szCs w:val="18"/>
          <w:lang w:val="it-IT"/>
        </w:rPr>
        <w:t>’</w:t>
      </w:r>
      <w:r w:rsidRPr="00EA4DDE">
        <w:rPr>
          <w:rFonts w:eastAsia="Calibri" w:cs="Tahoma"/>
          <w:szCs w:val="18"/>
          <w:lang w:val="it-IT"/>
        </w:rPr>
        <w:t>Articolo “Riassegnazione delle Licenze” che segue.</w:t>
      </w:r>
    </w:p>
    <w:p w:rsidR="0085061F" w:rsidRPr="00EA4DDE" w:rsidRDefault="0085061F" w:rsidP="00B24C9D">
      <w:pPr>
        <w:keepNext/>
        <w:ind w:left="720"/>
        <w:rPr>
          <w:rFonts w:cs="Tahoma"/>
          <w:szCs w:val="18"/>
          <w:lang w:val="it-IT"/>
        </w:rPr>
      </w:pPr>
    </w:p>
    <w:p w:rsidR="0053437B" w:rsidRPr="00EA4DDE" w:rsidRDefault="0053437B" w:rsidP="00B24C9D">
      <w:pPr>
        <w:ind w:left="720"/>
        <w:rPr>
          <w:rFonts w:cs="Tahoma"/>
          <w:szCs w:val="18"/>
          <w:lang w:val="it-IT"/>
        </w:rPr>
      </w:pPr>
      <w:r w:rsidRPr="00EA4DDE">
        <w:rPr>
          <w:rFonts w:eastAsia="Calibri" w:cs="Tahoma"/>
          <w:szCs w:val="18"/>
          <w:lang w:val="it-IT"/>
        </w:rPr>
        <w:t>Come eccezione alla regole precedente, per quanto riguarda Windows Intune (Per Dispositivo) acquistato come Servizio Online Enterprise, ma non al fine di soddisfare i requisiti per i Prodotti Enterprise: fare riferimento alla colonna “Nuovo EA/OV-CW” nella tabella precedente per le nuove licenze.</w:t>
      </w:r>
    </w:p>
    <w:p w:rsidR="00B24C9D" w:rsidRPr="00EA4DDE" w:rsidRDefault="00B24C9D" w:rsidP="00B24C9D">
      <w:pPr>
        <w:ind w:left="720"/>
        <w:rPr>
          <w:rFonts w:cs="Tahoma"/>
          <w:szCs w:val="18"/>
          <w:lang w:val="it-IT"/>
        </w:rPr>
      </w:pPr>
    </w:p>
    <w:p w:rsidR="00B73A46" w:rsidRPr="00EA4DDE" w:rsidRDefault="00B73A46" w:rsidP="00B24C9D">
      <w:pPr>
        <w:pStyle w:val="FootnoteBulletLevel2"/>
        <w:spacing w:before="0"/>
        <w:ind w:left="720" w:firstLine="0"/>
        <w:rPr>
          <w:rFonts w:ascii="Tahoma" w:hAnsi="Tahoma" w:cs="Tahoma"/>
          <w:sz w:val="18"/>
          <w:szCs w:val="18"/>
          <w:lang w:val="it-IT"/>
        </w:rPr>
      </w:pPr>
      <w:r w:rsidRPr="00EA4DDE">
        <w:rPr>
          <w:rFonts w:ascii="Tahoma" w:hAnsi="Tahoma" w:cs="Tahoma"/>
          <w:sz w:val="18"/>
          <w:szCs w:val="18"/>
          <w:lang w:val="it-IT"/>
        </w:rPr>
        <w:t xml:space="preserve">Le società che dispongono di licenze “Subscription”per Windows Intune (Per Dispositivo) non devono disinstallare il sistema operativo qualificante sul loro dispositivo con licenza e potranno installare ed eseguire contemporaneamente il sistema operativo qualificante e il sistema operativo desktop Windows. </w:t>
      </w:r>
    </w:p>
    <w:p w:rsidR="00B73A46" w:rsidRPr="00EA4DDE" w:rsidRDefault="00B73A46" w:rsidP="00B24C9D">
      <w:pPr>
        <w:pStyle w:val="FootnoteBulletLevel1"/>
        <w:spacing w:before="0" w:after="0"/>
        <w:ind w:left="720" w:firstLine="0"/>
        <w:rPr>
          <w:rFonts w:ascii="Tahoma" w:hAnsi="Tahoma" w:cs="Tahoma"/>
          <w:sz w:val="18"/>
          <w:szCs w:val="18"/>
          <w:lang w:val="it-IT"/>
        </w:rPr>
      </w:pPr>
    </w:p>
    <w:p w:rsidR="00B24C9D" w:rsidRPr="00EA4DDE" w:rsidRDefault="00B24C9D" w:rsidP="00B24C9D">
      <w:pPr>
        <w:tabs>
          <w:tab w:val="left" w:pos="900"/>
        </w:tabs>
        <w:ind w:left="720"/>
        <w:rPr>
          <w:rFonts w:cs="Tahoma"/>
          <w:szCs w:val="18"/>
          <w:lang w:val="it-IT"/>
        </w:rPr>
      </w:pPr>
      <w:r w:rsidRPr="00EA4DDE">
        <w:rPr>
          <w:rFonts w:cs="Tahoma"/>
          <w:szCs w:val="18"/>
          <w:u w:val="single"/>
          <w:lang w:val="it-IT"/>
        </w:rPr>
        <w:t>Cessione della Licenza</w:t>
      </w:r>
      <w:r w:rsidRPr="00EA4DDE">
        <w:rPr>
          <w:rFonts w:cs="Tahoma"/>
          <w:szCs w:val="18"/>
          <w:lang w:val="it-IT"/>
        </w:rPr>
        <w:t> </w:t>
      </w:r>
    </w:p>
    <w:p w:rsidR="00B73A46" w:rsidRPr="00EA4DDE" w:rsidRDefault="00B73A46" w:rsidP="00B24C9D">
      <w:pPr>
        <w:tabs>
          <w:tab w:val="left" w:pos="900"/>
        </w:tabs>
        <w:ind w:left="720"/>
        <w:rPr>
          <w:rFonts w:cs="Tahoma"/>
          <w:szCs w:val="18"/>
          <w:lang w:val="it-IT"/>
        </w:rPr>
      </w:pPr>
      <w:r w:rsidRPr="00EA4DDE">
        <w:rPr>
          <w:rFonts w:cs="Tahoma"/>
          <w:szCs w:val="18"/>
          <w:lang w:val="it-IT"/>
        </w:rPr>
        <w:t xml:space="preserve">Le società dovranno cedere la loro licenza “subscription” per Windows Intune (Per Dispositivo) al dispositivo sul quale è installato il sistema operativo qualificante. </w:t>
      </w:r>
    </w:p>
    <w:p w:rsidR="00B73A46" w:rsidRPr="00EA4DDE" w:rsidRDefault="00B73A46" w:rsidP="00B24C9D">
      <w:pPr>
        <w:pStyle w:val="FootnoteBulletLevel1"/>
        <w:tabs>
          <w:tab w:val="clear" w:pos="900"/>
        </w:tabs>
        <w:spacing w:before="0" w:after="60"/>
        <w:ind w:left="720" w:firstLine="0"/>
        <w:rPr>
          <w:rFonts w:ascii="Tahoma" w:hAnsi="Tahoma" w:cs="Tahoma"/>
          <w:sz w:val="18"/>
          <w:szCs w:val="18"/>
          <w:lang w:val="it-IT"/>
        </w:rPr>
      </w:pPr>
      <w:r w:rsidRPr="00EA4DDE">
        <w:rPr>
          <w:rFonts w:ascii="Tahoma" w:hAnsi="Tahoma" w:cs="Tahoma"/>
          <w:b/>
          <w:sz w:val="18"/>
          <w:szCs w:val="18"/>
          <w:lang w:val="it-IT"/>
        </w:rPr>
        <w:lastRenderedPageBreak/>
        <w:t>Riassegnazione della Licenza</w:t>
      </w:r>
      <w:r w:rsidRPr="00EA4DDE">
        <w:rPr>
          <w:rFonts w:ascii="Tahoma" w:hAnsi="Tahoma" w:cs="Tahoma"/>
          <w:b/>
          <w:bCs/>
          <w:sz w:val="18"/>
          <w:szCs w:val="18"/>
          <w:lang w:val="it-IT"/>
        </w:rPr>
        <w:t xml:space="preserve"> per Windows Intune (Per Dispositivo)</w:t>
      </w:r>
    </w:p>
    <w:p w:rsidR="00B73A46" w:rsidRPr="00EA4DDE" w:rsidRDefault="00B73A46" w:rsidP="00B24C9D">
      <w:pPr>
        <w:pStyle w:val="BodyText"/>
        <w:spacing w:before="0" w:after="0" w:line="240" w:lineRule="auto"/>
        <w:ind w:left="720"/>
        <w:rPr>
          <w:rFonts w:ascii="Tahoma" w:hAnsi="Tahoma" w:cs="Tahoma"/>
          <w:sz w:val="18"/>
          <w:szCs w:val="18"/>
          <w:lang w:val="it-IT"/>
        </w:rPr>
      </w:pPr>
      <w:r w:rsidRPr="00EA4DDE">
        <w:rPr>
          <w:rFonts w:ascii="Tahoma" w:hAnsi="Tahoma" w:cs="Tahoma"/>
          <w:color w:val="auto"/>
          <w:sz w:val="18"/>
          <w:szCs w:val="18"/>
          <w:lang w:val="it-IT"/>
        </w:rPr>
        <w:t>Le società potranno riassegnare le licenze per Windows Intune (Per Dispositivo), ma non a breve termine, vale a dire non prima di 90 giorni dall</w:t>
      </w:r>
      <w:r w:rsidR="00B5630B" w:rsidRPr="00EA4DDE">
        <w:rPr>
          <w:rFonts w:ascii="Tahoma" w:hAnsi="Tahoma" w:cs="Tahoma"/>
          <w:color w:val="auto"/>
          <w:sz w:val="18"/>
          <w:szCs w:val="18"/>
          <w:lang w:val="it-IT"/>
        </w:rPr>
        <w:t>’</w:t>
      </w:r>
      <w:r w:rsidRPr="00EA4DDE">
        <w:rPr>
          <w:rFonts w:ascii="Tahoma" w:hAnsi="Tahoma" w:cs="Tahoma"/>
          <w:color w:val="auto"/>
          <w:sz w:val="18"/>
          <w:szCs w:val="18"/>
          <w:lang w:val="it-IT"/>
        </w:rPr>
        <w:t>ultima cessione. Le società potranno riassegnare prima una licenza per</w:t>
      </w:r>
      <w:r w:rsidR="00571F84" w:rsidRPr="00EA4DDE">
        <w:rPr>
          <w:rFonts w:ascii="Tahoma" w:hAnsi="Tahoma" w:cs="Tahoma"/>
          <w:color w:val="auto"/>
          <w:sz w:val="18"/>
          <w:szCs w:val="18"/>
          <w:lang w:val="it-IT"/>
        </w:rPr>
        <w:t> </w:t>
      </w:r>
      <w:r w:rsidRPr="00EA4DDE">
        <w:rPr>
          <w:rFonts w:ascii="Tahoma" w:hAnsi="Tahoma" w:cs="Tahoma"/>
          <w:color w:val="auto"/>
          <w:sz w:val="18"/>
          <w:szCs w:val="18"/>
          <w:lang w:val="it-IT"/>
        </w:rPr>
        <w:t>Windows Intune (Per Dispositivo) nel caso in cui ritirino il dispositivo con licenza esistente a causa di un problema hardware permanente. Il dispositivo al quale viene riassegnata una licenza per Windows Intune (Per Dispositivo) dovrà soddisfare i requisiti del sistema operativo qualificante descritti sopra. Il software dovrà essere rimosso e l</w:t>
      </w:r>
      <w:r w:rsidR="00B5630B" w:rsidRPr="00EA4DDE">
        <w:rPr>
          <w:rFonts w:ascii="Tahoma" w:hAnsi="Tahoma" w:cs="Tahoma"/>
          <w:color w:val="auto"/>
          <w:sz w:val="18"/>
          <w:szCs w:val="18"/>
          <w:lang w:val="it-IT"/>
        </w:rPr>
        <w:t>’</w:t>
      </w:r>
      <w:r w:rsidRPr="00EA4DDE">
        <w:rPr>
          <w:rFonts w:ascii="Tahoma" w:hAnsi="Tahoma" w:cs="Tahoma"/>
          <w:color w:val="auto"/>
          <w:sz w:val="18"/>
          <w:szCs w:val="18"/>
          <w:lang w:val="it-IT"/>
        </w:rPr>
        <w:t>utilizzo del servizio Windows Intune (Per Dispositivo) o l</w:t>
      </w:r>
      <w:r w:rsidR="00B5630B" w:rsidRPr="00EA4DDE">
        <w:rPr>
          <w:rFonts w:ascii="Tahoma" w:hAnsi="Tahoma" w:cs="Tahoma"/>
          <w:color w:val="auto"/>
          <w:sz w:val="18"/>
          <w:szCs w:val="18"/>
          <w:lang w:val="it-IT"/>
        </w:rPr>
        <w:t>’</w:t>
      </w:r>
      <w:r w:rsidRPr="00EA4DDE">
        <w:rPr>
          <w:rFonts w:ascii="Tahoma" w:hAnsi="Tahoma" w:cs="Tahoma"/>
          <w:color w:val="auto"/>
          <w:sz w:val="18"/>
          <w:szCs w:val="18"/>
          <w:lang w:val="it-IT"/>
        </w:rPr>
        <w:t>accesso ad esso dovrà essere interrotto dal dispositivo dal quale viene riassegnata la licenza.</w:t>
      </w:r>
    </w:p>
    <w:p w:rsidR="00B24C9D" w:rsidRPr="00EA4DDE" w:rsidRDefault="00B24C9D" w:rsidP="00B24C9D">
      <w:pPr>
        <w:pStyle w:val="BodyText"/>
        <w:spacing w:before="0" w:after="0" w:line="240" w:lineRule="auto"/>
        <w:ind w:left="720"/>
        <w:rPr>
          <w:rFonts w:ascii="Tahoma" w:hAnsi="Tahoma" w:cs="Tahoma"/>
          <w:sz w:val="18"/>
          <w:szCs w:val="18"/>
          <w:lang w:val="it-IT"/>
        </w:rPr>
      </w:pPr>
    </w:p>
    <w:p w:rsidR="00B73A46" w:rsidRPr="00EA4DDE" w:rsidRDefault="00B73A46" w:rsidP="00B24C9D">
      <w:pPr>
        <w:autoSpaceDN w:val="0"/>
        <w:ind w:left="720"/>
        <w:rPr>
          <w:rFonts w:cs="Tahoma"/>
          <w:szCs w:val="18"/>
          <w:lang w:val="it-IT"/>
        </w:rPr>
      </w:pPr>
      <w:r w:rsidRPr="00EA4DDE">
        <w:rPr>
          <w:rFonts w:cs="Tahoma"/>
          <w:szCs w:val="18"/>
          <w:lang w:val="it-IT"/>
        </w:rPr>
        <w:t>Come eccezione ai requisiti del sistema operativo qualificante per Windows Intune (Per Dispositivo) concesso in licenza come Servizio Online Enterprise per soddisfare i requisiti per i Prodotti, le società</w:t>
      </w:r>
      <w:r w:rsidRPr="00EA4DDE">
        <w:rPr>
          <w:rFonts w:cs="Tahoma"/>
          <w:strike/>
          <w:szCs w:val="18"/>
          <w:lang w:val="it-IT"/>
        </w:rPr>
        <w:t xml:space="preserve"> </w:t>
      </w:r>
      <w:r w:rsidRPr="00EA4DDE">
        <w:rPr>
          <w:rFonts w:cs="Tahoma"/>
          <w:szCs w:val="18"/>
          <w:lang w:val="it-IT"/>
        </w:rPr>
        <w:t>potranno riassegnare le licenze per Windows Intune (Per Dispositivo) a uno dei seguenti dispositivi, purché abbiano la licenza per uno dei sistemi operativi qualificanti identificati nella colonna “Nuovo EA/OV-CW” della</w:t>
      </w:r>
      <w:r w:rsidR="00571F84" w:rsidRPr="00EA4DDE">
        <w:rPr>
          <w:rFonts w:cs="Tahoma"/>
          <w:szCs w:val="18"/>
          <w:lang w:val="it-IT"/>
        </w:rPr>
        <w:t> </w:t>
      </w:r>
      <w:r w:rsidRPr="00EA4DDE">
        <w:rPr>
          <w:rFonts w:cs="Tahoma"/>
          <w:szCs w:val="18"/>
          <w:lang w:val="it-IT"/>
        </w:rPr>
        <w:t xml:space="preserve">tabella precedente e tale sistema operativo qualificante sia installato su di essi: </w:t>
      </w:r>
    </w:p>
    <w:p w:rsidR="00B24C9D" w:rsidRPr="00EA4DDE" w:rsidRDefault="00B24C9D" w:rsidP="00B24C9D">
      <w:pPr>
        <w:autoSpaceDN w:val="0"/>
        <w:ind w:left="720"/>
        <w:rPr>
          <w:rFonts w:cs="Tahoma"/>
          <w:szCs w:val="18"/>
          <w:lang w:val="it-IT"/>
        </w:rPr>
      </w:pPr>
    </w:p>
    <w:p w:rsidR="00B73A46" w:rsidRPr="00EA4DDE" w:rsidRDefault="00B73A46" w:rsidP="00346F4B">
      <w:pPr>
        <w:numPr>
          <w:ilvl w:val="3"/>
          <w:numId w:val="27"/>
        </w:numPr>
        <w:autoSpaceDN w:val="0"/>
        <w:spacing w:after="60"/>
        <w:ind w:left="1440"/>
        <w:rPr>
          <w:rFonts w:cs="Tahoma"/>
          <w:szCs w:val="18"/>
          <w:lang w:val="it-IT"/>
        </w:rPr>
      </w:pPr>
      <w:r w:rsidRPr="00EA4DDE">
        <w:rPr>
          <w:rFonts w:cs="Tahoma"/>
          <w:szCs w:val="18"/>
          <w:lang w:val="it-IT"/>
        </w:rPr>
        <w:t xml:space="preserve">dispositivi che il licenziatario acquista in seguito a una fusione o acquisizione e </w:t>
      </w:r>
    </w:p>
    <w:p w:rsidR="00DA7284" w:rsidRPr="00EA4DDE" w:rsidRDefault="00B73A46" w:rsidP="00346F4B">
      <w:pPr>
        <w:numPr>
          <w:ilvl w:val="3"/>
          <w:numId w:val="27"/>
        </w:numPr>
        <w:autoSpaceDN w:val="0"/>
        <w:spacing w:after="60"/>
        <w:ind w:left="1440"/>
        <w:rPr>
          <w:rFonts w:cs="Tahoma"/>
          <w:szCs w:val="18"/>
          <w:lang w:val="it-IT"/>
        </w:rPr>
      </w:pPr>
      <w:r w:rsidRPr="00EA4DDE">
        <w:rPr>
          <w:rFonts w:cs="Tahoma"/>
          <w:szCs w:val="18"/>
          <w:lang w:val="it-IT"/>
        </w:rPr>
        <w:t>dispositivi di proprietà dei collaboratori e dei dipendenti.</w:t>
      </w:r>
    </w:p>
    <w:p w:rsidR="00A84DF7" w:rsidRPr="00EA4DDE" w:rsidRDefault="00A84DF7" w:rsidP="00A84DF7">
      <w:pPr>
        <w:autoSpaceDN w:val="0"/>
        <w:spacing w:after="60"/>
        <w:rPr>
          <w:rFonts w:cs="Tahoma"/>
          <w:szCs w:val="18"/>
          <w:lang w:val="it-IT"/>
        </w:rPr>
      </w:pPr>
    </w:p>
    <w:p w:rsidR="00B73A46" w:rsidRPr="00EA4DDE" w:rsidRDefault="00B73A46" w:rsidP="00A84DF7">
      <w:pPr>
        <w:pStyle w:val="FootnoteBulletLevel1"/>
        <w:tabs>
          <w:tab w:val="clear" w:pos="900"/>
        </w:tabs>
        <w:adjustRightInd/>
        <w:spacing w:before="0" w:after="60"/>
        <w:ind w:left="720" w:firstLine="0"/>
        <w:textAlignment w:val="auto"/>
        <w:rPr>
          <w:rFonts w:ascii="Tahoma" w:hAnsi="Tahoma" w:cs="Tahoma"/>
          <w:sz w:val="18"/>
          <w:szCs w:val="18"/>
          <w:lang w:val="it-IT"/>
        </w:rPr>
      </w:pPr>
      <w:r w:rsidRPr="00EA4DDE">
        <w:rPr>
          <w:rFonts w:ascii="Tahoma" w:hAnsi="Tahoma" w:cs="Tahoma"/>
          <w:b/>
          <w:bCs/>
          <w:sz w:val="18"/>
          <w:szCs w:val="18"/>
          <w:lang w:val="it-IT"/>
        </w:rPr>
        <w:t>Software Assurance per</w:t>
      </w:r>
      <w:r w:rsidRPr="00EA4DDE">
        <w:rPr>
          <w:rFonts w:ascii="Tahoma" w:hAnsi="Tahoma" w:cs="Tahoma"/>
          <w:b/>
          <w:bCs/>
          <w:i/>
          <w:iCs/>
          <w:sz w:val="18"/>
          <w:szCs w:val="18"/>
          <w:lang w:val="it-IT"/>
        </w:rPr>
        <w:t xml:space="preserve"> </w:t>
      </w:r>
      <w:r w:rsidRPr="00EA4DDE">
        <w:rPr>
          <w:rFonts w:ascii="Tahoma" w:hAnsi="Tahoma" w:cs="Tahoma"/>
          <w:b/>
          <w:bCs/>
          <w:sz w:val="18"/>
          <w:szCs w:val="18"/>
          <w:lang w:val="it-IT"/>
        </w:rPr>
        <w:t>Windows 8 Pro</w:t>
      </w:r>
      <w:r w:rsidRPr="00EA4DDE">
        <w:rPr>
          <w:rFonts w:ascii="Tahoma" w:hAnsi="Tahoma" w:cs="Tahoma"/>
          <w:b/>
          <w:sz w:val="18"/>
          <w:szCs w:val="18"/>
          <w:u w:val="single"/>
          <w:lang w:val="it-IT"/>
        </w:rPr>
        <w:t xml:space="preserve"> </w:t>
      </w:r>
    </w:p>
    <w:p w:rsidR="00B73A46" w:rsidRPr="00EA4DDE" w:rsidRDefault="00B73A46" w:rsidP="00BD17C7">
      <w:pPr>
        <w:pStyle w:val="FootnoteBulletLevel1"/>
        <w:spacing w:before="0" w:after="0"/>
        <w:ind w:left="720" w:firstLine="0"/>
        <w:rPr>
          <w:rFonts w:ascii="Tahoma" w:hAnsi="Tahoma" w:cs="Tahoma"/>
          <w:spacing w:val="-2"/>
          <w:sz w:val="18"/>
          <w:szCs w:val="18"/>
          <w:lang w:val="it-IT"/>
        </w:rPr>
      </w:pPr>
      <w:r w:rsidRPr="00EA4DDE">
        <w:rPr>
          <w:rFonts w:ascii="Tahoma" w:hAnsi="Tahoma" w:cs="Tahoma"/>
          <w:spacing w:val="-2"/>
          <w:sz w:val="18"/>
          <w:szCs w:val="18"/>
          <w:lang w:val="it-IT"/>
        </w:rPr>
        <w:t>Le società che intendono iscriversi a Software Assurance per Windows 8 Pro dispongono delle seguenti</w:t>
      </w:r>
      <w:r w:rsidR="00BD17C7" w:rsidRPr="00EA4DDE">
        <w:rPr>
          <w:rFonts w:ascii="Tahoma" w:hAnsi="Tahoma" w:cs="Tahoma"/>
          <w:spacing w:val="-2"/>
          <w:sz w:val="18"/>
          <w:szCs w:val="18"/>
          <w:lang w:val="it-IT"/>
        </w:rPr>
        <w:t xml:space="preserve"> </w:t>
      </w:r>
      <w:r w:rsidRPr="00EA4DDE">
        <w:rPr>
          <w:rFonts w:ascii="Tahoma" w:hAnsi="Tahoma" w:cs="Tahoma"/>
          <w:spacing w:val="-2"/>
          <w:sz w:val="18"/>
          <w:szCs w:val="18"/>
          <w:lang w:val="it-IT"/>
        </w:rPr>
        <w:t>opzioni:</w:t>
      </w:r>
    </w:p>
    <w:p w:rsidR="00A84DF7" w:rsidRPr="00EA4DDE" w:rsidRDefault="00A84DF7" w:rsidP="00A84DF7">
      <w:pPr>
        <w:pStyle w:val="FootnoteBulletLevel1"/>
        <w:spacing w:before="0" w:after="0"/>
        <w:ind w:left="720" w:firstLine="0"/>
        <w:rPr>
          <w:rFonts w:ascii="Tahoma" w:hAnsi="Tahoma" w:cs="Tahoma"/>
          <w:sz w:val="18"/>
          <w:szCs w:val="18"/>
          <w:lang w:val="it-IT"/>
        </w:rPr>
      </w:pPr>
    </w:p>
    <w:p w:rsidR="00A84DF7" w:rsidRPr="00EA4DDE" w:rsidRDefault="00B73A46" w:rsidP="00346F4B">
      <w:pPr>
        <w:pStyle w:val="FootnoteBulletLevel1"/>
        <w:numPr>
          <w:ilvl w:val="0"/>
          <w:numId w:val="29"/>
        </w:numPr>
        <w:adjustRightInd/>
        <w:spacing w:before="0" w:after="60"/>
        <w:textAlignment w:val="auto"/>
        <w:rPr>
          <w:rFonts w:ascii="Tahoma" w:hAnsi="Tahoma" w:cs="Tahoma"/>
          <w:sz w:val="18"/>
          <w:szCs w:val="18"/>
          <w:lang w:val="it-IT"/>
        </w:rPr>
      </w:pPr>
      <w:r w:rsidRPr="00EA4DDE">
        <w:rPr>
          <w:rFonts w:ascii="Tahoma" w:hAnsi="Tahoma" w:cs="Tahoma"/>
          <w:sz w:val="18"/>
          <w:szCs w:val="18"/>
          <w:lang w:val="it-IT"/>
        </w:rPr>
        <w:t>Programmi Select, Open Value (opzione non per l</w:t>
      </w:r>
      <w:r w:rsidR="00B5630B" w:rsidRPr="00EA4DDE">
        <w:rPr>
          <w:rFonts w:ascii="Tahoma" w:hAnsi="Tahoma" w:cs="Tahoma"/>
          <w:sz w:val="18"/>
          <w:szCs w:val="18"/>
          <w:lang w:val="it-IT"/>
        </w:rPr>
        <w:t>’</w:t>
      </w:r>
      <w:r w:rsidRPr="00EA4DDE">
        <w:rPr>
          <w:rFonts w:ascii="Tahoma" w:hAnsi="Tahoma" w:cs="Tahoma"/>
          <w:sz w:val="18"/>
          <w:szCs w:val="18"/>
          <w:lang w:val="it-IT"/>
        </w:rPr>
        <w:t xml:space="preserve">intera azienda) e Open License </w:t>
      </w:r>
    </w:p>
    <w:p w:rsidR="00B73A46" w:rsidRPr="00EA4DDE" w:rsidRDefault="00B73A46" w:rsidP="00346F4B">
      <w:pPr>
        <w:numPr>
          <w:ilvl w:val="0"/>
          <w:numId w:val="30"/>
        </w:numPr>
        <w:spacing w:after="60"/>
        <w:ind w:left="1800"/>
        <w:rPr>
          <w:rFonts w:cs="Tahoma"/>
          <w:spacing w:val="-2"/>
          <w:szCs w:val="18"/>
          <w:lang w:val="it-IT"/>
        </w:rPr>
      </w:pPr>
      <w:r w:rsidRPr="00EA4DDE">
        <w:rPr>
          <w:rFonts w:cs="Tahoma"/>
          <w:spacing w:val="-2"/>
          <w:szCs w:val="18"/>
          <w:bdr w:val="none" w:sz="0" w:space="0" w:color="auto" w:frame="1"/>
          <w:lang w:val="it-IT"/>
        </w:rPr>
        <w:t>Acquistare la copertura Software Assurance per Windows 8 Pro o Windows 7 Professional (32</w:t>
      </w:r>
      <w:r w:rsidR="0024525C" w:rsidRPr="00EA4DDE">
        <w:rPr>
          <w:rFonts w:cs="Tahoma"/>
          <w:spacing w:val="-2"/>
          <w:szCs w:val="18"/>
          <w:bdr w:val="none" w:sz="0" w:space="0" w:color="auto" w:frame="1"/>
          <w:lang w:val="it-IT"/>
        </w:rPr>
        <w:t> </w:t>
      </w:r>
      <w:r w:rsidRPr="00EA4DDE">
        <w:rPr>
          <w:rFonts w:cs="Tahoma"/>
          <w:spacing w:val="-2"/>
          <w:szCs w:val="18"/>
          <w:bdr w:val="none" w:sz="0" w:space="0" w:color="auto" w:frame="1"/>
          <w:lang w:val="it-IT"/>
        </w:rPr>
        <w:t>bit o 64 bit o edizioni N, K o KN) tramite licenza OEM, Retail Get Genuine Windows Agreement (GGWA) (anche conosciuta, in alcuni paesi, come “Get Genuine Solution”) entro 90</w:t>
      </w:r>
      <w:r w:rsidR="0024525C" w:rsidRPr="00EA4DDE">
        <w:rPr>
          <w:rFonts w:cs="Tahoma"/>
          <w:spacing w:val="-2"/>
          <w:szCs w:val="18"/>
          <w:bdr w:val="none" w:sz="0" w:space="0" w:color="auto" w:frame="1"/>
          <w:lang w:val="it-IT"/>
        </w:rPr>
        <w:t> </w:t>
      </w:r>
      <w:r w:rsidRPr="00EA4DDE">
        <w:rPr>
          <w:rFonts w:cs="Tahoma"/>
          <w:spacing w:val="-2"/>
          <w:szCs w:val="18"/>
          <w:bdr w:val="none" w:sz="0" w:space="0" w:color="auto" w:frame="1"/>
          <w:lang w:val="it-IT"/>
        </w:rPr>
        <w:t>giorni dalla data di acquisto della licenza OEM, Retail o GGWA (a partire dal 1 settembre 2009).</w:t>
      </w:r>
    </w:p>
    <w:p w:rsidR="00B73A46" w:rsidRPr="00EA4DDE" w:rsidRDefault="00B73A46" w:rsidP="00346F4B">
      <w:pPr>
        <w:pStyle w:val="Footnotedash"/>
        <w:numPr>
          <w:ilvl w:val="0"/>
          <w:numId w:val="30"/>
        </w:numPr>
        <w:adjustRightInd/>
        <w:spacing w:before="0"/>
        <w:ind w:left="1800"/>
        <w:textAlignment w:val="auto"/>
        <w:rPr>
          <w:rFonts w:ascii="Tahoma" w:hAnsi="Tahoma" w:cs="Tahoma"/>
          <w:sz w:val="18"/>
          <w:szCs w:val="18"/>
          <w:lang w:val="it-IT"/>
        </w:rPr>
      </w:pPr>
      <w:r w:rsidRPr="00EA4DDE">
        <w:rPr>
          <w:rFonts w:ascii="Tahoma" w:hAnsi="Tahoma" w:cs="Tahoma"/>
          <w:sz w:val="18"/>
          <w:szCs w:val="18"/>
          <w:lang w:val="it-IT"/>
        </w:rPr>
        <w:t xml:space="preserve">Rinnovare Software Assurance per il sistema operativo desktop alla scadenza della copertura Software Assurance per Windows 8 Pro o Windows 7 Professional. </w:t>
      </w:r>
    </w:p>
    <w:p w:rsidR="00B73A46" w:rsidRPr="00EF5CD6" w:rsidRDefault="00B73A46" w:rsidP="00A84DF7">
      <w:pPr>
        <w:pStyle w:val="Footnotedash"/>
        <w:spacing w:before="0" w:after="0"/>
        <w:ind w:left="720" w:firstLine="0"/>
        <w:rPr>
          <w:rFonts w:ascii="Tahoma" w:hAnsi="Tahoma" w:cs="Tahoma"/>
          <w:sz w:val="18"/>
          <w:szCs w:val="18"/>
        </w:rPr>
      </w:pPr>
      <w:r w:rsidRPr="00EA4DDE">
        <w:rPr>
          <w:rFonts w:ascii="Tahoma" w:hAnsi="Tahoma" w:cs="Tahoma"/>
          <w:sz w:val="18"/>
          <w:szCs w:val="18"/>
          <w:lang w:val="it-IT"/>
        </w:rPr>
        <w:t xml:space="preserve">Il periodo di tempo indicato in precedenza potrebbe essere prorogato per finalità promozionali per un tempo limitato. </w:t>
      </w:r>
      <w:r w:rsidRPr="00EF5CD6">
        <w:rPr>
          <w:rFonts w:ascii="Tahoma" w:hAnsi="Tahoma" w:cs="Tahoma"/>
          <w:sz w:val="18"/>
          <w:szCs w:val="18"/>
        </w:rPr>
        <w:t>Per ulteriori dettagli, consultare l</w:t>
      </w:r>
      <w:r w:rsidR="00B5630B" w:rsidRPr="00EF5CD6">
        <w:rPr>
          <w:rFonts w:ascii="Tahoma" w:hAnsi="Tahoma" w:cs="Tahoma"/>
          <w:sz w:val="18"/>
          <w:szCs w:val="18"/>
        </w:rPr>
        <w:t>’</w:t>
      </w:r>
      <w:hyperlink w:anchor="_SECTION_3_–" w:history="1">
        <w:r w:rsidRPr="00EF5CD6">
          <w:rPr>
            <w:rStyle w:val="Hyperlink"/>
            <w:rFonts w:ascii="Tahoma" w:hAnsi="Tahoma" w:cs="Tahoma"/>
            <w:color w:val="auto"/>
            <w:sz w:val="18"/>
            <w:szCs w:val="18"/>
            <w:u w:val="none"/>
          </w:rPr>
          <w:t>Articolo 3</w:t>
        </w:r>
      </w:hyperlink>
      <w:r w:rsidRPr="00EF5CD6">
        <w:rPr>
          <w:rFonts w:ascii="Tahoma" w:hAnsi="Tahoma" w:cs="Tahoma"/>
          <w:sz w:val="18"/>
          <w:szCs w:val="18"/>
        </w:rPr>
        <w:t>.</w:t>
      </w:r>
    </w:p>
    <w:p w:rsidR="00A84DF7" w:rsidRPr="00EF5CD6" w:rsidRDefault="00A84DF7" w:rsidP="00A84DF7">
      <w:pPr>
        <w:pStyle w:val="Footnotedash"/>
        <w:spacing w:before="0" w:after="0"/>
        <w:ind w:left="720" w:firstLine="0"/>
        <w:rPr>
          <w:rFonts w:ascii="Tahoma" w:hAnsi="Tahoma" w:cs="Tahoma"/>
          <w:sz w:val="18"/>
          <w:szCs w:val="18"/>
        </w:rPr>
      </w:pPr>
    </w:p>
    <w:p w:rsidR="00B73A46" w:rsidRPr="00EA4DDE" w:rsidRDefault="00B73A46" w:rsidP="00346F4B">
      <w:pPr>
        <w:pStyle w:val="FootnoteBulletLevel2"/>
        <w:numPr>
          <w:ilvl w:val="0"/>
          <w:numId w:val="25"/>
        </w:numPr>
        <w:adjustRightInd/>
        <w:spacing w:before="0"/>
        <w:ind w:left="1440"/>
        <w:textAlignment w:val="auto"/>
        <w:rPr>
          <w:rFonts w:ascii="Tahoma" w:hAnsi="Tahoma" w:cs="Tahoma"/>
          <w:sz w:val="18"/>
          <w:szCs w:val="18"/>
          <w:lang w:val="it-IT"/>
        </w:rPr>
      </w:pPr>
      <w:r w:rsidRPr="00EA4DDE">
        <w:rPr>
          <w:rFonts w:ascii="Tahoma" w:hAnsi="Tahoma" w:cs="Tahoma"/>
          <w:sz w:val="18"/>
          <w:szCs w:val="18"/>
          <w:lang w:val="it-IT"/>
        </w:rPr>
        <w:t>Iscrizioni Enterprise: alla scadenza di un</w:t>
      </w:r>
      <w:r w:rsidR="00B5630B" w:rsidRPr="00EA4DDE">
        <w:rPr>
          <w:rFonts w:ascii="Tahoma" w:hAnsi="Tahoma" w:cs="Tahoma"/>
          <w:sz w:val="18"/>
          <w:szCs w:val="18"/>
          <w:lang w:val="it-IT"/>
        </w:rPr>
        <w:t>’</w:t>
      </w:r>
      <w:r w:rsidRPr="00EA4DDE">
        <w:rPr>
          <w:rFonts w:ascii="Tahoma" w:hAnsi="Tahoma" w:cs="Tahoma"/>
          <w:sz w:val="18"/>
          <w:szCs w:val="18"/>
          <w:lang w:val="it-IT"/>
        </w:rPr>
        <w:t>Iscrizione Enterprise già esistente relativa al Sistema Operativo Windows Desktop, è possibile rinnovare tale copertura con una nuova Iscrizione Enterprise per il Sistema Operativo Windows Desktop.</w:t>
      </w:r>
    </w:p>
    <w:p w:rsidR="00A84DF7" w:rsidRPr="00EA4DDE" w:rsidRDefault="00A84DF7" w:rsidP="00A84DF7">
      <w:pPr>
        <w:pStyle w:val="FootnoteBulletLevel2"/>
        <w:tabs>
          <w:tab w:val="clear" w:pos="1260"/>
        </w:tabs>
        <w:adjustRightInd/>
        <w:spacing w:before="0"/>
        <w:ind w:left="0" w:firstLine="0"/>
        <w:textAlignment w:val="auto"/>
        <w:rPr>
          <w:rFonts w:ascii="Tahoma" w:hAnsi="Tahoma" w:cs="Tahoma"/>
          <w:sz w:val="18"/>
          <w:szCs w:val="18"/>
          <w:lang w:val="it-IT"/>
        </w:rPr>
      </w:pPr>
    </w:p>
    <w:p w:rsidR="002F7FB8" w:rsidRPr="00EA4DDE" w:rsidRDefault="002F7FB8" w:rsidP="00846611">
      <w:pPr>
        <w:pStyle w:val="FootnoteBulletLevel1"/>
        <w:tabs>
          <w:tab w:val="clear" w:pos="900"/>
        </w:tabs>
        <w:adjustRightInd/>
        <w:spacing w:before="0" w:after="60"/>
        <w:ind w:left="720" w:firstLine="0"/>
        <w:textAlignment w:val="auto"/>
        <w:rPr>
          <w:rFonts w:ascii="Tahoma" w:hAnsi="Tahoma" w:cs="Tahoma"/>
          <w:sz w:val="18"/>
          <w:szCs w:val="18"/>
          <w:lang w:val="it-IT"/>
        </w:rPr>
      </w:pPr>
      <w:r w:rsidRPr="00EA4DDE">
        <w:rPr>
          <w:rFonts w:ascii="Tahoma" w:hAnsi="Tahoma" w:cs="Tahoma"/>
          <w:b/>
          <w:bCs/>
          <w:sz w:val="18"/>
          <w:szCs w:val="18"/>
          <w:lang w:val="it-IT"/>
        </w:rPr>
        <w:t>Aggiornamento per Windows 8 Pro e Software Assurance</w:t>
      </w:r>
    </w:p>
    <w:p w:rsidR="002F7FB8" w:rsidRPr="00EA4DDE" w:rsidRDefault="002F7FB8" w:rsidP="00846611">
      <w:pPr>
        <w:pStyle w:val="FootnoteBulletLevel1"/>
        <w:spacing w:before="0" w:after="0"/>
        <w:ind w:left="720" w:firstLine="0"/>
        <w:rPr>
          <w:rFonts w:ascii="Tahoma" w:hAnsi="Tahoma" w:cs="Tahoma"/>
          <w:sz w:val="18"/>
          <w:szCs w:val="18"/>
          <w:lang w:val="it-IT"/>
        </w:rPr>
      </w:pPr>
      <w:r w:rsidRPr="00EA4DDE">
        <w:rPr>
          <w:rFonts w:ascii="Tahoma" w:hAnsi="Tahoma" w:cs="Tahoma"/>
          <w:sz w:val="18"/>
          <w:szCs w:val="18"/>
          <w:u w:val="single"/>
          <w:lang w:val="it-IT"/>
        </w:rPr>
        <w:t>Licenza di Aggiornamento per il Sistema Operativo (OS)</w:t>
      </w:r>
    </w:p>
    <w:p w:rsidR="002F7FB8" w:rsidRPr="00EA4DDE" w:rsidRDefault="002F7FB8" w:rsidP="00846611">
      <w:pPr>
        <w:pStyle w:val="FootnoteBulletLevel2"/>
        <w:tabs>
          <w:tab w:val="clear" w:pos="1260"/>
        </w:tabs>
        <w:adjustRightInd/>
        <w:spacing w:before="0"/>
        <w:ind w:left="720" w:firstLine="0"/>
        <w:textAlignment w:val="auto"/>
        <w:rPr>
          <w:rFonts w:ascii="Tahoma" w:hAnsi="Tahoma" w:cs="Tahoma"/>
          <w:sz w:val="18"/>
          <w:szCs w:val="18"/>
          <w:lang w:val="it-IT"/>
        </w:rPr>
      </w:pPr>
      <w:r w:rsidRPr="00EA4DDE">
        <w:rPr>
          <w:rFonts w:ascii="Tahoma" w:hAnsi="Tahoma" w:cs="Tahoma"/>
          <w:sz w:val="18"/>
          <w:szCs w:val="18"/>
          <w:lang w:val="it-IT"/>
        </w:rPr>
        <w:t>Le licenze per sistemi operativi desktop fornite in base ai presenti programmi sono unicamente licenze di</w:t>
      </w:r>
      <w:r w:rsidR="00571F84" w:rsidRPr="00EA4DDE">
        <w:rPr>
          <w:rFonts w:ascii="Tahoma" w:hAnsi="Tahoma" w:cs="Tahoma"/>
          <w:sz w:val="18"/>
          <w:szCs w:val="18"/>
          <w:lang w:val="it-IT"/>
        </w:rPr>
        <w:t> </w:t>
      </w:r>
      <w:r w:rsidRPr="00EA4DDE">
        <w:rPr>
          <w:rFonts w:ascii="Tahoma" w:hAnsi="Tahoma" w:cs="Tahoma"/>
          <w:sz w:val="18"/>
          <w:szCs w:val="18"/>
          <w:lang w:val="it-IT"/>
        </w:rPr>
        <w:t>aggiornamento. I presenti programmi non prevedono licenze complete per sistemi operativi desktop. Pertanto, la società dovrà avere ottenuto in licenza e installato su ogni desktop per il quale acquista e sul quale eseguirà l</w:t>
      </w:r>
      <w:r w:rsidR="00B5630B" w:rsidRPr="00EA4DDE">
        <w:rPr>
          <w:rFonts w:ascii="Tahoma" w:hAnsi="Tahoma" w:cs="Tahoma"/>
          <w:sz w:val="18"/>
          <w:szCs w:val="18"/>
          <w:lang w:val="it-IT"/>
        </w:rPr>
        <w:t>’</w:t>
      </w:r>
      <w:r w:rsidRPr="00EA4DDE">
        <w:rPr>
          <w:rFonts w:ascii="Tahoma" w:hAnsi="Tahoma" w:cs="Tahoma"/>
          <w:sz w:val="18"/>
          <w:szCs w:val="18"/>
          <w:lang w:val="it-IT"/>
        </w:rPr>
        <w:t>Aggiornamento per Windows 8 Pro uno dei sistemi operativi qualificanti applicabili indicati nella precedente tabella.</w:t>
      </w:r>
    </w:p>
    <w:p w:rsidR="00846611" w:rsidRPr="00EA4DDE" w:rsidRDefault="00846611" w:rsidP="00846611">
      <w:pPr>
        <w:pStyle w:val="FootnoteBulletLevel2"/>
        <w:tabs>
          <w:tab w:val="clear" w:pos="1260"/>
        </w:tabs>
        <w:adjustRightInd/>
        <w:spacing w:before="0"/>
        <w:ind w:left="720" w:firstLine="0"/>
        <w:textAlignment w:val="auto"/>
        <w:rPr>
          <w:rFonts w:ascii="Tahoma" w:hAnsi="Tahoma" w:cs="Tahoma"/>
          <w:sz w:val="18"/>
          <w:szCs w:val="18"/>
          <w:lang w:val="it-IT"/>
        </w:rPr>
      </w:pPr>
    </w:p>
    <w:p w:rsidR="002F7FB8" w:rsidRPr="00EA4DDE" w:rsidRDefault="002F7FB8" w:rsidP="00846611">
      <w:pPr>
        <w:pStyle w:val="FootnoteBulletLevel2"/>
        <w:tabs>
          <w:tab w:val="clear" w:pos="1260"/>
        </w:tabs>
        <w:adjustRightInd/>
        <w:spacing w:before="0"/>
        <w:ind w:left="720" w:firstLine="0"/>
        <w:textAlignment w:val="auto"/>
        <w:rPr>
          <w:rFonts w:ascii="Tahoma" w:hAnsi="Tahoma" w:cs="Tahoma"/>
          <w:sz w:val="18"/>
          <w:szCs w:val="18"/>
          <w:lang w:val="it-IT"/>
        </w:rPr>
      </w:pPr>
      <w:r w:rsidRPr="00EA4DDE">
        <w:rPr>
          <w:rFonts w:ascii="Tahoma" w:hAnsi="Tahoma" w:cs="Tahoma"/>
          <w:sz w:val="18"/>
          <w:szCs w:val="18"/>
          <w:lang w:val="it-IT"/>
        </w:rPr>
        <w:t>Le società che intendono acquistare l</w:t>
      </w:r>
      <w:r w:rsidR="00B5630B" w:rsidRPr="00EA4DDE">
        <w:rPr>
          <w:rFonts w:ascii="Tahoma" w:hAnsi="Tahoma" w:cs="Tahoma"/>
          <w:sz w:val="18"/>
          <w:szCs w:val="18"/>
          <w:lang w:val="it-IT"/>
        </w:rPr>
        <w:t>’</w:t>
      </w:r>
      <w:r w:rsidRPr="00EA4DDE">
        <w:rPr>
          <w:rFonts w:ascii="Tahoma" w:hAnsi="Tahoma" w:cs="Tahoma"/>
          <w:sz w:val="18"/>
          <w:szCs w:val="18"/>
          <w:lang w:val="it-IT"/>
        </w:rPr>
        <w:t>Aggiornamento e Software Assurance per Windows 8 Pro dispongono delle seguenti opzioni:</w:t>
      </w:r>
    </w:p>
    <w:p w:rsidR="00B04B81" w:rsidRPr="00EA4DDE" w:rsidRDefault="00B04B81" w:rsidP="00846611">
      <w:pPr>
        <w:pStyle w:val="FootnoteBulletLevel2"/>
        <w:tabs>
          <w:tab w:val="clear" w:pos="1260"/>
        </w:tabs>
        <w:adjustRightInd/>
        <w:spacing w:before="0"/>
        <w:ind w:left="720" w:firstLine="0"/>
        <w:textAlignment w:val="auto"/>
        <w:rPr>
          <w:rFonts w:ascii="Tahoma" w:hAnsi="Tahoma" w:cs="Tahoma"/>
          <w:sz w:val="18"/>
          <w:szCs w:val="18"/>
          <w:lang w:val="it-IT"/>
        </w:rPr>
      </w:pPr>
    </w:p>
    <w:p w:rsidR="002F7FB8" w:rsidRPr="00EA4DDE"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it-IT"/>
        </w:rPr>
      </w:pPr>
      <w:r w:rsidRPr="00EA4DDE">
        <w:rPr>
          <w:rFonts w:ascii="Tahoma" w:hAnsi="Tahoma" w:cs="Tahoma"/>
          <w:sz w:val="18"/>
          <w:szCs w:val="18"/>
          <w:lang w:val="it-IT"/>
        </w:rPr>
        <w:t>Programmi Select, Open Value (opzione non per l</w:t>
      </w:r>
      <w:r w:rsidR="00B5630B" w:rsidRPr="00EA4DDE">
        <w:rPr>
          <w:rFonts w:ascii="Tahoma" w:hAnsi="Tahoma" w:cs="Tahoma"/>
          <w:sz w:val="18"/>
          <w:szCs w:val="18"/>
          <w:lang w:val="it-IT"/>
        </w:rPr>
        <w:t>’</w:t>
      </w:r>
      <w:r w:rsidRPr="00EA4DDE">
        <w:rPr>
          <w:rFonts w:ascii="Tahoma" w:hAnsi="Tahoma" w:cs="Tahoma"/>
          <w:sz w:val="18"/>
          <w:szCs w:val="18"/>
          <w:lang w:val="it-IT"/>
        </w:rPr>
        <w:t>intera azienda) e Open License:</w:t>
      </w:r>
    </w:p>
    <w:p w:rsidR="002F7FB8" w:rsidRPr="00EA4DDE" w:rsidRDefault="002F7FB8" w:rsidP="00346F4B">
      <w:pPr>
        <w:pStyle w:val="Footnotedash"/>
        <w:numPr>
          <w:ilvl w:val="1"/>
          <w:numId w:val="31"/>
        </w:numPr>
        <w:spacing w:before="0"/>
        <w:ind w:left="1800"/>
        <w:rPr>
          <w:rFonts w:ascii="Tahoma" w:hAnsi="Tahoma" w:cs="Tahoma"/>
          <w:sz w:val="18"/>
          <w:szCs w:val="18"/>
          <w:lang w:val="it-IT"/>
        </w:rPr>
      </w:pPr>
      <w:r w:rsidRPr="00EA4DDE">
        <w:rPr>
          <w:rFonts w:ascii="Tahoma" w:eastAsia="Calibri" w:hAnsi="Tahoma" w:cs="Tahoma"/>
          <w:color w:val="000000"/>
          <w:sz w:val="18"/>
          <w:szCs w:val="18"/>
          <w:lang w:val="it-IT"/>
        </w:rPr>
        <w:t>Acquistare l</w:t>
      </w:r>
      <w:r w:rsidR="00B5630B" w:rsidRPr="00EA4DDE">
        <w:rPr>
          <w:rFonts w:ascii="Tahoma" w:eastAsia="Calibri" w:hAnsi="Tahoma" w:cs="Tahoma"/>
          <w:color w:val="000000"/>
          <w:sz w:val="18"/>
          <w:szCs w:val="18"/>
          <w:lang w:val="it-IT"/>
        </w:rPr>
        <w:t>’</w:t>
      </w:r>
      <w:r w:rsidRPr="00EA4DDE">
        <w:rPr>
          <w:rFonts w:ascii="Tahoma" w:eastAsia="Calibri" w:hAnsi="Tahoma" w:cs="Tahoma"/>
          <w:color w:val="000000"/>
          <w:sz w:val="18"/>
          <w:szCs w:val="18"/>
          <w:lang w:val="it-IT"/>
        </w:rPr>
        <w:t>Aggiornamento e Software Assurance per Windows 8 Pro per i desktop per i quali la società ha ottenuto in licenza e installato uno dei sistemi operativi qualificanti elencati nella precedente tabella degli Aggiornamenti per Windows.</w:t>
      </w:r>
    </w:p>
    <w:p w:rsidR="002F7FB8" w:rsidRPr="00EA4DDE" w:rsidRDefault="002F7FB8" w:rsidP="00346F4B">
      <w:pPr>
        <w:pStyle w:val="Footnotedash"/>
        <w:numPr>
          <w:ilvl w:val="2"/>
          <w:numId w:val="85"/>
        </w:numPr>
        <w:spacing w:before="0"/>
        <w:ind w:left="1800"/>
        <w:rPr>
          <w:rFonts w:ascii="Tahoma" w:hAnsi="Tahoma" w:cs="Tahoma"/>
          <w:sz w:val="18"/>
          <w:szCs w:val="18"/>
          <w:lang w:val="it-IT"/>
        </w:rPr>
      </w:pPr>
      <w:r w:rsidRPr="00EA4DDE">
        <w:rPr>
          <w:rFonts w:ascii="Tahoma" w:eastAsia="Calibri" w:hAnsi="Tahoma" w:cs="Tahoma"/>
          <w:color w:val="000000"/>
          <w:sz w:val="18"/>
          <w:szCs w:val="18"/>
          <w:lang w:val="it-IT"/>
        </w:rPr>
        <w:t>La società potrà riassegnare la copertura Software Assurance per i sistemi operativi desktop dal desktop originale a un desktop sostitutivo, ma non a breve termine, ovvero non entro 90 giorni dall</w:t>
      </w:r>
      <w:r w:rsidR="00B5630B" w:rsidRPr="00EA4DDE">
        <w:rPr>
          <w:rFonts w:ascii="Tahoma" w:eastAsia="Calibri" w:hAnsi="Tahoma" w:cs="Tahoma"/>
          <w:color w:val="000000"/>
          <w:sz w:val="18"/>
          <w:szCs w:val="18"/>
          <w:lang w:val="it-IT"/>
        </w:rPr>
        <w:t>’</w:t>
      </w:r>
      <w:r w:rsidRPr="00EA4DDE">
        <w:rPr>
          <w:rFonts w:ascii="Tahoma" w:eastAsia="Calibri" w:hAnsi="Tahoma" w:cs="Tahoma"/>
          <w:color w:val="000000"/>
          <w:sz w:val="18"/>
          <w:szCs w:val="18"/>
          <w:lang w:val="it-IT"/>
        </w:rPr>
        <w:t>ultima cessione, a condizione che (1) la società abbia ottenuto in licenza e installato sul desktop sostitutivo l</w:t>
      </w:r>
      <w:r w:rsidR="00B5630B" w:rsidRPr="00EA4DDE">
        <w:rPr>
          <w:rFonts w:ascii="Tahoma" w:eastAsia="Calibri" w:hAnsi="Tahoma" w:cs="Tahoma"/>
          <w:color w:val="000000"/>
          <w:sz w:val="18"/>
          <w:szCs w:val="18"/>
          <w:lang w:val="it-IT"/>
        </w:rPr>
        <w:t>’</w:t>
      </w:r>
      <w:r w:rsidRPr="00EA4DDE">
        <w:rPr>
          <w:rFonts w:ascii="Tahoma" w:eastAsia="Calibri" w:hAnsi="Tahoma" w:cs="Tahoma"/>
          <w:color w:val="000000"/>
          <w:sz w:val="18"/>
          <w:szCs w:val="18"/>
          <w:lang w:val="it-IT"/>
        </w:rPr>
        <w:t>ultima versione del sistema operativo e (2) la società rimuova qualsiasi aggiornamento del sistema operativo desktop correlato dal desktop originale.</w:t>
      </w:r>
    </w:p>
    <w:p w:rsidR="00A84DF7" w:rsidRPr="00EA4DDE"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it-IT"/>
        </w:rPr>
      </w:pPr>
      <w:r w:rsidRPr="00EA4DDE">
        <w:rPr>
          <w:rFonts w:ascii="Tahoma" w:hAnsi="Tahoma" w:cs="Tahoma"/>
          <w:sz w:val="18"/>
          <w:szCs w:val="18"/>
          <w:lang w:val="it-IT"/>
        </w:rPr>
        <w:lastRenderedPageBreak/>
        <w:t>Iscrizioni Enterprise e Contratti Open Value per l</w:t>
      </w:r>
      <w:r w:rsidR="00B5630B" w:rsidRPr="00EA4DDE">
        <w:rPr>
          <w:rFonts w:ascii="Tahoma" w:hAnsi="Tahoma" w:cs="Tahoma"/>
          <w:sz w:val="18"/>
          <w:szCs w:val="18"/>
          <w:lang w:val="it-IT"/>
        </w:rPr>
        <w:t>’</w:t>
      </w:r>
      <w:r w:rsidRPr="00EA4DDE">
        <w:rPr>
          <w:rFonts w:ascii="Tahoma" w:hAnsi="Tahoma" w:cs="Tahoma"/>
          <w:sz w:val="18"/>
          <w:szCs w:val="18"/>
          <w:lang w:val="it-IT"/>
        </w:rPr>
        <w:t>intera organizzazione (perpetui e subscription):</w:t>
      </w:r>
    </w:p>
    <w:p w:rsidR="00A84DF7" w:rsidRPr="00EA4DDE" w:rsidRDefault="002F7FB8" w:rsidP="00346F4B">
      <w:pPr>
        <w:pStyle w:val="Footnotedash"/>
        <w:numPr>
          <w:ilvl w:val="1"/>
          <w:numId w:val="31"/>
        </w:numPr>
        <w:spacing w:before="0"/>
        <w:ind w:left="1800"/>
        <w:rPr>
          <w:rFonts w:ascii="Tahoma" w:hAnsi="Tahoma" w:cs="Tahoma"/>
          <w:sz w:val="18"/>
          <w:szCs w:val="18"/>
          <w:lang w:val="it-IT"/>
        </w:rPr>
      </w:pPr>
      <w:r w:rsidRPr="00EA4DDE">
        <w:rPr>
          <w:rFonts w:ascii="Tahoma" w:eastAsia="Calibri" w:hAnsi="Tahoma" w:cs="Tahoma"/>
          <w:color w:val="000000"/>
          <w:sz w:val="18"/>
          <w:szCs w:val="18"/>
          <w:lang w:val="it-IT"/>
        </w:rPr>
        <w:t xml:space="preserve">Iscrizioni Enterprise Iniziali o Contratti Open Value (base installata): </w:t>
      </w:r>
    </w:p>
    <w:p w:rsidR="00A84DF7" w:rsidRPr="00EA4DDE" w:rsidRDefault="002F7FB8" w:rsidP="00346F4B">
      <w:pPr>
        <w:pStyle w:val="Footnotedash"/>
        <w:numPr>
          <w:ilvl w:val="1"/>
          <w:numId w:val="31"/>
        </w:numPr>
        <w:spacing w:before="0"/>
        <w:ind w:left="1800"/>
        <w:rPr>
          <w:rFonts w:ascii="Tahoma" w:hAnsi="Tahoma" w:cs="Tahoma"/>
          <w:sz w:val="18"/>
          <w:szCs w:val="18"/>
          <w:lang w:val="it-IT"/>
        </w:rPr>
      </w:pPr>
      <w:r w:rsidRPr="00EA4DDE">
        <w:rPr>
          <w:rFonts w:ascii="Tahoma" w:eastAsia="Calibri" w:hAnsi="Tahoma" w:cs="Tahoma"/>
          <w:color w:val="000000"/>
          <w:sz w:val="18"/>
          <w:szCs w:val="18"/>
          <w:lang w:val="it-IT"/>
        </w:rPr>
        <w:t>Acquistare l</w:t>
      </w:r>
      <w:r w:rsidR="00B5630B" w:rsidRPr="00EA4DDE">
        <w:rPr>
          <w:rFonts w:ascii="Tahoma" w:eastAsia="Calibri" w:hAnsi="Tahoma" w:cs="Tahoma"/>
          <w:color w:val="000000"/>
          <w:sz w:val="18"/>
          <w:szCs w:val="18"/>
          <w:lang w:val="it-IT"/>
        </w:rPr>
        <w:t>’</w:t>
      </w:r>
      <w:r w:rsidRPr="00EA4DDE">
        <w:rPr>
          <w:rFonts w:ascii="Tahoma" w:eastAsia="Calibri" w:hAnsi="Tahoma" w:cs="Tahoma"/>
          <w:color w:val="000000"/>
          <w:sz w:val="18"/>
          <w:szCs w:val="18"/>
          <w:lang w:val="it-IT"/>
        </w:rPr>
        <w:t>Aggiornamento per Windows 8 Pro e Software Assurance per tutti i desktop qualificati della base installata. La “base installata” è costituita da tutti i desktop qualificati della società e delle consociate della società alla data di entrata in vigore dell</w:t>
      </w:r>
      <w:r w:rsidR="00B5630B" w:rsidRPr="00EA4DDE">
        <w:rPr>
          <w:rFonts w:ascii="Tahoma" w:eastAsia="Calibri" w:hAnsi="Tahoma" w:cs="Tahoma"/>
          <w:color w:val="000000"/>
          <w:sz w:val="18"/>
          <w:szCs w:val="18"/>
          <w:lang w:val="it-IT"/>
        </w:rPr>
        <w:t>’</w:t>
      </w:r>
      <w:r w:rsidRPr="00EA4DDE">
        <w:rPr>
          <w:rFonts w:ascii="Tahoma" w:eastAsia="Calibri" w:hAnsi="Tahoma" w:cs="Tahoma"/>
          <w:color w:val="000000"/>
          <w:sz w:val="18"/>
          <w:szCs w:val="18"/>
          <w:lang w:val="it-IT"/>
        </w:rPr>
        <w:t>iscrizione o</w:t>
      </w:r>
      <w:r w:rsidR="003670D5" w:rsidRPr="00EA4DDE">
        <w:rPr>
          <w:rFonts w:ascii="Tahoma" w:eastAsia="Calibri" w:hAnsi="Tahoma" w:cs="Tahoma"/>
          <w:color w:val="000000"/>
          <w:sz w:val="18"/>
          <w:szCs w:val="18"/>
          <w:lang w:val="it-IT"/>
        </w:rPr>
        <w:t> </w:t>
      </w:r>
      <w:r w:rsidRPr="00EA4DDE">
        <w:rPr>
          <w:rFonts w:ascii="Tahoma" w:eastAsia="Calibri" w:hAnsi="Tahoma" w:cs="Tahoma"/>
          <w:color w:val="000000"/>
          <w:sz w:val="18"/>
          <w:szCs w:val="18"/>
          <w:lang w:val="it-IT"/>
        </w:rPr>
        <w:t>del</w:t>
      </w:r>
      <w:r w:rsidR="003670D5" w:rsidRPr="00EA4DDE">
        <w:rPr>
          <w:rFonts w:ascii="Tahoma" w:eastAsia="Calibri" w:hAnsi="Tahoma" w:cs="Tahoma"/>
          <w:color w:val="000000"/>
          <w:sz w:val="18"/>
          <w:szCs w:val="18"/>
          <w:lang w:val="it-IT"/>
        </w:rPr>
        <w:t> </w:t>
      </w:r>
      <w:r w:rsidRPr="00EA4DDE">
        <w:rPr>
          <w:rFonts w:ascii="Tahoma" w:eastAsia="Calibri" w:hAnsi="Tahoma" w:cs="Tahoma"/>
          <w:color w:val="000000"/>
          <w:sz w:val="18"/>
          <w:szCs w:val="18"/>
          <w:lang w:val="it-IT"/>
        </w:rPr>
        <w:t>contratto.</w:t>
      </w:r>
      <w:r w:rsidR="00450165" w:rsidRPr="00EA4DDE">
        <w:rPr>
          <w:rFonts w:ascii="Tahoma" w:eastAsia="Calibri" w:hAnsi="Tahoma" w:cs="Tahoma"/>
          <w:color w:val="000000"/>
          <w:sz w:val="18"/>
          <w:szCs w:val="18"/>
          <w:lang w:val="it-IT"/>
        </w:rPr>
        <w:t xml:space="preserve"> </w:t>
      </w:r>
      <w:r w:rsidRPr="00EA4DDE">
        <w:rPr>
          <w:rFonts w:ascii="Tahoma" w:eastAsia="Calibri" w:hAnsi="Tahoma" w:cs="Tahoma"/>
          <w:color w:val="000000"/>
          <w:sz w:val="18"/>
          <w:szCs w:val="18"/>
          <w:lang w:val="it-IT"/>
        </w:rPr>
        <w:t>La società dovrà disporre della licenza per e avere installato uno dei sistemi operativi qualificanti indicati nella precedente tabella degli Aggiornamenti di Windows, nella colonna “Nuovo EA/OV-CW” su tutti i desktop qualificati della base installata su cui sarà eseguito il sistema operativo Windows.</w:t>
      </w:r>
    </w:p>
    <w:p w:rsidR="002F7FB8" w:rsidRPr="00EA4DDE" w:rsidRDefault="002F7FB8" w:rsidP="00346F4B">
      <w:pPr>
        <w:pStyle w:val="Footnotedash"/>
        <w:numPr>
          <w:ilvl w:val="1"/>
          <w:numId w:val="31"/>
        </w:numPr>
        <w:spacing w:before="0"/>
        <w:ind w:left="1800"/>
        <w:rPr>
          <w:rFonts w:ascii="Tahoma" w:hAnsi="Tahoma" w:cs="Tahoma"/>
          <w:sz w:val="18"/>
          <w:szCs w:val="18"/>
          <w:lang w:val="it-IT"/>
        </w:rPr>
      </w:pPr>
      <w:r w:rsidRPr="00EA4DDE">
        <w:rPr>
          <w:rFonts w:ascii="Tahoma" w:eastAsia="Calibri" w:hAnsi="Tahoma" w:cs="Tahoma"/>
          <w:color w:val="000000"/>
          <w:sz w:val="18"/>
          <w:szCs w:val="18"/>
          <w:lang w:val="it-IT"/>
        </w:rPr>
        <w:t>Iscrizioni Enterprise Esistenti o Contratti Open Value (true-up e sostituzioni):</w:t>
      </w:r>
    </w:p>
    <w:p w:rsidR="002F7FB8" w:rsidRPr="00EA4DDE" w:rsidRDefault="002F7FB8" w:rsidP="00346F4B">
      <w:pPr>
        <w:pStyle w:val="Footnotedash"/>
        <w:numPr>
          <w:ilvl w:val="1"/>
          <w:numId w:val="31"/>
        </w:numPr>
        <w:spacing w:before="0"/>
        <w:ind w:left="1800"/>
        <w:rPr>
          <w:rFonts w:ascii="Tahoma" w:hAnsi="Tahoma" w:cs="Tahoma"/>
          <w:sz w:val="18"/>
          <w:szCs w:val="18"/>
          <w:lang w:val="it-IT"/>
        </w:rPr>
      </w:pPr>
      <w:r w:rsidRPr="00EA4DDE">
        <w:rPr>
          <w:rFonts w:ascii="Tahoma" w:eastAsia="Calibri" w:hAnsi="Tahoma" w:cs="Tahoma"/>
          <w:color w:val="000000"/>
          <w:sz w:val="18"/>
          <w:szCs w:val="18"/>
          <w:lang w:val="it-IT"/>
        </w:rPr>
        <w:t>Acquistare l</w:t>
      </w:r>
      <w:r w:rsidR="00B5630B" w:rsidRPr="00EA4DDE">
        <w:rPr>
          <w:rFonts w:ascii="Tahoma" w:eastAsia="Calibri" w:hAnsi="Tahoma" w:cs="Tahoma"/>
          <w:color w:val="000000"/>
          <w:sz w:val="18"/>
          <w:szCs w:val="18"/>
          <w:lang w:val="it-IT"/>
        </w:rPr>
        <w:t>’</w:t>
      </w:r>
      <w:r w:rsidRPr="00EA4DDE">
        <w:rPr>
          <w:rFonts w:ascii="Tahoma" w:eastAsia="Calibri" w:hAnsi="Tahoma" w:cs="Tahoma"/>
          <w:color w:val="000000"/>
          <w:sz w:val="18"/>
          <w:szCs w:val="18"/>
          <w:lang w:val="it-IT"/>
        </w:rPr>
        <w:t>Aggiornamento per Windows 8 Pro e Software Assurance per tutti i nuovi desktop o dispositivi qualificati su cui verrà eseguito il sistema operativo Windows. La società dovrà avere ottenuto in licenza e installato su tali desktop e dispositivi qualificati, sia nuovi che sostitutivi, acquisiti da una fonte qualsiasi, tranne una fusione o acquisizione, uno dei sistemi operativi qualificanti indicati nella precedente tabella degli Aggiornamenti di Windows, nella colonna “EA/OV-CW Esistente”. La società dovrà avere ottenuto in licenza e installato su tali desktop qualificati, sia nuovi che sostitutivi, acquisiti tramite una fusione o acquisizione, uno</w:t>
      </w:r>
      <w:r w:rsidR="003670D5" w:rsidRPr="00EA4DDE">
        <w:rPr>
          <w:rFonts w:ascii="Tahoma" w:eastAsia="Calibri" w:hAnsi="Tahoma" w:cs="Tahoma"/>
          <w:color w:val="000000"/>
          <w:sz w:val="18"/>
          <w:szCs w:val="18"/>
          <w:lang w:val="it-IT"/>
        </w:rPr>
        <w:t> </w:t>
      </w:r>
      <w:r w:rsidRPr="00EA4DDE">
        <w:rPr>
          <w:rFonts w:ascii="Tahoma" w:eastAsia="Calibri" w:hAnsi="Tahoma" w:cs="Tahoma"/>
          <w:color w:val="000000"/>
          <w:sz w:val="18"/>
          <w:szCs w:val="18"/>
          <w:lang w:val="it-IT"/>
        </w:rPr>
        <w:t>dei sistemi operativi qualificanti indicati nella precedente tabella degli Aggiornamenti di</w:t>
      </w:r>
      <w:r w:rsidR="003670D5" w:rsidRPr="00EA4DDE">
        <w:rPr>
          <w:rFonts w:ascii="Tahoma" w:eastAsia="Calibri" w:hAnsi="Tahoma" w:cs="Tahoma"/>
          <w:color w:val="000000"/>
          <w:sz w:val="18"/>
          <w:szCs w:val="18"/>
          <w:lang w:val="it-IT"/>
        </w:rPr>
        <w:t> </w:t>
      </w:r>
      <w:r w:rsidRPr="00EA4DDE">
        <w:rPr>
          <w:rFonts w:ascii="Tahoma" w:eastAsia="Calibri" w:hAnsi="Tahoma" w:cs="Tahoma"/>
          <w:color w:val="000000"/>
          <w:sz w:val="18"/>
          <w:szCs w:val="18"/>
          <w:lang w:val="it-IT"/>
        </w:rPr>
        <w:t>Windows, nella colonna “Nuovo EA/OV-CW”.</w:t>
      </w:r>
    </w:p>
    <w:p w:rsidR="002F7FB8" w:rsidRPr="00EA4DDE"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it-IT"/>
        </w:rPr>
      </w:pPr>
      <w:r w:rsidRPr="00EA4DDE">
        <w:rPr>
          <w:rFonts w:ascii="Tahoma" w:hAnsi="Tahoma" w:cs="Tahoma"/>
          <w:sz w:val="18"/>
          <w:szCs w:val="18"/>
          <w:lang w:val="it-IT"/>
        </w:rPr>
        <w:t xml:space="preserve">Le società con Contratti Campus e School e Open Value Subscription - Education Solutions: </w:t>
      </w:r>
    </w:p>
    <w:p w:rsidR="002F7FB8" w:rsidRPr="00EA4DDE" w:rsidRDefault="002F7FB8" w:rsidP="00346F4B">
      <w:pPr>
        <w:pStyle w:val="Footnotedash"/>
        <w:numPr>
          <w:ilvl w:val="1"/>
          <w:numId w:val="31"/>
        </w:numPr>
        <w:spacing w:before="0"/>
        <w:ind w:left="1800"/>
        <w:rPr>
          <w:rFonts w:ascii="Tahoma" w:hAnsi="Tahoma" w:cs="Tahoma"/>
          <w:sz w:val="18"/>
          <w:szCs w:val="18"/>
          <w:lang w:val="it-IT"/>
        </w:rPr>
      </w:pPr>
      <w:r w:rsidRPr="00EA4DDE">
        <w:rPr>
          <w:rFonts w:ascii="Tahoma" w:eastAsia="Calibri" w:hAnsi="Tahoma" w:cs="Tahoma"/>
          <w:color w:val="000000"/>
          <w:sz w:val="18"/>
          <w:szCs w:val="18"/>
          <w:lang w:val="it-IT"/>
        </w:rPr>
        <w:t>Il sistema operativo Windows è concesso in licenza esclusivamente come aggiornamento. Di conseguenza, le società che intendono eseguire il sistema operativo Windows devono prima avere ottenuto in licenza e installato un sistema operativo qualificante sul loro desktop. Per essere qualificante, il sistema operativo deve essere inserito nell</w:t>
      </w:r>
      <w:r w:rsidR="00B5630B" w:rsidRPr="00EA4DDE">
        <w:rPr>
          <w:rFonts w:ascii="Tahoma" w:eastAsia="Calibri" w:hAnsi="Tahoma" w:cs="Tahoma"/>
          <w:color w:val="000000"/>
          <w:sz w:val="18"/>
          <w:szCs w:val="18"/>
          <w:lang w:val="it-IT"/>
        </w:rPr>
        <w:t>’</w:t>
      </w:r>
      <w:r w:rsidRPr="00EA4DDE">
        <w:rPr>
          <w:rFonts w:ascii="Tahoma" w:eastAsia="Calibri" w:hAnsi="Tahoma" w:cs="Tahoma"/>
          <w:color w:val="000000"/>
          <w:sz w:val="18"/>
          <w:szCs w:val="18"/>
          <w:lang w:val="it-IT"/>
        </w:rPr>
        <w:t xml:space="preserve">elenco dei sistemi operativi qualificanti indicati nella tabella degli Aggiornamenti di Windows nella colonna “Academic”. </w:t>
      </w:r>
    </w:p>
    <w:p w:rsidR="00B47893" w:rsidRPr="00EA4DDE" w:rsidRDefault="002F7FB8" w:rsidP="00346F4B">
      <w:pPr>
        <w:pStyle w:val="Footnotedash"/>
        <w:numPr>
          <w:ilvl w:val="1"/>
          <w:numId w:val="31"/>
        </w:numPr>
        <w:spacing w:before="0" w:after="0"/>
        <w:ind w:left="1800"/>
        <w:rPr>
          <w:rFonts w:ascii="Tahoma" w:hAnsi="Tahoma" w:cs="Tahoma"/>
          <w:sz w:val="18"/>
          <w:szCs w:val="18"/>
          <w:lang w:val="it-IT"/>
        </w:rPr>
      </w:pPr>
      <w:r w:rsidRPr="00EA4DDE">
        <w:rPr>
          <w:rFonts w:ascii="Tahoma" w:eastAsia="Calibri" w:hAnsi="Tahoma" w:cs="Tahoma"/>
          <w:color w:val="000000"/>
          <w:sz w:val="18"/>
          <w:szCs w:val="18"/>
          <w:lang w:val="it-IT"/>
        </w:rPr>
        <w:t>Nonostante eventuali disposizioni contrarie dei Diritti di Utilizzo del Prodotto, agli istituti che scelgono l</w:t>
      </w:r>
      <w:r w:rsidR="00B5630B" w:rsidRPr="00EA4DDE">
        <w:rPr>
          <w:rFonts w:ascii="Tahoma" w:eastAsia="Calibri" w:hAnsi="Tahoma" w:cs="Tahoma"/>
          <w:color w:val="000000"/>
          <w:sz w:val="18"/>
          <w:szCs w:val="18"/>
          <w:lang w:val="it-IT"/>
        </w:rPr>
        <w:t>’</w:t>
      </w:r>
      <w:r w:rsidRPr="00EA4DDE">
        <w:rPr>
          <w:rFonts w:ascii="Tahoma" w:eastAsia="Calibri" w:hAnsi="Tahoma" w:cs="Tahoma"/>
          <w:color w:val="000000"/>
          <w:sz w:val="18"/>
          <w:szCs w:val="18"/>
          <w:lang w:val="it-IT"/>
        </w:rPr>
        <w:t>Opzione per Studente viene concessa una sola istanza di Windows To Go per ogni dispositivo con licenza in dotazione a uno studente.</w:t>
      </w:r>
      <w:r w:rsidR="00450165" w:rsidRPr="00EA4DDE">
        <w:rPr>
          <w:rFonts w:ascii="Tahoma" w:eastAsia="Calibri" w:hAnsi="Tahoma" w:cs="Tahoma"/>
          <w:color w:val="000000"/>
          <w:sz w:val="18"/>
          <w:szCs w:val="18"/>
          <w:lang w:val="it-IT"/>
        </w:rPr>
        <w:t xml:space="preserve"> </w:t>
      </w:r>
      <w:r w:rsidRPr="00EA4DDE">
        <w:rPr>
          <w:rFonts w:ascii="Tahoma" w:eastAsia="Calibri" w:hAnsi="Tahoma" w:cs="Tahoma"/>
          <w:color w:val="000000"/>
          <w:sz w:val="18"/>
          <w:szCs w:val="18"/>
          <w:lang w:val="it-IT"/>
        </w:rPr>
        <w:t>Gli istituti dovranno verificare che gli studenti che non sono più iscritti all</w:t>
      </w:r>
      <w:r w:rsidR="00B5630B" w:rsidRPr="00EA4DDE">
        <w:rPr>
          <w:rFonts w:ascii="Tahoma" w:eastAsia="Calibri" w:hAnsi="Tahoma" w:cs="Tahoma"/>
          <w:color w:val="000000"/>
          <w:sz w:val="18"/>
          <w:szCs w:val="18"/>
          <w:lang w:val="it-IT"/>
        </w:rPr>
        <w:t>’</w:t>
      </w:r>
      <w:r w:rsidRPr="00EA4DDE">
        <w:rPr>
          <w:rFonts w:ascii="Tahoma" w:eastAsia="Calibri" w:hAnsi="Tahoma" w:cs="Tahoma"/>
          <w:color w:val="000000"/>
          <w:sz w:val="18"/>
          <w:szCs w:val="18"/>
          <w:lang w:val="it-IT"/>
        </w:rPr>
        <w:t>istituto cessino di utilizzare Windows To Go e restituiscano all</w:t>
      </w:r>
      <w:r w:rsidR="00B5630B" w:rsidRPr="00EA4DDE">
        <w:rPr>
          <w:rFonts w:ascii="Tahoma" w:eastAsia="Calibri" w:hAnsi="Tahoma" w:cs="Tahoma"/>
          <w:color w:val="000000"/>
          <w:sz w:val="18"/>
          <w:szCs w:val="18"/>
          <w:lang w:val="it-IT"/>
        </w:rPr>
        <w:t>’</w:t>
      </w:r>
      <w:r w:rsidRPr="00EA4DDE">
        <w:rPr>
          <w:rFonts w:ascii="Tahoma" w:eastAsia="Calibri" w:hAnsi="Tahoma" w:cs="Tahoma"/>
          <w:color w:val="000000"/>
          <w:sz w:val="18"/>
          <w:szCs w:val="18"/>
          <w:lang w:val="it-IT"/>
        </w:rPr>
        <w:t>istituto i dispositivi USB in cui è installata un</w:t>
      </w:r>
      <w:r w:rsidR="00B5630B" w:rsidRPr="00EA4DDE">
        <w:rPr>
          <w:rFonts w:ascii="Tahoma" w:eastAsia="Calibri" w:hAnsi="Tahoma" w:cs="Tahoma"/>
          <w:color w:val="000000"/>
          <w:sz w:val="18"/>
          <w:szCs w:val="18"/>
          <w:lang w:val="it-IT"/>
        </w:rPr>
        <w:t>’</w:t>
      </w:r>
      <w:r w:rsidRPr="00EA4DDE">
        <w:rPr>
          <w:rFonts w:ascii="Tahoma" w:eastAsia="Calibri" w:hAnsi="Tahoma" w:cs="Tahoma"/>
          <w:color w:val="000000"/>
          <w:sz w:val="18"/>
          <w:szCs w:val="18"/>
          <w:lang w:val="it-IT"/>
        </w:rPr>
        <w:t xml:space="preserve">istanza di Windows To Go. </w:t>
      </w:r>
      <w:r w:rsidRPr="00EA4DDE">
        <w:rPr>
          <w:rFonts w:ascii="Tahoma" w:hAnsi="Tahoma" w:cs="Tahoma"/>
          <w:sz w:val="18"/>
          <w:szCs w:val="18"/>
          <w:lang w:val="it-IT"/>
        </w:rPr>
        <w:t>Gli istituti che scelgono l</w:t>
      </w:r>
      <w:r w:rsidR="00B5630B" w:rsidRPr="00EA4DDE">
        <w:rPr>
          <w:rFonts w:ascii="Tahoma" w:hAnsi="Tahoma" w:cs="Tahoma"/>
          <w:sz w:val="18"/>
          <w:szCs w:val="18"/>
          <w:lang w:val="it-IT"/>
        </w:rPr>
        <w:t>’</w:t>
      </w:r>
      <w:r w:rsidRPr="00EA4DDE">
        <w:rPr>
          <w:rFonts w:ascii="Tahoma" w:hAnsi="Tahoma" w:cs="Tahoma"/>
          <w:sz w:val="18"/>
          <w:szCs w:val="18"/>
          <w:lang w:val="it-IT"/>
        </w:rPr>
        <w:t>Opzione per Studente non potranno installare Windows Enterprise sui dispositivi di</w:t>
      </w:r>
      <w:r w:rsidR="003670D5" w:rsidRPr="00EA4DDE">
        <w:rPr>
          <w:rFonts w:ascii="Tahoma" w:hAnsi="Tahoma" w:cs="Tahoma"/>
          <w:sz w:val="18"/>
          <w:szCs w:val="18"/>
          <w:lang w:val="it-IT"/>
        </w:rPr>
        <w:t> </w:t>
      </w:r>
      <w:r w:rsidRPr="00EA4DDE">
        <w:rPr>
          <w:rFonts w:ascii="Tahoma" w:hAnsi="Tahoma" w:cs="Tahoma"/>
          <w:sz w:val="18"/>
          <w:szCs w:val="18"/>
          <w:lang w:val="it-IT"/>
        </w:rPr>
        <w:t>proprietà degli studenti.</w:t>
      </w:r>
    </w:p>
    <w:p w:rsidR="00973A93" w:rsidRPr="00EA4DDE" w:rsidRDefault="00973A93" w:rsidP="00AF3B19">
      <w:pPr>
        <w:rPr>
          <w:rFonts w:cs="Tahoma"/>
          <w:lang w:val="it-IT"/>
        </w:rPr>
      </w:pPr>
    </w:p>
    <w:p w:rsidR="00B73A46" w:rsidRPr="00EA4DDE" w:rsidRDefault="00B73A46" w:rsidP="00F64DEA">
      <w:pPr>
        <w:pStyle w:val="FootnoteBulletLevel1"/>
        <w:tabs>
          <w:tab w:val="clear" w:pos="900"/>
        </w:tabs>
        <w:adjustRightInd/>
        <w:spacing w:before="0" w:after="60"/>
        <w:ind w:left="720" w:firstLine="0"/>
        <w:textAlignment w:val="auto"/>
        <w:rPr>
          <w:rFonts w:ascii="Tahoma" w:hAnsi="Tahoma" w:cs="Tahoma"/>
          <w:lang w:val="it-IT"/>
        </w:rPr>
      </w:pPr>
      <w:r w:rsidRPr="00EA4DDE">
        <w:rPr>
          <w:rFonts w:ascii="Tahoma" w:hAnsi="Tahoma" w:cs="Tahoma"/>
          <w:b/>
          <w:bCs/>
          <w:sz w:val="18"/>
          <w:szCs w:val="18"/>
          <w:lang w:val="it-IT"/>
        </w:rPr>
        <w:t>Microsoft Windows XP Professional N (non contiene Windows Media Player)</w:t>
      </w:r>
    </w:p>
    <w:p w:rsidR="00B73A46" w:rsidRPr="00EA4DDE" w:rsidRDefault="00B73A46" w:rsidP="00F64DEA">
      <w:pPr>
        <w:pStyle w:val="FootnoteBulletLevel2"/>
        <w:tabs>
          <w:tab w:val="clear" w:pos="1260"/>
          <w:tab w:val="num" w:pos="900"/>
        </w:tabs>
        <w:spacing w:before="0"/>
        <w:ind w:left="720" w:firstLine="0"/>
        <w:rPr>
          <w:rFonts w:ascii="Tahoma" w:hAnsi="Tahoma" w:cs="Tahoma"/>
          <w:lang w:val="it-IT"/>
        </w:rPr>
      </w:pPr>
      <w:r w:rsidRPr="00EA4DDE">
        <w:rPr>
          <w:rFonts w:ascii="Tahoma" w:hAnsi="Tahoma" w:cs="Tahoma"/>
          <w:sz w:val="18"/>
          <w:szCs w:val="18"/>
          <w:u w:val="single"/>
          <w:lang w:val="it-IT"/>
        </w:rPr>
        <w:t>Requisiti di Idoneità</w:t>
      </w:r>
      <w:r w:rsidRPr="00EA4DDE">
        <w:rPr>
          <w:rFonts w:ascii="Tahoma" w:hAnsi="Tahoma" w:cs="Tahoma"/>
          <w:sz w:val="18"/>
          <w:szCs w:val="18"/>
          <w:lang w:val="it-IT"/>
        </w:rPr>
        <w:br/>
        <w:t>Le società che hanno stipulato un Contratto Multilicenza e che soddisfano tutti i criteri che seguono sono idonee ad acquistare i supporti di memorizzazione per Microsoft Windows XP Professional N.</w:t>
      </w:r>
    </w:p>
    <w:p w:rsidR="00F64DEA" w:rsidRPr="00EA4DDE" w:rsidRDefault="00F64DEA" w:rsidP="00F64DEA">
      <w:pPr>
        <w:pStyle w:val="FootnoteBulletLevel2"/>
        <w:tabs>
          <w:tab w:val="clear" w:pos="1260"/>
          <w:tab w:val="num" w:pos="900"/>
        </w:tabs>
        <w:spacing w:before="0"/>
        <w:ind w:left="720" w:firstLine="0"/>
        <w:rPr>
          <w:rFonts w:ascii="Tahoma" w:hAnsi="Tahoma" w:cs="Tahoma"/>
          <w:sz w:val="18"/>
          <w:szCs w:val="18"/>
          <w:lang w:val="it-IT"/>
        </w:rPr>
      </w:pPr>
    </w:p>
    <w:p w:rsidR="00B73A46" w:rsidRPr="00EA4DDE" w:rsidRDefault="00B73A46" w:rsidP="00F64DEA">
      <w:pPr>
        <w:pStyle w:val="Footnotedash"/>
        <w:tabs>
          <w:tab w:val="clear" w:pos="1620"/>
          <w:tab w:val="num" w:pos="2160"/>
        </w:tabs>
        <w:spacing w:before="0" w:after="0"/>
        <w:ind w:left="720" w:firstLine="7"/>
        <w:rPr>
          <w:rFonts w:ascii="Tahoma" w:hAnsi="Tahoma" w:cs="Tahoma"/>
          <w:lang w:val="it-IT"/>
        </w:rPr>
      </w:pPr>
      <w:r w:rsidRPr="00EA4DDE">
        <w:rPr>
          <w:rFonts w:ascii="Tahoma" w:hAnsi="Tahoma" w:cs="Tahoma"/>
          <w:sz w:val="18"/>
          <w:szCs w:val="18"/>
          <w:lang w:val="it-IT"/>
        </w:rPr>
        <w:t xml:space="preserve">Devono disporre di almeno uno dei seguenti contratti o iscrizioni attivi con Microsoft Ireland Operations Ltd: </w:t>
      </w:r>
    </w:p>
    <w:p w:rsidR="00F64DEA" w:rsidRPr="00EA4DDE" w:rsidRDefault="00F64DEA" w:rsidP="00F64DEA">
      <w:pPr>
        <w:pStyle w:val="Footnotedash"/>
        <w:tabs>
          <w:tab w:val="clear" w:pos="1620"/>
          <w:tab w:val="num" w:pos="2160"/>
        </w:tabs>
        <w:spacing w:before="0" w:after="0"/>
        <w:ind w:left="720" w:firstLine="7"/>
        <w:rPr>
          <w:rFonts w:ascii="Tahoma" w:hAnsi="Tahoma" w:cs="Tahoma"/>
          <w:sz w:val="18"/>
          <w:szCs w:val="18"/>
          <w:lang w:val="it-IT"/>
        </w:rPr>
      </w:pPr>
    </w:p>
    <w:p w:rsidR="00B73A46" w:rsidRPr="009F60D9" w:rsidRDefault="00B73A46" w:rsidP="00346F4B">
      <w:pPr>
        <w:pStyle w:val="Footnotedash"/>
        <w:numPr>
          <w:ilvl w:val="0"/>
          <w:numId w:val="32"/>
        </w:numPr>
        <w:adjustRightInd/>
        <w:spacing w:before="0"/>
        <w:ind w:left="1440"/>
        <w:textAlignment w:val="auto"/>
        <w:rPr>
          <w:rFonts w:ascii="Tahoma" w:hAnsi="Tahoma" w:cs="Tahoma"/>
          <w:sz w:val="18"/>
          <w:szCs w:val="18"/>
        </w:rPr>
      </w:pPr>
      <w:r w:rsidRPr="009F60D9">
        <w:rPr>
          <w:rFonts w:ascii="Tahoma" w:hAnsi="Tahoma" w:cs="Tahoma"/>
          <w:sz w:val="18"/>
          <w:szCs w:val="18"/>
        </w:rPr>
        <w:t>Iscrizione Select, Enterprise o Enterprise Subscription</w:t>
      </w:r>
    </w:p>
    <w:p w:rsidR="00B73A46" w:rsidRPr="009F60D9" w:rsidRDefault="00B73A46" w:rsidP="00346F4B">
      <w:pPr>
        <w:pStyle w:val="Footnotedash"/>
        <w:numPr>
          <w:ilvl w:val="0"/>
          <w:numId w:val="32"/>
        </w:numPr>
        <w:adjustRightInd/>
        <w:spacing w:before="0"/>
        <w:ind w:left="1440"/>
        <w:textAlignment w:val="auto"/>
        <w:rPr>
          <w:rFonts w:ascii="Tahoma" w:hAnsi="Tahoma" w:cs="Tahoma"/>
          <w:sz w:val="18"/>
          <w:szCs w:val="18"/>
        </w:rPr>
      </w:pPr>
      <w:r w:rsidRPr="009F60D9">
        <w:rPr>
          <w:rFonts w:ascii="Tahoma" w:hAnsi="Tahoma" w:cs="Tahoma"/>
          <w:sz w:val="18"/>
          <w:szCs w:val="18"/>
        </w:rPr>
        <w:t xml:space="preserve">Contratti Open License*, Open Value, Campus e School, Open Value Subscription - Education Solutions </w:t>
      </w:r>
    </w:p>
    <w:p w:rsidR="00B73A46" w:rsidRPr="00EA4DDE" w:rsidRDefault="00B73A46" w:rsidP="00F64DEA">
      <w:pPr>
        <w:pStyle w:val="Footnotedash"/>
        <w:spacing w:before="0"/>
        <w:ind w:left="1440" w:firstLine="0"/>
        <w:rPr>
          <w:rFonts w:ascii="Tahoma" w:hAnsi="Tahoma" w:cs="Tahoma"/>
          <w:sz w:val="18"/>
          <w:szCs w:val="18"/>
          <w:lang w:val="it-IT"/>
        </w:rPr>
      </w:pPr>
      <w:r w:rsidRPr="00EA4DDE">
        <w:rPr>
          <w:rFonts w:ascii="Tahoma" w:hAnsi="Tahoma" w:cs="Tahoma"/>
          <w:sz w:val="18"/>
          <w:szCs w:val="18"/>
          <w:lang w:val="it-IT"/>
        </w:rPr>
        <w:t>(*Ai fini del Contratto Open License, un “contratto attivo” è un contratto associato a un Numero di</w:t>
      </w:r>
      <w:r w:rsidR="0006756F" w:rsidRPr="00EA4DDE">
        <w:rPr>
          <w:rFonts w:ascii="Tahoma" w:hAnsi="Tahoma" w:cs="Tahoma"/>
          <w:sz w:val="18"/>
          <w:szCs w:val="18"/>
          <w:lang w:val="it-IT"/>
        </w:rPr>
        <w:t> </w:t>
      </w:r>
      <w:r w:rsidRPr="00EA4DDE">
        <w:rPr>
          <w:rFonts w:ascii="Tahoma" w:hAnsi="Tahoma" w:cs="Tahoma"/>
          <w:sz w:val="18"/>
          <w:szCs w:val="18"/>
          <w:lang w:val="it-IT"/>
        </w:rPr>
        <w:t>Autorizzazione Open License attivo).</w:t>
      </w:r>
    </w:p>
    <w:p w:rsidR="00F64DEA" w:rsidRPr="00EA4DDE" w:rsidRDefault="00F64DEA" w:rsidP="00F64DEA">
      <w:pPr>
        <w:pStyle w:val="Footnotedash"/>
        <w:spacing w:before="0" w:after="0"/>
        <w:ind w:left="1440" w:firstLine="0"/>
        <w:rPr>
          <w:rFonts w:ascii="Tahoma" w:hAnsi="Tahoma" w:cs="Tahoma"/>
          <w:sz w:val="18"/>
          <w:szCs w:val="18"/>
          <w:lang w:val="it-IT"/>
        </w:rPr>
      </w:pPr>
    </w:p>
    <w:p w:rsidR="00B73A46" w:rsidRPr="00EA4DDE" w:rsidRDefault="00B73A46" w:rsidP="00F64DEA">
      <w:pPr>
        <w:pStyle w:val="Footnotedash"/>
        <w:tabs>
          <w:tab w:val="left" w:pos="1620"/>
        </w:tabs>
        <w:spacing w:before="0" w:after="0"/>
        <w:ind w:left="720" w:firstLine="7"/>
        <w:rPr>
          <w:rFonts w:ascii="Tahoma" w:hAnsi="Tahoma" w:cs="Tahoma"/>
          <w:spacing w:val="-2"/>
          <w:sz w:val="18"/>
          <w:szCs w:val="18"/>
          <w:lang w:val="it-IT"/>
        </w:rPr>
      </w:pPr>
      <w:r w:rsidRPr="00EA4DDE">
        <w:rPr>
          <w:rFonts w:ascii="Tahoma" w:hAnsi="Tahoma" w:cs="Tahoma"/>
          <w:spacing w:val="-2"/>
          <w:sz w:val="18"/>
          <w:szCs w:val="18"/>
          <w:lang w:val="it-IT"/>
        </w:rPr>
        <w:t>Devono disporre di una copertura Software Assurance attiva per le licenze di Aggiornamento per il Sistema Operativo Desktop Windows o per Windows XP Professional acquistate a partire dalla data del 2 febbraio 2005.</w:t>
      </w:r>
    </w:p>
    <w:p w:rsidR="00F64DEA" w:rsidRPr="00EA4DDE" w:rsidRDefault="00F64DEA" w:rsidP="00F64DEA">
      <w:pPr>
        <w:pStyle w:val="Footnotedash"/>
        <w:tabs>
          <w:tab w:val="left" w:pos="1620"/>
        </w:tabs>
        <w:spacing w:before="0" w:after="0"/>
        <w:ind w:left="720" w:firstLine="7"/>
        <w:rPr>
          <w:rFonts w:ascii="Tahoma" w:hAnsi="Tahoma" w:cs="Tahoma"/>
          <w:sz w:val="18"/>
          <w:szCs w:val="18"/>
          <w:lang w:val="it-IT"/>
        </w:rPr>
      </w:pPr>
    </w:p>
    <w:p w:rsidR="00766C40" w:rsidRPr="00EA4DDE" w:rsidRDefault="00B73A46" w:rsidP="00F64DEA">
      <w:pPr>
        <w:pStyle w:val="Footnotedash"/>
        <w:tabs>
          <w:tab w:val="left" w:pos="1620"/>
        </w:tabs>
        <w:spacing w:before="0" w:after="0"/>
        <w:ind w:left="720" w:firstLine="7"/>
        <w:rPr>
          <w:rFonts w:ascii="Tahoma" w:hAnsi="Tahoma" w:cs="Tahoma"/>
          <w:sz w:val="18"/>
          <w:szCs w:val="18"/>
          <w:lang w:val="it-IT"/>
        </w:rPr>
      </w:pPr>
      <w:r w:rsidRPr="00EA4DDE">
        <w:rPr>
          <w:rFonts w:ascii="Tahoma" w:hAnsi="Tahoma" w:cs="Tahoma"/>
          <w:sz w:val="18"/>
          <w:szCs w:val="18"/>
          <w:lang w:val="it-IT"/>
        </w:rPr>
        <w:t>Devono avere sede in a) uno dei paesi dell</w:t>
      </w:r>
      <w:r w:rsidR="00B5630B" w:rsidRPr="00EA4DDE">
        <w:rPr>
          <w:rFonts w:ascii="Tahoma" w:hAnsi="Tahoma" w:cs="Tahoma"/>
          <w:sz w:val="18"/>
          <w:szCs w:val="18"/>
          <w:lang w:val="it-IT"/>
        </w:rPr>
        <w:t>’</w:t>
      </w:r>
      <w:r w:rsidRPr="00EA4DDE">
        <w:rPr>
          <w:rFonts w:ascii="Tahoma" w:hAnsi="Tahoma" w:cs="Tahoma"/>
          <w:sz w:val="18"/>
          <w:szCs w:val="18"/>
          <w:lang w:val="it-IT"/>
        </w:rPr>
        <w:t>Unione Europea (UE), b) in uno stato membro dell</w:t>
      </w:r>
      <w:r w:rsidR="00B5630B" w:rsidRPr="00EA4DDE">
        <w:rPr>
          <w:rFonts w:ascii="Tahoma" w:hAnsi="Tahoma" w:cs="Tahoma"/>
          <w:sz w:val="18"/>
          <w:szCs w:val="18"/>
          <w:lang w:val="it-IT"/>
        </w:rPr>
        <w:t>’</w:t>
      </w:r>
      <w:r w:rsidRPr="00EA4DDE">
        <w:rPr>
          <w:rFonts w:ascii="Tahoma" w:hAnsi="Tahoma" w:cs="Tahoma"/>
          <w:sz w:val="18"/>
          <w:szCs w:val="18"/>
          <w:lang w:val="it-IT"/>
        </w:rPr>
        <w:t xml:space="preserve">Associazione Europea per il Libero Scambio (EFTA), c) in Bulgaria, in Croazia, in Romania o in Svizzera. </w:t>
      </w:r>
    </w:p>
    <w:p w:rsidR="00F64DEA" w:rsidRPr="00EA4DDE" w:rsidRDefault="00F64DEA" w:rsidP="00F64DEA">
      <w:pPr>
        <w:pStyle w:val="FootnoteBulletLevel1"/>
        <w:tabs>
          <w:tab w:val="clear" w:pos="900"/>
        </w:tabs>
        <w:adjustRightInd/>
        <w:spacing w:before="0" w:after="0"/>
        <w:ind w:left="720" w:firstLine="0"/>
        <w:textAlignment w:val="auto"/>
        <w:rPr>
          <w:rFonts w:ascii="Tahoma" w:hAnsi="Tahoma" w:cs="Tahoma"/>
          <w:sz w:val="18"/>
          <w:szCs w:val="18"/>
          <w:lang w:val="it-IT"/>
        </w:rPr>
      </w:pPr>
    </w:p>
    <w:p w:rsidR="0095786F" w:rsidRPr="00EA4DDE" w:rsidRDefault="0095786F" w:rsidP="00F64DEA">
      <w:pPr>
        <w:pStyle w:val="FootnoteBulletLevel1"/>
        <w:tabs>
          <w:tab w:val="clear" w:pos="900"/>
        </w:tabs>
        <w:adjustRightInd/>
        <w:spacing w:before="0" w:after="0"/>
        <w:ind w:left="720" w:firstLine="0"/>
        <w:textAlignment w:val="auto"/>
        <w:rPr>
          <w:rFonts w:ascii="Tahoma" w:hAnsi="Tahoma" w:cs="Tahoma"/>
          <w:sz w:val="18"/>
          <w:szCs w:val="18"/>
          <w:lang w:val="it-IT"/>
        </w:rPr>
      </w:pPr>
    </w:p>
    <w:p w:rsidR="0095786F" w:rsidRPr="00EA4DDE" w:rsidRDefault="0095786F" w:rsidP="00F64DEA">
      <w:pPr>
        <w:pStyle w:val="FootnoteBulletLevel1"/>
        <w:tabs>
          <w:tab w:val="clear" w:pos="900"/>
        </w:tabs>
        <w:adjustRightInd/>
        <w:spacing w:before="0" w:after="0"/>
        <w:ind w:left="720" w:firstLine="0"/>
        <w:textAlignment w:val="auto"/>
        <w:rPr>
          <w:rFonts w:ascii="Tahoma" w:hAnsi="Tahoma" w:cs="Tahoma"/>
          <w:sz w:val="18"/>
          <w:szCs w:val="18"/>
          <w:lang w:val="it-IT"/>
        </w:rPr>
      </w:pPr>
    </w:p>
    <w:p w:rsidR="0024525C" w:rsidRPr="00EA4DDE" w:rsidRDefault="0024525C" w:rsidP="00F64DEA">
      <w:pPr>
        <w:pStyle w:val="FootnoteBulletLevel1"/>
        <w:tabs>
          <w:tab w:val="clear" w:pos="900"/>
        </w:tabs>
        <w:adjustRightInd/>
        <w:spacing w:before="0" w:after="0"/>
        <w:ind w:left="720" w:firstLine="0"/>
        <w:textAlignment w:val="auto"/>
        <w:rPr>
          <w:rFonts w:ascii="Tahoma" w:hAnsi="Tahoma" w:cs="Tahoma"/>
          <w:sz w:val="18"/>
          <w:szCs w:val="18"/>
          <w:lang w:val="it-IT"/>
        </w:rPr>
      </w:pPr>
    </w:p>
    <w:p w:rsidR="001E7112" w:rsidRPr="00EA4DDE" w:rsidRDefault="001E7112" w:rsidP="00F64DEA">
      <w:pPr>
        <w:pStyle w:val="FootnoteBulletLevel1"/>
        <w:tabs>
          <w:tab w:val="clear" w:pos="900"/>
        </w:tabs>
        <w:adjustRightInd/>
        <w:spacing w:before="0" w:after="0"/>
        <w:ind w:left="720" w:firstLine="0"/>
        <w:textAlignment w:val="auto"/>
        <w:rPr>
          <w:rFonts w:ascii="Tahoma" w:hAnsi="Tahoma" w:cs="Tahoma"/>
          <w:sz w:val="18"/>
          <w:szCs w:val="18"/>
          <w:lang w:val="it-IT"/>
        </w:rPr>
      </w:pPr>
    </w:p>
    <w:p w:rsidR="00B73A46" w:rsidRPr="00EA4DDE"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it-IT"/>
        </w:rPr>
      </w:pPr>
      <w:r w:rsidRPr="00EA4DDE">
        <w:rPr>
          <w:rFonts w:ascii="Tahoma" w:hAnsi="Tahoma" w:cs="Tahoma"/>
          <w:b/>
          <w:bCs/>
          <w:sz w:val="18"/>
          <w:szCs w:val="18"/>
          <w:lang w:val="it-IT"/>
        </w:rPr>
        <w:lastRenderedPageBreak/>
        <w:t>Windows XP Professional</w:t>
      </w:r>
    </w:p>
    <w:p w:rsidR="00B73A46" w:rsidRPr="00EA4DDE" w:rsidRDefault="00B73A46" w:rsidP="00F64DEA">
      <w:pPr>
        <w:pStyle w:val="FootnoteBulletLevel2"/>
        <w:spacing w:before="0"/>
        <w:ind w:left="720" w:firstLine="0"/>
        <w:rPr>
          <w:rFonts w:ascii="Tahoma" w:hAnsi="Tahoma" w:cs="Tahoma"/>
          <w:sz w:val="18"/>
          <w:szCs w:val="18"/>
          <w:lang w:val="it-IT"/>
        </w:rPr>
      </w:pPr>
      <w:r w:rsidRPr="00EA4DDE">
        <w:rPr>
          <w:rFonts w:ascii="Tahoma" w:hAnsi="Tahoma" w:cs="Tahoma"/>
          <w:sz w:val="18"/>
          <w:szCs w:val="18"/>
          <w:lang w:val="it-IT"/>
        </w:rPr>
        <w:t>Limitazioni all</w:t>
      </w:r>
      <w:r w:rsidR="00B5630B" w:rsidRPr="00EA4DDE">
        <w:rPr>
          <w:rFonts w:ascii="Tahoma" w:hAnsi="Tahoma" w:cs="Tahoma"/>
          <w:sz w:val="18"/>
          <w:szCs w:val="18"/>
          <w:lang w:val="it-IT"/>
        </w:rPr>
        <w:t>’</w:t>
      </w:r>
      <w:r w:rsidRPr="00EA4DDE">
        <w:rPr>
          <w:rFonts w:ascii="Tahoma" w:hAnsi="Tahoma" w:cs="Tahoma"/>
          <w:sz w:val="18"/>
          <w:szCs w:val="18"/>
          <w:lang w:val="it-IT"/>
        </w:rPr>
        <w:t>utilizzo di Windows XP Professional in Corea.</w:t>
      </w:r>
    </w:p>
    <w:p w:rsidR="00B73A46" w:rsidRPr="00EA4DDE" w:rsidRDefault="00B73A46" w:rsidP="00F64DEA">
      <w:pPr>
        <w:pStyle w:val="FootnoteBulletLevel2"/>
        <w:spacing w:before="0"/>
        <w:ind w:left="720" w:firstLine="0"/>
        <w:rPr>
          <w:rFonts w:ascii="Tahoma" w:hAnsi="Tahoma" w:cs="Tahoma"/>
          <w:sz w:val="18"/>
          <w:szCs w:val="18"/>
          <w:lang w:val="it-IT"/>
        </w:rPr>
      </w:pPr>
      <w:r w:rsidRPr="00EA4DDE">
        <w:rPr>
          <w:rFonts w:ascii="Tahoma" w:hAnsi="Tahoma" w:cs="Tahoma"/>
          <w:sz w:val="18"/>
          <w:szCs w:val="18"/>
          <w:lang w:val="it-IT"/>
        </w:rPr>
        <w:t>Tali limitazioni si applicano anche all</w:t>
      </w:r>
      <w:r w:rsidR="00B5630B" w:rsidRPr="00EA4DDE">
        <w:rPr>
          <w:rFonts w:ascii="Tahoma" w:hAnsi="Tahoma" w:cs="Tahoma"/>
          <w:sz w:val="18"/>
          <w:szCs w:val="18"/>
          <w:lang w:val="it-IT"/>
        </w:rPr>
        <w:t>’</w:t>
      </w:r>
      <w:r w:rsidRPr="00EA4DDE">
        <w:rPr>
          <w:rFonts w:ascii="Tahoma" w:hAnsi="Tahoma" w:cs="Tahoma"/>
          <w:sz w:val="18"/>
          <w:szCs w:val="18"/>
          <w:lang w:val="it-IT"/>
        </w:rPr>
        <w:t>utilizzo di Windows XP Professional in conformità ai diritti di downgrade.</w:t>
      </w:r>
    </w:p>
    <w:p w:rsidR="00F64DEA" w:rsidRPr="00EA4DDE" w:rsidRDefault="00F64DEA" w:rsidP="00F64DEA">
      <w:pPr>
        <w:pStyle w:val="FootnoteBulletLevel2"/>
        <w:spacing w:before="0"/>
        <w:ind w:left="720" w:firstLine="0"/>
        <w:rPr>
          <w:rFonts w:ascii="Tahoma" w:hAnsi="Tahoma" w:cs="Tahoma"/>
          <w:sz w:val="18"/>
          <w:szCs w:val="18"/>
          <w:lang w:val="it-IT"/>
        </w:rPr>
      </w:pPr>
    </w:p>
    <w:p w:rsidR="00B73A46" w:rsidRPr="00EA4DDE" w:rsidRDefault="00B73A46" w:rsidP="00346F4B">
      <w:pPr>
        <w:pStyle w:val="Footnotedash"/>
        <w:numPr>
          <w:ilvl w:val="0"/>
          <w:numId w:val="32"/>
        </w:numPr>
        <w:adjustRightInd/>
        <w:spacing w:before="0"/>
        <w:ind w:left="1440"/>
        <w:textAlignment w:val="auto"/>
        <w:rPr>
          <w:rFonts w:ascii="Tahoma" w:hAnsi="Tahoma" w:cs="Tahoma"/>
          <w:sz w:val="18"/>
          <w:szCs w:val="18"/>
          <w:lang w:val="it-IT"/>
        </w:rPr>
      </w:pPr>
      <w:r w:rsidRPr="00EA4DDE">
        <w:rPr>
          <w:rFonts w:ascii="Tahoma" w:hAnsi="Tahoma" w:cs="Tahoma"/>
          <w:sz w:val="18"/>
          <w:szCs w:val="18"/>
          <w:lang w:val="it-IT"/>
        </w:rPr>
        <w:t>La KFTC (Korean Fair Trade Commission) prevede alcune limitazioni relative alla possibilità per le</w:t>
      </w:r>
      <w:r w:rsidR="00EC1AF1" w:rsidRPr="00EA4DDE">
        <w:rPr>
          <w:rFonts w:ascii="Tahoma" w:hAnsi="Tahoma" w:cs="Tahoma"/>
          <w:sz w:val="18"/>
          <w:szCs w:val="18"/>
          <w:lang w:val="it-IT"/>
        </w:rPr>
        <w:t> </w:t>
      </w:r>
      <w:r w:rsidRPr="00EA4DDE">
        <w:rPr>
          <w:rFonts w:ascii="Tahoma" w:hAnsi="Tahoma" w:cs="Tahoma"/>
          <w:sz w:val="18"/>
          <w:szCs w:val="18"/>
          <w:lang w:val="it-IT"/>
        </w:rPr>
        <w:t xml:space="preserve">società che abbiano stipulato Contratti Multilicenza e le loro consociate di distribuire la versione in lingua coreana di Windows XP Professional per utilizzarla in Corea. </w:t>
      </w:r>
    </w:p>
    <w:p w:rsidR="00B73A46" w:rsidRPr="00EA4DDE" w:rsidRDefault="00B73A46" w:rsidP="00346F4B">
      <w:pPr>
        <w:pStyle w:val="Footnotedash"/>
        <w:numPr>
          <w:ilvl w:val="0"/>
          <w:numId w:val="32"/>
        </w:numPr>
        <w:adjustRightInd/>
        <w:spacing w:before="0"/>
        <w:ind w:left="1440"/>
        <w:textAlignment w:val="auto"/>
        <w:rPr>
          <w:rFonts w:ascii="Tahoma" w:hAnsi="Tahoma" w:cs="Tahoma"/>
          <w:sz w:val="18"/>
          <w:szCs w:val="18"/>
          <w:lang w:val="it-IT"/>
        </w:rPr>
      </w:pPr>
      <w:r w:rsidRPr="00EA4DDE">
        <w:rPr>
          <w:rFonts w:ascii="Tahoma" w:hAnsi="Tahoma" w:cs="Tahoma"/>
          <w:sz w:val="18"/>
          <w:szCs w:val="18"/>
          <w:lang w:val="it-IT"/>
        </w:rPr>
        <w:t xml:space="preserve">Tali limitazioni non si applicano alle licenze acquistate dalle società nella versione in lingua coreana di Windows XP Professional prima del 24 agosto 2006. </w:t>
      </w:r>
    </w:p>
    <w:p w:rsidR="00B73A46" w:rsidRPr="00EA4DDE" w:rsidRDefault="00B73A46" w:rsidP="00346F4B">
      <w:pPr>
        <w:pStyle w:val="Footnotedash"/>
        <w:numPr>
          <w:ilvl w:val="0"/>
          <w:numId w:val="32"/>
        </w:numPr>
        <w:adjustRightInd/>
        <w:spacing w:before="0"/>
        <w:ind w:left="1440"/>
        <w:textAlignment w:val="auto"/>
        <w:rPr>
          <w:rFonts w:ascii="Tahoma" w:hAnsi="Tahoma" w:cs="Tahoma"/>
          <w:sz w:val="18"/>
          <w:szCs w:val="18"/>
          <w:lang w:val="it-IT"/>
        </w:rPr>
      </w:pPr>
      <w:r w:rsidRPr="00EA4DDE">
        <w:rPr>
          <w:rFonts w:ascii="Tahoma" w:hAnsi="Tahoma" w:cs="Tahoma"/>
          <w:sz w:val="18"/>
          <w:szCs w:val="18"/>
          <w:lang w:val="it-IT"/>
        </w:rPr>
        <w:t>Tali limitazioni non si applicano neppure alle società multinazionali la cui sede sia al di fuori della Corea e che utilizzano un</w:t>
      </w:r>
      <w:r w:rsidR="00B5630B" w:rsidRPr="00EA4DDE">
        <w:rPr>
          <w:rFonts w:ascii="Tahoma" w:hAnsi="Tahoma" w:cs="Tahoma"/>
          <w:sz w:val="18"/>
          <w:szCs w:val="18"/>
          <w:lang w:val="it-IT"/>
        </w:rPr>
        <w:t>’</w:t>
      </w:r>
      <w:r w:rsidRPr="00EA4DDE">
        <w:rPr>
          <w:rFonts w:ascii="Tahoma" w:hAnsi="Tahoma" w:cs="Tahoma"/>
          <w:sz w:val="18"/>
          <w:szCs w:val="18"/>
          <w:lang w:val="it-IT"/>
        </w:rPr>
        <w:t>unica immagine del software.</w:t>
      </w:r>
    </w:p>
    <w:p w:rsidR="00B73A46" w:rsidRPr="00EA4DDE" w:rsidRDefault="00B73A46" w:rsidP="00346F4B">
      <w:pPr>
        <w:pStyle w:val="Footnotedash"/>
        <w:numPr>
          <w:ilvl w:val="0"/>
          <w:numId w:val="32"/>
        </w:numPr>
        <w:adjustRightInd/>
        <w:spacing w:before="0"/>
        <w:ind w:left="1440"/>
        <w:textAlignment w:val="auto"/>
        <w:rPr>
          <w:rFonts w:ascii="Tahoma" w:hAnsi="Tahoma" w:cs="Tahoma"/>
          <w:sz w:val="18"/>
          <w:szCs w:val="18"/>
          <w:lang w:val="it-IT"/>
        </w:rPr>
      </w:pPr>
      <w:r w:rsidRPr="00EA4DDE">
        <w:rPr>
          <w:rFonts w:ascii="Tahoma" w:hAnsi="Tahoma" w:cs="Tahoma"/>
          <w:sz w:val="18"/>
          <w:szCs w:val="18"/>
          <w:lang w:val="it-IT"/>
        </w:rPr>
        <w:t>Tali limitazioni non si applicano alle società che abbiano stipulato contratti in vigore al 23 agosto 2006 e che, in circostanze eccezionali, utilizzino un</w:t>
      </w:r>
      <w:r w:rsidR="00B5630B" w:rsidRPr="00EA4DDE">
        <w:rPr>
          <w:rFonts w:ascii="Tahoma" w:hAnsi="Tahoma" w:cs="Tahoma"/>
          <w:sz w:val="18"/>
          <w:szCs w:val="18"/>
          <w:lang w:val="it-IT"/>
        </w:rPr>
        <w:t>’</w:t>
      </w:r>
      <w:r w:rsidRPr="00EA4DDE">
        <w:rPr>
          <w:rFonts w:ascii="Tahoma" w:hAnsi="Tahoma" w:cs="Tahoma"/>
          <w:sz w:val="18"/>
          <w:szCs w:val="18"/>
          <w:lang w:val="it-IT"/>
        </w:rPr>
        <w:t>unica immagine del software in via continuativa.</w:t>
      </w:r>
    </w:p>
    <w:p w:rsidR="00B73A46" w:rsidRPr="00EA4DDE" w:rsidRDefault="00B73A46" w:rsidP="00346F4B">
      <w:pPr>
        <w:pStyle w:val="Footnotedash"/>
        <w:numPr>
          <w:ilvl w:val="0"/>
          <w:numId w:val="32"/>
        </w:numPr>
        <w:adjustRightInd/>
        <w:spacing w:before="0"/>
        <w:ind w:left="1440"/>
        <w:textAlignment w:val="auto"/>
        <w:rPr>
          <w:rFonts w:ascii="Tahoma" w:hAnsi="Tahoma" w:cs="Tahoma"/>
          <w:sz w:val="18"/>
          <w:szCs w:val="18"/>
          <w:lang w:val="it-IT"/>
        </w:rPr>
      </w:pPr>
      <w:r w:rsidRPr="00EA4DDE">
        <w:rPr>
          <w:rFonts w:ascii="Tahoma" w:hAnsi="Tahoma" w:cs="Tahoma"/>
          <w:sz w:val="18"/>
          <w:szCs w:val="18"/>
          <w:lang w:val="it-IT"/>
        </w:rPr>
        <w:t>La KFTC non ha imposto limitazioni relative all</w:t>
      </w:r>
      <w:r w:rsidR="00B5630B" w:rsidRPr="00EA4DDE">
        <w:rPr>
          <w:rFonts w:ascii="Tahoma" w:hAnsi="Tahoma" w:cs="Tahoma"/>
          <w:sz w:val="18"/>
          <w:szCs w:val="18"/>
          <w:lang w:val="it-IT"/>
        </w:rPr>
        <w:t>’</w:t>
      </w:r>
      <w:r w:rsidRPr="00EA4DDE">
        <w:rPr>
          <w:rFonts w:ascii="Tahoma" w:hAnsi="Tahoma" w:cs="Tahoma"/>
          <w:sz w:val="18"/>
          <w:szCs w:val="18"/>
          <w:lang w:val="it-IT"/>
        </w:rPr>
        <w:t xml:space="preserve">utilizzo delle versioni in lingue diverse dal coreano. </w:t>
      </w:r>
    </w:p>
    <w:p w:rsidR="00B73A46" w:rsidRPr="00EA4DDE" w:rsidRDefault="00B73A46" w:rsidP="00346F4B">
      <w:pPr>
        <w:pStyle w:val="Footnotedash"/>
        <w:numPr>
          <w:ilvl w:val="0"/>
          <w:numId w:val="32"/>
        </w:numPr>
        <w:adjustRightInd/>
        <w:spacing w:before="0"/>
        <w:ind w:left="1440"/>
        <w:textAlignment w:val="auto"/>
        <w:rPr>
          <w:rFonts w:ascii="Tahoma" w:hAnsi="Tahoma" w:cs="Tahoma"/>
          <w:sz w:val="18"/>
          <w:szCs w:val="18"/>
          <w:lang w:val="it-IT"/>
        </w:rPr>
      </w:pPr>
      <w:r w:rsidRPr="00EA4DDE">
        <w:rPr>
          <w:rFonts w:ascii="Tahoma" w:hAnsi="Tahoma" w:cs="Tahoma"/>
          <w:sz w:val="18"/>
          <w:szCs w:val="18"/>
          <w:lang w:val="it-IT"/>
        </w:rPr>
        <w:t>La KFTC non ha imposto limitazioni relative alle edizioni Tablet PC o 64-bit in qualunque versione</w:t>
      </w:r>
      <w:r w:rsidR="00EC1AF1" w:rsidRPr="00EA4DDE">
        <w:rPr>
          <w:rFonts w:ascii="Tahoma" w:hAnsi="Tahoma" w:cs="Tahoma"/>
          <w:sz w:val="18"/>
          <w:szCs w:val="18"/>
          <w:lang w:val="it-IT"/>
        </w:rPr>
        <w:t> </w:t>
      </w:r>
      <w:r w:rsidRPr="00EA4DDE">
        <w:rPr>
          <w:rFonts w:ascii="Tahoma" w:hAnsi="Tahoma" w:cs="Tahoma"/>
          <w:sz w:val="18"/>
          <w:szCs w:val="18"/>
          <w:lang w:val="it-IT"/>
        </w:rPr>
        <w:t>linguistica.</w:t>
      </w:r>
    </w:p>
    <w:p w:rsidR="00F64DEA" w:rsidRPr="00EA4DDE" w:rsidRDefault="00F64DEA" w:rsidP="00AF3B19">
      <w:pPr>
        <w:pStyle w:val="Footnotedash"/>
        <w:tabs>
          <w:tab w:val="clear" w:pos="1620"/>
        </w:tabs>
        <w:adjustRightInd/>
        <w:spacing w:before="0" w:after="0"/>
        <w:ind w:left="1440" w:firstLine="0"/>
        <w:textAlignment w:val="auto"/>
        <w:rPr>
          <w:rFonts w:ascii="Tahoma" w:hAnsi="Tahoma" w:cs="Tahoma"/>
          <w:sz w:val="18"/>
          <w:szCs w:val="18"/>
          <w:lang w:val="it-IT"/>
        </w:rPr>
      </w:pPr>
    </w:p>
    <w:p w:rsidR="00B73A46" w:rsidRPr="00EA4DDE" w:rsidRDefault="00B73A46" w:rsidP="00F64DEA">
      <w:pPr>
        <w:pStyle w:val="FootnoteBulletLevel2"/>
        <w:spacing w:before="0"/>
        <w:ind w:left="720" w:hanging="7"/>
        <w:rPr>
          <w:rFonts w:ascii="Tahoma" w:hAnsi="Tahoma" w:cs="Tahoma"/>
          <w:sz w:val="18"/>
          <w:szCs w:val="18"/>
          <w:lang w:val="it-IT"/>
        </w:rPr>
      </w:pPr>
      <w:r w:rsidRPr="00EA4DDE">
        <w:rPr>
          <w:rFonts w:ascii="Tahoma" w:hAnsi="Tahoma" w:cs="Tahoma"/>
          <w:sz w:val="18"/>
          <w:szCs w:val="18"/>
          <w:u w:val="single"/>
          <w:lang w:val="it-IT"/>
        </w:rPr>
        <w:t>Limitazioni</w:t>
      </w:r>
      <w:r w:rsidRPr="00EA4DDE">
        <w:rPr>
          <w:rFonts w:ascii="Tahoma" w:hAnsi="Tahoma" w:cs="Tahoma"/>
          <w:sz w:val="18"/>
          <w:szCs w:val="18"/>
          <w:lang w:val="it-IT"/>
        </w:rPr>
        <w:t>:</w:t>
      </w:r>
    </w:p>
    <w:p w:rsidR="00B73A46" w:rsidRPr="00EA4DDE" w:rsidRDefault="00B73A46" w:rsidP="00F64DEA">
      <w:pPr>
        <w:pStyle w:val="FootnoteBulletLevel2"/>
        <w:spacing w:before="0"/>
        <w:ind w:left="720" w:hanging="7"/>
        <w:rPr>
          <w:rFonts w:ascii="Tahoma" w:hAnsi="Tahoma" w:cs="Tahoma"/>
          <w:sz w:val="18"/>
          <w:szCs w:val="18"/>
          <w:lang w:val="it-IT"/>
        </w:rPr>
      </w:pPr>
      <w:r w:rsidRPr="00EA4DDE">
        <w:rPr>
          <w:rFonts w:ascii="Tahoma" w:hAnsi="Tahoma" w:cs="Tahoma"/>
          <w:sz w:val="18"/>
          <w:szCs w:val="18"/>
          <w:lang w:val="it-IT"/>
        </w:rPr>
        <w:t>A partire dal 24 agosto 2006 le società che hanno stipulato Contratti Multilicenza in Corea, che non soddisfano i criteri previsti per le eccezioni e che intendono utilizzare le versioni in lingua coreana, devono</w:t>
      </w:r>
      <w:r w:rsidR="00D667E1" w:rsidRPr="00EA4DDE">
        <w:rPr>
          <w:rFonts w:ascii="Tahoma" w:hAnsi="Tahoma" w:cs="Tahoma"/>
          <w:sz w:val="18"/>
          <w:szCs w:val="18"/>
          <w:lang w:val="it-IT"/>
        </w:rPr>
        <w:t> </w:t>
      </w:r>
      <w:r w:rsidRPr="00EA4DDE">
        <w:rPr>
          <w:rFonts w:ascii="Tahoma" w:hAnsi="Tahoma" w:cs="Tahoma"/>
          <w:sz w:val="18"/>
          <w:szCs w:val="18"/>
          <w:lang w:val="it-IT"/>
        </w:rPr>
        <w:t>distribuire Windows XP Professional K o Windows XP Professional KN.</w:t>
      </w:r>
    </w:p>
    <w:p w:rsidR="00676723" w:rsidRPr="00EA4DDE" w:rsidRDefault="00676723">
      <w:pPr>
        <w:rPr>
          <w:rFonts w:cs="Tahoma"/>
          <w:szCs w:val="18"/>
          <w:lang w:val="it-IT"/>
        </w:rPr>
      </w:pPr>
    </w:p>
    <w:p w:rsidR="00B73A46" w:rsidRPr="00EA4DDE"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it-IT"/>
        </w:rPr>
      </w:pPr>
      <w:r w:rsidRPr="00EA4DDE">
        <w:rPr>
          <w:rFonts w:ascii="Tahoma" w:hAnsi="Tahoma" w:cs="Tahoma"/>
          <w:b/>
          <w:bCs/>
          <w:sz w:val="18"/>
          <w:szCs w:val="18"/>
          <w:lang w:val="it-IT"/>
        </w:rPr>
        <w:t>Windows XP Professional K e KN</w:t>
      </w:r>
    </w:p>
    <w:p w:rsidR="00B73A46" w:rsidRPr="00EA4DDE" w:rsidRDefault="00B73A46" w:rsidP="00F64DEA">
      <w:pPr>
        <w:pStyle w:val="FootnoteBulletLevel2"/>
        <w:spacing w:before="0"/>
        <w:ind w:left="720" w:hanging="7"/>
        <w:rPr>
          <w:rFonts w:ascii="Tahoma" w:hAnsi="Tahoma" w:cs="Tahoma"/>
          <w:sz w:val="18"/>
          <w:szCs w:val="18"/>
          <w:lang w:val="it-IT"/>
        </w:rPr>
      </w:pPr>
      <w:r w:rsidRPr="00EA4DDE">
        <w:rPr>
          <w:rFonts w:ascii="Tahoma" w:hAnsi="Tahoma" w:cs="Tahoma"/>
          <w:sz w:val="18"/>
          <w:szCs w:val="18"/>
          <w:lang w:val="it-IT"/>
        </w:rPr>
        <w:t>Le società che hanno stipulato Contratti Multilicenza e le loro consociate potranno distribuire Windows XP Professional K o KN esclusivamente per l</w:t>
      </w:r>
      <w:r w:rsidR="00B5630B" w:rsidRPr="00EA4DDE">
        <w:rPr>
          <w:rFonts w:ascii="Tahoma" w:hAnsi="Tahoma" w:cs="Tahoma"/>
          <w:sz w:val="18"/>
          <w:szCs w:val="18"/>
          <w:lang w:val="it-IT"/>
        </w:rPr>
        <w:t>’</w:t>
      </w:r>
      <w:r w:rsidRPr="00EA4DDE">
        <w:rPr>
          <w:rFonts w:ascii="Tahoma" w:hAnsi="Tahoma" w:cs="Tahoma"/>
          <w:sz w:val="18"/>
          <w:szCs w:val="18"/>
          <w:lang w:val="it-IT"/>
        </w:rPr>
        <w:t xml:space="preserve">utilizzo in Corea. </w:t>
      </w:r>
    </w:p>
    <w:p w:rsidR="00F64DEA" w:rsidRPr="00EA4DDE" w:rsidRDefault="00F64DEA" w:rsidP="00F64DEA">
      <w:pPr>
        <w:pStyle w:val="FootnoteBulletLevel2"/>
        <w:spacing w:before="0"/>
        <w:ind w:left="720" w:hanging="7"/>
        <w:rPr>
          <w:rFonts w:ascii="Tahoma" w:hAnsi="Tahoma" w:cs="Tahoma"/>
          <w:sz w:val="18"/>
          <w:szCs w:val="18"/>
          <w:lang w:val="it-IT"/>
        </w:rPr>
      </w:pPr>
    </w:p>
    <w:p w:rsidR="00B73A46" w:rsidRPr="00EA4DDE"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it-IT"/>
        </w:rPr>
      </w:pPr>
      <w:r w:rsidRPr="00EA4DDE">
        <w:rPr>
          <w:rFonts w:ascii="Tahoma" w:hAnsi="Tahoma" w:cs="Tahoma"/>
          <w:b/>
          <w:bCs/>
          <w:sz w:val="18"/>
          <w:szCs w:val="18"/>
          <w:lang w:val="it-IT"/>
        </w:rPr>
        <w:t>Windows Vista Business KN</w:t>
      </w:r>
    </w:p>
    <w:p w:rsidR="00B73A46" w:rsidRPr="00EA4DDE" w:rsidRDefault="00B73A46" w:rsidP="00F64DEA">
      <w:pPr>
        <w:pStyle w:val="FootnoteBulletLevel2"/>
        <w:spacing w:before="0"/>
        <w:ind w:left="720" w:hanging="7"/>
        <w:rPr>
          <w:rFonts w:ascii="Tahoma" w:hAnsi="Tahoma" w:cs="Tahoma"/>
          <w:sz w:val="18"/>
          <w:szCs w:val="18"/>
          <w:lang w:val="it-IT"/>
        </w:rPr>
      </w:pPr>
      <w:r w:rsidRPr="00EA4DDE">
        <w:rPr>
          <w:rFonts w:ascii="Tahoma" w:hAnsi="Tahoma" w:cs="Tahoma"/>
          <w:sz w:val="18"/>
          <w:szCs w:val="18"/>
          <w:u w:val="single"/>
          <w:lang w:val="it-IT"/>
        </w:rPr>
        <w:t>Requisiti di Idoneità</w:t>
      </w:r>
      <w:r w:rsidRPr="00EA4DDE">
        <w:rPr>
          <w:rFonts w:ascii="Tahoma" w:hAnsi="Tahoma" w:cs="Tahoma"/>
          <w:sz w:val="18"/>
          <w:szCs w:val="18"/>
          <w:lang w:val="it-IT"/>
        </w:rPr>
        <w:t>:</w:t>
      </w:r>
      <w:r w:rsidRPr="00EA4DDE">
        <w:rPr>
          <w:rFonts w:ascii="Tahoma" w:hAnsi="Tahoma" w:cs="Tahoma"/>
          <w:sz w:val="18"/>
          <w:szCs w:val="18"/>
          <w:u w:val="single"/>
          <w:lang w:val="it-IT"/>
        </w:rPr>
        <w:br/>
      </w:r>
      <w:r w:rsidRPr="00EA4DDE">
        <w:rPr>
          <w:rFonts w:ascii="Tahoma" w:hAnsi="Tahoma" w:cs="Tahoma"/>
          <w:sz w:val="18"/>
          <w:szCs w:val="18"/>
          <w:lang w:val="it-IT"/>
        </w:rPr>
        <w:t>le società con sede in Corea, che hanno stipulato Contratti Multilicenza e che dispongono di un</w:t>
      </w:r>
      <w:r w:rsidR="00B5630B" w:rsidRPr="00EA4DDE">
        <w:rPr>
          <w:rFonts w:ascii="Tahoma" w:hAnsi="Tahoma" w:cs="Tahoma"/>
          <w:sz w:val="18"/>
          <w:szCs w:val="18"/>
          <w:lang w:val="it-IT"/>
        </w:rPr>
        <w:t>’</w:t>
      </w:r>
      <w:r w:rsidRPr="00EA4DDE">
        <w:rPr>
          <w:rFonts w:ascii="Tahoma" w:hAnsi="Tahoma" w:cs="Tahoma"/>
          <w:sz w:val="18"/>
          <w:szCs w:val="18"/>
          <w:lang w:val="it-IT"/>
        </w:rPr>
        <w:t>iscrizione o</w:t>
      </w:r>
      <w:r w:rsidR="00265660" w:rsidRPr="00EA4DDE">
        <w:rPr>
          <w:rFonts w:ascii="Tahoma" w:hAnsi="Tahoma" w:cs="Tahoma"/>
          <w:sz w:val="18"/>
          <w:szCs w:val="18"/>
          <w:lang w:val="it-IT"/>
        </w:rPr>
        <w:t> </w:t>
      </w:r>
      <w:r w:rsidRPr="00EA4DDE">
        <w:rPr>
          <w:rFonts w:ascii="Tahoma" w:hAnsi="Tahoma" w:cs="Tahoma"/>
          <w:sz w:val="18"/>
          <w:szCs w:val="18"/>
          <w:lang w:val="it-IT"/>
        </w:rPr>
        <w:t>di</w:t>
      </w:r>
      <w:r w:rsidR="00265660" w:rsidRPr="00EA4DDE">
        <w:rPr>
          <w:rFonts w:ascii="Tahoma" w:hAnsi="Tahoma" w:cs="Tahoma"/>
          <w:sz w:val="18"/>
          <w:szCs w:val="18"/>
          <w:lang w:val="it-IT"/>
        </w:rPr>
        <w:t> </w:t>
      </w:r>
      <w:r w:rsidRPr="00EA4DDE">
        <w:rPr>
          <w:rFonts w:ascii="Tahoma" w:hAnsi="Tahoma" w:cs="Tahoma"/>
          <w:sz w:val="18"/>
          <w:szCs w:val="18"/>
          <w:lang w:val="it-IT"/>
        </w:rPr>
        <w:t>un Contratto Multilicenza attivo con Microsoft Operations Pte Ltd, sono idonee ad acquistare i supporti di memorizzazione per Windows Vista Business KN per la distribuzione e l</w:t>
      </w:r>
      <w:r w:rsidR="00B5630B" w:rsidRPr="00EA4DDE">
        <w:rPr>
          <w:rFonts w:ascii="Tahoma" w:hAnsi="Tahoma" w:cs="Tahoma"/>
          <w:sz w:val="18"/>
          <w:szCs w:val="18"/>
          <w:lang w:val="it-IT"/>
        </w:rPr>
        <w:t>’</w:t>
      </w:r>
      <w:r w:rsidRPr="00EA4DDE">
        <w:rPr>
          <w:rFonts w:ascii="Tahoma" w:hAnsi="Tahoma" w:cs="Tahoma"/>
          <w:sz w:val="18"/>
          <w:szCs w:val="18"/>
          <w:lang w:val="it-IT"/>
        </w:rPr>
        <w:t>utilizzo in Corea. Nessun altro utilizzo è consentito.</w:t>
      </w:r>
    </w:p>
    <w:p w:rsidR="00F64DEA" w:rsidRPr="00EA4DDE" w:rsidRDefault="00F64DEA" w:rsidP="00F64DEA">
      <w:pPr>
        <w:pStyle w:val="FootnoteBulletLevel2"/>
        <w:spacing w:before="0"/>
        <w:ind w:left="720" w:hanging="7"/>
        <w:rPr>
          <w:rFonts w:ascii="Tahoma" w:hAnsi="Tahoma" w:cs="Tahoma"/>
          <w:sz w:val="18"/>
          <w:szCs w:val="18"/>
          <w:lang w:val="it-IT"/>
        </w:rPr>
      </w:pPr>
    </w:p>
    <w:p w:rsidR="00B73A46" w:rsidRPr="00EA4DDE"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it-IT"/>
        </w:rPr>
      </w:pPr>
      <w:r w:rsidRPr="00EA4DDE">
        <w:rPr>
          <w:rFonts w:ascii="Tahoma" w:hAnsi="Tahoma" w:cs="Tahoma"/>
          <w:b/>
          <w:bCs/>
          <w:sz w:val="18"/>
          <w:szCs w:val="18"/>
          <w:lang w:val="it-IT"/>
        </w:rPr>
        <w:t>Windows 7 Professional KN</w:t>
      </w:r>
    </w:p>
    <w:p w:rsidR="00B47893" w:rsidRPr="00EA4DDE" w:rsidRDefault="00B73A46" w:rsidP="00F64DEA">
      <w:pPr>
        <w:pStyle w:val="FootnoteBulletLevel2"/>
        <w:spacing w:before="0"/>
        <w:ind w:left="720" w:hanging="7"/>
        <w:rPr>
          <w:rFonts w:ascii="Tahoma" w:hAnsi="Tahoma" w:cs="Tahoma"/>
          <w:sz w:val="18"/>
          <w:szCs w:val="18"/>
          <w:lang w:val="it-IT"/>
        </w:rPr>
      </w:pPr>
      <w:r w:rsidRPr="00EA4DDE">
        <w:rPr>
          <w:rFonts w:ascii="Tahoma" w:hAnsi="Tahoma" w:cs="Tahoma"/>
          <w:sz w:val="18"/>
          <w:szCs w:val="18"/>
          <w:u w:val="single"/>
          <w:lang w:val="it-IT"/>
        </w:rPr>
        <w:t>Requisiti di Idoneità</w:t>
      </w:r>
      <w:r w:rsidRPr="00EA4DDE">
        <w:rPr>
          <w:rFonts w:ascii="Tahoma" w:hAnsi="Tahoma" w:cs="Tahoma"/>
          <w:sz w:val="18"/>
          <w:szCs w:val="18"/>
          <w:lang w:val="it-IT"/>
        </w:rPr>
        <w:t>:</w:t>
      </w:r>
      <w:r w:rsidRPr="00EA4DDE">
        <w:rPr>
          <w:rFonts w:ascii="Tahoma" w:hAnsi="Tahoma" w:cs="Tahoma"/>
          <w:sz w:val="18"/>
          <w:szCs w:val="18"/>
          <w:u w:val="single"/>
          <w:lang w:val="it-IT"/>
        </w:rPr>
        <w:br/>
      </w:r>
      <w:r w:rsidRPr="00EA4DDE">
        <w:rPr>
          <w:rFonts w:ascii="Tahoma" w:hAnsi="Tahoma" w:cs="Tahoma"/>
          <w:sz w:val="18"/>
          <w:szCs w:val="18"/>
          <w:lang w:val="it-IT"/>
        </w:rPr>
        <w:t>le società con sede in Corea, che hanno stipulato Contratti Multilicenza e che dispongono di un</w:t>
      </w:r>
      <w:r w:rsidR="00B5630B" w:rsidRPr="00EA4DDE">
        <w:rPr>
          <w:rFonts w:ascii="Tahoma" w:hAnsi="Tahoma" w:cs="Tahoma"/>
          <w:sz w:val="18"/>
          <w:szCs w:val="18"/>
          <w:lang w:val="it-IT"/>
        </w:rPr>
        <w:t>’</w:t>
      </w:r>
      <w:r w:rsidRPr="00EA4DDE">
        <w:rPr>
          <w:rFonts w:ascii="Tahoma" w:hAnsi="Tahoma" w:cs="Tahoma"/>
          <w:sz w:val="18"/>
          <w:szCs w:val="18"/>
          <w:lang w:val="it-IT"/>
        </w:rPr>
        <w:t>iscrizione o</w:t>
      </w:r>
      <w:r w:rsidR="00265660" w:rsidRPr="00EA4DDE">
        <w:rPr>
          <w:rFonts w:ascii="Tahoma" w:hAnsi="Tahoma" w:cs="Tahoma"/>
          <w:sz w:val="18"/>
          <w:szCs w:val="18"/>
          <w:lang w:val="it-IT"/>
        </w:rPr>
        <w:t> </w:t>
      </w:r>
      <w:r w:rsidRPr="00EA4DDE">
        <w:rPr>
          <w:rFonts w:ascii="Tahoma" w:hAnsi="Tahoma" w:cs="Tahoma"/>
          <w:sz w:val="18"/>
          <w:szCs w:val="18"/>
          <w:lang w:val="it-IT"/>
        </w:rPr>
        <w:t>di</w:t>
      </w:r>
      <w:r w:rsidR="00265660" w:rsidRPr="00EA4DDE">
        <w:rPr>
          <w:rFonts w:ascii="Tahoma" w:hAnsi="Tahoma" w:cs="Tahoma"/>
          <w:sz w:val="18"/>
          <w:szCs w:val="18"/>
          <w:lang w:val="it-IT"/>
        </w:rPr>
        <w:t> </w:t>
      </w:r>
      <w:r w:rsidRPr="00EA4DDE">
        <w:rPr>
          <w:rFonts w:ascii="Tahoma" w:hAnsi="Tahoma" w:cs="Tahoma"/>
          <w:sz w:val="18"/>
          <w:szCs w:val="18"/>
          <w:lang w:val="it-IT"/>
        </w:rPr>
        <w:t>un Contratto Multilicenza attivo con Microsoft Operations Pte Ltd, sono idonee ad acquistare i supporti di memorizzazione per Windows 7 Professional KN per la distribuzione e l</w:t>
      </w:r>
      <w:r w:rsidR="00B5630B" w:rsidRPr="00EA4DDE">
        <w:rPr>
          <w:rFonts w:ascii="Tahoma" w:hAnsi="Tahoma" w:cs="Tahoma"/>
          <w:sz w:val="18"/>
          <w:szCs w:val="18"/>
          <w:lang w:val="it-IT"/>
        </w:rPr>
        <w:t>’</w:t>
      </w:r>
      <w:r w:rsidRPr="00EA4DDE">
        <w:rPr>
          <w:rFonts w:ascii="Tahoma" w:hAnsi="Tahoma" w:cs="Tahoma"/>
          <w:sz w:val="18"/>
          <w:szCs w:val="18"/>
          <w:lang w:val="it-IT"/>
        </w:rPr>
        <w:t>utilizzo in Corea. Nessun altro utilizzo è consentito.</w:t>
      </w:r>
    </w:p>
    <w:p w:rsidR="00F64DEA" w:rsidRPr="00EA4DDE" w:rsidRDefault="00F64DEA" w:rsidP="00F64DEA">
      <w:pPr>
        <w:pStyle w:val="FootnoteBulletLevel2"/>
        <w:spacing w:before="0"/>
        <w:ind w:left="720" w:hanging="7"/>
        <w:rPr>
          <w:rFonts w:ascii="Tahoma" w:hAnsi="Tahoma" w:cs="Tahoma"/>
          <w:sz w:val="18"/>
          <w:szCs w:val="18"/>
          <w:lang w:val="it-IT"/>
        </w:rPr>
      </w:pPr>
    </w:p>
    <w:p w:rsidR="00B73A46" w:rsidRPr="00EA4DDE"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it-IT"/>
        </w:rPr>
      </w:pPr>
      <w:r w:rsidRPr="00EA4DDE">
        <w:rPr>
          <w:rFonts w:ascii="Tahoma" w:hAnsi="Tahoma" w:cs="Tahoma"/>
          <w:b/>
          <w:bCs/>
          <w:sz w:val="18"/>
          <w:szCs w:val="18"/>
          <w:lang w:val="it-IT"/>
        </w:rPr>
        <w:t>Windows Vista Business N (non contiene Windows Media Player)</w:t>
      </w:r>
    </w:p>
    <w:p w:rsidR="00B73A46" w:rsidRPr="00EA4DDE" w:rsidRDefault="00B73A46" w:rsidP="00F64DEA">
      <w:pPr>
        <w:pStyle w:val="FootnoteBulletLevel2"/>
        <w:spacing w:before="0"/>
        <w:ind w:left="720" w:hanging="7"/>
        <w:rPr>
          <w:rFonts w:ascii="Tahoma" w:hAnsi="Tahoma" w:cs="Tahoma"/>
          <w:sz w:val="18"/>
          <w:szCs w:val="18"/>
          <w:lang w:val="it-IT"/>
        </w:rPr>
      </w:pPr>
      <w:r w:rsidRPr="00EA4DDE">
        <w:rPr>
          <w:rFonts w:ascii="Tahoma" w:hAnsi="Tahoma" w:cs="Tahoma"/>
          <w:sz w:val="18"/>
          <w:szCs w:val="18"/>
          <w:u w:val="single"/>
          <w:lang w:val="it-IT"/>
        </w:rPr>
        <w:t>Requisiti di Idoneità</w:t>
      </w:r>
      <w:r w:rsidRPr="00EA4DDE">
        <w:rPr>
          <w:rFonts w:ascii="Tahoma" w:hAnsi="Tahoma" w:cs="Tahoma"/>
          <w:sz w:val="18"/>
          <w:szCs w:val="18"/>
          <w:lang w:val="it-IT"/>
        </w:rPr>
        <w:t>:</w:t>
      </w:r>
      <w:r w:rsidRPr="00EA4DDE">
        <w:rPr>
          <w:rFonts w:ascii="Tahoma" w:hAnsi="Tahoma" w:cs="Tahoma"/>
          <w:sz w:val="18"/>
          <w:szCs w:val="18"/>
          <w:u w:val="single"/>
          <w:lang w:val="it-IT"/>
        </w:rPr>
        <w:br/>
      </w:r>
      <w:r w:rsidRPr="00EA4DDE">
        <w:rPr>
          <w:rFonts w:ascii="Tahoma" w:hAnsi="Tahoma" w:cs="Tahoma"/>
          <w:sz w:val="18"/>
          <w:szCs w:val="18"/>
          <w:lang w:val="it-IT"/>
        </w:rPr>
        <w:t>le società che hanno stipulato Contratti Multilicenza e che soddisfano tutti i criteri che seguono sono idonee ad acquistare i supporti di memorizzazione per Microsoft Windows Vista Business N esclusivamente per la distribuzione e l</w:t>
      </w:r>
      <w:r w:rsidR="00B5630B" w:rsidRPr="00EA4DDE">
        <w:rPr>
          <w:rFonts w:ascii="Tahoma" w:hAnsi="Tahoma" w:cs="Tahoma"/>
          <w:sz w:val="18"/>
          <w:szCs w:val="18"/>
          <w:lang w:val="it-IT"/>
        </w:rPr>
        <w:t>’</w:t>
      </w:r>
      <w:r w:rsidRPr="00EA4DDE">
        <w:rPr>
          <w:rFonts w:ascii="Tahoma" w:hAnsi="Tahoma" w:cs="Tahoma"/>
          <w:sz w:val="18"/>
          <w:szCs w:val="18"/>
          <w:lang w:val="it-IT"/>
        </w:rPr>
        <w:t>utilizzo nell</w:t>
      </w:r>
      <w:r w:rsidR="00B5630B" w:rsidRPr="00EA4DDE">
        <w:rPr>
          <w:rFonts w:ascii="Tahoma" w:hAnsi="Tahoma" w:cs="Tahoma"/>
          <w:sz w:val="18"/>
          <w:szCs w:val="18"/>
          <w:lang w:val="it-IT"/>
        </w:rPr>
        <w:t>’</w:t>
      </w:r>
      <w:r w:rsidRPr="00EA4DDE">
        <w:rPr>
          <w:rFonts w:ascii="Tahoma" w:hAnsi="Tahoma" w:cs="Tahoma"/>
          <w:sz w:val="18"/>
          <w:szCs w:val="18"/>
          <w:lang w:val="it-IT"/>
        </w:rPr>
        <w:t>Unione Europea (UE), in uno stato membro dell</w:t>
      </w:r>
      <w:r w:rsidR="00B5630B" w:rsidRPr="00EA4DDE">
        <w:rPr>
          <w:rFonts w:ascii="Tahoma" w:hAnsi="Tahoma" w:cs="Tahoma"/>
          <w:sz w:val="18"/>
          <w:szCs w:val="18"/>
          <w:lang w:val="it-IT"/>
        </w:rPr>
        <w:t>’</w:t>
      </w:r>
      <w:r w:rsidRPr="00EA4DDE">
        <w:rPr>
          <w:rFonts w:ascii="Tahoma" w:hAnsi="Tahoma" w:cs="Tahoma"/>
          <w:sz w:val="18"/>
          <w:szCs w:val="18"/>
          <w:lang w:val="it-IT"/>
        </w:rPr>
        <w:t>Associazione Europea per il Libero Scambio (EFTA), in Bulgaria, in Croazia, in Romania o in Svizzera.</w:t>
      </w:r>
    </w:p>
    <w:p w:rsidR="00F64DEA" w:rsidRPr="00EA4DDE" w:rsidRDefault="00F64DEA" w:rsidP="00F64DEA">
      <w:pPr>
        <w:pStyle w:val="FootnoteBulletLevel2"/>
        <w:spacing w:before="0"/>
        <w:ind w:left="720" w:hanging="7"/>
        <w:rPr>
          <w:rFonts w:ascii="Tahoma" w:hAnsi="Tahoma" w:cs="Tahoma"/>
          <w:sz w:val="18"/>
          <w:szCs w:val="18"/>
          <w:lang w:val="it-IT"/>
        </w:rPr>
      </w:pPr>
    </w:p>
    <w:p w:rsidR="00B73A46" w:rsidRPr="00EA4DDE" w:rsidRDefault="00B73A46" w:rsidP="00F64DEA">
      <w:pPr>
        <w:pStyle w:val="Footnotedash"/>
        <w:spacing w:before="0" w:after="0"/>
        <w:ind w:left="720" w:hanging="7"/>
        <w:rPr>
          <w:rFonts w:ascii="Tahoma" w:hAnsi="Tahoma" w:cs="Tahoma"/>
          <w:sz w:val="18"/>
          <w:szCs w:val="18"/>
          <w:lang w:val="it-IT"/>
        </w:rPr>
      </w:pPr>
      <w:r w:rsidRPr="00EA4DDE">
        <w:rPr>
          <w:rFonts w:ascii="Tahoma" w:hAnsi="Tahoma" w:cs="Tahoma"/>
          <w:sz w:val="18"/>
          <w:szCs w:val="18"/>
          <w:lang w:val="it-IT"/>
        </w:rPr>
        <w:t xml:space="preserve">Devono disporre di almeno uno dei seguenti contratti o iscrizioni attivi con Microsoft Ireland Operations Ltd: </w:t>
      </w:r>
    </w:p>
    <w:p w:rsidR="00F64DEA" w:rsidRPr="00EA4DDE" w:rsidRDefault="00F64DEA" w:rsidP="00F64DEA">
      <w:pPr>
        <w:pStyle w:val="Footnotedash"/>
        <w:spacing w:before="0" w:after="0"/>
        <w:ind w:left="720" w:hanging="7"/>
        <w:rPr>
          <w:rFonts w:ascii="Tahoma" w:hAnsi="Tahoma" w:cs="Tahoma"/>
          <w:sz w:val="18"/>
          <w:szCs w:val="18"/>
          <w:lang w:val="it-IT"/>
        </w:rPr>
      </w:pPr>
    </w:p>
    <w:p w:rsidR="00B73A46" w:rsidRPr="009F60D9" w:rsidRDefault="00B73A46" w:rsidP="00346F4B">
      <w:pPr>
        <w:pStyle w:val="Footnotedash"/>
        <w:numPr>
          <w:ilvl w:val="0"/>
          <w:numId w:val="32"/>
        </w:numPr>
        <w:adjustRightInd/>
        <w:spacing w:before="0"/>
        <w:ind w:left="1440"/>
        <w:textAlignment w:val="auto"/>
        <w:rPr>
          <w:rFonts w:ascii="Tahoma" w:hAnsi="Tahoma" w:cs="Tahoma"/>
          <w:sz w:val="18"/>
          <w:szCs w:val="18"/>
        </w:rPr>
      </w:pPr>
      <w:r w:rsidRPr="009F60D9">
        <w:rPr>
          <w:rFonts w:ascii="Tahoma" w:hAnsi="Tahoma" w:cs="Tahoma"/>
          <w:sz w:val="18"/>
          <w:szCs w:val="18"/>
        </w:rPr>
        <w:t>Iscrizione Select, Enterprise o Enterprise Subscription</w:t>
      </w:r>
    </w:p>
    <w:p w:rsidR="00B73A46" w:rsidRPr="009F60D9" w:rsidRDefault="00B73A46" w:rsidP="00346F4B">
      <w:pPr>
        <w:pStyle w:val="Footnotedash"/>
        <w:numPr>
          <w:ilvl w:val="0"/>
          <w:numId w:val="32"/>
        </w:numPr>
        <w:adjustRightInd/>
        <w:spacing w:before="0"/>
        <w:ind w:left="1440"/>
        <w:textAlignment w:val="auto"/>
        <w:rPr>
          <w:rFonts w:ascii="Tahoma" w:hAnsi="Tahoma" w:cs="Tahoma"/>
          <w:sz w:val="18"/>
          <w:szCs w:val="18"/>
        </w:rPr>
      </w:pPr>
      <w:r w:rsidRPr="009F60D9">
        <w:rPr>
          <w:rFonts w:ascii="Tahoma" w:hAnsi="Tahoma" w:cs="Tahoma"/>
          <w:sz w:val="18"/>
          <w:szCs w:val="18"/>
        </w:rPr>
        <w:t xml:space="preserve">Contratti Open License*, Open Value, Campus e School, Open Value Subscription - Education Solutions </w:t>
      </w:r>
    </w:p>
    <w:p w:rsidR="00B73A46" w:rsidRPr="00EA4DDE" w:rsidRDefault="00B73A46" w:rsidP="00F64DEA">
      <w:pPr>
        <w:pStyle w:val="Footnotedash"/>
        <w:tabs>
          <w:tab w:val="clear" w:pos="1620"/>
        </w:tabs>
        <w:adjustRightInd/>
        <w:spacing w:before="0"/>
        <w:ind w:left="1440" w:firstLine="0"/>
        <w:textAlignment w:val="auto"/>
        <w:rPr>
          <w:rFonts w:ascii="Tahoma" w:hAnsi="Tahoma" w:cs="Tahoma"/>
          <w:sz w:val="18"/>
          <w:szCs w:val="18"/>
          <w:lang w:val="it-IT"/>
        </w:rPr>
      </w:pPr>
      <w:r w:rsidRPr="00EA4DDE">
        <w:rPr>
          <w:rFonts w:ascii="Tahoma" w:hAnsi="Tahoma" w:cs="Tahoma"/>
          <w:sz w:val="18"/>
          <w:szCs w:val="18"/>
          <w:lang w:val="it-IT"/>
        </w:rPr>
        <w:t>(*Ai fini del Contratto Open License, un “contratto attivo” è un contratto associato a un Numero di</w:t>
      </w:r>
      <w:r w:rsidR="00DD5B53" w:rsidRPr="00EA4DDE">
        <w:rPr>
          <w:rFonts w:ascii="Tahoma" w:hAnsi="Tahoma" w:cs="Tahoma"/>
          <w:sz w:val="18"/>
          <w:szCs w:val="18"/>
          <w:lang w:val="it-IT"/>
        </w:rPr>
        <w:t> </w:t>
      </w:r>
      <w:r w:rsidRPr="00EA4DDE">
        <w:rPr>
          <w:rFonts w:ascii="Tahoma" w:hAnsi="Tahoma" w:cs="Tahoma"/>
          <w:sz w:val="18"/>
          <w:szCs w:val="18"/>
          <w:lang w:val="it-IT"/>
        </w:rPr>
        <w:t>Autorizzazione Open License attivo).</w:t>
      </w:r>
    </w:p>
    <w:p w:rsidR="00F64DEA" w:rsidRPr="00EA4DDE" w:rsidRDefault="00F64DEA" w:rsidP="00AF3B19">
      <w:pPr>
        <w:pStyle w:val="Footnotedash"/>
        <w:tabs>
          <w:tab w:val="clear" w:pos="1620"/>
        </w:tabs>
        <w:adjustRightInd/>
        <w:spacing w:before="0" w:after="0"/>
        <w:ind w:left="0" w:firstLine="0"/>
        <w:textAlignment w:val="auto"/>
        <w:rPr>
          <w:rFonts w:ascii="Tahoma" w:hAnsi="Tahoma" w:cs="Tahoma"/>
          <w:lang w:val="it-IT"/>
        </w:rPr>
      </w:pPr>
    </w:p>
    <w:p w:rsidR="00B73A46" w:rsidRPr="00EA4DDE" w:rsidRDefault="00B73A46" w:rsidP="00F64DEA">
      <w:pPr>
        <w:pStyle w:val="Footnotedash"/>
        <w:spacing w:before="0" w:after="0"/>
        <w:ind w:left="720" w:hanging="7"/>
        <w:rPr>
          <w:rFonts w:ascii="Tahoma" w:hAnsi="Tahoma" w:cs="Tahoma"/>
          <w:sz w:val="18"/>
          <w:szCs w:val="18"/>
          <w:lang w:val="it-IT"/>
        </w:rPr>
      </w:pPr>
      <w:r w:rsidRPr="00EA4DDE">
        <w:rPr>
          <w:rFonts w:ascii="Tahoma" w:hAnsi="Tahoma" w:cs="Tahoma"/>
          <w:sz w:val="18"/>
          <w:szCs w:val="18"/>
          <w:lang w:val="it-IT"/>
        </w:rPr>
        <w:lastRenderedPageBreak/>
        <w:t>Devono disporre di una copertura Software Assurance attiva per le licenze di Aggiornamento per il Sistema Operativo Desktop Windows o per Windows Vista Business.</w:t>
      </w:r>
    </w:p>
    <w:p w:rsidR="00F64DEA" w:rsidRPr="00EA4DDE" w:rsidRDefault="00F64DEA" w:rsidP="00F64DEA">
      <w:pPr>
        <w:pStyle w:val="Footnotedash"/>
        <w:spacing w:before="0" w:after="0"/>
        <w:ind w:left="720" w:hanging="7"/>
        <w:rPr>
          <w:rFonts w:ascii="Tahoma" w:hAnsi="Tahoma" w:cs="Tahoma"/>
          <w:sz w:val="18"/>
          <w:szCs w:val="18"/>
          <w:lang w:val="it-IT"/>
        </w:rPr>
      </w:pPr>
    </w:p>
    <w:p w:rsidR="00B73A46" w:rsidRPr="00EA4DDE" w:rsidRDefault="00B73A46" w:rsidP="00F64DEA">
      <w:pPr>
        <w:pStyle w:val="Footnotedash"/>
        <w:spacing w:before="0" w:after="0"/>
        <w:ind w:left="720" w:hanging="7"/>
        <w:rPr>
          <w:rFonts w:ascii="Tahoma" w:hAnsi="Tahoma" w:cs="Tahoma"/>
          <w:sz w:val="18"/>
          <w:szCs w:val="18"/>
          <w:lang w:val="it-IT"/>
        </w:rPr>
      </w:pPr>
      <w:r w:rsidRPr="00EA4DDE">
        <w:rPr>
          <w:rFonts w:ascii="Tahoma" w:hAnsi="Tahoma" w:cs="Tahoma"/>
          <w:sz w:val="18"/>
          <w:szCs w:val="18"/>
          <w:lang w:val="it-IT"/>
        </w:rPr>
        <w:t>Devono avere sede in uno dei paesi dell</w:t>
      </w:r>
      <w:r w:rsidR="00B5630B" w:rsidRPr="00EA4DDE">
        <w:rPr>
          <w:rFonts w:ascii="Tahoma" w:hAnsi="Tahoma" w:cs="Tahoma"/>
          <w:sz w:val="18"/>
          <w:szCs w:val="18"/>
          <w:lang w:val="it-IT"/>
        </w:rPr>
        <w:t>’</w:t>
      </w:r>
      <w:r w:rsidRPr="00EA4DDE">
        <w:rPr>
          <w:rFonts w:ascii="Tahoma" w:hAnsi="Tahoma" w:cs="Tahoma"/>
          <w:sz w:val="18"/>
          <w:szCs w:val="18"/>
          <w:lang w:val="it-IT"/>
        </w:rPr>
        <w:t>Unione Europea (UE), in uno stato membro dell</w:t>
      </w:r>
      <w:r w:rsidR="00B5630B" w:rsidRPr="00EA4DDE">
        <w:rPr>
          <w:rFonts w:ascii="Tahoma" w:hAnsi="Tahoma" w:cs="Tahoma"/>
          <w:sz w:val="18"/>
          <w:szCs w:val="18"/>
          <w:lang w:val="it-IT"/>
        </w:rPr>
        <w:t>’</w:t>
      </w:r>
      <w:r w:rsidRPr="00EA4DDE">
        <w:rPr>
          <w:rFonts w:ascii="Tahoma" w:hAnsi="Tahoma" w:cs="Tahoma"/>
          <w:sz w:val="18"/>
          <w:szCs w:val="18"/>
          <w:lang w:val="it-IT"/>
        </w:rPr>
        <w:t xml:space="preserve">Associazione Europea per il Libero Scambio (EFTA), in Bulgaria, in Croazia, in Romania o in Svizzera. </w:t>
      </w:r>
    </w:p>
    <w:p w:rsidR="00EB3E62" w:rsidRPr="00EA4DDE" w:rsidRDefault="00EB3E62" w:rsidP="00F64DEA">
      <w:pPr>
        <w:pStyle w:val="Footnotedash"/>
        <w:spacing w:before="0" w:after="0"/>
        <w:ind w:left="720" w:hanging="7"/>
        <w:rPr>
          <w:rFonts w:ascii="Tahoma" w:hAnsi="Tahoma" w:cs="Tahoma"/>
          <w:sz w:val="18"/>
          <w:szCs w:val="18"/>
          <w:lang w:val="it-IT"/>
        </w:rPr>
      </w:pPr>
    </w:p>
    <w:p w:rsidR="00B73A46" w:rsidRPr="00BD17C7" w:rsidRDefault="00B73A46" w:rsidP="00EB3E62">
      <w:pPr>
        <w:pStyle w:val="FootnoteBulletLevel1"/>
        <w:tabs>
          <w:tab w:val="clear" w:pos="900"/>
        </w:tabs>
        <w:adjustRightInd/>
        <w:spacing w:before="0" w:after="60"/>
        <w:ind w:left="720" w:firstLine="0"/>
        <w:textAlignment w:val="auto"/>
        <w:rPr>
          <w:rFonts w:ascii="Tahoma" w:hAnsi="Tahoma" w:cs="Tahoma"/>
          <w:sz w:val="18"/>
          <w:szCs w:val="18"/>
        </w:rPr>
      </w:pPr>
      <w:r w:rsidRPr="00BD17C7">
        <w:rPr>
          <w:rFonts w:ascii="Tahoma" w:hAnsi="Tahoma" w:cs="Tahoma"/>
          <w:b/>
          <w:bCs/>
          <w:sz w:val="18"/>
          <w:szCs w:val="18"/>
        </w:rPr>
        <w:t>Windows 7 Professional N (non contiene Windows Media Player)</w:t>
      </w:r>
    </w:p>
    <w:p w:rsidR="00B73A46" w:rsidRPr="00EA4DDE" w:rsidRDefault="00B73A46" w:rsidP="00EB3E62">
      <w:pPr>
        <w:pStyle w:val="FootnoteBulletLevel2"/>
        <w:spacing w:before="0"/>
        <w:ind w:left="720" w:firstLine="0"/>
        <w:rPr>
          <w:rFonts w:ascii="Tahoma" w:hAnsi="Tahoma" w:cs="Tahoma"/>
          <w:sz w:val="18"/>
          <w:szCs w:val="18"/>
          <w:lang w:val="it-IT"/>
        </w:rPr>
      </w:pPr>
      <w:r w:rsidRPr="00EA4DDE">
        <w:rPr>
          <w:rFonts w:ascii="Tahoma" w:hAnsi="Tahoma" w:cs="Tahoma"/>
          <w:sz w:val="18"/>
          <w:szCs w:val="18"/>
          <w:u w:val="single"/>
          <w:lang w:val="it-IT"/>
        </w:rPr>
        <w:t>Requisiti di Idoneità</w:t>
      </w:r>
      <w:r w:rsidRPr="00EA4DDE">
        <w:rPr>
          <w:rFonts w:ascii="Tahoma" w:hAnsi="Tahoma" w:cs="Tahoma"/>
          <w:sz w:val="18"/>
          <w:szCs w:val="18"/>
          <w:lang w:val="it-IT"/>
        </w:rPr>
        <w:t>:</w:t>
      </w:r>
      <w:r w:rsidRPr="00EA4DDE">
        <w:rPr>
          <w:rFonts w:ascii="Tahoma" w:hAnsi="Tahoma" w:cs="Tahoma"/>
          <w:sz w:val="18"/>
          <w:szCs w:val="18"/>
          <w:u w:val="single"/>
          <w:lang w:val="it-IT"/>
        </w:rPr>
        <w:br/>
      </w:r>
      <w:r w:rsidRPr="00EA4DDE">
        <w:rPr>
          <w:rFonts w:ascii="Tahoma" w:hAnsi="Tahoma" w:cs="Tahoma"/>
          <w:sz w:val="18"/>
          <w:szCs w:val="18"/>
          <w:lang w:val="it-IT"/>
        </w:rPr>
        <w:t>le società che hanno stipulato Contratti Multilicenza e che soddisfano tutti i criteri che seguono sono idonee ad acquistare i supporti di memorizzazione per Microsoft Windows 7 Professional N esclusivamente per la</w:t>
      </w:r>
      <w:r w:rsidR="00D80C02" w:rsidRPr="00EA4DDE">
        <w:rPr>
          <w:rFonts w:ascii="Tahoma" w:hAnsi="Tahoma" w:cs="Tahoma"/>
          <w:sz w:val="18"/>
          <w:szCs w:val="18"/>
          <w:lang w:val="it-IT"/>
        </w:rPr>
        <w:t> </w:t>
      </w:r>
      <w:r w:rsidRPr="00EA4DDE">
        <w:rPr>
          <w:rFonts w:ascii="Tahoma" w:hAnsi="Tahoma" w:cs="Tahoma"/>
          <w:sz w:val="18"/>
          <w:szCs w:val="18"/>
          <w:lang w:val="it-IT"/>
        </w:rPr>
        <w:t>distribuzione e l</w:t>
      </w:r>
      <w:r w:rsidR="00B5630B" w:rsidRPr="00EA4DDE">
        <w:rPr>
          <w:rFonts w:ascii="Tahoma" w:hAnsi="Tahoma" w:cs="Tahoma"/>
          <w:sz w:val="18"/>
          <w:szCs w:val="18"/>
          <w:lang w:val="it-IT"/>
        </w:rPr>
        <w:t>’</w:t>
      </w:r>
      <w:r w:rsidRPr="00EA4DDE">
        <w:rPr>
          <w:rFonts w:ascii="Tahoma" w:hAnsi="Tahoma" w:cs="Tahoma"/>
          <w:sz w:val="18"/>
          <w:szCs w:val="18"/>
          <w:lang w:val="it-IT"/>
        </w:rPr>
        <w:t>utilizzo nell</w:t>
      </w:r>
      <w:r w:rsidR="00B5630B" w:rsidRPr="00EA4DDE">
        <w:rPr>
          <w:rFonts w:ascii="Tahoma" w:hAnsi="Tahoma" w:cs="Tahoma"/>
          <w:sz w:val="18"/>
          <w:szCs w:val="18"/>
          <w:lang w:val="it-IT"/>
        </w:rPr>
        <w:t>’</w:t>
      </w:r>
      <w:r w:rsidRPr="00EA4DDE">
        <w:rPr>
          <w:rFonts w:ascii="Tahoma" w:hAnsi="Tahoma" w:cs="Tahoma"/>
          <w:sz w:val="18"/>
          <w:szCs w:val="18"/>
          <w:lang w:val="it-IT"/>
        </w:rPr>
        <w:t>Unione Europea (UE), in uno stato membro dell</w:t>
      </w:r>
      <w:r w:rsidR="00B5630B" w:rsidRPr="00EA4DDE">
        <w:rPr>
          <w:rFonts w:ascii="Tahoma" w:hAnsi="Tahoma" w:cs="Tahoma"/>
          <w:sz w:val="18"/>
          <w:szCs w:val="18"/>
          <w:lang w:val="it-IT"/>
        </w:rPr>
        <w:t>’</w:t>
      </w:r>
      <w:r w:rsidRPr="00EA4DDE">
        <w:rPr>
          <w:rFonts w:ascii="Tahoma" w:hAnsi="Tahoma" w:cs="Tahoma"/>
          <w:sz w:val="18"/>
          <w:szCs w:val="18"/>
          <w:lang w:val="it-IT"/>
        </w:rPr>
        <w:t>Associazione Europea per il</w:t>
      </w:r>
      <w:r w:rsidR="00D80C02" w:rsidRPr="00EA4DDE">
        <w:rPr>
          <w:rFonts w:ascii="Tahoma" w:hAnsi="Tahoma" w:cs="Tahoma"/>
          <w:sz w:val="18"/>
          <w:szCs w:val="18"/>
          <w:lang w:val="it-IT"/>
        </w:rPr>
        <w:t> </w:t>
      </w:r>
      <w:r w:rsidRPr="00EA4DDE">
        <w:rPr>
          <w:rFonts w:ascii="Tahoma" w:hAnsi="Tahoma" w:cs="Tahoma"/>
          <w:sz w:val="18"/>
          <w:szCs w:val="18"/>
          <w:lang w:val="it-IT"/>
        </w:rPr>
        <w:t>Libero Scambio (EFTA), in Bulgaria, in Croazia, in Romania o in Svizzera.</w:t>
      </w:r>
    </w:p>
    <w:p w:rsidR="00B73A46" w:rsidRPr="00EA4DDE" w:rsidRDefault="00B73A46" w:rsidP="00EB3E62">
      <w:pPr>
        <w:pStyle w:val="Footnotedash"/>
        <w:spacing w:before="0" w:after="0"/>
        <w:ind w:left="720" w:firstLine="0"/>
        <w:rPr>
          <w:rFonts w:ascii="Tahoma" w:hAnsi="Tahoma" w:cs="Tahoma"/>
          <w:sz w:val="18"/>
          <w:szCs w:val="18"/>
          <w:lang w:val="it-IT"/>
        </w:rPr>
      </w:pPr>
      <w:r w:rsidRPr="00EA4DDE">
        <w:rPr>
          <w:rFonts w:ascii="Tahoma" w:hAnsi="Tahoma" w:cs="Tahoma"/>
          <w:sz w:val="18"/>
          <w:szCs w:val="18"/>
          <w:lang w:val="it-IT"/>
        </w:rPr>
        <w:t xml:space="preserve">Devono disporre di almeno uno dei seguenti contratti o iscrizioni attivi con Microsoft Ireland Operations Ltd: </w:t>
      </w:r>
    </w:p>
    <w:p w:rsidR="00BD17C7" w:rsidRPr="00EA4DDE" w:rsidRDefault="00BD17C7" w:rsidP="00EB3E62">
      <w:pPr>
        <w:pStyle w:val="Footnotedash"/>
        <w:spacing w:before="0" w:after="0"/>
        <w:ind w:left="720" w:firstLine="0"/>
        <w:rPr>
          <w:rFonts w:ascii="Tahoma" w:hAnsi="Tahoma" w:cs="Tahoma"/>
          <w:sz w:val="18"/>
          <w:szCs w:val="18"/>
          <w:lang w:val="it-IT"/>
        </w:rPr>
      </w:pPr>
    </w:p>
    <w:p w:rsidR="00B73A46" w:rsidRPr="00BD17C7" w:rsidRDefault="00B73A46" w:rsidP="00346F4B">
      <w:pPr>
        <w:pStyle w:val="Footnotedash"/>
        <w:numPr>
          <w:ilvl w:val="0"/>
          <w:numId w:val="32"/>
        </w:numPr>
        <w:adjustRightInd/>
        <w:spacing w:before="0"/>
        <w:ind w:left="1440"/>
        <w:textAlignment w:val="auto"/>
        <w:rPr>
          <w:rFonts w:ascii="Tahoma" w:hAnsi="Tahoma" w:cs="Tahoma"/>
          <w:sz w:val="18"/>
          <w:szCs w:val="18"/>
        </w:rPr>
      </w:pPr>
      <w:r w:rsidRPr="00BD17C7">
        <w:rPr>
          <w:rFonts w:ascii="Tahoma" w:hAnsi="Tahoma" w:cs="Tahoma"/>
          <w:sz w:val="18"/>
          <w:szCs w:val="18"/>
        </w:rPr>
        <w:t>Iscrizione Select, Enterprise o Enterprise Subscription</w:t>
      </w:r>
    </w:p>
    <w:p w:rsidR="00B73A46" w:rsidRPr="00BD17C7" w:rsidRDefault="00B73A46" w:rsidP="00346F4B">
      <w:pPr>
        <w:pStyle w:val="Footnotedash"/>
        <w:numPr>
          <w:ilvl w:val="0"/>
          <w:numId w:val="32"/>
        </w:numPr>
        <w:adjustRightInd/>
        <w:spacing w:before="0"/>
        <w:ind w:left="1440"/>
        <w:textAlignment w:val="auto"/>
        <w:rPr>
          <w:rFonts w:ascii="Tahoma" w:hAnsi="Tahoma" w:cs="Tahoma"/>
          <w:sz w:val="18"/>
          <w:szCs w:val="18"/>
        </w:rPr>
      </w:pPr>
      <w:r w:rsidRPr="00BD17C7">
        <w:rPr>
          <w:rFonts w:ascii="Tahoma" w:hAnsi="Tahoma" w:cs="Tahoma"/>
          <w:sz w:val="18"/>
          <w:szCs w:val="18"/>
        </w:rPr>
        <w:t xml:space="preserve">Contratti Open License*, Open Value, Campus e School, Open Value Subscription - Education Solutions </w:t>
      </w:r>
    </w:p>
    <w:p w:rsidR="00B73A46" w:rsidRPr="00EA4DDE" w:rsidRDefault="00B73A46" w:rsidP="00EB3E62">
      <w:pPr>
        <w:pStyle w:val="Footnotedash"/>
        <w:tabs>
          <w:tab w:val="clear" w:pos="1620"/>
        </w:tabs>
        <w:adjustRightInd/>
        <w:spacing w:before="0"/>
        <w:ind w:left="1440" w:firstLine="0"/>
        <w:textAlignment w:val="auto"/>
        <w:rPr>
          <w:rFonts w:ascii="Tahoma" w:hAnsi="Tahoma" w:cs="Tahoma"/>
          <w:sz w:val="18"/>
          <w:szCs w:val="18"/>
          <w:lang w:val="it-IT"/>
        </w:rPr>
      </w:pPr>
      <w:r w:rsidRPr="00EA4DDE">
        <w:rPr>
          <w:rFonts w:ascii="Tahoma" w:hAnsi="Tahoma" w:cs="Tahoma"/>
          <w:sz w:val="18"/>
          <w:szCs w:val="18"/>
          <w:lang w:val="it-IT"/>
        </w:rPr>
        <w:t>(*Ai fini del Contratto Open License, un “contratto attivo” è un contratto associato a un Numero di</w:t>
      </w:r>
      <w:r w:rsidR="00D80C02" w:rsidRPr="00EA4DDE">
        <w:rPr>
          <w:rFonts w:ascii="Tahoma" w:hAnsi="Tahoma" w:cs="Tahoma"/>
          <w:sz w:val="18"/>
          <w:szCs w:val="18"/>
          <w:lang w:val="it-IT"/>
        </w:rPr>
        <w:t> </w:t>
      </w:r>
      <w:r w:rsidRPr="00EA4DDE">
        <w:rPr>
          <w:rFonts w:ascii="Tahoma" w:hAnsi="Tahoma" w:cs="Tahoma"/>
          <w:sz w:val="18"/>
          <w:szCs w:val="18"/>
          <w:lang w:val="it-IT"/>
        </w:rPr>
        <w:t>Autorizzazione Open License attivo).</w:t>
      </w:r>
    </w:p>
    <w:p w:rsidR="00B73A46" w:rsidRPr="00EA4DDE" w:rsidRDefault="00B73A46" w:rsidP="00EB3E62">
      <w:pPr>
        <w:pStyle w:val="Footnotedash"/>
        <w:spacing w:before="0" w:after="0"/>
        <w:ind w:left="720" w:firstLine="0"/>
        <w:rPr>
          <w:rFonts w:ascii="Tahoma" w:hAnsi="Tahoma" w:cs="Tahoma"/>
          <w:sz w:val="18"/>
          <w:szCs w:val="18"/>
          <w:lang w:val="it-IT"/>
        </w:rPr>
      </w:pPr>
      <w:r w:rsidRPr="00EA4DDE">
        <w:rPr>
          <w:rFonts w:ascii="Tahoma" w:hAnsi="Tahoma" w:cs="Tahoma"/>
          <w:sz w:val="18"/>
          <w:szCs w:val="18"/>
          <w:lang w:val="it-IT"/>
        </w:rPr>
        <w:t>Devono disporre di una copertura Software Assurance attiva per le licenze di aggiornamento per il Sistema Operativo Desktop Windows o per Windows 8 Pro.</w:t>
      </w:r>
    </w:p>
    <w:p w:rsidR="00EB3E62" w:rsidRPr="00EA4DDE" w:rsidRDefault="00EB3E62" w:rsidP="00EB3E62">
      <w:pPr>
        <w:pStyle w:val="Footnotedash"/>
        <w:spacing w:before="0" w:after="0"/>
        <w:ind w:left="720" w:firstLine="0"/>
        <w:rPr>
          <w:rFonts w:ascii="Tahoma" w:hAnsi="Tahoma" w:cs="Tahoma"/>
          <w:sz w:val="18"/>
          <w:szCs w:val="18"/>
          <w:lang w:val="it-IT"/>
        </w:rPr>
      </w:pPr>
    </w:p>
    <w:p w:rsidR="00B73A46" w:rsidRPr="00EA4DDE" w:rsidRDefault="00B73A46" w:rsidP="00EB3E62">
      <w:pPr>
        <w:pStyle w:val="Footnotedash"/>
        <w:spacing w:before="0" w:after="0"/>
        <w:ind w:left="720" w:firstLine="0"/>
        <w:rPr>
          <w:rFonts w:ascii="Tahoma" w:hAnsi="Tahoma" w:cs="Tahoma"/>
          <w:sz w:val="18"/>
          <w:szCs w:val="18"/>
          <w:lang w:val="it-IT"/>
        </w:rPr>
      </w:pPr>
      <w:r w:rsidRPr="00EA4DDE">
        <w:rPr>
          <w:rFonts w:ascii="Tahoma" w:hAnsi="Tahoma" w:cs="Tahoma"/>
          <w:sz w:val="18"/>
          <w:szCs w:val="18"/>
          <w:lang w:val="it-IT"/>
        </w:rPr>
        <w:t>Devono avere sede in uno dei paesi dell</w:t>
      </w:r>
      <w:r w:rsidR="00B5630B" w:rsidRPr="00EA4DDE">
        <w:rPr>
          <w:rFonts w:ascii="Tahoma" w:hAnsi="Tahoma" w:cs="Tahoma"/>
          <w:sz w:val="18"/>
          <w:szCs w:val="18"/>
          <w:lang w:val="it-IT"/>
        </w:rPr>
        <w:t>’</w:t>
      </w:r>
      <w:r w:rsidRPr="00EA4DDE">
        <w:rPr>
          <w:rFonts w:ascii="Tahoma" w:hAnsi="Tahoma" w:cs="Tahoma"/>
          <w:sz w:val="18"/>
          <w:szCs w:val="18"/>
          <w:lang w:val="it-IT"/>
        </w:rPr>
        <w:t>Unione Europea (UE), in uno stato membro dell</w:t>
      </w:r>
      <w:r w:rsidR="00B5630B" w:rsidRPr="00EA4DDE">
        <w:rPr>
          <w:rFonts w:ascii="Tahoma" w:hAnsi="Tahoma" w:cs="Tahoma"/>
          <w:sz w:val="18"/>
          <w:szCs w:val="18"/>
          <w:lang w:val="it-IT"/>
        </w:rPr>
        <w:t>’</w:t>
      </w:r>
      <w:r w:rsidRPr="00EA4DDE">
        <w:rPr>
          <w:rFonts w:ascii="Tahoma" w:hAnsi="Tahoma" w:cs="Tahoma"/>
          <w:sz w:val="18"/>
          <w:szCs w:val="18"/>
          <w:lang w:val="it-IT"/>
        </w:rPr>
        <w:t xml:space="preserve">Associazione Europea per il Libero Scambio (EFTA), in Bulgaria, in Croazia, in Romania o in Svizzera. </w:t>
      </w:r>
    </w:p>
    <w:p w:rsidR="00EB3E62" w:rsidRPr="00EA4DDE" w:rsidRDefault="00EB3E62" w:rsidP="00EB3E62">
      <w:pPr>
        <w:pStyle w:val="Footnotedash"/>
        <w:spacing w:before="0" w:after="0"/>
        <w:ind w:left="720" w:firstLine="0"/>
        <w:rPr>
          <w:rFonts w:ascii="Tahoma" w:hAnsi="Tahoma" w:cs="Tahoma"/>
          <w:sz w:val="18"/>
          <w:szCs w:val="18"/>
          <w:lang w:val="it-IT"/>
        </w:rPr>
      </w:pPr>
    </w:p>
    <w:p w:rsidR="00697E59" w:rsidRPr="00EA4DDE" w:rsidRDefault="00B73A46" w:rsidP="00EB3E62">
      <w:pPr>
        <w:pStyle w:val="Footnotedash"/>
        <w:spacing w:before="0" w:after="0"/>
        <w:ind w:left="720" w:firstLine="0"/>
        <w:rPr>
          <w:rFonts w:ascii="Tahoma" w:hAnsi="Tahoma" w:cs="Tahoma"/>
          <w:sz w:val="18"/>
          <w:szCs w:val="18"/>
          <w:lang w:val="it-IT"/>
        </w:rPr>
      </w:pPr>
      <w:r w:rsidRPr="00EA4DDE">
        <w:rPr>
          <w:rFonts w:ascii="Tahoma" w:hAnsi="Tahoma" w:cs="Tahoma"/>
          <w:sz w:val="18"/>
          <w:szCs w:val="18"/>
          <w:lang w:val="it-IT"/>
        </w:rPr>
        <w:t>Le società possono ignorare la comunicazione contenuta nei Diritti di Utilizzo del Prodotto di luglio 2009 e</w:t>
      </w:r>
      <w:r w:rsidR="00D80C02" w:rsidRPr="00EA4DDE">
        <w:rPr>
          <w:rFonts w:ascii="Tahoma" w:hAnsi="Tahoma" w:cs="Tahoma"/>
          <w:sz w:val="18"/>
          <w:szCs w:val="18"/>
          <w:lang w:val="it-IT"/>
        </w:rPr>
        <w:t> </w:t>
      </w:r>
      <w:r w:rsidRPr="00EA4DDE">
        <w:rPr>
          <w:rFonts w:ascii="Tahoma" w:hAnsi="Tahoma" w:cs="Tahoma"/>
          <w:sz w:val="18"/>
          <w:szCs w:val="18"/>
          <w:lang w:val="it-IT"/>
        </w:rPr>
        <w:t>relativa all</w:t>
      </w:r>
      <w:r w:rsidR="00B5630B" w:rsidRPr="00EA4DDE">
        <w:rPr>
          <w:rFonts w:ascii="Tahoma" w:hAnsi="Tahoma" w:cs="Tahoma"/>
          <w:sz w:val="18"/>
          <w:szCs w:val="18"/>
          <w:lang w:val="it-IT"/>
        </w:rPr>
        <w:t>’</w:t>
      </w:r>
      <w:r w:rsidRPr="00EA4DDE">
        <w:rPr>
          <w:rFonts w:ascii="Tahoma" w:hAnsi="Tahoma" w:cs="Tahoma"/>
          <w:sz w:val="18"/>
          <w:szCs w:val="18"/>
          <w:lang w:val="it-IT"/>
        </w:rPr>
        <w:t xml:space="preserve">assenza della funzionalità Internet Explorer 8 e la relativa esclusione di garanzie. </w:t>
      </w:r>
    </w:p>
    <w:p w:rsidR="00804794" w:rsidRPr="00EA4DDE"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8A5D64" w:rsidRPr="00EA4DDE" w:rsidRDefault="008A5D64" w:rsidP="007B35CE">
      <w:pPr>
        <w:pStyle w:val="FootnoteBulletLevel1"/>
        <w:keepNext/>
        <w:tabs>
          <w:tab w:val="clear" w:pos="900"/>
        </w:tabs>
        <w:adjustRightInd/>
        <w:spacing w:before="0" w:after="60"/>
        <w:ind w:left="720" w:firstLine="0"/>
        <w:textAlignment w:val="auto"/>
        <w:rPr>
          <w:rFonts w:ascii="Tahoma" w:hAnsi="Tahoma" w:cs="Tahoma"/>
          <w:sz w:val="18"/>
          <w:szCs w:val="18"/>
          <w:lang w:val="it-IT"/>
        </w:rPr>
      </w:pPr>
      <w:r w:rsidRPr="00EA4DDE">
        <w:rPr>
          <w:rFonts w:ascii="Tahoma" w:hAnsi="Tahoma" w:cs="Tahoma"/>
          <w:b/>
          <w:bCs/>
          <w:sz w:val="18"/>
          <w:szCs w:val="18"/>
          <w:lang w:val="it-IT"/>
        </w:rPr>
        <w:t>Windows 8 Pro KN</w:t>
      </w:r>
    </w:p>
    <w:p w:rsidR="008A5D64" w:rsidRPr="00EA4DDE" w:rsidRDefault="008A5D64" w:rsidP="00804794">
      <w:pPr>
        <w:pStyle w:val="FootnoteBulletLevel2"/>
        <w:spacing w:before="0"/>
        <w:ind w:left="720" w:hanging="7"/>
        <w:rPr>
          <w:rFonts w:ascii="Tahoma" w:hAnsi="Tahoma" w:cs="Tahoma"/>
          <w:sz w:val="18"/>
          <w:szCs w:val="18"/>
          <w:lang w:val="it-IT"/>
        </w:rPr>
      </w:pPr>
      <w:r w:rsidRPr="00EA4DDE">
        <w:rPr>
          <w:rFonts w:ascii="Tahoma" w:hAnsi="Tahoma" w:cs="Tahoma"/>
          <w:sz w:val="18"/>
          <w:szCs w:val="18"/>
          <w:u w:val="single"/>
          <w:lang w:val="it-IT"/>
        </w:rPr>
        <w:t>Requisiti di Idoneità</w:t>
      </w:r>
      <w:r w:rsidRPr="00EA4DDE">
        <w:rPr>
          <w:rFonts w:ascii="Tahoma" w:hAnsi="Tahoma" w:cs="Tahoma"/>
          <w:sz w:val="18"/>
          <w:szCs w:val="18"/>
          <w:lang w:val="it-IT"/>
        </w:rPr>
        <w:t>:</w:t>
      </w:r>
      <w:r w:rsidRPr="00EA4DDE">
        <w:rPr>
          <w:rFonts w:ascii="Tahoma" w:hAnsi="Tahoma" w:cs="Tahoma"/>
          <w:sz w:val="18"/>
          <w:szCs w:val="18"/>
          <w:u w:val="single"/>
          <w:lang w:val="it-IT"/>
        </w:rPr>
        <w:br/>
      </w:r>
      <w:r w:rsidRPr="00EA4DDE">
        <w:rPr>
          <w:rFonts w:ascii="Tahoma" w:hAnsi="Tahoma" w:cs="Tahoma"/>
          <w:sz w:val="18"/>
          <w:szCs w:val="18"/>
          <w:lang w:val="it-IT"/>
        </w:rPr>
        <w:t>le società con sede in Corea che hanno stipulato Contratti Multilicenza e che dispongono di un</w:t>
      </w:r>
      <w:r w:rsidR="00B5630B" w:rsidRPr="00EA4DDE">
        <w:rPr>
          <w:rFonts w:ascii="Tahoma" w:hAnsi="Tahoma" w:cs="Tahoma"/>
          <w:sz w:val="18"/>
          <w:szCs w:val="18"/>
          <w:lang w:val="it-IT"/>
        </w:rPr>
        <w:t>’</w:t>
      </w:r>
      <w:r w:rsidRPr="00EA4DDE">
        <w:rPr>
          <w:rFonts w:ascii="Tahoma" w:hAnsi="Tahoma" w:cs="Tahoma"/>
          <w:sz w:val="18"/>
          <w:szCs w:val="18"/>
          <w:lang w:val="it-IT"/>
        </w:rPr>
        <w:t>iscrizione o</w:t>
      </w:r>
      <w:r w:rsidR="00D80C02" w:rsidRPr="00EA4DDE">
        <w:rPr>
          <w:rFonts w:ascii="Tahoma" w:hAnsi="Tahoma" w:cs="Tahoma"/>
          <w:sz w:val="18"/>
          <w:szCs w:val="18"/>
          <w:lang w:val="it-IT"/>
        </w:rPr>
        <w:t> </w:t>
      </w:r>
      <w:r w:rsidRPr="00EA4DDE">
        <w:rPr>
          <w:rFonts w:ascii="Tahoma" w:hAnsi="Tahoma" w:cs="Tahoma"/>
          <w:sz w:val="18"/>
          <w:szCs w:val="18"/>
          <w:lang w:val="it-IT"/>
        </w:rPr>
        <w:t>di</w:t>
      </w:r>
      <w:r w:rsidR="00D80C02" w:rsidRPr="00EA4DDE">
        <w:rPr>
          <w:rFonts w:ascii="Tahoma" w:hAnsi="Tahoma" w:cs="Tahoma"/>
          <w:sz w:val="18"/>
          <w:szCs w:val="18"/>
          <w:lang w:val="it-IT"/>
        </w:rPr>
        <w:t> </w:t>
      </w:r>
      <w:r w:rsidRPr="00EA4DDE">
        <w:rPr>
          <w:rFonts w:ascii="Tahoma" w:hAnsi="Tahoma" w:cs="Tahoma"/>
          <w:sz w:val="18"/>
          <w:szCs w:val="18"/>
          <w:lang w:val="it-IT"/>
        </w:rPr>
        <w:t>un Contratto Multilicenza attivo con Microsoft Operations Pte Ltd sono idonee ad acquistare i supporti di</w:t>
      </w:r>
      <w:r w:rsidR="00D80C02" w:rsidRPr="00EA4DDE">
        <w:rPr>
          <w:rFonts w:ascii="Tahoma" w:hAnsi="Tahoma" w:cs="Tahoma"/>
          <w:sz w:val="18"/>
          <w:szCs w:val="18"/>
          <w:lang w:val="it-IT"/>
        </w:rPr>
        <w:t> </w:t>
      </w:r>
      <w:r w:rsidRPr="00EA4DDE">
        <w:rPr>
          <w:rFonts w:ascii="Tahoma" w:hAnsi="Tahoma" w:cs="Tahoma"/>
          <w:sz w:val="18"/>
          <w:szCs w:val="18"/>
          <w:lang w:val="it-IT"/>
        </w:rPr>
        <w:t>memorizzazione per Windows 8 Pro KN per la distribuzione e l</w:t>
      </w:r>
      <w:r w:rsidR="00B5630B" w:rsidRPr="00EA4DDE">
        <w:rPr>
          <w:rFonts w:ascii="Tahoma" w:hAnsi="Tahoma" w:cs="Tahoma"/>
          <w:sz w:val="18"/>
          <w:szCs w:val="18"/>
          <w:lang w:val="it-IT"/>
        </w:rPr>
        <w:t>’</w:t>
      </w:r>
      <w:r w:rsidRPr="00EA4DDE">
        <w:rPr>
          <w:rFonts w:ascii="Tahoma" w:hAnsi="Tahoma" w:cs="Tahoma"/>
          <w:sz w:val="18"/>
          <w:szCs w:val="18"/>
          <w:lang w:val="it-IT"/>
        </w:rPr>
        <w:t>utilizzo in Corea. Nessun altro utilizzo è</w:t>
      </w:r>
      <w:r w:rsidR="00D80C02" w:rsidRPr="00EA4DDE">
        <w:rPr>
          <w:rFonts w:ascii="Tahoma" w:hAnsi="Tahoma" w:cs="Tahoma"/>
          <w:sz w:val="18"/>
          <w:szCs w:val="18"/>
          <w:lang w:val="it-IT"/>
        </w:rPr>
        <w:t> </w:t>
      </w:r>
      <w:r w:rsidRPr="00EA4DDE">
        <w:rPr>
          <w:rFonts w:ascii="Tahoma" w:hAnsi="Tahoma" w:cs="Tahoma"/>
          <w:sz w:val="18"/>
          <w:szCs w:val="18"/>
          <w:lang w:val="it-IT"/>
        </w:rPr>
        <w:t>consentito.</w:t>
      </w:r>
    </w:p>
    <w:p w:rsidR="00804794" w:rsidRPr="00EA4DDE"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8A5D64" w:rsidRPr="00EA4DDE" w:rsidRDefault="008A5D64" w:rsidP="00804794">
      <w:pPr>
        <w:pStyle w:val="FootnoteBulletLevel1"/>
        <w:tabs>
          <w:tab w:val="clear" w:pos="900"/>
        </w:tabs>
        <w:adjustRightInd/>
        <w:spacing w:before="0" w:after="60"/>
        <w:ind w:left="720" w:firstLine="0"/>
        <w:textAlignment w:val="auto"/>
        <w:rPr>
          <w:rFonts w:ascii="Tahoma" w:hAnsi="Tahoma" w:cs="Tahoma"/>
          <w:sz w:val="18"/>
          <w:szCs w:val="18"/>
          <w:lang w:val="it-IT"/>
        </w:rPr>
      </w:pPr>
      <w:r w:rsidRPr="00EA4DDE">
        <w:rPr>
          <w:rFonts w:ascii="Tahoma" w:hAnsi="Tahoma" w:cs="Tahoma"/>
          <w:b/>
          <w:bCs/>
          <w:sz w:val="18"/>
          <w:szCs w:val="18"/>
          <w:lang w:val="it-IT"/>
        </w:rPr>
        <w:t>Windows 8 Pro N (non contiene Windows Media Player)</w:t>
      </w:r>
    </w:p>
    <w:p w:rsidR="008A5D64" w:rsidRPr="00EA4DDE" w:rsidRDefault="008A5D64" w:rsidP="00804794">
      <w:pPr>
        <w:pStyle w:val="FootnoteBulletLevel2"/>
        <w:spacing w:before="0"/>
        <w:ind w:left="720" w:firstLine="0"/>
        <w:rPr>
          <w:rFonts w:ascii="Tahoma" w:hAnsi="Tahoma" w:cs="Tahoma"/>
          <w:sz w:val="18"/>
          <w:szCs w:val="18"/>
          <w:lang w:val="it-IT"/>
        </w:rPr>
      </w:pPr>
      <w:r w:rsidRPr="00EA4DDE">
        <w:rPr>
          <w:rFonts w:ascii="Tahoma" w:hAnsi="Tahoma" w:cs="Tahoma"/>
          <w:sz w:val="18"/>
          <w:szCs w:val="18"/>
          <w:u w:val="single"/>
          <w:lang w:val="it-IT"/>
        </w:rPr>
        <w:t>Requisiti di Idoneità</w:t>
      </w:r>
      <w:r w:rsidRPr="00EA4DDE">
        <w:rPr>
          <w:rFonts w:ascii="Tahoma" w:hAnsi="Tahoma" w:cs="Tahoma"/>
          <w:sz w:val="18"/>
          <w:szCs w:val="18"/>
          <w:lang w:val="it-IT"/>
        </w:rPr>
        <w:t>:</w:t>
      </w:r>
      <w:r w:rsidRPr="00EA4DDE">
        <w:rPr>
          <w:rFonts w:ascii="Tahoma" w:hAnsi="Tahoma" w:cs="Tahoma"/>
          <w:sz w:val="18"/>
          <w:szCs w:val="18"/>
          <w:u w:val="single"/>
          <w:lang w:val="it-IT"/>
        </w:rPr>
        <w:br/>
      </w:r>
      <w:r w:rsidRPr="00EA4DDE">
        <w:rPr>
          <w:rFonts w:ascii="Tahoma" w:hAnsi="Tahoma" w:cs="Tahoma"/>
          <w:sz w:val="18"/>
          <w:szCs w:val="18"/>
          <w:lang w:val="it-IT"/>
        </w:rPr>
        <w:t>le società che hanno stipulato Contratti Multilicenza e che soddisfano tutti i criteri che seguono sono idonee</w:t>
      </w:r>
      <w:r w:rsidR="00D80C02" w:rsidRPr="00EA4DDE">
        <w:rPr>
          <w:rFonts w:ascii="Tahoma" w:hAnsi="Tahoma" w:cs="Tahoma"/>
          <w:sz w:val="18"/>
          <w:szCs w:val="18"/>
          <w:lang w:val="it-IT"/>
        </w:rPr>
        <w:t> </w:t>
      </w:r>
      <w:r w:rsidRPr="00EA4DDE">
        <w:rPr>
          <w:rFonts w:ascii="Tahoma" w:hAnsi="Tahoma" w:cs="Tahoma"/>
          <w:sz w:val="18"/>
          <w:szCs w:val="18"/>
          <w:lang w:val="it-IT"/>
        </w:rPr>
        <w:t>ad acquistare i supporti di memorizzazione per Microsoft Windows 8 Pro N esclusivamente per la</w:t>
      </w:r>
      <w:r w:rsidR="00D80C02" w:rsidRPr="00EA4DDE">
        <w:rPr>
          <w:rFonts w:ascii="Tahoma" w:hAnsi="Tahoma" w:cs="Tahoma"/>
          <w:sz w:val="18"/>
          <w:szCs w:val="18"/>
          <w:lang w:val="it-IT"/>
        </w:rPr>
        <w:t> </w:t>
      </w:r>
      <w:r w:rsidRPr="00EA4DDE">
        <w:rPr>
          <w:rFonts w:ascii="Tahoma" w:hAnsi="Tahoma" w:cs="Tahoma"/>
          <w:sz w:val="18"/>
          <w:szCs w:val="18"/>
          <w:lang w:val="it-IT"/>
        </w:rPr>
        <w:t>distribuzione e l</w:t>
      </w:r>
      <w:r w:rsidR="00B5630B" w:rsidRPr="00EA4DDE">
        <w:rPr>
          <w:rFonts w:ascii="Tahoma" w:hAnsi="Tahoma" w:cs="Tahoma"/>
          <w:sz w:val="18"/>
          <w:szCs w:val="18"/>
          <w:lang w:val="it-IT"/>
        </w:rPr>
        <w:t>’</w:t>
      </w:r>
      <w:r w:rsidRPr="00EA4DDE">
        <w:rPr>
          <w:rFonts w:ascii="Tahoma" w:hAnsi="Tahoma" w:cs="Tahoma"/>
          <w:sz w:val="18"/>
          <w:szCs w:val="18"/>
          <w:lang w:val="it-IT"/>
        </w:rPr>
        <w:t>utilizzo nell</w:t>
      </w:r>
      <w:r w:rsidR="00B5630B" w:rsidRPr="00EA4DDE">
        <w:rPr>
          <w:rFonts w:ascii="Tahoma" w:hAnsi="Tahoma" w:cs="Tahoma"/>
          <w:sz w:val="18"/>
          <w:szCs w:val="18"/>
          <w:lang w:val="it-IT"/>
        </w:rPr>
        <w:t>’</w:t>
      </w:r>
      <w:r w:rsidRPr="00EA4DDE">
        <w:rPr>
          <w:rFonts w:ascii="Tahoma" w:hAnsi="Tahoma" w:cs="Tahoma"/>
          <w:sz w:val="18"/>
          <w:szCs w:val="18"/>
          <w:lang w:val="it-IT"/>
        </w:rPr>
        <w:t>Unione Europea (UE), in uno stato membro dell</w:t>
      </w:r>
      <w:r w:rsidR="00B5630B" w:rsidRPr="00EA4DDE">
        <w:rPr>
          <w:rFonts w:ascii="Tahoma" w:hAnsi="Tahoma" w:cs="Tahoma"/>
          <w:sz w:val="18"/>
          <w:szCs w:val="18"/>
          <w:lang w:val="it-IT"/>
        </w:rPr>
        <w:t>’</w:t>
      </w:r>
      <w:r w:rsidRPr="00EA4DDE">
        <w:rPr>
          <w:rFonts w:ascii="Tahoma" w:hAnsi="Tahoma" w:cs="Tahoma"/>
          <w:sz w:val="18"/>
          <w:szCs w:val="18"/>
          <w:lang w:val="it-IT"/>
        </w:rPr>
        <w:t>Associazione Europea per il</w:t>
      </w:r>
      <w:r w:rsidR="00D80C02" w:rsidRPr="00EA4DDE">
        <w:rPr>
          <w:rFonts w:ascii="Tahoma" w:hAnsi="Tahoma" w:cs="Tahoma"/>
          <w:sz w:val="18"/>
          <w:szCs w:val="18"/>
          <w:lang w:val="it-IT"/>
        </w:rPr>
        <w:t> </w:t>
      </w:r>
      <w:r w:rsidRPr="00EA4DDE">
        <w:rPr>
          <w:rFonts w:ascii="Tahoma" w:hAnsi="Tahoma" w:cs="Tahoma"/>
          <w:sz w:val="18"/>
          <w:szCs w:val="18"/>
          <w:lang w:val="it-IT"/>
        </w:rPr>
        <w:t>Libero Scambio (EFTA), in Bulgaria, in Croazia, in Romania o in Svizzera.</w:t>
      </w:r>
    </w:p>
    <w:p w:rsidR="008A5D64" w:rsidRPr="00EA4DDE" w:rsidRDefault="008A5D64" w:rsidP="00804794">
      <w:pPr>
        <w:pStyle w:val="Footnotedash"/>
        <w:spacing w:before="0" w:after="0"/>
        <w:ind w:left="720" w:hanging="7"/>
        <w:rPr>
          <w:rFonts w:ascii="Tahoma" w:hAnsi="Tahoma" w:cs="Tahoma"/>
          <w:sz w:val="18"/>
          <w:szCs w:val="18"/>
          <w:lang w:val="it-IT"/>
        </w:rPr>
      </w:pPr>
      <w:r w:rsidRPr="00EA4DDE">
        <w:rPr>
          <w:rFonts w:ascii="Tahoma" w:hAnsi="Tahoma" w:cs="Tahoma"/>
          <w:sz w:val="18"/>
          <w:szCs w:val="18"/>
          <w:lang w:val="it-IT"/>
        </w:rPr>
        <w:t xml:space="preserve">Devono disporre di almeno uno dei seguenti contratti o iscrizioni attivi con Microsoft Ireland Operations Ltd: </w:t>
      </w:r>
    </w:p>
    <w:p w:rsidR="00804794" w:rsidRPr="00EA4DDE" w:rsidRDefault="00804794" w:rsidP="00804794">
      <w:pPr>
        <w:pStyle w:val="Footnotedash"/>
        <w:spacing w:before="0" w:after="0"/>
        <w:ind w:left="720" w:hanging="7"/>
        <w:rPr>
          <w:rFonts w:ascii="Tahoma" w:hAnsi="Tahoma" w:cs="Tahoma"/>
          <w:sz w:val="18"/>
          <w:szCs w:val="18"/>
          <w:lang w:val="it-IT"/>
        </w:rPr>
      </w:pPr>
    </w:p>
    <w:p w:rsidR="008A5D64" w:rsidRPr="00BD17C7" w:rsidRDefault="008A5D64" w:rsidP="00346F4B">
      <w:pPr>
        <w:pStyle w:val="Footnotedash"/>
        <w:numPr>
          <w:ilvl w:val="0"/>
          <w:numId w:val="32"/>
        </w:numPr>
        <w:adjustRightInd/>
        <w:spacing w:before="0"/>
        <w:ind w:left="1440"/>
        <w:textAlignment w:val="auto"/>
        <w:rPr>
          <w:rFonts w:ascii="Tahoma" w:hAnsi="Tahoma" w:cs="Tahoma"/>
          <w:sz w:val="18"/>
          <w:szCs w:val="18"/>
        </w:rPr>
      </w:pPr>
      <w:r w:rsidRPr="00BD17C7">
        <w:rPr>
          <w:rFonts w:ascii="Tahoma" w:hAnsi="Tahoma" w:cs="Tahoma"/>
          <w:sz w:val="18"/>
          <w:szCs w:val="18"/>
        </w:rPr>
        <w:t>Iscrizione Select, Enterprise o Enterprise Subscription</w:t>
      </w:r>
    </w:p>
    <w:p w:rsidR="008A5D64" w:rsidRPr="00BD17C7" w:rsidRDefault="008A5D64" w:rsidP="00346F4B">
      <w:pPr>
        <w:pStyle w:val="Footnotedash"/>
        <w:numPr>
          <w:ilvl w:val="0"/>
          <w:numId w:val="32"/>
        </w:numPr>
        <w:adjustRightInd/>
        <w:spacing w:before="0"/>
        <w:ind w:left="1440"/>
        <w:textAlignment w:val="auto"/>
        <w:rPr>
          <w:rFonts w:ascii="Tahoma" w:hAnsi="Tahoma" w:cs="Tahoma"/>
          <w:sz w:val="18"/>
          <w:szCs w:val="18"/>
        </w:rPr>
      </w:pPr>
      <w:r w:rsidRPr="00BD17C7">
        <w:rPr>
          <w:rFonts w:ascii="Tahoma" w:hAnsi="Tahoma" w:cs="Tahoma"/>
          <w:sz w:val="18"/>
          <w:szCs w:val="18"/>
        </w:rPr>
        <w:t xml:space="preserve">Contratti Open License*, Open Value, Campus e School, Open Value Subscription - Education Solutions </w:t>
      </w:r>
    </w:p>
    <w:p w:rsidR="008A5D64" w:rsidRPr="00EA4DDE" w:rsidRDefault="008A5D64" w:rsidP="00804794">
      <w:pPr>
        <w:pStyle w:val="Footnotedash"/>
        <w:tabs>
          <w:tab w:val="clear" w:pos="1620"/>
        </w:tabs>
        <w:adjustRightInd/>
        <w:spacing w:before="0"/>
        <w:ind w:left="1440" w:firstLine="0"/>
        <w:textAlignment w:val="auto"/>
        <w:rPr>
          <w:rFonts w:ascii="Tahoma" w:hAnsi="Tahoma" w:cs="Tahoma"/>
          <w:sz w:val="18"/>
          <w:szCs w:val="18"/>
          <w:lang w:val="it-IT"/>
        </w:rPr>
      </w:pPr>
      <w:r w:rsidRPr="00EA4DDE">
        <w:rPr>
          <w:rFonts w:ascii="Tahoma" w:hAnsi="Tahoma" w:cs="Tahoma"/>
          <w:sz w:val="18"/>
          <w:szCs w:val="18"/>
          <w:lang w:val="it-IT"/>
        </w:rPr>
        <w:t>(*Ai fini del Contratto Open License, un “contratto attivo” è un contratto associato a un Numero di</w:t>
      </w:r>
      <w:r w:rsidR="00D80C02" w:rsidRPr="00EA4DDE">
        <w:rPr>
          <w:rFonts w:ascii="Tahoma" w:hAnsi="Tahoma" w:cs="Tahoma"/>
          <w:sz w:val="18"/>
          <w:szCs w:val="18"/>
          <w:lang w:val="it-IT"/>
        </w:rPr>
        <w:t> </w:t>
      </w:r>
      <w:r w:rsidRPr="00EA4DDE">
        <w:rPr>
          <w:rFonts w:ascii="Tahoma" w:hAnsi="Tahoma" w:cs="Tahoma"/>
          <w:sz w:val="18"/>
          <w:szCs w:val="18"/>
          <w:lang w:val="it-IT"/>
        </w:rPr>
        <w:t>Autorizzazione Open License attivo).</w:t>
      </w:r>
    </w:p>
    <w:p w:rsidR="00804794" w:rsidRPr="00EA4DDE"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it-IT"/>
        </w:rPr>
      </w:pPr>
    </w:p>
    <w:p w:rsidR="008A5D64" w:rsidRPr="00EA4DDE" w:rsidRDefault="008A5D64" w:rsidP="00804794">
      <w:pPr>
        <w:pStyle w:val="Footnotedash"/>
        <w:spacing w:before="0" w:after="0"/>
        <w:ind w:left="720" w:hanging="7"/>
        <w:rPr>
          <w:rFonts w:ascii="Tahoma" w:hAnsi="Tahoma" w:cs="Tahoma"/>
          <w:sz w:val="18"/>
          <w:szCs w:val="18"/>
          <w:lang w:val="it-IT"/>
        </w:rPr>
      </w:pPr>
      <w:r w:rsidRPr="00EA4DDE">
        <w:rPr>
          <w:rFonts w:ascii="Tahoma" w:hAnsi="Tahoma" w:cs="Tahoma"/>
          <w:sz w:val="18"/>
          <w:szCs w:val="18"/>
          <w:lang w:val="it-IT"/>
        </w:rPr>
        <w:t>Devono disporre di una copertura Software Assurance attiva per le licenze di Aggiornamento per il Sistema Operativo Desktop Windows o per Windows 8 Pro.</w:t>
      </w:r>
    </w:p>
    <w:p w:rsidR="00804794" w:rsidRPr="00EA4DDE" w:rsidRDefault="00804794" w:rsidP="00804794">
      <w:pPr>
        <w:pStyle w:val="Footnotedash"/>
        <w:spacing w:before="0" w:after="0"/>
        <w:ind w:left="720" w:hanging="7"/>
        <w:rPr>
          <w:rFonts w:ascii="Tahoma" w:hAnsi="Tahoma" w:cs="Tahoma"/>
          <w:sz w:val="18"/>
          <w:szCs w:val="18"/>
          <w:lang w:val="it-IT"/>
        </w:rPr>
      </w:pPr>
    </w:p>
    <w:p w:rsidR="008A5D64" w:rsidRPr="00EA4DDE" w:rsidRDefault="008A5D64" w:rsidP="00804794">
      <w:pPr>
        <w:pStyle w:val="Footnotedash"/>
        <w:spacing w:before="0" w:after="0"/>
        <w:ind w:left="720" w:hanging="7"/>
        <w:rPr>
          <w:rFonts w:ascii="Tahoma" w:hAnsi="Tahoma" w:cs="Tahoma"/>
          <w:sz w:val="18"/>
          <w:szCs w:val="18"/>
          <w:lang w:val="it-IT"/>
        </w:rPr>
      </w:pPr>
      <w:r w:rsidRPr="00EA4DDE">
        <w:rPr>
          <w:rFonts w:ascii="Tahoma" w:hAnsi="Tahoma" w:cs="Tahoma"/>
          <w:sz w:val="18"/>
          <w:szCs w:val="18"/>
          <w:lang w:val="it-IT"/>
        </w:rPr>
        <w:t>Devono avere sede in uno dei paesi dell</w:t>
      </w:r>
      <w:r w:rsidR="00B5630B" w:rsidRPr="00EA4DDE">
        <w:rPr>
          <w:rFonts w:ascii="Tahoma" w:hAnsi="Tahoma" w:cs="Tahoma"/>
          <w:sz w:val="18"/>
          <w:szCs w:val="18"/>
          <w:lang w:val="it-IT"/>
        </w:rPr>
        <w:t>’</w:t>
      </w:r>
      <w:r w:rsidRPr="00EA4DDE">
        <w:rPr>
          <w:rFonts w:ascii="Tahoma" w:hAnsi="Tahoma" w:cs="Tahoma"/>
          <w:sz w:val="18"/>
          <w:szCs w:val="18"/>
          <w:lang w:val="it-IT"/>
        </w:rPr>
        <w:t>Unione Europea (UE), in uno stato membro dell</w:t>
      </w:r>
      <w:r w:rsidR="00B5630B" w:rsidRPr="00EA4DDE">
        <w:rPr>
          <w:rFonts w:ascii="Tahoma" w:hAnsi="Tahoma" w:cs="Tahoma"/>
          <w:sz w:val="18"/>
          <w:szCs w:val="18"/>
          <w:lang w:val="it-IT"/>
        </w:rPr>
        <w:t>’</w:t>
      </w:r>
      <w:r w:rsidRPr="00EA4DDE">
        <w:rPr>
          <w:rFonts w:ascii="Tahoma" w:hAnsi="Tahoma" w:cs="Tahoma"/>
          <w:sz w:val="18"/>
          <w:szCs w:val="18"/>
          <w:lang w:val="it-IT"/>
        </w:rPr>
        <w:t>Associazione Europea per il Libero Scambio (EFTA), in Bulgaria, in Croazia, in Romania o in Svizzera.</w:t>
      </w:r>
    </w:p>
    <w:p w:rsidR="00804794" w:rsidRPr="00EA4DDE"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886F17" w:rsidRPr="00EA4DDE" w:rsidRDefault="00886F17"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B73A46" w:rsidRPr="00EA4DDE" w:rsidRDefault="00B73A46" w:rsidP="00804794">
      <w:pPr>
        <w:pStyle w:val="FootnoteBulletLevel1"/>
        <w:tabs>
          <w:tab w:val="clear" w:pos="900"/>
        </w:tabs>
        <w:adjustRightInd/>
        <w:spacing w:before="0" w:after="60"/>
        <w:ind w:left="720" w:firstLine="0"/>
        <w:textAlignment w:val="auto"/>
        <w:rPr>
          <w:rFonts w:ascii="Tahoma" w:hAnsi="Tahoma" w:cs="Tahoma"/>
          <w:sz w:val="18"/>
          <w:szCs w:val="18"/>
          <w:lang w:val="it-IT"/>
        </w:rPr>
      </w:pPr>
      <w:r w:rsidRPr="00EA4DDE">
        <w:rPr>
          <w:rFonts w:ascii="Tahoma" w:hAnsi="Tahoma" w:cs="Tahoma"/>
          <w:b/>
          <w:bCs/>
          <w:sz w:val="18"/>
          <w:szCs w:val="18"/>
          <w:lang w:val="it-IT"/>
        </w:rPr>
        <w:lastRenderedPageBreak/>
        <w:t>Diritti di Noleggio per Windows</w:t>
      </w:r>
    </w:p>
    <w:p w:rsidR="00B73A46" w:rsidRPr="00EA4DDE"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r w:rsidRPr="00EA4DDE">
        <w:rPr>
          <w:rFonts w:ascii="Tahoma" w:hAnsi="Tahoma" w:cs="Tahoma"/>
          <w:sz w:val="18"/>
          <w:szCs w:val="18"/>
          <w:u w:val="single"/>
          <w:lang w:val="it-IT"/>
        </w:rPr>
        <w:t>Licenze per i Diritti di Noleggio</w:t>
      </w:r>
      <w:r w:rsidRPr="00EA4DDE">
        <w:rPr>
          <w:rFonts w:ascii="Tahoma" w:hAnsi="Tahoma" w:cs="Tahoma"/>
          <w:sz w:val="18"/>
          <w:szCs w:val="18"/>
          <w:lang w:val="it-IT"/>
        </w:rPr>
        <w:t>:</w:t>
      </w:r>
      <w:r w:rsidRPr="00EA4DDE">
        <w:rPr>
          <w:rFonts w:ascii="Tahoma" w:hAnsi="Tahoma" w:cs="Tahoma"/>
          <w:sz w:val="18"/>
          <w:szCs w:val="18"/>
          <w:lang w:val="it-IT"/>
        </w:rPr>
        <w:br/>
        <w:t>le licenze per i diritti di noleggio concesse in base ai presenti programmi sono unicamente licenze add-on. Tali licenze non costituiscono né un sistema operativo completo, né una sostituzione per l</w:t>
      </w:r>
      <w:r w:rsidR="00B5630B" w:rsidRPr="00EA4DDE">
        <w:rPr>
          <w:rFonts w:ascii="Tahoma" w:hAnsi="Tahoma" w:cs="Tahoma"/>
          <w:sz w:val="18"/>
          <w:szCs w:val="18"/>
          <w:lang w:val="it-IT"/>
        </w:rPr>
        <w:t>’</w:t>
      </w:r>
      <w:r w:rsidRPr="00EA4DDE">
        <w:rPr>
          <w:rFonts w:ascii="Tahoma" w:hAnsi="Tahoma" w:cs="Tahoma"/>
          <w:sz w:val="18"/>
          <w:szCs w:val="18"/>
          <w:lang w:val="it-IT"/>
        </w:rPr>
        <w:t>aggiornamento Volume License. Pertanto, ogni desktop a cui la società assegni una licenza per i diritti di noleggio dovrà avere la licenza per eseguire uno dei sistemi operativi qualificanti indicati di seguito.</w:t>
      </w:r>
    </w:p>
    <w:p w:rsidR="00804794" w:rsidRPr="00EA4DDE"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5F52C6" w:rsidRPr="00C874AD"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C874AD">
        <w:rPr>
          <w:rFonts w:ascii="Tahoma" w:hAnsi="Tahoma" w:cs="Tahoma"/>
          <w:sz w:val="18"/>
          <w:szCs w:val="18"/>
          <w:u w:val="single"/>
        </w:rPr>
        <w:t>Windows Vista, Windows 7 Professional e Windows 8 Pro</w:t>
      </w:r>
      <w:r w:rsidRPr="00C874AD">
        <w:rPr>
          <w:rFonts w:ascii="Tahoma" w:hAnsi="Tahoma" w:cs="Tahoma"/>
          <w:sz w:val="18"/>
          <w:szCs w:val="18"/>
        </w:rPr>
        <w:t>:</w:t>
      </w:r>
    </w:p>
    <w:p w:rsidR="00B73A46" w:rsidRPr="00EA4DDE"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r w:rsidRPr="00EA4DDE">
        <w:rPr>
          <w:rFonts w:ascii="Tahoma" w:hAnsi="Tahoma" w:cs="Tahoma"/>
          <w:sz w:val="18"/>
          <w:szCs w:val="18"/>
          <w:lang w:val="it-IT"/>
        </w:rPr>
        <w:t>Le società che intendono acquistare licenze per i diritti di noleggio attraverso i programmi Select o Open License devono prima disporre della licenza relativa a un sistema operativo qualificante e installarlo sul loro desktop</w:t>
      </w:r>
      <w:r w:rsidRPr="00EA4DDE">
        <w:rPr>
          <w:rFonts w:ascii="Tahoma" w:hAnsi="Tahoma" w:cs="Tahoma"/>
          <w:i/>
          <w:iCs/>
          <w:sz w:val="18"/>
          <w:szCs w:val="18"/>
          <w:lang w:val="it-IT"/>
        </w:rPr>
        <w:t>.</w:t>
      </w:r>
      <w:r w:rsidRPr="00EA4DDE">
        <w:rPr>
          <w:rFonts w:ascii="Tahoma" w:hAnsi="Tahoma" w:cs="Tahoma"/>
          <w:sz w:val="18"/>
          <w:szCs w:val="18"/>
          <w:lang w:val="it-IT"/>
        </w:rPr>
        <w:t xml:space="preserve"> I sistemi operativi con licenza qualificanti includono anche licenze acquistate tramite il Contratto Get Genuine Windows nell</w:t>
      </w:r>
      <w:r w:rsidR="00B5630B" w:rsidRPr="00EA4DDE">
        <w:rPr>
          <w:rFonts w:ascii="Tahoma" w:hAnsi="Tahoma" w:cs="Tahoma"/>
          <w:sz w:val="18"/>
          <w:szCs w:val="18"/>
          <w:lang w:val="it-IT"/>
        </w:rPr>
        <w:t>’</w:t>
      </w:r>
      <w:r w:rsidRPr="00EA4DDE">
        <w:rPr>
          <w:rFonts w:ascii="Tahoma" w:hAnsi="Tahoma" w:cs="Tahoma"/>
          <w:sz w:val="18"/>
          <w:szCs w:val="18"/>
          <w:lang w:val="it-IT"/>
        </w:rPr>
        <w:t>ambito di tali programmi.</w:t>
      </w:r>
    </w:p>
    <w:p w:rsidR="00B73A46" w:rsidRPr="00EA4DDE" w:rsidRDefault="00B73A46" w:rsidP="00804794">
      <w:pPr>
        <w:ind w:left="720"/>
        <w:rPr>
          <w:rFonts w:cs="Tahoma"/>
          <w:szCs w:val="18"/>
          <w:lang w:val="it-IT"/>
        </w:rPr>
      </w:pPr>
    </w:p>
    <w:p w:rsidR="00B73A46" w:rsidRPr="00EA4DDE" w:rsidRDefault="00B73A46" w:rsidP="00804794">
      <w:pPr>
        <w:ind w:left="720"/>
        <w:rPr>
          <w:rFonts w:cs="Tahoma"/>
          <w:szCs w:val="18"/>
          <w:lang w:val="it-IT"/>
        </w:rPr>
      </w:pPr>
      <w:r w:rsidRPr="00EA4DDE">
        <w:rPr>
          <w:rFonts w:cs="Tahoma"/>
          <w:szCs w:val="18"/>
          <w:u w:val="single"/>
          <w:lang w:val="it-IT"/>
        </w:rPr>
        <w:t>Regole per i Sistemi Operativi Qualificanti</w:t>
      </w:r>
      <w:r w:rsidRPr="00EA4DDE">
        <w:rPr>
          <w:rFonts w:cs="Tahoma"/>
          <w:szCs w:val="18"/>
          <w:lang w:val="it-IT"/>
        </w:rPr>
        <w:t>: (ciascuna di queste condizioni deve essere soddisfatta affinché il</w:t>
      </w:r>
      <w:r w:rsidR="00F75584" w:rsidRPr="00EA4DDE">
        <w:rPr>
          <w:rFonts w:cs="Tahoma"/>
          <w:szCs w:val="18"/>
          <w:lang w:val="it-IT"/>
        </w:rPr>
        <w:t> </w:t>
      </w:r>
      <w:r w:rsidRPr="00EA4DDE">
        <w:rPr>
          <w:rFonts w:cs="Tahoma"/>
          <w:szCs w:val="18"/>
          <w:lang w:val="it-IT"/>
        </w:rPr>
        <w:t xml:space="preserve">Sistema Operativo qualifichi la società per ottenere la licenza relativa ai Diritti di Noleggio): </w:t>
      </w:r>
    </w:p>
    <w:p w:rsidR="00B73A46" w:rsidRPr="00EA4DDE" w:rsidRDefault="00B73A46" w:rsidP="00F02E9F">
      <w:pPr>
        <w:ind w:left="1440"/>
        <w:rPr>
          <w:rFonts w:cs="Tahoma"/>
          <w:szCs w:val="18"/>
          <w:lang w:val="it-IT"/>
        </w:rPr>
      </w:pPr>
    </w:p>
    <w:p w:rsidR="00B73A46" w:rsidRPr="00EA4DDE" w:rsidRDefault="00B73A46" w:rsidP="00346F4B">
      <w:pPr>
        <w:numPr>
          <w:ilvl w:val="0"/>
          <w:numId w:val="28"/>
        </w:numPr>
        <w:ind w:left="1440"/>
        <w:rPr>
          <w:rFonts w:cs="Tahoma"/>
          <w:szCs w:val="18"/>
          <w:lang w:val="it-IT"/>
        </w:rPr>
      </w:pPr>
      <w:r w:rsidRPr="00EA4DDE">
        <w:rPr>
          <w:rFonts w:cs="Tahoma"/>
          <w:szCs w:val="18"/>
          <w:lang w:val="it-IT"/>
        </w:rPr>
        <w:t>La licenza per l</w:t>
      </w:r>
      <w:r w:rsidR="00B5630B" w:rsidRPr="00EA4DDE">
        <w:rPr>
          <w:rFonts w:cs="Tahoma"/>
          <w:szCs w:val="18"/>
          <w:lang w:val="it-IT"/>
        </w:rPr>
        <w:t>’</w:t>
      </w:r>
      <w:r w:rsidRPr="00EA4DDE">
        <w:rPr>
          <w:rFonts w:cs="Tahoma"/>
          <w:szCs w:val="18"/>
          <w:lang w:val="it-IT"/>
        </w:rPr>
        <w:t>OS qualificante deve essere assegnata allo stesso dispositivo a cui deve essere assegnata la licenza per i Diritti di Noleggio VL.</w:t>
      </w:r>
    </w:p>
    <w:p w:rsidR="00B73A46" w:rsidRPr="00EA4DDE" w:rsidRDefault="00B73A46" w:rsidP="00346F4B">
      <w:pPr>
        <w:numPr>
          <w:ilvl w:val="0"/>
          <w:numId w:val="28"/>
        </w:numPr>
        <w:ind w:left="1440"/>
        <w:rPr>
          <w:rFonts w:cs="Tahoma"/>
          <w:szCs w:val="18"/>
          <w:lang w:val="it-IT"/>
        </w:rPr>
      </w:pPr>
      <w:r w:rsidRPr="00EA4DDE">
        <w:rPr>
          <w:rFonts w:cs="Tahoma"/>
          <w:szCs w:val="18"/>
          <w:lang w:val="it-IT"/>
        </w:rPr>
        <w:t>L</w:t>
      </w:r>
      <w:r w:rsidR="00B5630B" w:rsidRPr="00EA4DDE">
        <w:rPr>
          <w:rFonts w:cs="Tahoma"/>
          <w:szCs w:val="18"/>
          <w:lang w:val="it-IT"/>
        </w:rPr>
        <w:t>’</w:t>
      </w:r>
      <w:r w:rsidRPr="00EA4DDE">
        <w:rPr>
          <w:rFonts w:cs="Tahoma"/>
          <w:szCs w:val="18"/>
          <w:lang w:val="it-IT"/>
        </w:rPr>
        <w:t>OS qualificante deve essere installata su tale dispositivo.</w:t>
      </w:r>
    </w:p>
    <w:p w:rsidR="00E31CC0" w:rsidRPr="00EA4DDE" w:rsidRDefault="00E31CC0" w:rsidP="00997D81">
      <w:pPr>
        <w:rPr>
          <w:rFonts w:cs="Tahoma"/>
          <w:szCs w:val="18"/>
          <w:lang w:val="it-IT"/>
        </w:rPr>
      </w:pPr>
    </w:p>
    <w:p w:rsidR="00B73A46" w:rsidRPr="00EA4DDE" w:rsidRDefault="00B73A46" w:rsidP="00EE035D">
      <w:pPr>
        <w:pStyle w:val="EndnoteText"/>
        <w:ind w:left="720"/>
        <w:rPr>
          <w:rFonts w:ascii="Tahoma" w:hAnsi="Tahoma" w:cs="Tahoma"/>
          <w:sz w:val="18"/>
          <w:szCs w:val="18"/>
          <w:lang w:val="it-IT"/>
        </w:rPr>
      </w:pPr>
      <w:r w:rsidRPr="00EA4DDE">
        <w:rPr>
          <w:rFonts w:ascii="Tahoma" w:hAnsi="Tahoma" w:cs="Tahoma"/>
          <w:sz w:val="18"/>
          <w:szCs w:val="18"/>
          <w:lang w:val="it-IT"/>
        </w:rPr>
        <w:t>I sistemi operativi qualificanti in base al tipo di Programma sono:</w:t>
      </w:r>
    </w:p>
    <w:p w:rsidR="00B73A46" w:rsidRPr="00EA4DDE" w:rsidRDefault="00B73A46" w:rsidP="00B73A46">
      <w:pPr>
        <w:pStyle w:val="EndnoteText"/>
        <w:rPr>
          <w:rFonts w:ascii="Tahoma" w:hAnsi="Tahoma" w:cs="Tahoma"/>
          <w:sz w:val="18"/>
          <w:szCs w:val="18"/>
          <w:lang w:val="it-IT"/>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9F60D9"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EA4DDE" w:rsidRDefault="009B3FA2" w:rsidP="000F3136">
            <w:pPr>
              <w:ind w:left="122"/>
              <w:rPr>
                <w:rFonts w:eastAsia="Calibri" w:cs="Tahoma"/>
                <w:bCs/>
                <w:szCs w:val="18"/>
                <w:lang w:val="it-IT"/>
              </w:rPr>
            </w:pPr>
            <w:r w:rsidRPr="00EA4DDE">
              <w:rPr>
                <w:rFonts w:cs="Tahoma"/>
                <w:b/>
                <w:bCs/>
                <w:szCs w:val="18"/>
                <w:lang w:val="it-IT"/>
              </w:rPr>
              <w:t>Sistemi Operativi Qualificanti per</w:t>
            </w:r>
            <w:r w:rsidR="00B5710B" w:rsidRPr="00EA4DDE">
              <w:rPr>
                <w:rFonts w:cs="Tahoma"/>
                <w:b/>
                <w:bCs/>
                <w:szCs w:val="18"/>
                <w:lang w:val="it-IT"/>
              </w:rPr>
              <w:t> </w:t>
            </w:r>
            <w:r w:rsidRPr="00EA4DDE">
              <w:rPr>
                <w:rFonts w:cs="Tahoma"/>
                <w:b/>
                <w:bCs/>
                <w:szCs w:val="18"/>
                <w:lang w:val="it-IT"/>
              </w:rPr>
              <w:t>l</w:t>
            </w:r>
            <w:r w:rsidR="00B5630B" w:rsidRPr="00EA4DDE">
              <w:rPr>
                <w:rFonts w:cs="Tahoma"/>
                <w:b/>
                <w:bCs/>
                <w:szCs w:val="18"/>
                <w:lang w:val="it-IT"/>
              </w:rPr>
              <w:t>’</w:t>
            </w:r>
            <w:r w:rsidRPr="00EA4DDE">
              <w:rPr>
                <w:rFonts w:cs="Tahoma"/>
                <w:b/>
                <w:bCs/>
                <w:szCs w:val="18"/>
                <w:lang w:val="it-IT"/>
              </w:rPr>
              <w:t>acquisto dei Diritti di Noleggio</w:t>
            </w:r>
            <w:r w:rsidR="000F3136" w:rsidRPr="00EA4DDE">
              <w:rPr>
                <w:rFonts w:cs="Tahoma"/>
                <w:b/>
                <w:bCs/>
                <w:szCs w:val="18"/>
                <w:lang w:val="it-IT"/>
              </w:rPr>
              <w:t> </w:t>
            </w:r>
            <w:r w:rsidRPr="00EA4DDE">
              <w:rPr>
                <w:rFonts w:cs="Tahoma"/>
                <w:b/>
                <w:bCs/>
                <w:szCs w:val="18"/>
                <w:lang w:val="it-IT"/>
              </w:rPr>
              <w:t>per</w:t>
            </w:r>
            <w:r w:rsidR="00B5710B" w:rsidRPr="00EA4DDE">
              <w:rPr>
                <w:rFonts w:cs="Tahoma"/>
                <w:b/>
                <w:bCs/>
                <w:szCs w:val="18"/>
                <w:lang w:val="it-IT"/>
              </w:rPr>
              <w:t> </w:t>
            </w:r>
            <w:r w:rsidRPr="00EA4DDE">
              <w:rPr>
                <w:rFonts w:cs="Tahoma"/>
                <w:b/>
                <w:bCs/>
                <w:szCs w:val="18"/>
                <w:lang w:val="it-IT"/>
              </w:rPr>
              <w:t>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F60D9" w:rsidRDefault="00B73A46" w:rsidP="009B3FA2">
            <w:pPr>
              <w:jc w:val="center"/>
              <w:rPr>
                <w:rFonts w:eastAsia="Calibri" w:cs="Tahoma"/>
                <w:b/>
                <w:bCs/>
                <w:sz w:val="14"/>
                <w:szCs w:val="18"/>
              </w:rPr>
            </w:pPr>
            <w:r w:rsidRPr="009F60D9">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F60D9" w:rsidRDefault="00B73A46" w:rsidP="001B15A5">
            <w:pPr>
              <w:jc w:val="center"/>
              <w:rPr>
                <w:rFonts w:eastAsia="Calibri" w:cs="Tahoma"/>
                <w:b/>
                <w:bCs/>
                <w:sz w:val="14"/>
                <w:szCs w:val="18"/>
              </w:rPr>
            </w:pPr>
            <w:r w:rsidRPr="009F60D9">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F60D9" w:rsidRDefault="00B73A46" w:rsidP="0050116B">
            <w:pPr>
              <w:jc w:val="center"/>
              <w:rPr>
                <w:rFonts w:eastAsia="Calibri" w:cs="Tahoma"/>
                <w:b/>
                <w:bCs/>
                <w:sz w:val="14"/>
                <w:szCs w:val="18"/>
              </w:rPr>
            </w:pPr>
            <w:r w:rsidRPr="009F60D9">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F60D9" w:rsidRDefault="00B73A46" w:rsidP="005F0406">
            <w:pPr>
              <w:jc w:val="center"/>
              <w:rPr>
                <w:rFonts w:eastAsia="Calibri" w:cs="Tahoma"/>
                <w:b/>
                <w:bCs/>
                <w:sz w:val="14"/>
                <w:szCs w:val="18"/>
              </w:rPr>
            </w:pPr>
            <w:r w:rsidRPr="009F60D9">
              <w:rPr>
                <w:rFonts w:cs="Tahoma"/>
                <w:b/>
                <w:bCs/>
                <w:sz w:val="14"/>
                <w:szCs w:val="18"/>
              </w:rPr>
              <w:t>Licenza Open</w:t>
            </w:r>
          </w:p>
        </w:tc>
        <w:tc>
          <w:tcPr>
            <w:tcW w:w="16" w:type="dxa"/>
            <w:vAlign w:val="center"/>
          </w:tcPr>
          <w:p w:rsidR="00B73A46" w:rsidRPr="009F60D9" w:rsidRDefault="00B73A46" w:rsidP="00713A6C">
            <w:pPr>
              <w:rPr>
                <w:rFonts w:eastAsia="Calibri" w:cs="Tahoma"/>
                <w:szCs w:val="18"/>
              </w:rPr>
            </w:pPr>
          </w:p>
        </w:tc>
      </w:tr>
      <w:tr w:rsidR="00BF7A97" w:rsidRPr="009F60D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9F60D9" w:rsidRDefault="00BF7A97" w:rsidP="00713A6C">
            <w:pPr>
              <w:rPr>
                <w:rFonts w:cs="Tahoma"/>
                <w:b/>
                <w:bCs/>
                <w:szCs w:val="18"/>
              </w:rPr>
            </w:pPr>
            <w:r w:rsidRPr="009F60D9">
              <w:rPr>
                <w:rFonts w:cs="Tahoma"/>
                <w:b/>
                <w:bCs/>
                <w:szCs w:val="18"/>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F60D9"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F60D9"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F60D9"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F60D9" w:rsidRDefault="00BF7A97" w:rsidP="00BF7A97">
            <w:pPr>
              <w:jc w:val="center"/>
              <w:rPr>
                <w:rFonts w:eastAsia="Times New Roman" w:cs="Tahoma"/>
                <w:szCs w:val="18"/>
              </w:rPr>
            </w:pPr>
          </w:p>
        </w:tc>
        <w:tc>
          <w:tcPr>
            <w:tcW w:w="16" w:type="dxa"/>
            <w:vAlign w:val="center"/>
          </w:tcPr>
          <w:p w:rsidR="00BF7A97" w:rsidRPr="009F60D9" w:rsidRDefault="00BF7A97" w:rsidP="00713A6C">
            <w:pPr>
              <w:rPr>
                <w:rFonts w:eastAsia="Calibri" w:cs="Tahoma"/>
                <w:szCs w:val="18"/>
              </w:rPr>
            </w:pPr>
          </w:p>
        </w:tc>
      </w:tr>
      <w:tr w:rsidR="00BF7A97" w:rsidRPr="009F60D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9F60D9" w:rsidRDefault="00BF7A97" w:rsidP="00BF7A97">
            <w:pPr>
              <w:ind w:left="522"/>
              <w:rPr>
                <w:rFonts w:cs="Tahoma"/>
                <w:b/>
                <w:bCs/>
                <w:szCs w:val="18"/>
              </w:rPr>
            </w:pPr>
            <w:r w:rsidRPr="009F60D9">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F60D9" w:rsidRDefault="00BF7A97" w:rsidP="00BF7A97">
            <w:pPr>
              <w:jc w:val="center"/>
              <w:rPr>
                <w:rFonts w:eastAsia="Times New Roman" w:cs="Tahoma"/>
                <w:szCs w:val="18"/>
              </w:rPr>
            </w:pPr>
            <w:r w:rsidRPr="009F60D9">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F60D9"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F60D9" w:rsidRDefault="00BF7A97" w:rsidP="00BF7A97">
            <w:pPr>
              <w:jc w:val="center"/>
              <w:rPr>
                <w:rFonts w:eastAsia="Times New Roman" w:cs="Tahoma"/>
                <w:szCs w:val="18"/>
              </w:rPr>
            </w:pPr>
            <w:r w:rsidRPr="009F60D9">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F60D9" w:rsidRDefault="00BF7A97" w:rsidP="00BF7A97">
            <w:pPr>
              <w:jc w:val="center"/>
              <w:rPr>
                <w:rFonts w:eastAsia="Times New Roman" w:cs="Tahoma"/>
                <w:szCs w:val="18"/>
              </w:rPr>
            </w:pPr>
            <w:r w:rsidRPr="009F60D9">
              <w:rPr>
                <w:rFonts w:eastAsia="Times New Roman" w:cs="Tahoma"/>
                <w:szCs w:val="18"/>
              </w:rPr>
              <w:t>x</w:t>
            </w:r>
          </w:p>
        </w:tc>
        <w:tc>
          <w:tcPr>
            <w:tcW w:w="16" w:type="dxa"/>
            <w:vAlign w:val="center"/>
          </w:tcPr>
          <w:p w:rsidR="00BF7A97" w:rsidRPr="009F60D9" w:rsidRDefault="00BF7A97" w:rsidP="00713A6C">
            <w:pPr>
              <w:rPr>
                <w:rFonts w:eastAsia="Calibri" w:cs="Tahoma"/>
                <w:szCs w:val="18"/>
              </w:rPr>
            </w:pPr>
          </w:p>
        </w:tc>
      </w:tr>
      <w:tr w:rsidR="00B73A46" w:rsidRPr="009F60D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rPr>
                <w:rFonts w:eastAsia="Calibri" w:cs="Tahoma"/>
                <w:b/>
                <w:bCs/>
                <w:szCs w:val="18"/>
              </w:rPr>
            </w:pPr>
            <w:r w:rsidRPr="009F60D9">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BF7A97">
            <w:pPr>
              <w:jc w:val="center"/>
              <w:rPr>
                <w:rFonts w:eastAsia="Times New Roman" w:cs="Tahoma"/>
                <w:szCs w:val="18"/>
              </w:rPr>
            </w:pPr>
          </w:p>
        </w:tc>
        <w:tc>
          <w:tcPr>
            <w:tcW w:w="16" w:type="dxa"/>
            <w:vAlign w:val="center"/>
          </w:tcPr>
          <w:p w:rsidR="00B73A46" w:rsidRPr="009F60D9" w:rsidRDefault="00B73A46" w:rsidP="00713A6C">
            <w:pPr>
              <w:rPr>
                <w:rFonts w:eastAsia="Calibri" w:cs="Tahoma"/>
                <w:szCs w:val="18"/>
              </w:rPr>
            </w:pPr>
          </w:p>
        </w:tc>
      </w:tr>
      <w:tr w:rsidR="00B73A46" w:rsidRPr="009F60D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BF7A97">
            <w:pPr>
              <w:ind w:left="522"/>
              <w:rPr>
                <w:rFonts w:eastAsia="Calibri" w:cs="Tahoma"/>
                <w:bCs/>
                <w:szCs w:val="18"/>
              </w:rPr>
            </w:pPr>
            <w:r w:rsidRPr="009F60D9">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6" w:type="dxa"/>
            <w:vAlign w:val="center"/>
          </w:tcPr>
          <w:p w:rsidR="00B73A46" w:rsidRPr="009F60D9" w:rsidRDefault="00B73A46" w:rsidP="00713A6C">
            <w:pPr>
              <w:rPr>
                <w:rFonts w:eastAsia="Calibri" w:cs="Tahoma"/>
                <w:szCs w:val="18"/>
              </w:rPr>
            </w:pPr>
          </w:p>
        </w:tc>
      </w:tr>
      <w:tr w:rsidR="00B73A46" w:rsidRPr="00EA4DD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A4DDE" w:rsidRDefault="00B73A46" w:rsidP="00C874AD">
            <w:pPr>
              <w:rPr>
                <w:rFonts w:eastAsia="Calibri" w:cs="Tahoma"/>
                <w:b/>
                <w:bCs/>
                <w:szCs w:val="18"/>
                <w:lang w:val="pt-BR"/>
              </w:rPr>
            </w:pPr>
            <w:r w:rsidRPr="00EA4DDE">
              <w:rPr>
                <w:rFonts w:cs="Tahoma"/>
                <w:b/>
                <w:bCs/>
                <w:szCs w:val="18"/>
                <w:lang w:val="pt-BR"/>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DDE" w:rsidRDefault="00B73A46" w:rsidP="00713A6C">
            <w:pPr>
              <w:jc w:val="center"/>
              <w:rPr>
                <w:rFonts w:eastAsia="Calibri" w:cs="Tahoma"/>
                <w:szCs w:val="18"/>
                <w:lang w:val="pt-BR"/>
              </w:rPr>
            </w:pPr>
            <w:r w:rsidRPr="00EA4DDE">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DDE" w:rsidRDefault="00B73A46" w:rsidP="00713A6C">
            <w:pPr>
              <w:jc w:val="center"/>
              <w:rPr>
                <w:rFonts w:eastAsia="Calibri" w:cs="Tahoma"/>
                <w:szCs w:val="18"/>
                <w:lang w:val="pt-BR"/>
              </w:rPr>
            </w:pPr>
            <w:r w:rsidRPr="00EA4DDE">
              <w:rPr>
                <w:rFonts w:cs="Tahoma"/>
                <w:szCs w:val="18"/>
                <w:lang w:val="pt-BR"/>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DDE" w:rsidRDefault="00B73A46" w:rsidP="00713A6C">
            <w:pPr>
              <w:jc w:val="center"/>
              <w:rPr>
                <w:rFonts w:eastAsia="Calibri" w:cs="Tahoma"/>
                <w:szCs w:val="18"/>
                <w:lang w:val="pt-BR"/>
              </w:rPr>
            </w:pPr>
            <w:r w:rsidRPr="00EA4DDE">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A4DDE" w:rsidRDefault="00B73A46" w:rsidP="00713A6C">
            <w:pPr>
              <w:jc w:val="center"/>
              <w:rPr>
                <w:rFonts w:eastAsia="Calibri" w:cs="Tahoma"/>
                <w:szCs w:val="18"/>
                <w:lang w:val="pt-BR"/>
              </w:rPr>
            </w:pPr>
            <w:r w:rsidRPr="00EA4DDE">
              <w:rPr>
                <w:rFonts w:cs="Tahoma"/>
                <w:szCs w:val="18"/>
                <w:lang w:val="pt-BR"/>
              </w:rPr>
              <w:t> </w:t>
            </w:r>
          </w:p>
        </w:tc>
        <w:tc>
          <w:tcPr>
            <w:tcW w:w="16" w:type="dxa"/>
            <w:vAlign w:val="center"/>
          </w:tcPr>
          <w:p w:rsidR="00B73A46" w:rsidRPr="00EA4DDE" w:rsidRDefault="00B73A46" w:rsidP="00713A6C">
            <w:pPr>
              <w:rPr>
                <w:rFonts w:eastAsia="Calibri" w:cs="Tahoma"/>
                <w:szCs w:val="18"/>
                <w:lang w:val="pt-BR"/>
              </w:rPr>
            </w:pPr>
          </w:p>
        </w:tc>
      </w:tr>
      <w:tr w:rsidR="00B73A46" w:rsidRPr="009F60D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ind w:firstLine="540"/>
              <w:rPr>
                <w:rFonts w:eastAsia="Calibri" w:cs="Tahoma"/>
                <w:szCs w:val="18"/>
              </w:rPr>
            </w:pPr>
            <w:r w:rsidRPr="009F60D9">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F60D9" w:rsidRDefault="00B73A46" w:rsidP="00713A6C">
            <w:pPr>
              <w:jc w:val="center"/>
              <w:rPr>
                <w:rFonts w:eastAsia="Calibri" w:cs="Tahoma"/>
                <w:szCs w:val="18"/>
              </w:rPr>
            </w:pPr>
            <w:r w:rsidRPr="009F60D9">
              <w:rPr>
                <w:rFonts w:cs="Tahoma"/>
                <w:szCs w:val="18"/>
              </w:rPr>
              <w:t>x</w:t>
            </w:r>
          </w:p>
        </w:tc>
        <w:tc>
          <w:tcPr>
            <w:tcW w:w="16" w:type="dxa"/>
            <w:vAlign w:val="center"/>
          </w:tcPr>
          <w:p w:rsidR="00B73A46" w:rsidRPr="009F60D9" w:rsidRDefault="00B73A46" w:rsidP="00713A6C">
            <w:pPr>
              <w:rPr>
                <w:rFonts w:eastAsia="Calibri" w:cs="Tahoma"/>
                <w:szCs w:val="18"/>
              </w:rPr>
            </w:pPr>
          </w:p>
        </w:tc>
      </w:tr>
    </w:tbl>
    <w:p w:rsidR="00B73A46" w:rsidRPr="009F60D9" w:rsidRDefault="00B73A46" w:rsidP="00B73A46">
      <w:pPr>
        <w:rPr>
          <w:rFonts w:cs="Tahoma"/>
        </w:rPr>
      </w:pPr>
    </w:p>
    <w:p w:rsidR="00B73A46" w:rsidRPr="00EA4DDE" w:rsidRDefault="00B73A46" w:rsidP="00EE035D">
      <w:pPr>
        <w:ind w:left="720"/>
        <w:rPr>
          <w:rFonts w:cs="Tahoma"/>
          <w:lang w:val="it-IT"/>
        </w:rPr>
      </w:pPr>
      <w:r w:rsidRPr="00EA4DDE">
        <w:rPr>
          <w:rFonts w:cs="Tahoma"/>
          <w:szCs w:val="18"/>
          <w:lang w:val="it-IT"/>
        </w:rPr>
        <w:t>Le società che acquistano la licenza relativa ai diritti di noleggio in aggiunta alla licenza per il sistema operativo qualificante</w:t>
      </w:r>
      <w:r w:rsidRPr="00EA4DDE">
        <w:rPr>
          <w:rStyle w:val="CommentReference"/>
          <w:rFonts w:cs="Tahoma"/>
          <w:sz w:val="18"/>
          <w:szCs w:val="18"/>
          <w:lang w:val="it-IT"/>
        </w:rPr>
        <w:t> </w:t>
      </w:r>
      <w:r w:rsidRPr="00EA4DDE">
        <w:rPr>
          <w:rFonts w:cs="Tahoma"/>
          <w:szCs w:val="18"/>
          <w:lang w:val="it-IT"/>
        </w:rPr>
        <w:t>beneficeranno di un</w:t>
      </w:r>
      <w:r w:rsidR="00B5630B" w:rsidRPr="00EA4DDE">
        <w:rPr>
          <w:rFonts w:cs="Tahoma"/>
          <w:szCs w:val="18"/>
          <w:lang w:val="it-IT"/>
        </w:rPr>
        <w:t>’</w:t>
      </w:r>
      <w:r w:rsidRPr="00EA4DDE">
        <w:rPr>
          <w:rFonts w:cs="Tahoma"/>
          <w:szCs w:val="18"/>
          <w:lang w:val="it-IT"/>
        </w:rPr>
        <w:t>estensione dei diritti contemplati dalla licenza</w:t>
      </w:r>
      <w:r w:rsidRPr="00EA4DDE">
        <w:rPr>
          <w:rStyle w:val="CommentReference"/>
          <w:rFonts w:cs="Tahoma"/>
          <w:sz w:val="18"/>
          <w:szCs w:val="18"/>
          <w:lang w:val="it-IT"/>
        </w:rPr>
        <w:t> </w:t>
      </w:r>
      <w:r w:rsidRPr="00EA4DDE">
        <w:rPr>
          <w:rFonts w:cs="Tahoma"/>
          <w:szCs w:val="18"/>
          <w:lang w:val="it-IT"/>
        </w:rPr>
        <w:t>del sistema operativo qualificante per consentire l</w:t>
      </w:r>
      <w:r w:rsidR="00B5630B" w:rsidRPr="00EA4DDE">
        <w:rPr>
          <w:rFonts w:cs="Tahoma"/>
          <w:szCs w:val="18"/>
          <w:lang w:val="it-IT"/>
        </w:rPr>
        <w:t>’</w:t>
      </w:r>
      <w:r w:rsidRPr="00EA4DDE">
        <w:rPr>
          <w:rFonts w:cs="Tahoma"/>
          <w:szCs w:val="18"/>
          <w:lang w:val="it-IT"/>
        </w:rPr>
        <w:t xml:space="preserve">utilizzo da parte di terzi dello stesso software. La licenza di noleggio non costituisce una concessione per un aggiornamento della versione. </w:t>
      </w:r>
    </w:p>
    <w:p w:rsidR="00B73A46" w:rsidRPr="00EA4DDE" w:rsidRDefault="00B73A46" w:rsidP="00804794">
      <w:pPr>
        <w:ind w:left="720"/>
        <w:rPr>
          <w:rFonts w:cs="Tahoma"/>
          <w:lang w:val="it-IT"/>
        </w:rPr>
      </w:pPr>
    </w:p>
    <w:p w:rsidR="00B73A46" w:rsidRPr="00EA4DDE" w:rsidRDefault="00B73A46" w:rsidP="00804794">
      <w:pPr>
        <w:ind w:left="720"/>
        <w:rPr>
          <w:rFonts w:cs="Tahoma"/>
          <w:lang w:val="it-IT"/>
        </w:rPr>
      </w:pPr>
      <w:r w:rsidRPr="00EA4DDE">
        <w:rPr>
          <w:rFonts w:cs="Tahoma"/>
          <w:szCs w:val="18"/>
          <w:u w:val="single"/>
          <w:lang w:val="it-IT"/>
        </w:rPr>
        <w:t>Eccezione per Software Assurance</w:t>
      </w:r>
    </w:p>
    <w:p w:rsidR="00B73A46" w:rsidRPr="00EA4DDE" w:rsidRDefault="00B73A46" w:rsidP="00804794">
      <w:pPr>
        <w:ind w:left="720"/>
        <w:rPr>
          <w:rFonts w:cs="Tahoma"/>
          <w:lang w:val="it-IT"/>
        </w:rPr>
      </w:pPr>
      <w:r w:rsidRPr="00EA4DDE">
        <w:rPr>
          <w:rFonts w:cs="Tahoma"/>
          <w:szCs w:val="18"/>
          <w:lang w:val="it-IT"/>
        </w:rPr>
        <w:t>Le società che acquistano licenze per i diritti di noleggio non sono idonee a ricevere Software Assurance per</w:t>
      </w:r>
      <w:r w:rsidR="00B5710B" w:rsidRPr="00EA4DDE">
        <w:rPr>
          <w:rFonts w:cs="Tahoma"/>
          <w:szCs w:val="18"/>
          <w:lang w:val="it-IT"/>
        </w:rPr>
        <w:t> </w:t>
      </w:r>
      <w:r w:rsidRPr="00EA4DDE">
        <w:rPr>
          <w:rFonts w:cs="Tahoma"/>
          <w:szCs w:val="18"/>
          <w:lang w:val="it-IT"/>
        </w:rPr>
        <w:t>le stesse licenze software sottostanti. Tuttavia, gli utenti che noleggiano/prendono in leasing e</w:t>
      </w:r>
      <w:r w:rsidR="00B5710B" w:rsidRPr="00EA4DDE">
        <w:rPr>
          <w:rFonts w:cs="Tahoma"/>
          <w:szCs w:val="18"/>
          <w:lang w:val="it-IT"/>
        </w:rPr>
        <w:t> </w:t>
      </w:r>
      <w:r w:rsidRPr="00EA4DDE">
        <w:rPr>
          <w:rFonts w:cs="Tahoma"/>
          <w:szCs w:val="18"/>
          <w:lang w:val="it-IT"/>
        </w:rPr>
        <w:t>utilizzano</w:t>
      </w:r>
      <w:r w:rsidR="00B5710B" w:rsidRPr="00EA4DDE">
        <w:rPr>
          <w:rFonts w:cs="Tahoma"/>
          <w:szCs w:val="18"/>
          <w:lang w:val="it-IT"/>
        </w:rPr>
        <w:t> </w:t>
      </w:r>
      <w:r w:rsidRPr="00EA4DDE">
        <w:rPr>
          <w:rFonts w:cs="Tahoma"/>
          <w:szCs w:val="18"/>
          <w:lang w:val="it-IT"/>
        </w:rPr>
        <w:t>dispositivi cui sono cedute licenze per i diritti di noleggio potranno acquistare aggiornamenti o</w:t>
      </w:r>
      <w:r w:rsidR="00B5710B" w:rsidRPr="00EA4DDE">
        <w:rPr>
          <w:rFonts w:cs="Tahoma"/>
          <w:szCs w:val="18"/>
          <w:lang w:val="it-IT"/>
        </w:rPr>
        <w:t> </w:t>
      </w:r>
      <w:r w:rsidRPr="00EA4DDE">
        <w:rPr>
          <w:rFonts w:cs="Tahoma"/>
          <w:szCs w:val="18"/>
          <w:lang w:val="it-IT"/>
        </w:rPr>
        <w:t>Aggiornamento e Software Assurance per le licenze software sottostanti ai sensi dei propri Contratti Multilicenza, conformemente alle condizioni del contratto che disciplina l</w:t>
      </w:r>
      <w:r w:rsidR="00B5630B" w:rsidRPr="00EA4DDE">
        <w:rPr>
          <w:rFonts w:cs="Tahoma"/>
          <w:szCs w:val="18"/>
          <w:lang w:val="it-IT"/>
        </w:rPr>
        <w:t>’</w:t>
      </w:r>
      <w:r w:rsidRPr="00EA4DDE">
        <w:rPr>
          <w:rFonts w:cs="Tahoma"/>
          <w:szCs w:val="18"/>
          <w:lang w:val="it-IT"/>
        </w:rPr>
        <w:t>acquisto dell</w:t>
      </w:r>
      <w:r w:rsidR="00B5630B" w:rsidRPr="00EA4DDE">
        <w:rPr>
          <w:rFonts w:cs="Tahoma"/>
          <w:szCs w:val="18"/>
          <w:lang w:val="it-IT"/>
        </w:rPr>
        <w:t>’</w:t>
      </w:r>
      <w:r w:rsidRPr="00EA4DDE">
        <w:rPr>
          <w:rFonts w:cs="Tahoma"/>
          <w:szCs w:val="18"/>
          <w:lang w:val="it-IT"/>
        </w:rPr>
        <w:t>Aggiornamento e</w:t>
      </w:r>
      <w:r w:rsidR="00B5710B" w:rsidRPr="00EA4DDE">
        <w:rPr>
          <w:rFonts w:cs="Tahoma"/>
          <w:szCs w:val="18"/>
          <w:lang w:val="it-IT"/>
        </w:rPr>
        <w:t> </w:t>
      </w:r>
      <w:r w:rsidRPr="00EA4DDE">
        <w:rPr>
          <w:rFonts w:cs="Tahoma"/>
          <w:szCs w:val="18"/>
          <w:lang w:val="it-IT"/>
        </w:rPr>
        <w:t xml:space="preserve">Software Assurance. Nonostante quanto diversamente stabilito nel contratto della società relativamente alla maturazione di diritti perpetui, il diritto di utilizzo del software ai sensi di tale copertura cesserà alla scadenza delle relative licenze per i diritti di noleggio. </w:t>
      </w:r>
    </w:p>
    <w:p w:rsidR="00B73A46" w:rsidRPr="00EA4DDE" w:rsidRDefault="00B73A46" w:rsidP="00B73A46">
      <w:pPr>
        <w:rPr>
          <w:rFonts w:cs="Tahoma"/>
          <w:lang w:val="it-IT"/>
        </w:rPr>
      </w:pPr>
    </w:p>
    <w:p w:rsidR="00230567" w:rsidRPr="00EA4DDE" w:rsidRDefault="00230567" w:rsidP="00B73A46">
      <w:pPr>
        <w:rPr>
          <w:rFonts w:cs="Tahoma"/>
          <w:lang w:val="it-IT"/>
        </w:rPr>
      </w:pPr>
    </w:p>
    <w:p w:rsidR="00230567" w:rsidRPr="00EA4DDE" w:rsidRDefault="00230567" w:rsidP="00B73A46">
      <w:pPr>
        <w:rPr>
          <w:rFonts w:cs="Tahoma"/>
          <w:lang w:val="it-IT"/>
        </w:rPr>
      </w:pPr>
    </w:p>
    <w:p w:rsidR="00230567" w:rsidRPr="00EA4DDE" w:rsidRDefault="00230567" w:rsidP="00B73A46">
      <w:pPr>
        <w:rPr>
          <w:rFonts w:cs="Tahoma"/>
          <w:lang w:val="it-IT"/>
        </w:rPr>
      </w:pPr>
    </w:p>
    <w:p w:rsidR="00230567" w:rsidRPr="00EA4DDE" w:rsidRDefault="00230567" w:rsidP="00B73A46">
      <w:pPr>
        <w:rPr>
          <w:rFonts w:cs="Tahoma"/>
          <w:lang w:val="it-IT"/>
        </w:rPr>
      </w:pPr>
    </w:p>
    <w:p w:rsidR="00230567" w:rsidRPr="00EA4DDE" w:rsidRDefault="00230567" w:rsidP="00B73A46">
      <w:pPr>
        <w:rPr>
          <w:rFonts w:cs="Tahoma"/>
          <w:lang w:val="it-IT"/>
        </w:rPr>
      </w:pPr>
    </w:p>
    <w:p w:rsidR="00230567" w:rsidRPr="00EA4DDE" w:rsidRDefault="00230567" w:rsidP="00B73A46">
      <w:pPr>
        <w:rPr>
          <w:rFonts w:cs="Tahoma"/>
          <w:lang w:val="it-IT"/>
        </w:rPr>
      </w:pPr>
    </w:p>
    <w:p w:rsidR="00230567" w:rsidRPr="00EA4DDE" w:rsidRDefault="00230567" w:rsidP="00B73A46">
      <w:pPr>
        <w:rPr>
          <w:rFonts w:cs="Tahoma"/>
          <w:lang w:val="it-IT"/>
        </w:rPr>
      </w:pPr>
    </w:p>
    <w:p w:rsidR="00230567" w:rsidRPr="00EA4DDE" w:rsidRDefault="00230567" w:rsidP="00B73A46">
      <w:pPr>
        <w:rPr>
          <w:rFonts w:cs="Tahoma"/>
          <w:lang w:val="it-IT"/>
        </w:rPr>
      </w:pPr>
    </w:p>
    <w:bookmarkEnd w:id="1120"/>
    <w:bookmarkEnd w:id="1121"/>
    <w:bookmarkEnd w:id="1122"/>
    <w:p w:rsidR="00104195" w:rsidRPr="00EA4DDE" w:rsidRDefault="00104195" w:rsidP="00104195">
      <w:pPr>
        <w:tabs>
          <w:tab w:val="left" w:pos="1440"/>
        </w:tabs>
        <w:ind w:left="1080"/>
        <w:contextualSpacing/>
        <w:rPr>
          <w:rFonts w:cs="Tahoma"/>
          <w:lang w:val="it-IT"/>
        </w:rPr>
      </w:pPr>
    </w:p>
    <w:p w:rsidR="00104195" w:rsidRPr="00EA4DDE" w:rsidRDefault="004668D9" w:rsidP="00104195">
      <w:pPr>
        <w:pStyle w:val="Heading2"/>
        <w:ind w:hanging="720"/>
        <w:rPr>
          <w:rFonts w:ascii="Tahoma" w:hAnsi="Tahoma" w:cs="Tahoma"/>
          <w:lang w:val="it-IT"/>
        </w:rPr>
      </w:pPr>
      <w:bookmarkStart w:id="1123" w:name="_98_Windows_Multipoint"/>
      <w:bookmarkStart w:id="1124" w:name="_98Windows_Intune_Add-on"/>
      <w:bookmarkStart w:id="1125" w:name="_97_Windows_Intune"/>
      <w:bookmarkStart w:id="1126" w:name="_33_Windows_Intune"/>
      <w:bookmarkStart w:id="1127" w:name="_33_Componente_Aggiuntivo"/>
      <w:bookmarkStart w:id="1128" w:name="Srv_110WindowsIntuneAddOn"/>
      <w:bookmarkStart w:id="1129" w:name="_Toc336338366"/>
      <w:bookmarkStart w:id="1130" w:name="_Toc360111623"/>
      <w:bookmarkStart w:id="1131" w:name="Srv_104WindowsIntuneAddOn"/>
      <w:bookmarkEnd w:id="1123"/>
      <w:bookmarkEnd w:id="1124"/>
      <w:bookmarkEnd w:id="1125"/>
      <w:bookmarkEnd w:id="1126"/>
      <w:bookmarkEnd w:id="1127"/>
      <w:r w:rsidRPr="00EA4DDE">
        <w:rPr>
          <w:rFonts w:ascii="Tahoma" w:hAnsi="Tahoma" w:cs="Tahoma"/>
          <w:caps/>
          <w:color w:val="EE6000"/>
          <w:sz w:val="22"/>
          <w:szCs w:val="18"/>
          <w:vertAlign w:val="superscript"/>
          <w:lang w:val="it-IT"/>
        </w:rPr>
        <w:lastRenderedPageBreak/>
        <w:t xml:space="preserve">33 </w:t>
      </w:r>
      <w:r w:rsidRPr="00EA4DDE">
        <w:rPr>
          <w:rFonts w:ascii="Tahoma" w:hAnsi="Tahoma" w:cs="Tahoma"/>
          <w:color w:val="EE6000"/>
          <w:sz w:val="22"/>
          <w:szCs w:val="18"/>
          <w:lang w:val="it-IT"/>
        </w:rPr>
        <w:t>Componente Aggiuntivo per Windows Intune</w:t>
      </w:r>
      <w:bookmarkEnd w:id="1128"/>
      <w:bookmarkEnd w:id="1129"/>
      <w:r w:rsidRPr="00EA4DDE">
        <w:rPr>
          <w:rFonts w:ascii="Tahoma" w:hAnsi="Tahoma" w:cs="Tahoma"/>
          <w:color w:val="EE6000"/>
          <w:sz w:val="22"/>
          <w:szCs w:val="18"/>
          <w:lang w:val="it-IT"/>
        </w:rPr>
        <w:t xml:space="preserve"> (Per Dispositivo)</w:t>
      </w:r>
      <w:bookmarkEnd w:id="1130"/>
    </w:p>
    <w:bookmarkEnd w:id="1131"/>
    <w:p w:rsidR="00104195" w:rsidRPr="00EA4DDE" w:rsidRDefault="00104195" w:rsidP="00104195">
      <w:pPr>
        <w:ind w:left="720"/>
        <w:rPr>
          <w:rFonts w:cs="Tahoma"/>
          <w:lang w:val="it-IT"/>
        </w:rPr>
      </w:pPr>
    </w:p>
    <w:p w:rsidR="00104195" w:rsidRPr="00EA4DDE" w:rsidRDefault="00104195" w:rsidP="00104195">
      <w:pPr>
        <w:ind w:left="720"/>
        <w:rPr>
          <w:rFonts w:cs="Tahoma"/>
          <w:lang w:val="it-IT"/>
        </w:rPr>
      </w:pPr>
      <w:r w:rsidRPr="00EA4DDE">
        <w:rPr>
          <w:rFonts w:cs="Tahoma"/>
          <w:lang w:val="it-IT"/>
        </w:rPr>
        <w:t>Le società Enterprise che desiderano acquistare licenze Add-on per Windows Intune (Per Dispositivo) aggiuntive dovranno innanzitutto avere acquistato e ceduto al proprio desktop, per il quale stanno acquistando le licenze Add-on per Windows Intune, la copertura Windows Software Assurance attiva o una licenza attiva per Windows Virtual Desktop Access (Windows VDA).</w:t>
      </w:r>
      <w:r w:rsidR="00450165" w:rsidRPr="00EA4DDE">
        <w:rPr>
          <w:rFonts w:cs="Tahoma"/>
          <w:lang w:val="it-IT"/>
        </w:rPr>
        <w:t xml:space="preserve"> </w:t>
      </w:r>
      <w:r w:rsidRPr="00EA4DDE">
        <w:rPr>
          <w:rFonts w:cs="Tahoma"/>
          <w:lang w:val="it-IT"/>
        </w:rPr>
        <w:t xml:space="preserve">Le licenze Add-on per Windows Intune (Per Dispositivo) dovranno essere acquistate ai sensi della stessa iscrizione della copertura Software Assurance o della licenza per Windows VDA corrispondente. </w:t>
      </w:r>
    </w:p>
    <w:p w:rsidR="0024525C" w:rsidRPr="00EA4DDE" w:rsidRDefault="0024525C" w:rsidP="00104195">
      <w:pPr>
        <w:spacing w:after="60"/>
        <w:ind w:left="720"/>
        <w:rPr>
          <w:rFonts w:cs="Tahoma"/>
          <w:b/>
          <w:lang w:val="it-IT"/>
        </w:rPr>
      </w:pPr>
    </w:p>
    <w:p w:rsidR="00104195" w:rsidRPr="00EA4DDE" w:rsidRDefault="00104195" w:rsidP="00104195">
      <w:pPr>
        <w:spacing w:after="60"/>
        <w:ind w:left="720"/>
        <w:rPr>
          <w:rFonts w:cs="Tahoma"/>
          <w:lang w:val="it-IT"/>
        </w:rPr>
      </w:pPr>
      <w:r w:rsidRPr="00EA4DDE">
        <w:rPr>
          <w:rFonts w:cs="Tahoma"/>
          <w:b/>
          <w:lang w:val="it-IT"/>
        </w:rPr>
        <w:t>Riassegnazione delle Licenze</w:t>
      </w:r>
    </w:p>
    <w:p w:rsidR="00104195" w:rsidRPr="00EA4DDE" w:rsidRDefault="00104195" w:rsidP="00104195">
      <w:pPr>
        <w:ind w:left="720"/>
        <w:rPr>
          <w:rFonts w:cs="Tahoma"/>
          <w:lang w:val="it-IT"/>
        </w:rPr>
      </w:pPr>
      <w:r w:rsidRPr="00EA4DDE">
        <w:rPr>
          <w:rFonts w:cs="Tahoma"/>
          <w:lang w:val="it-IT"/>
        </w:rPr>
        <w:t>Le società potranno riassegnare le licenze Add-on per Windows Intune (Per Dispositivo), ma non a breve termine, vale a dire non prima di 90 giorni dall</w:t>
      </w:r>
      <w:r w:rsidR="00B5630B" w:rsidRPr="00EA4DDE">
        <w:rPr>
          <w:rFonts w:cs="Tahoma"/>
          <w:lang w:val="it-IT"/>
        </w:rPr>
        <w:t>’</w:t>
      </w:r>
      <w:r w:rsidRPr="00EA4DDE">
        <w:rPr>
          <w:rFonts w:cs="Tahoma"/>
          <w:lang w:val="it-IT"/>
        </w:rPr>
        <w:t>ultima cessione.</w:t>
      </w:r>
      <w:r w:rsidR="00450165" w:rsidRPr="00EA4DDE">
        <w:rPr>
          <w:rFonts w:cs="Tahoma"/>
          <w:lang w:val="it-IT"/>
        </w:rPr>
        <w:t xml:space="preserve"> </w:t>
      </w:r>
      <w:r w:rsidRPr="00EA4DDE">
        <w:rPr>
          <w:rFonts w:cs="Tahoma"/>
          <w:lang w:val="it-IT"/>
        </w:rPr>
        <w:t>Le società potranno riassegnare prima una</w:t>
      </w:r>
      <w:r w:rsidR="00B5710B" w:rsidRPr="00EA4DDE">
        <w:rPr>
          <w:rFonts w:cs="Tahoma"/>
          <w:lang w:val="it-IT"/>
        </w:rPr>
        <w:t> </w:t>
      </w:r>
      <w:r w:rsidRPr="00EA4DDE">
        <w:rPr>
          <w:rFonts w:cs="Tahoma"/>
          <w:lang w:val="it-IT"/>
        </w:rPr>
        <w:t>licenza Add-on per Windows Intune (Per Dispositivo), nel caso in cui ritirino il dispositivo con licenza esistente a causa di un problema hardware permanente.</w:t>
      </w:r>
      <w:r w:rsidR="00450165" w:rsidRPr="00EA4DDE">
        <w:rPr>
          <w:rFonts w:cs="Tahoma"/>
          <w:lang w:val="it-IT"/>
        </w:rPr>
        <w:t xml:space="preserve"> </w:t>
      </w:r>
      <w:r w:rsidRPr="00EA4DDE">
        <w:rPr>
          <w:rFonts w:cs="Tahoma"/>
          <w:lang w:val="it-IT"/>
        </w:rPr>
        <w:t xml:space="preserve">Il dispositivo al quale è stata riassegnata una licenza Add-on per Windows Intune (Per Dispositivo) dovrà disporre di una copertura Windows Software Assurance attiva o di una licenza per Windows VDA attiva acquistata ai sensi della stessa iscrizione della licenza Add-on per Windows Intune (Per Dispositivo). </w:t>
      </w:r>
    </w:p>
    <w:p w:rsidR="00023FE7" w:rsidRPr="009F60D9" w:rsidRDefault="00113665">
      <w:pPr>
        <w:pStyle w:val="Heading2"/>
        <w:ind w:left="0"/>
        <w:rPr>
          <w:rFonts w:ascii="Tahoma" w:hAnsi="Tahoma" w:cs="Tahoma"/>
        </w:rPr>
      </w:pPr>
      <w:r w:rsidRPr="00EA4DDE">
        <w:rPr>
          <w:rFonts w:ascii="Tahoma" w:hAnsi="Tahoma" w:cs="Tahoma"/>
          <w:sz w:val="28"/>
        </w:rPr>
        <w:br w:type="page"/>
      </w:r>
      <w:bookmarkStart w:id="1132" w:name="_Toc336338287"/>
      <w:bookmarkStart w:id="1133" w:name="_Toc360111624"/>
      <w:r w:rsidRPr="009F60D9">
        <w:rPr>
          <w:rFonts w:ascii="Tahoma" w:hAnsi="Tahoma" w:cs="Tahoma"/>
          <w:sz w:val="28"/>
        </w:rPr>
        <w:lastRenderedPageBreak/>
        <w:t>Pool di Server</w:t>
      </w:r>
      <w:bookmarkEnd w:id="1132"/>
      <w:bookmarkEnd w:id="1133"/>
    </w:p>
    <w:p w:rsidR="00023FE7" w:rsidRPr="009F60D9" w:rsidRDefault="00023FE7">
      <w:pPr>
        <w:pStyle w:val="EndnoteText"/>
        <w:rPr>
          <w:rFonts w:ascii="Tahoma" w:hAnsi="Tahoma" w:cs="Tahoma"/>
        </w:rPr>
      </w:pPr>
    </w:p>
    <w:p w:rsidR="003C75C8" w:rsidRPr="009F60D9" w:rsidRDefault="003C75C8" w:rsidP="003C75C8">
      <w:pPr>
        <w:pStyle w:val="EndnoteText"/>
        <w:rPr>
          <w:rFonts w:ascii="Tahoma" w:hAnsi="Tahoma" w:cs="Tahoma"/>
        </w:rPr>
      </w:pPr>
      <w:bookmarkStart w:id="1134" w:name="Srv_25BingMapsandAddons"/>
    </w:p>
    <w:p w:rsidR="004640EC" w:rsidRPr="009F60D9" w:rsidRDefault="004668D9" w:rsidP="00230567">
      <w:pPr>
        <w:pStyle w:val="Heading2"/>
        <w:ind w:left="261" w:hanging="261"/>
        <w:rPr>
          <w:rFonts w:ascii="Tahoma" w:hAnsi="Tahoma" w:cs="Tahoma"/>
        </w:rPr>
      </w:pPr>
      <w:bookmarkStart w:id="1135" w:name="_34_Bing_Maps"/>
      <w:bookmarkStart w:id="1136" w:name="_34_SL_Add-On"/>
      <w:bookmarkStart w:id="1137" w:name="Srv_27BingMapsSvrandContentPack"/>
      <w:bookmarkStart w:id="1138" w:name="_Toc336338288"/>
      <w:bookmarkStart w:id="1139" w:name="_Toc360111625"/>
      <w:bookmarkEnd w:id="1135"/>
      <w:bookmarkEnd w:id="1136"/>
      <w:r w:rsidRPr="009F60D9">
        <w:rPr>
          <w:rFonts w:ascii="Tahoma" w:hAnsi="Tahoma" w:cs="Tahoma"/>
          <w:caps/>
          <w:color w:val="EE6000"/>
          <w:sz w:val="22"/>
          <w:vertAlign w:val="superscript"/>
        </w:rPr>
        <w:t>34</w:t>
      </w:r>
      <w:r w:rsidRPr="009F60D9">
        <w:rPr>
          <w:rFonts w:ascii="Tahoma" w:hAnsi="Tahoma" w:cs="Tahoma"/>
          <w:color w:val="EE6000"/>
          <w:sz w:val="22"/>
        </w:rPr>
        <w:t xml:space="preserve"> SL Add-On per Bing Maps Public Website Usage e Bing Maps Internal Website</w:t>
      </w:r>
      <w:r w:rsidR="00230567" w:rsidRPr="009F60D9">
        <w:rPr>
          <w:rFonts w:ascii="Tahoma" w:hAnsi="Tahoma" w:cs="Tahoma"/>
          <w:color w:val="EE6000"/>
          <w:sz w:val="22"/>
        </w:rPr>
        <w:t> </w:t>
      </w:r>
      <w:r w:rsidRPr="009F60D9">
        <w:rPr>
          <w:rFonts w:ascii="Tahoma" w:hAnsi="Tahoma" w:cs="Tahoma"/>
          <w:color w:val="EE6000"/>
          <w:sz w:val="22"/>
        </w:rPr>
        <w:t>Usage</w:t>
      </w:r>
      <w:bookmarkEnd w:id="1137"/>
      <w:bookmarkEnd w:id="1138"/>
      <w:bookmarkEnd w:id="1139"/>
    </w:p>
    <w:p w:rsidR="004668D9" w:rsidRPr="009F60D9" w:rsidRDefault="004668D9" w:rsidP="004640EC">
      <w:pPr>
        <w:pStyle w:val="NormalWeb"/>
        <w:spacing w:before="0" w:beforeAutospacing="0" w:after="0" w:afterAutospacing="0"/>
        <w:ind w:left="720"/>
        <w:rPr>
          <w:rFonts w:ascii="Tahoma" w:hAnsi="Tahoma" w:cs="Tahoma"/>
          <w:sz w:val="18"/>
          <w:szCs w:val="18"/>
        </w:rPr>
      </w:pPr>
    </w:p>
    <w:p w:rsidR="004640EC" w:rsidRPr="00EA4DDE" w:rsidRDefault="004640EC" w:rsidP="004640EC">
      <w:pPr>
        <w:pStyle w:val="NormalWeb"/>
        <w:spacing w:before="0" w:beforeAutospacing="0" w:after="0" w:afterAutospacing="0"/>
        <w:ind w:left="720"/>
        <w:rPr>
          <w:rFonts w:ascii="Tahoma" w:hAnsi="Tahoma" w:cs="Tahoma"/>
          <w:lang w:val="it-IT"/>
        </w:rPr>
      </w:pPr>
      <w:r w:rsidRPr="00EA4DDE">
        <w:rPr>
          <w:rFonts w:ascii="Tahoma" w:hAnsi="Tahoma" w:cs="Tahoma"/>
          <w:sz w:val="18"/>
          <w:szCs w:val="18"/>
          <w:lang w:val="it-IT"/>
        </w:rPr>
        <w:t>Ciascuna offerta di SL Add-on per Bing Maps Public Website Usage e per Bing Maps Internal Website Usage</w:t>
      </w:r>
      <w:r w:rsidR="00E33CE0" w:rsidRPr="00EA4DDE">
        <w:rPr>
          <w:rFonts w:ascii="Tahoma" w:hAnsi="Tahoma" w:cs="Tahoma"/>
          <w:sz w:val="18"/>
          <w:szCs w:val="18"/>
          <w:lang w:val="it-IT"/>
        </w:rPr>
        <w:t> </w:t>
      </w:r>
      <w:r w:rsidRPr="00EA4DDE">
        <w:rPr>
          <w:rFonts w:ascii="Tahoma" w:hAnsi="Tahoma" w:cs="Tahoma"/>
          <w:sz w:val="18"/>
          <w:szCs w:val="18"/>
          <w:lang w:val="it-IT"/>
        </w:rPr>
        <w:t>è composta da un numero variabile di Transazione Fatturabili (definite nel presente documento).</w:t>
      </w:r>
      <w:r w:rsidR="00450165" w:rsidRPr="00EA4DDE">
        <w:rPr>
          <w:rFonts w:ascii="Tahoma" w:hAnsi="Tahoma" w:cs="Tahoma"/>
          <w:sz w:val="18"/>
          <w:szCs w:val="18"/>
          <w:lang w:val="it-IT"/>
        </w:rPr>
        <w:t xml:space="preserve"> </w:t>
      </w:r>
      <w:r w:rsidRPr="00EA4DDE">
        <w:rPr>
          <w:rFonts w:ascii="Tahoma" w:hAnsi="Tahoma" w:cs="Tahoma"/>
          <w:sz w:val="18"/>
          <w:szCs w:val="18"/>
          <w:lang w:val="it-IT"/>
        </w:rPr>
        <w:t>“Transazioni Fatturabili” indica quanto segue (con tutti i termini in maiuscolo come definiti negli SDK della Piattaforma Bing Maps o nelle Condizioni per l</w:t>
      </w:r>
      <w:r w:rsidR="00B5630B" w:rsidRPr="00EA4DDE">
        <w:rPr>
          <w:rFonts w:ascii="Tahoma" w:hAnsi="Tahoma" w:cs="Tahoma"/>
          <w:sz w:val="18"/>
          <w:szCs w:val="18"/>
          <w:lang w:val="it-IT"/>
        </w:rPr>
        <w:t>’</w:t>
      </w:r>
      <w:r w:rsidRPr="00EA4DDE">
        <w:rPr>
          <w:rFonts w:ascii="Tahoma" w:hAnsi="Tahoma" w:cs="Tahoma"/>
          <w:sz w:val="18"/>
          <w:szCs w:val="18"/>
          <w:lang w:val="it-IT"/>
        </w:rPr>
        <w:t>Utilizzo delle API della Piattaforma Microsoft Bing Maps): (a)</w:t>
      </w:r>
      <w:r w:rsidR="00E33CE0" w:rsidRPr="00EA4DDE">
        <w:rPr>
          <w:rFonts w:ascii="Tahoma" w:hAnsi="Tahoma" w:cs="Tahoma"/>
          <w:sz w:val="18"/>
          <w:szCs w:val="18"/>
          <w:lang w:val="it-IT"/>
        </w:rPr>
        <w:t> </w:t>
      </w:r>
      <w:r w:rsidRPr="00EA4DDE">
        <w:rPr>
          <w:rFonts w:ascii="Tahoma" w:hAnsi="Tahoma" w:cs="Tahoma"/>
          <w:sz w:val="18"/>
          <w:szCs w:val="18"/>
          <w:lang w:val="it-IT"/>
        </w:rPr>
        <w:t>metodi dei servizi Web, inclusi, a titolo esemplificativo, Imagery, Route, Geocode, Spatial e Search nei</w:t>
      </w:r>
      <w:r w:rsidR="00E33CE0" w:rsidRPr="00EA4DDE">
        <w:rPr>
          <w:rFonts w:ascii="Tahoma" w:hAnsi="Tahoma" w:cs="Tahoma"/>
          <w:sz w:val="18"/>
          <w:szCs w:val="18"/>
          <w:lang w:val="it-IT"/>
        </w:rPr>
        <w:t> </w:t>
      </w:r>
      <w:r w:rsidRPr="00EA4DDE">
        <w:rPr>
          <w:rFonts w:ascii="Tahoma" w:hAnsi="Tahoma" w:cs="Tahoma"/>
          <w:sz w:val="18"/>
          <w:szCs w:val="18"/>
          <w:lang w:val="it-IT"/>
        </w:rPr>
        <w:t>Servizi, (b) una sessione nell</w:t>
      </w:r>
      <w:r w:rsidR="00B5630B" w:rsidRPr="00EA4DDE">
        <w:rPr>
          <w:rFonts w:ascii="Tahoma" w:hAnsi="Tahoma" w:cs="Tahoma"/>
          <w:sz w:val="18"/>
          <w:szCs w:val="18"/>
          <w:lang w:val="it-IT"/>
        </w:rPr>
        <w:t>’</w:t>
      </w:r>
      <w:r w:rsidRPr="00EA4DDE">
        <w:rPr>
          <w:rFonts w:ascii="Tahoma" w:hAnsi="Tahoma" w:cs="Tahoma"/>
          <w:sz w:val="18"/>
          <w:szCs w:val="18"/>
          <w:lang w:val="it-IT"/>
        </w:rPr>
        <w:t>API di Bing Maps AJAX Control, nella versione beta dell</w:t>
      </w:r>
      <w:r w:rsidR="00B5630B" w:rsidRPr="00EA4DDE">
        <w:rPr>
          <w:rFonts w:ascii="Tahoma" w:hAnsi="Tahoma" w:cs="Tahoma"/>
          <w:sz w:val="18"/>
          <w:szCs w:val="18"/>
          <w:lang w:val="it-IT"/>
        </w:rPr>
        <w:t>’</w:t>
      </w:r>
      <w:r w:rsidRPr="00EA4DDE">
        <w:rPr>
          <w:rFonts w:ascii="Tahoma" w:hAnsi="Tahoma" w:cs="Tahoma"/>
          <w:sz w:val="18"/>
          <w:szCs w:val="18"/>
          <w:lang w:val="it-IT"/>
        </w:rPr>
        <w:t>API di Bing Maps Windows Presentation Foundation o nell</w:t>
      </w:r>
      <w:r w:rsidR="00B5630B" w:rsidRPr="00EA4DDE">
        <w:rPr>
          <w:rFonts w:ascii="Tahoma" w:hAnsi="Tahoma" w:cs="Tahoma"/>
          <w:sz w:val="18"/>
          <w:szCs w:val="18"/>
          <w:lang w:val="it-IT"/>
        </w:rPr>
        <w:t>’</w:t>
      </w:r>
      <w:r w:rsidRPr="00EA4DDE">
        <w:rPr>
          <w:rFonts w:ascii="Tahoma" w:hAnsi="Tahoma" w:cs="Tahoma"/>
          <w:sz w:val="18"/>
          <w:szCs w:val="18"/>
          <w:lang w:val="it-IT"/>
        </w:rPr>
        <w:t>API di Bing Maps Silverlight Control, dove la sessione ha inizio con il</w:t>
      </w:r>
      <w:r w:rsidR="00E33CE0" w:rsidRPr="00EA4DDE">
        <w:rPr>
          <w:rFonts w:ascii="Tahoma" w:hAnsi="Tahoma" w:cs="Tahoma"/>
          <w:sz w:val="18"/>
          <w:szCs w:val="18"/>
          <w:lang w:val="it-IT"/>
        </w:rPr>
        <w:t> </w:t>
      </w:r>
      <w:r w:rsidRPr="00EA4DDE">
        <w:rPr>
          <w:rFonts w:ascii="Tahoma" w:hAnsi="Tahoma" w:cs="Tahoma"/>
          <w:sz w:val="18"/>
          <w:szCs w:val="18"/>
          <w:lang w:val="it-IT"/>
        </w:rPr>
        <w:t>caricamento di uno dei suddetti controlli in un browser dell</w:t>
      </w:r>
      <w:r w:rsidR="00B5630B" w:rsidRPr="00EA4DDE">
        <w:rPr>
          <w:rFonts w:ascii="Tahoma" w:hAnsi="Tahoma" w:cs="Tahoma"/>
          <w:sz w:val="18"/>
          <w:szCs w:val="18"/>
          <w:lang w:val="it-IT"/>
        </w:rPr>
        <w:t>’</w:t>
      </w:r>
      <w:r w:rsidRPr="00EA4DDE">
        <w:rPr>
          <w:rFonts w:ascii="Tahoma" w:hAnsi="Tahoma" w:cs="Tahoma"/>
          <w:sz w:val="18"/>
          <w:szCs w:val="18"/>
          <w:lang w:val="it-IT"/>
        </w:rPr>
        <w:t>utente e include tutte le transazioni fino alla chiusura del browser o allo spostamento dell</w:t>
      </w:r>
      <w:r w:rsidR="00B5630B" w:rsidRPr="00EA4DDE">
        <w:rPr>
          <w:rFonts w:ascii="Tahoma" w:hAnsi="Tahoma" w:cs="Tahoma"/>
          <w:sz w:val="18"/>
          <w:szCs w:val="18"/>
          <w:lang w:val="it-IT"/>
        </w:rPr>
        <w:t>’</w:t>
      </w:r>
      <w:r w:rsidRPr="00EA4DDE">
        <w:rPr>
          <w:rFonts w:ascii="Tahoma" w:hAnsi="Tahoma" w:cs="Tahoma"/>
          <w:sz w:val="18"/>
          <w:szCs w:val="18"/>
          <w:lang w:val="it-IT"/>
        </w:rPr>
        <w:t xml:space="preserve">utente su una pagina diversa e (c) eventuali nuove funzionalità dei Servizi potranno costituire una Transazione Fatturabile come descritto negli SDK. </w:t>
      </w:r>
    </w:p>
    <w:p w:rsidR="004640EC" w:rsidRPr="00EA4DDE" w:rsidRDefault="004640EC" w:rsidP="004640EC">
      <w:pPr>
        <w:ind w:left="720"/>
        <w:rPr>
          <w:rFonts w:cs="Tahoma"/>
          <w:lang w:val="it-IT"/>
        </w:rPr>
      </w:pPr>
    </w:p>
    <w:p w:rsidR="004640EC" w:rsidRPr="00EA4DDE" w:rsidRDefault="004640EC" w:rsidP="00C874AD">
      <w:pPr>
        <w:ind w:left="720"/>
        <w:rPr>
          <w:rFonts w:cs="Tahoma"/>
          <w:spacing w:val="-2"/>
          <w:lang w:val="it-IT"/>
        </w:rPr>
      </w:pPr>
      <w:r w:rsidRPr="00EA4DDE">
        <w:rPr>
          <w:rFonts w:cs="Tahoma"/>
          <w:spacing w:val="-2"/>
          <w:szCs w:val="18"/>
          <w:lang w:val="it-IT"/>
        </w:rPr>
        <w:t>Le società potranno acquistare più offerte di SL Add-on per Bing Maps Public Website Usage e di SL Add-on per Bing Maps Internal Website Usage allo scopo di comprare ogni mese più Transazione Fatturabili, ad eccezione della SL Add-on per Bing Maps Unlimited che può essere acquistata una sola volta.</w:t>
      </w:r>
      <w:r w:rsidR="00450165" w:rsidRPr="00EA4DDE">
        <w:rPr>
          <w:rFonts w:cs="Tahoma"/>
          <w:spacing w:val="-2"/>
          <w:szCs w:val="18"/>
          <w:lang w:val="it-IT"/>
        </w:rPr>
        <w:t xml:space="preserve"> </w:t>
      </w:r>
      <w:r w:rsidRPr="00EA4DDE">
        <w:rPr>
          <w:rFonts w:cs="Tahoma"/>
          <w:spacing w:val="-2"/>
          <w:szCs w:val="18"/>
          <w:lang w:val="it-IT"/>
        </w:rPr>
        <w:t>Le Transazioni Fatturabili mensili non utilizzate potranno essere cumulate su base mensile fino alla data di scadenza dell</w:t>
      </w:r>
      <w:r w:rsidR="00B5630B" w:rsidRPr="00EA4DDE">
        <w:rPr>
          <w:rFonts w:cs="Tahoma"/>
          <w:spacing w:val="-2"/>
          <w:szCs w:val="18"/>
          <w:lang w:val="it-IT"/>
        </w:rPr>
        <w:t>’</w:t>
      </w:r>
      <w:r w:rsidRPr="00EA4DDE">
        <w:rPr>
          <w:rFonts w:cs="Tahoma"/>
          <w:spacing w:val="-2"/>
          <w:szCs w:val="18"/>
          <w:lang w:val="it-IT"/>
        </w:rPr>
        <w:t>iscrizione.</w:t>
      </w:r>
      <w:r w:rsidR="00450165" w:rsidRPr="00EA4DDE">
        <w:rPr>
          <w:rFonts w:cs="Tahoma"/>
          <w:spacing w:val="-2"/>
          <w:szCs w:val="18"/>
          <w:lang w:val="it-IT"/>
        </w:rPr>
        <w:t xml:space="preserve"> </w:t>
      </w:r>
      <w:r w:rsidRPr="00EA4DDE">
        <w:rPr>
          <w:rFonts w:cs="Tahoma"/>
          <w:spacing w:val="-2"/>
          <w:szCs w:val="18"/>
          <w:lang w:val="it-IT"/>
        </w:rPr>
        <w:t>In tale data tutte le Transazioni Fatturabili non utilizzate acquistate andranno perse. Le società potranno superare il numero di Transazioni Fatturabili acquistate in un mese, purché il numero totale di Transazioni Fatturabili utilizzate non superi il numero totale di Transazioni Fatturabili acquistate durante il</w:t>
      </w:r>
      <w:r w:rsidR="00C874AD" w:rsidRPr="00EA4DDE">
        <w:rPr>
          <w:rFonts w:cs="Tahoma"/>
          <w:spacing w:val="-2"/>
          <w:szCs w:val="18"/>
          <w:lang w:val="it-IT"/>
        </w:rPr>
        <w:t xml:space="preserve"> </w:t>
      </w:r>
      <w:r w:rsidRPr="00EA4DDE">
        <w:rPr>
          <w:rFonts w:cs="Tahoma"/>
          <w:spacing w:val="-2"/>
          <w:szCs w:val="18"/>
          <w:lang w:val="it-IT"/>
        </w:rPr>
        <w:t>periodo di validità dell</w:t>
      </w:r>
      <w:r w:rsidR="00B5630B" w:rsidRPr="00EA4DDE">
        <w:rPr>
          <w:rFonts w:cs="Tahoma"/>
          <w:spacing w:val="-2"/>
          <w:szCs w:val="18"/>
          <w:lang w:val="it-IT"/>
        </w:rPr>
        <w:t>’</w:t>
      </w:r>
      <w:r w:rsidRPr="00EA4DDE">
        <w:rPr>
          <w:rFonts w:cs="Tahoma"/>
          <w:spacing w:val="-2"/>
          <w:szCs w:val="18"/>
          <w:lang w:val="it-IT"/>
        </w:rPr>
        <w:t>iscrizione.</w:t>
      </w:r>
      <w:r w:rsidR="00450165" w:rsidRPr="00EA4DDE">
        <w:rPr>
          <w:rFonts w:cs="Tahoma"/>
          <w:spacing w:val="-2"/>
          <w:szCs w:val="18"/>
          <w:lang w:val="it-IT"/>
        </w:rPr>
        <w:t xml:space="preserve"> </w:t>
      </w:r>
      <w:r w:rsidRPr="00EA4DDE">
        <w:rPr>
          <w:rFonts w:cs="Tahoma"/>
          <w:spacing w:val="-2"/>
          <w:szCs w:val="18"/>
          <w:lang w:val="it-IT"/>
        </w:rPr>
        <w:t>Qualora una società superi il numero totale di Transazioni Fatturabili acquistate, entro 30 giorni dalla comunicazione di Microsoft la società dovrà acquistare offerte aggiuntive di</w:t>
      </w:r>
      <w:r w:rsidR="00E33CE0" w:rsidRPr="00EA4DDE">
        <w:rPr>
          <w:rFonts w:cs="Tahoma"/>
          <w:spacing w:val="-2"/>
          <w:szCs w:val="18"/>
          <w:lang w:val="it-IT"/>
        </w:rPr>
        <w:t> </w:t>
      </w:r>
      <w:r w:rsidRPr="00EA4DDE">
        <w:rPr>
          <w:rFonts w:cs="Tahoma"/>
          <w:spacing w:val="-2"/>
          <w:szCs w:val="18"/>
          <w:lang w:val="it-IT"/>
        </w:rPr>
        <w:t>SL Add-on per Bing Maps Public Website Usage o per Bing Maps Internal Website Usage per coprire le</w:t>
      </w:r>
      <w:r w:rsidR="00C874AD" w:rsidRPr="00EA4DDE">
        <w:rPr>
          <w:rFonts w:cs="Tahoma"/>
          <w:spacing w:val="-2"/>
          <w:szCs w:val="18"/>
          <w:lang w:val="it-IT"/>
        </w:rPr>
        <w:t xml:space="preserve"> </w:t>
      </w:r>
      <w:r w:rsidRPr="00EA4DDE">
        <w:rPr>
          <w:rFonts w:cs="Tahoma"/>
          <w:spacing w:val="-2"/>
          <w:szCs w:val="18"/>
          <w:lang w:val="it-IT"/>
        </w:rPr>
        <w:t>Transazioni Fatturabili in eccesso e le Transazioni Fatturabili future previste per il tempo residuo del periodo di validità dell</w:t>
      </w:r>
      <w:r w:rsidR="00B5630B" w:rsidRPr="00EA4DDE">
        <w:rPr>
          <w:rFonts w:cs="Tahoma"/>
          <w:spacing w:val="-2"/>
          <w:szCs w:val="18"/>
          <w:lang w:val="it-IT"/>
        </w:rPr>
        <w:t>’</w:t>
      </w:r>
      <w:r w:rsidRPr="00EA4DDE">
        <w:rPr>
          <w:rFonts w:cs="Tahoma"/>
          <w:spacing w:val="-2"/>
          <w:szCs w:val="18"/>
          <w:lang w:val="it-IT"/>
        </w:rPr>
        <w:t>iscrizione. In alternativa, Microsoft potrà interrompere l</w:t>
      </w:r>
      <w:r w:rsidR="00B5630B" w:rsidRPr="00EA4DDE">
        <w:rPr>
          <w:rFonts w:cs="Tahoma"/>
          <w:spacing w:val="-2"/>
          <w:szCs w:val="18"/>
          <w:lang w:val="it-IT"/>
        </w:rPr>
        <w:t>’</w:t>
      </w:r>
      <w:r w:rsidRPr="00EA4DDE">
        <w:rPr>
          <w:rFonts w:cs="Tahoma"/>
          <w:spacing w:val="-2"/>
          <w:szCs w:val="18"/>
          <w:lang w:val="it-IT"/>
        </w:rPr>
        <w:t>accesso a Bing Maps da parte</w:t>
      </w:r>
      <w:r w:rsidR="00C874AD" w:rsidRPr="00EA4DDE">
        <w:rPr>
          <w:rFonts w:cs="Tahoma"/>
          <w:spacing w:val="-2"/>
          <w:szCs w:val="18"/>
          <w:lang w:val="it-IT"/>
        </w:rPr>
        <w:t xml:space="preserve"> </w:t>
      </w:r>
      <w:r w:rsidRPr="00EA4DDE">
        <w:rPr>
          <w:rFonts w:cs="Tahoma"/>
          <w:spacing w:val="-2"/>
          <w:szCs w:val="18"/>
          <w:lang w:val="it-IT"/>
        </w:rPr>
        <w:t>del cliente.</w:t>
      </w:r>
    </w:p>
    <w:p w:rsidR="004640EC" w:rsidRPr="00EA4DDE" w:rsidRDefault="004640EC" w:rsidP="004640EC">
      <w:pPr>
        <w:ind w:left="720"/>
        <w:rPr>
          <w:rFonts w:cs="Tahoma"/>
          <w:lang w:val="it-IT"/>
        </w:rPr>
      </w:pPr>
    </w:p>
    <w:p w:rsidR="004640EC" w:rsidRPr="009F60D9" w:rsidRDefault="004640EC" w:rsidP="004640EC">
      <w:pPr>
        <w:spacing w:after="60"/>
        <w:ind w:left="720"/>
        <w:rPr>
          <w:rFonts w:cs="Tahoma"/>
        </w:rPr>
      </w:pPr>
      <w:r w:rsidRPr="009F60D9">
        <w:rPr>
          <w:rFonts w:cs="Tahoma"/>
          <w:b/>
          <w:color w:val="000000" w:themeColor="text1"/>
          <w:szCs w:val="18"/>
        </w:rPr>
        <w:t>SL Add-on per Bing Maps Unlimited</w:t>
      </w:r>
    </w:p>
    <w:p w:rsidR="004640EC" w:rsidRPr="00EA4DDE" w:rsidRDefault="004640EC" w:rsidP="004640EC">
      <w:pPr>
        <w:pStyle w:val="NormalWeb"/>
        <w:spacing w:before="0" w:beforeAutospacing="0" w:after="0" w:afterAutospacing="0"/>
        <w:ind w:left="720"/>
        <w:rPr>
          <w:rFonts w:ascii="Tahoma" w:hAnsi="Tahoma" w:cs="Tahoma"/>
          <w:lang w:val="it-IT"/>
        </w:rPr>
      </w:pPr>
      <w:r w:rsidRPr="00EA4DDE">
        <w:rPr>
          <w:rFonts w:ascii="Tahoma" w:hAnsi="Tahoma" w:cs="Tahoma"/>
          <w:sz w:val="18"/>
          <w:szCs w:val="18"/>
          <w:lang w:val="it-IT"/>
        </w:rPr>
        <w:t>L</w:t>
      </w:r>
      <w:r w:rsidR="00B5630B" w:rsidRPr="00EA4DDE">
        <w:rPr>
          <w:rFonts w:ascii="Tahoma" w:hAnsi="Tahoma" w:cs="Tahoma"/>
          <w:sz w:val="18"/>
          <w:szCs w:val="18"/>
          <w:lang w:val="it-IT"/>
        </w:rPr>
        <w:t>’</w:t>
      </w:r>
      <w:r w:rsidRPr="00EA4DDE">
        <w:rPr>
          <w:rFonts w:ascii="Tahoma" w:hAnsi="Tahoma" w:cs="Tahoma"/>
          <w:sz w:val="18"/>
          <w:szCs w:val="18"/>
          <w:lang w:val="it-IT"/>
        </w:rPr>
        <w:t>offerta di SL Add-on per Bing Maps Unlimited presenta un limite di utilizzo di 400 milioni di Transazioni Fatturabili all</w:t>
      </w:r>
      <w:r w:rsidR="00B5630B" w:rsidRPr="00EA4DDE">
        <w:rPr>
          <w:rFonts w:ascii="Tahoma" w:hAnsi="Tahoma" w:cs="Tahoma"/>
          <w:sz w:val="18"/>
          <w:szCs w:val="18"/>
          <w:lang w:val="it-IT"/>
        </w:rPr>
        <w:t>’</w:t>
      </w:r>
      <w:r w:rsidRPr="00EA4DDE">
        <w:rPr>
          <w:rFonts w:ascii="Tahoma" w:hAnsi="Tahoma" w:cs="Tahoma"/>
          <w:sz w:val="18"/>
          <w:szCs w:val="18"/>
          <w:lang w:val="it-IT"/>
        </w:rPr>
        <w:t>anno.</w:t>
      </w:r>
      <w:r w:rsidR="00450165" w:rsidRPr="00EA4DDE">
        <w:rPr>
          <w:rFonts w:ascii="Tahoma" w:hAnsi="Tahoma" w:cs="Tahoma"/>
          <w:sz w:val="18"/>
          <w:szCs w:val="18"/>
          <w:lang w:val="it-IT"/>
        </w:rPr>
        <w:t xml:space="preserve"> </w:t>
      </w:r>
      <w:r w:rsidRPr="00EA4DDE">
        <w:rPr>
          <w:rFonts w:ascii="Tahoma" w:hAnsi="Tahoma" w:cs="Tahoma"/>
          <w:sz w:val="18"/>
          <w:szCs w:val="18"/>
          <w:lang w:val="it-IT"/>
        </w:rPr>
        <w:t>Qualora durante un qualsiasi anno del periodo di validità dell</w:t>
      </w:r>
      <w:r w:rsidR="00B5630B" w:rsidRPr="00EA4DDE">
        <w:rPr>
          <w:rFonts w:ascii="Tahoma" w:hAnsi="Tahoma" w:cs="Tahoma"/>
          <w:sz w:val="18"/>
          <w:szCs w:val="18"/>
          <w:lang w:val="it-IT"/>
        </w:rPr>
        <w:t>’</w:t>
      </w:r>
      <w:r w:rsidRPr="00EA4DDE">
        <w:rPr>
          <w:rFonts w:ascii="Tahoma" w:hAnsi="Tahoma" w:cs="Tahoma"/>
          <w:sz w:val="18"/>
          <w:szCs w:val="18"/>
          <w:lang w:val="it-IT"/>
        </w:rPr>
        <w:t>iscrizione una società superi il limite di utilizzo di 400 milioni di Transazioni Fatturabili, entro 60 giorni dalla comunicazione di</w:t>
      </w:r>
      <w:r w:rsidR="00E33CE0" w:rsidRPr="00EA4DDE">
        <w:rPr>
          <w:rFonts w:ascii="Tahoma" w:hAnsi="Tahoma" w:cs="Tahoma"/>
          <w:sz w:val="18"/>
          <w:szCs w:val="18"/>
          <w:lang w:val="it-IT"/>
        </w:rPr>
        <w:t> </w:t>
      </w:r>
      <w:r w:rsidRPr="00EA4DDE">
        <w:rPr>
          <w:rFonts w:ascii="Tahoma" w:hAnsi="Tahoma" w:cs="Tahoma"/>
          <w:sz w:val="18"/>
          <w:szCs w:val="18"/>
          <w:lang w:val="it-IT"/>
        </w:rPr>
        <w:t>Microsoft la società dovrà acquistare offerte aggiuntive di SL Add-on per Bing Maps Public Website Usage</w:t>
      </w:r>
      <w:r w:rsidR="00E33CE0" w:rsidRPr="00EA4DDE">
        <w:rPr>
          <w:rFonts w:ascii="Tahoma" w:hAnsi="Tahoma" w:cs="Tahoma"/>
          <w:sz w:val="18"/>
          <w:szCs w:val="18"/>
          <w:lang w:val="it-IT"/>
        </w:rPr>
        <w:t> </w:t>
      </w:r>
      <w:r w:rsidRPr="00EA4DDE">
        <w:rPr>
          <w:rFonts w:ascii="Tahoma" w:hAnsi="Tahoma" w:cs="Tahoma"/>
          <w:sz w:val="18"/>
          <w:szCs w:val="18"/>
          <w:lang w:val="it-IT"/>
        </w:rPr>
        <w:t>o per Bing Maps Internal Website Usage per coprire le Transazioni Fatturabili in eccesso e le Transazioni Fatturabili future previste per il tempo residuo del periodo di validità dell</w:t>
      </w:r>
      <w:r w:rsidR="00B5630B" w:rsidRPr="00EA4DDE">
        <w:rPr>
          <w:rFonts w:ascii="Tahoma" w:hAnsi="Tahoma" w:cs="Tahoma"/>
          <w:sz w:val="18"/>
          <w:szCs w:val="18"/>
          <w:lang w:val="it-IT"/>
        </w:rPr>
        <w:t>’</w:t>
      </w:r>
      <w:r w:rsidRPr="00EA4DDE">
        <w:rPr>
          <w:rFonts w:ascii="Tahoma" w:hAnsi="Tahoma" w:cs="Tahoma"/>
          <w:sz w:val="18"/>
          <w:szCs w:val="18"/>
          <w:lang w:val="it-IT"/>
        </w:rPr>
        <w:t>iscrizione. In</w:t>
      </w:r>
      <w:r w:rsidR="00E33CE0" w:rsidRPr="00EA4DDE">
        <w:rPr>
          <w:rFonts w:ascii="Tahoma" w:hAnsi="Tahoma" w:cs="Tahoma"/>
          <w:sz w:val="18"/>
          <w:szCs w:val="18"/>
          <w:lang w:val="it-IT"/>
        </w:rPr>
        <w:t> </w:t>
      </w:r>
      <w:r w:rsidRPr="00EA4DDE">
        <w:rPr>
          <w:rFonts w:ascii="Tahoma" w:hAnsi="Tahoma" w:cs="Tahoma"/>
          <w:sz w:val="18"/>
          <w:szCs w:val="18"/>
          <w:lang w:val="it-IT"/>
        </w:rPr>
        <w:t>alternativa, Microsoft potrà interrompere l</w:t>
      </w:r>
      <w:r w:rsidR="00B5630B" w:rsidRPr="00EA4DDE">
        <w:rPr>
          <w:rFonts w:ascii="Tahoma" w:hAnsi="Tahoma" w:cs="Tahoma"/>
          <w:sz w:val="18"/>
          <w:szCs w:val="18"/>
          <w:lang w:val="it-IT"/>
        </w:rPr>
        <w:t>’</w:t>
      </w:r>
      <w:r w:rsidRPr="00EA4DDE">
        <w:rPr>
          <w:rFonts w:ascii="Tahoma" w:hAnsi="Tahoma" w:cs="Tahoma"/>
          <w:sz w:val="18"/>
          <w:szCs w:val="18"/>
          <w:lang w:val="it-IT"/>
        </w:rPr>
        <w:t>accesso a Bing Maps da parte del cliente.</w:t>
      </w:r>
    </w:p>
    <w:p w:rsidR="004640EC" w:rsidRPr="00EA4DDE" w:rsidRDefault="004640EC" w:rsidP="004640EC">
      <w:pPr>
        <w:pStyle w:val="NormalWeb"/>
        <w:spacing w:before="0" w:beforeAutospacing="0" w:after="0" w:afterAutospacing="0"/>
        <w:ind w:left="720"/>
        <w:rPr>
          <w:rFonts w:ascii="Tahoma" w:hAnsi="Tahoma" w:cs="Tahoma"/>
          <w:sz w:val="18"/>
          <w:szCs w:val="18"/>
          <w:lang w:val="it-IT"/>
        </w:rPr>
      </w:pPr>
    </w:p>
    <w:p w:rsidR="004640EC" w:rsidRPr="00EA4DDE" w:rsidRDefault="004640EC" w:rsidP="004640EC">
      <w:pPr>
        <w:spacing w:after="60"/>
        <w:ind w:left="720"/>
        <w:rPr>
          <w:rFonts w:cs="Tahoma"/>
          <w:lang w:val="it-IT"/>
        </w:rPr>
      </w:pPr>
      <w:r w:rsidRPr="00EA4DDE">
        <w:rPr>
          <w:rFonts w:cs="Tahoma"/>
          <w:b/>
          <w:color w:val="000000" w:themeColor="text1"/>
          <w:szCs w:val="18"/>
          <w:lang w:val="it-IT"/>
        </w:rPr>
        <w:t>Supporto Tecnico per Bing Maps</w:t>
      </w:r>
    </w:p>
    <w:p w:rsidR="004640EC" w:rsidRPr="00EA4DDE" w:rsidRDefault="004640EC" w:rsidP="004640EC">
      <w:pPr>
        <w:pStyle w:val="NormalWeb"/>
        <w:spacing w:before="0" w:beforeAutospacing="0" w:after="0" w:afterAutospacing="0"/>
        <w:ind w:left="720"/>
        <w:rPr>
          <w:rFonts w:ascii="Tahoma" w:hAnsi="Tahoma" w:cs="Tahoma"/>
          <w:lang w:val="it-IT"/>
        </w:rPr>
      </w:pPr>
      <w:r w:rsidRPr="00EA4DDE">
        <w:rPr>
          <w:rFonts w:ascii="Tahoma" w:hAnsi="Tahoma" w:cs="Tahoma"/>
          <w:sz w:val="18"/>
          <w:szCs w:val="18"/>
          <w:lang w:val="it-IT"/>
        </w:rPr>
        <w:t>Il Supporto Tecnico per Bing Maps è disponibile per tutte le società che hanno acquistato Bing Maps nella modalità definita di seguito.</w:t>
      </w:r>
    </w:p>
    <w:p w:rsidR="004640EC" w:rsidRPr="00EA4DDE" w:rsidRDefault="004640EC" w:rsidP="004640EC">
      <w:pPr>
        <w:pStyle w:val="NormalWeb"/>
        <w:spacing w:before="0" w:beforeAutospacing="0" w:after="0" w:afterAutospacing="0"/>
        <w:ind w:left="720"/>
        <w:rPr>
          <w:rFonts w:ascii="Tahoma" w:hAnsi="Tahoma" w:cs="Tahoma"/>
          <w:sz w:val="18"/>
          <w:szCs w:val="18"/>
          <w:lang w:val="it-IT"/>
        </w:rPr>
      </w:pPr>
    </w:p>
    <w:p w:rsidR="004640EC" w:rsidRPr="00EA4DDE" w:rsidRDefault="004640EC" w:rsidP="004640EC">
      <w:pPr>
        <w:spacing w:after="60"/>
        <w:ind w:left="720"/>
        <w:rPr>
          <w:rFonts w:cs="Tahoma"/>
          <w:lang w:val="it-IT"/>
        </w:rPr>
      </w:pPr>
      <w:r w:rsidRPr="00EA4DDE">
        <w:rPr>
          <w:rFonts w:cs="Tahoma"/>
          <w:b/>
          <w:bCs/>
          <w:color w:val="000000"/>
          <w:szCs w:val="18"/>
          <w:lang w:val="it-IT"/>
        </w:rPr>
        <w:t>Il Supporto tecnico per Bing Maps Include:</w:t>
      </w:r>
    </w:p>
    <w:p w:rsidR="004640EC" w:rsidRPr="00EA4DDE" w:rsidRDefault="004640EC" w:rsidP="004640EC">
      <w:pPr>
        <w:ind w:left="720"/>
        <w:rPr>
          <w:rFonts w:cs="Tahoma"/>
          <w:lang w:val="it-IT"/>
        </w:rPr>
      </w:pPr>
      <w:r w:rsidRPr="00EA4DDE">
        <w:rPr>
          <w:rFonts w:cs="Tahoma"/>
          <w:color w:val="000000"/>
          <w:szCs w:val="18"/>
          <w:lang w:val="it-IT"/>
        </w:rPr>
        <w:t>Accesso diretto al Team del Supporto Tecnico di Bing Maps tramite posta elettronica, telefono e Web durante l</w:t>
      </w:r>
      <w:r w:rsidR="00B5630B" w:rsidRPr="00EA4DDE">
        <w:rPr>
          <w:rFonts w:cs="Tahoma"/>
          <w:color w:val="000000"/>
          <w:szCs w:val="18"/>
          <w:lang w:val="it-IT"/>
        </w:rPr>
        <w:t>’</w:t>
      </w:r>
      <w:r w:rsidRPr="00EA4DDE">
        <w:rPr>
          <w:rFonts w:cs="Tahoma"/>
          <w:color w:val="000000"/>
          <w:szCs w:val="18"/>
          <w:lang w:val="it-IT"/>
        </w:rPr>
        <w:t>orario di lavoro 8 - 2 GMT, da lunedì a venerdì, escluse le festività pubbliche statunitensi. La società può inoltre accedere al Team di Supporto per i problemi correlati al servizio di emergenza anche al</w:t>
      </w:r>
      <w:r w:rsidR="00E33CE0" w:rsidRPr="00EA4DDE">
        <w:rPr>
          <w:rFonts w:cs="Tahoma"/>
          <w:color w:val="000000"/>
          <w:szCs w:val="18"/>
          <w:lang w:val="it-IT"/>
        </w:rPr>
        <w:t> </w:t>
      </w:r>
      <w:r w:rsidRPr="00EA4DDE">
        <w:rPr>
          <w:rFonts w:cs="Tahoma"/>
          <w:color w:val="000000"/>
          <w:szCs w:val="18"/>
          <w:lang w:val="it-IT"/>
        </w:rPr>
        <w:t>di</w:t>
      </w:r>
      <w:r w:rsidR="00E33CE0" w:rsidRPr="00EA4DDE">
        <w:rPr>
          <w:rFonts w:cs="Tahoma"/>
          <w:color w:val="000000"/>
          <w:szCs w:val="18"/>
          <w:lang w:val="it-IT"/>
        </w:rPr>
        <w:t> </w:t>
      </w:r>
      <w:r w:rsidRPr="00EA4DDE">
        <w:rPr>
          <w:rFonts w:cs="Tahoma"/>
          <w:color w:val="000000"/>
          <w:szCs w:val="18"/>
          <w:lang w:val="it-IT"/>
        </w:rPr>
        <w:t>fuori dell</w:t>
      </w:r>
      <w:r w:rsidR="00B5630B" w:rsidRPr="00EA4DDE">
        <w:rPr>
          <w:rFonts w:cs="Tahoma"/>
          <w:color w:val="000000"/>
          <w:szCs w:val="18"/>
          <w:lang w:val="it-IT"/>
        </w:rPr>
        <w:t>’</w:t>
      </w:r>
      <w:r w:rsidRPr="00EA4DDE">
        <w:rPr>
          <w:rFonts w:cs="Tahoma"/>
          <w:color w:val="000000"/>
          <w:szCs w:val="18"/>
          <w:lang w:val="it-IT"/>
        </w:rPr>
        <w:t>orario apposito (2 - 8 GMT) solo telefonicamente al numero riportato di seguito. Tutti gli altri problemi segnalati al di fuori di tale orario verranno trattati durante il normale orario di lavoro. Il Team di</w:t>
      </w:r>
      <w:r w:rsidR="00E33CE0" w:rsidRPr="00EA4DDE">
        <w:rPr>
          <w:rFonts w:cs="Tahoma"/>
          <w:color w:val="000000"/>
          <w:szCs w:val="18"/>
          <w:lang w:val="it-IT"/>
        </w:rPr>
        <w:t> </w:t>
      </w:r>
      <w:r w:rsidRPr="00EA4DDE">
        <w:rPr>
          <w:rFonts w:cs="Tahoma"/>
          <w:color w:val="000000"/>
          <w:szCs w:val="18"/>
          <w:lang w:val="it-IT"/>
        </w:rPr>
        <w:t>Supporto può essere contattato nei seguenti modi o in eventuali altri modi che verranno comunicati:</w:t>
      </w:r>
    </w:p>
    <w:p w:rsidR="004640EC" w:rsidRPr="00EA4DDE" w:rsidRDefault="004640EC" w:rsidP="004640EC">
      <w:pPr>
        <w:ind w:left="720"/>
        <w:rPr>
          <w:rFonts w:cs="Tahoma"/>
          <w:lang w:val="it-IT"/>
        </w:rPr>
      </w:pPr>
    </w:p>
    <w:p w:rsidR="004640EC" w:rsidRPr="00EA4DDE" w:rsidRDefault="004640EC" w:rsidP="004640EC">
      <w:pPr>
        <w:ind w:left="720"/>
        <w:rPr>
          <w:rFonts w:cs="Tahoma"/>
          <w:lang w:val="it-IT"/>
        </w:rPr>
      </w:pPr>
      <w:r w:rsidRPr="00EA4DDE">
        <w:rPr>
          <w:rFonts w:cs="Tahoma"/>
          <w:color w:val="000000"/>
          <w:szCs w:val="18"/>
          <w:lang w:val="it-IT"/>
        </w:rPr>
        <w:t>Indirizzo di posta elettronica:</w:t>
      </w:r>
    </w:p>
    <w:p w:rsidR="004640EC" w:rsidRPr="00EA4DDE" w:rsidRDefault="006B4E21" w:rsidP="004640EC">
      <w:pPr>
        <w:ind w:left="720"/>
        <w:rPr>
          <w:rFonts w:cs="Tahoma"/>
          <w:lang w:val="it-IT"/>
        </w:rPr>
      </w:pPr>
      <w:hyperlink r:id="rId49" w:history="1">
        <w:r w:rsidR="00591334" w:rsidRPr="00EA4DDE">
          <w:rPr>
            <w:rStyle w:val="Hyperlink"/>
            <w:rFonts w:cs="Tahoma"/>
            <w:szCs w:val="18"/>
            <w:lang w:val="it-IT"/>
          </w:rPr>
          <w:t>bmesupp@microsoft.com</w:t>
        </w:r>
      </w:hyperlink>
    </w:p>
    <w:p w:rsidR="004640EC" w:rsidRPr="00EA4DDE" w:rsidRDefault="004640EC" w:rsidP="004640EC">
      <w:pPr>
        <w:ind w:left="720"/>
        <w:rPr>
          <w:rFonts w:cs="Tahoma"/>
          <w:lang w:val="it-IT"/>
        </w:rPr>
      </w:pPr>
    </w:p>
    <w:p w:rsidR="00C874AD" w:rsidRPr="00EA4DDE" w:rsidRDefault="00C874AD" w:rsidP="004640EC">
      <w:pPr>
        <w:ind w:left="720"/>
        <w:rPr>
          <w:rFonts w:cs="Tahoma"/>
          <w:lang w:val="it-IT"/>
        </w:rPr>
      </w:pPr>
    </w:p>
    <w:p w:rsidR="00C874AD" w:rsidRPr="00EA4DDE" w:rsidRDefault="00C874AD" w:rsidP="004640EC">
      <w:pPr>
        <w:ind w:left="720"/>
        <w:rPr>
          <w:rFonts w:cs="Tahoma"/>
          <w:lang w:val="it-IT"/>
        </w:rPr>
      </w:pPr>
    </w:p>
    <w:p w:rsidR="00C874AD" w:rsidRPr="00EA4DDE" w:rsidRDefault="00C874AD" w:rsidP="004640EC">
      <w:pPr>
        <w:ind w:left="720"/>
        <w:rPr>
          <w:rFonts w:cs="Tahoma"/>
          <w:lang w:val="it-IT"/>
        </w:rPr>
      </w:pPr>
    </w:p>
    <w:p w:rsidR="004640EC" w:rsidRPr="00EA4DDE" w:rsidRDefault="004640EC" w:rsidP="004640EC">
      <w:pPr>
        <w:ind w:left="720"/>
        <w:rPr>
          <w:rFonts w:cs="Tahoma"/>
          <w:lang w:val="it-IT"/>
        </w:rPr>
      </w:pPr>
      <w:r w:rsidRPr="00EA4DDE">
        <w:rPr>
          <w:rFonts w:cs="Tahoma"/>
          <w:color w:val="000000"/>
          <w:szCs w:val="18"/>
          <w:lang w:val="it-IT"/>
        </w:rPr>
        <w:lastRenderedPageBreak/>
        <w:t>Telefono:</w:t>
      </w:r>
    </w:p>
    <w:p w:rsidR="004640EC" w:rsidRPr="00EA4DDE" w:rsidRDefault="004640EC" w:rsidP="004640EC">
      <w:pPr>
        <w:ind w:left="720"/>
        <w:rPr>
          <w:rFonts w:cs="Tahoma"/>
          <w:lang w:val="it-IT"/>
        </w:rPr>
      </w:pPr>
      <w:r w:rsidRPr="00EA4DDE">
        <w:rPr>
          <w:rFonts w:cs="Tahoma"/>
          <w:color w:val="000000"/>
          <w:szCs w:val="18"/>
          <w:lang w:val="it-IT"/>
        </w:rPr>
        <w:t>+1 (800) 552-8872 (se all</w:t>
      </w:r>
      <w:r w:rsidR="00B5630B" w:rsidRPr="00EA4DDE">
        <w:rPr>
          <w:rFonts w:cs="Tahoma"/>
          <w:color w:val="000000"/>
          <w:szCs w:val="18"/>
          <w:lang w:val="it-IT"/>
        </w:rPr>
        <w:t>’</w:t>
      </w:r>
      <w:r w:rsidRPr="00EA4DDE">
        <w:rPr>
          <w:rFonts w:cs="Tahoma"/>
          <w:color w:val="000000"/>
          <w:szCs w:val="18"/>
          <w:lang w:val="it-IT"/>
        </w:rPr>
        <w:t>interno degli Stati Uniti e del Canada)</w:t>
      </w:r>
    </w:p>
    <w:p w:rsidR="004640EC" w:rsidRPr="00EA4DDE" w:rsidRDefault="004640EC" w:rsidP="00C874AD">
      <w:pPr>
        <w:ind w:left="720"/>
        <w:rPr>
          <w:rFonts w:cs="Tahoma"/>
          <w:lang w:val="it-IT"/>
        </w:rPr>
      </w:pPr>
      <w:r w:rsidRPr="00EA4DDE">
        <w:rPr>
          <w:rFonts w:cs="Tahoma"/>
          <w:color w:val="000000"/>
          <w:szCs w:val="18"/>
          <w:lang w:val="it-IT"/>
        </w:rPr>
        <w:t>+1 (425) 705-2737 (se al di fuori degli Stati Uniti e del Canada)</w:t>
      </w:r>
    </w:p>
    <w:p w:rsidR="00C874AD" w:rsidRPr="00EA4DDE" w:rsidRDefault="00C874AD" w:rsidP="004640EC">
      <w:pPr>
        <w:ind w:left="720"/>
        <w:rPr>
          <w:rFonts w:cs="Tahoma"/>
          <w:color w:val="000000"/>
          <w:szCs w:val="18"/>
          <w:lang w:val="it-IT"/>
        </w:rPr>
      </w:pPr>
    </w:p>
    <w:p w:rsidR="004640EC" w:rsidRPr="00EA4DDE" w:rsidRDefault="004640EC" w:rsidP="004640EC">
      <w:pPr>
        <w:ind w:left="720"/>
        <w:rPr>
          <w:rFonts w:cs="Tahoma"/>
          <w:lang w:val="it-IT"/>
        </w:rPr>
      </w:pPr>
      <w:r w:rsidRPr="00EA4DDE">
        <w:rPr>
          <w:rFonts w:cs="Tahoma"/>
          <w:color w:val="000000"/>
          <w:szCs w:val="18"/>
          <w:lang w:val="it-IT"/>
        </w:rPr>
        <w:t>Modulo Web</w:t>
      </w:r>
    </w:p>
    <w:p w:rsidR="004640EC" w:rsidRPr="00EA4DDE" w:rsidRDefault="006B4E21" w:rsidP="004640EC">
      <w:pPr>
        <w:ind w:left="720"/>
        <w:rPr>
          <w:rFonts w:cs="Tahoma"/>
          <w:lang w:val="it-IT"/>
        </w:rPr>
      </w:pPr>
      <w:hyperlink r:id="rId50" w:history="1">
        <w:r w:rsidR="00591334" w:rsidRPr="00EA4DDE">
          <w:rPr>
            <w:rStyle w:val="Hyperlink"/>
            <w:rFonts w:cs="Tahoma"/>
            <w:szCs w:val="18"/>
            <w:lang w:val="it-IT"/>
          </w:rPr>
          <w:t>https://support.microsoft.com/oas/default.aspx?prid=13766&amp;st=1</w:t>
        </w:r>
      </w:hyperlink>
    </w:p>
    <w:p w:rsidR="004640EC" w:rsidRPr="00EA4DDE" w:rsidRDefault="004640EC" w:rsidP="004640EC">
      <w:pPr>
        <w:ind w:left="720"/>
        <w:rPr>
          <w:rFonts w:cs="Tahoma"/>
          <w:lang w:val="it-IT"/>
        </w:rPr>
      </w:pPr>
    </w:p>
    <w:p w:rsidR="004640EC" w:rsidRPr="00EA4DDE" w:rsidRDefault="004640EC" w:rsidP="00E35F72">
      <w:pPr>
        <w:ind w:left="720"/>
        <w:rPr>
          <w:rFonts w:cs="Tahoma"/>
          <w:lang w:val="it-IT"/>
        </w:rPr>
      </w:pPr>
      <w:r w:rsidRPr="00EA4DDE">
        <w:rPr>
          <w:rFonts w:cs="Tahoma"/>
          <w:b/>
          <w:bCs/>
          <w:color w:val="000000"/>
          <w:szCs w:val="18"/>
          <w:lang w:val="it-IT"/>
        </w:rPr>
        <w:t>Priorità</w:t>
      </w:r>
      <w:r w:rsidR="0024525C" w:rsidRPr="00EA4DDE">
        <w:rPr>
          <w:rFonts w:cs="Tahoma"/>
          <w:b/>
          <w:bCs/>
          <w:color w:val="000000"/>
          <w:szCs w:val="18"/>
          <w:lang w:val="it-IT"/>
        </w:rPr>
        <w:t>.</w:t>
      </w:r>
      <w:r w:rsidRPr="00EA4DDE">
        <w:rPr>
          <w:rFonts w:cs="Tahoma"/>
          <w:color w:val="000000"/>
          <w:szCs w:val="18"/>
          <w:lang w:val="it-IT"/>
        </w:rPr>
        <w:t> Tutte le richieste di supporto tecnico per Bing Maps effettuate al Team del Supporto Tecnico verranno designate come Livello di Gravità A, B, C o D secondo quanto descritto nel grafico dei Livelli di Gravità e dei Tempi di Risposta Prefissati che segue. Un Tecnico del Supporto interverrà in conformità ai Tempi di Risposta Prefissati dichiarati nel grafico che segue e in base alla Descrizione dei Problemi del Servizio riportati determinerà il livello di gravità finale.</w:t>
      </w:r>
    </w:p>
    <w:p w:rsidR="004640EC" w:rsidRPr="00EA4DDE" w:rsidRDefault="004640EC" w:rsidP="004640EC">
      <w:pPr>
        <w:ind w:left="720"/>
        <w:rPr>
          <w:rFonts w:cs="Tahoma"/>
          <w:lang w:val="it-IT"/>
        </w:rPr>
      </w:pPr>
      <w:r w:rsidRPr="00EA4DDE">
        <w:rPr>
          <w:rFonts w:cs="Tahoma"/>
          <w:b/>
          <w:bCs/>
          <w:color w:val="000000"/>
          <w:szCs w:val="18"/>
          <w:lang w:val="it-IT"/>
        </w:rPr>
        <w:t xml:space="preserve">Livelli di Gravità durante il Normale Orario di Lavoro e Tempi di Risposta Prefissati: </w:t>
      </w:r>
    </w:p>
    <w:p w:rsidR="004640EC" w:rsidRPr="00EA4DDE" w:rsidRDefault="004640EC" w:rsidP="004640EC">
      <w:pPr>
        <w:ind w:left="720"/>
        <w:rPr>
          <w:rFonts w:cs="Tahoma"/>
          <w:lang w:val="it-IT"/>
        </w:rPr>
      </w:pPr>
    </w:p>
    <w:p w:rsidR="004640EC" w:rsidRPr="00EA4DDE" w:rsidRDefault="004640EC" w:rsidP="004640EC">
      <w:pPr>
        <w:ind w:left="720"/>
        <w:rPr>
          <w:rFonts w:cs="Tahoma"/>
          <w:lang w:val="it-IT"/>
        </w:rPr>
      </w:pPr>
    </w:p>
    <w:tbl>
      <w:tblPr>
        <w:tblW w:w="8937" w:type="dxa"/>
        <w:tblInd w:w="738" w:type="dxa"/>
        <w:tblCellMar>
          <w:left w:w="0" w:type="dxa"/>
          <w:right w:w="0" w:type="dxa"/>
        </w:tblCellMar>
        <w:tblLook w:val="04A0" w:firstRow="1" w:lastRow="0" w:firstColumn="1" w:lastColumn="0" w:noHBand="0" w:noVBand="1"/>
      </w:tblPr>
      <w:tblGrid>
        <w:gridCol w:w="1576"/>
        <w:gridCol w:w="2052"/>
        <w:gridCol w:w="5309"/>
      </w:tblGrid>
      <w:tr w:rsidR="004640EC" w:rsidRPr="00EA4DDE" w:rsidTr="001E7112">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A4DDE" w:rsidRDefault="004640EC" w:rsidP="00136585">
            <w:pPr>
              <w:rPr>
                <w:rFonts w:cs="Tahoma"/>
                <w:color w:val="000000"/>
                <w:szCs w:val="18"/>
                <w:lang w:val="it-IT"/>
              </w:rPr>
            </w:pPr>
            <w:r w:rsidRPr="00EA4DDE">
              <w:rPr>
                <w:rFonts w:cs="Tahoma"/>
                <w:b/>
                <w:bCs/>
                <w:color w:val="000000"/>
                <w:szCs w:val="18"/>
                <w:lang w:val="it-IT"/>
              </w:rPr>
              <w:t>Livello di Gravità del 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F60D9" w:rsidRDefault="004640EC" w:rsidP="00136585">
            <w:pPr>
              <w:rPr>
                <w:rFonts w:cs="Tahoma"/>
                <w:color w:val="000000"/>
                <w:szCs w:val="18"/>
              </w:rPr>
            </w:pPr>
            <w:r w:rsidRPr="009F60D9">
              <w:rPr>
                <w:rFonts w:cs="Tahoma"/>
                <w:b/>
                <w:bCs/>
                <w:color w:val="000000"/>
                <w:szCs w:val="18"/>
              </w:rPr>
              <w:t>Tempo di Risposta Prefissato</w:t>
            </w:r>
          </w:p>
        </w:tc>
        <w:tc>
          <w:tcPr>
            <w:tcW w:w="5309"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A4DDE" w:rsidRDefault="004640EC" w:rsidP="00136585">
            <w:pPr>
              <w:rPr>
                <w:rFonts w:cs="Tahoma"/>
                <w:color w:val="000000"/>
                <w:szCs w:val="18"/>
                <w:lang w:val="it-IT"/>
              </w:rPr>
            </w:pPr>
            <w:r w:rsidRPr="00EA4DDE">
              <w:rPr>
                <w:rFonts w:cs="Tahoma"/>
                <w:b/>
                <w:bCs/>
                <w:color w:val="000000"/>
                <w:szCs w:val="18"/>
                <w:lang w:val="it-IT"/>
              </w:rPr>
              <w:t>Descrizione dei Problemi del Servizio</w:t>
            </w:r>
          </w:p>
        </w:tc>
      </w:tr>
      <w:tr w:rsidR="004640EC" w:rsidRPr="00EA4DDE" w:rsidTr="001E7112">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F60D9" w:rsidRDefault="004640EC" w:rsidP="00136585">
            <w:pPr>
              <w:rPr>
                <w:rFonts w:cs="Tahoma"/>
                <w:color w:val="000000"/>
                <w:szCs w:val="18"/>
              </w:rPr>
            </w:pPr>
            <w:r w:rsidRPr="009F60D9">
              <w:rPr>
                <w:rFonts w:cs="Tahoma"/>
                <w:color w:val="000000"/>
                <w:szCs w:val="18"/>
              </w:rPr>
              <w:t>Gravità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F60D9" w:rsidRDefault="004640EC" w:rsidP="00136585">
            <w:pPr>
              <w:rPr>
                <w:rFonts w:cs="Tahoma"/>
                <w:color w:val="000000"/>
                <w:szCs w:val="18"/>
              </w:rPr>
            </w:pPr>
            <w:r w:rsidRPr="009F60D9">
              <w:rPr>
                <w:rFonts w:cs="Tahoma"/>
                <w:color w:val="000000"/>
                <w:szCs w:val="18"/>
              </w:rPr>
              <w:t>1 Ora Lavorativa</w:t>
            </w:r>
          </w:p>
        </w:tc>
        <w:tc>
          <w:tcPr>
            <w:tcW w:w="53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A4DDE" w:rsidRDefault="004640EC" w:rsidP="00136585">
            <w:pPr>
              <w:rPr>
                <w:rFonts w:cs="Tahoma"/>
                <w:color w:val="000000"/>
                <w:szCs w:val="18"/>
                <w:lang w:val="it-IT"/>
              </w:rPr>
            </w:pPr>
            <w:r w:rsidRPr="00EA4DDE">
              <w:rPr>
                <w:rFonts w:cs="Tahoma"/>
                <w:color w:val="000000"/>
                <w:szCs w:val="18"/>
                <w:lang w:val="it-IT"/>
              </w:rPr>
              <w:t>La società segnala un</w:t>
            </w:r>
            <w:r w:rsidR="00B5630B" w:rsidRPr="00EA4DDE">
              <w:rPr>
                <w:rFonts w:cs="Tahoma"/>
                <w:color w:val="000000"/>
                <w:szCs w:val="18"/>
                <w:lang w:val="it-IT"/>
              </w:rPr>
              <w:t>’</w:t>
            </w:r>
            <w:r w:rsidRPr="00EA4DDE">
              <w:rPr>
                <w:rFonts w:cs="Tahoma"/>
                <w:color w:val="000000"/>
                <w:szCs w:val="18"/>
                <w:lang w:val="it-IT"/>
              </w:rPr>
              <w:t>interruzione dei Servizi o altro problema critico per le applicazioni produttive.</w:t>
            </w:r>
          </w:p>
        </w:tc>
      </w:tr>
      <w:tr w:rsidR="004640EC" w:rsidRPr="00EA4DDE" w:rsidTr="001E7112">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F60D9" w:rsidRDefault="004640EC" w:rsidP="00136585">
            <w:pPr>
              <w:rPr>
                <w:rFonts w:cs="Tahoma"/>
                <w:color w:val="000000"/>
                <w:szCs w:val="18"/>
              </w:rPr>
            </w:pPr>
            <w:r w:rsidRPr="009F60D9">
              <w:rPr>
                <w:rFonts w:cs="Tahoma"/>
                <w:color w:val="000000"/>
                <w:szCs w:val="18"/>
              </w:rPr>
              <w:t>Gravità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F60D9" w:rsidRDefault="004640EC" w:rsidP="00136585">
            <w:pPr>
              <w:rPr>
                <w:rFonts w:cs="Tahoma"/>
                <w:color w:val="000000"/>
                <w:szCs w:val="18"/>
              </w:rPr>
            </w:pPr>
            <w:r w:rsidRPr="009F60D9">
              <w:rPr>
                <w:rFonts w:cs="Tahoma"/>
                <w:color w:val="000000"/>
                <w:szCs w:val="18"/>
              </w:rPr>
              <w:t>4 Ore Lavorative</w:t>
            </w:r>
          </w:p>
        </w:tc>
        <w:tc>
          <w:tcPr>
            <w:tcW w:w="53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A4DDE" w:rsidRDefault="004640EC" w:rsidP="00136585">
            <w:pPr>
              <w:rPr>
                <w:rFonts w:cs="Tahoma"/>
                <w:color w:val="000000"/>
                <w:szCs w:val="18"/>
                <w:lang w:val="it-IT"/>
              </w:rPr>
            </w:pPr>
            <w:r w:rsidRPr="00EA4DDE">
              <w:rPr>
                <w:rFonts w:cs="Tahoma"/>
                <w:color w:val="000000"/>
                <w:szCs w:val="18"/>
                <w:lang w:val="it-IT"/>
              </w:rPr>
              <w:t>La società segnala un problema più grave che provoca un effettivo malfunzionamento delle applicazioni produttive.</w:t>
            </w:r>
          </w:p>
        </w:tc>
      </w:tr>
      <w:tr w:rsidR="004640EC" w:rsidRPr="00EA4DDE" w:rsidTr="001E7112">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F60D9" w:rsidRDefault="004640EC" w:rsidP="00136585">
            <w:pPr>
              <w:rPr>
                <w:rFonts w:cs="Tahoma"/>
                <w:color w:val="000000"/>
                <w:szCs w:val="18"/>
              </w:rPr>
            </w:pPr>
            <w:r w:rsidRPr="009F60D9">
              <w:rPr>
                <w:rFonts w:cs="Tahoma"/>
                <w:color w:val="000000"/>
                <w:szCs w:val="18"/>
              </w:rPr>
              <w:t>Gravità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F60D9" w:rsidRDefault="004640EC" w:rsidP="00136585">
            <w:pPr>
              <w:rPr>
                <w:rFonts w:cs="Tahoma"/>
                <w:color w:val="000000"/>
                <w:szCs w:val="18"/>
              </w:rPr>
            </w:pPr>
            <w:r w:rsidRPr="009F60D9">
              <w:rPr>
                <w:rFonts w:cs="Tahoma"/>
                <w:color w:val="000000"/>
                <w:szCs w:val="18"/>
              </w:rPr>
              <w:t>1 Giorno Lavorativo</w:t>
            </w:r>
          </w:p>
        </w:tc>
        <w:tc>
          <w:tcPr>
            <w:tcW w:w="53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A4DDE" w:rsidRDefault="004640EC" w:rsidP="00136585">
            <w:pPr>
              <w:rPr>
                <w:rFonts w:cs="Tahoma"/>
                <w:color w:val="000000"/>
                <w:szCs w:val="18"/>
                <w:lang w:val="it-IT"/>
              </w:rPr>
            </w:pPr>
            <w:r w:rsidRPr="00EA4DDE">
              <w:rPr>
                <w:rFonts w:cs="Tahoma"/>
                <w:color w:val="000000"/>
                <w:szCs w:val="18"/>
                <w:lang w:val="it-IT"/>
              </w:rPr>
              <w:t>La società segnala problemi non critici, ad esempio questioni riguardanti la produzione o lo sviluppo generale.</w:t>
            </w:r>
          </w:p>
        </w:tc>
      </w:tr>
      <w:tr w:rsidR="004640EC" w:rsidRPr="00EA4DDE" w:rsidTr="001E7112">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F60D9" w:rsidRDefault="004640EC" w:rsidP="00136585">
            <w:pPr>
              <w:rPr>
                <w:rFonts w:cs="Tahoma"/>
                <w:color w:val="000000"/>
                <w:szCs w:val="18"/>
              </w:rPr>
            </w:pPr>
            <w:r w:rsidRPr="009F60D9">
              <w:rPr>
                <w:rFonts w:cs="Tahoma"/>
                <w:color w:val="000000"/>
                <w:szCs w:val="18"/>
              </w:rPr>
              <w:t>Gravità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F60D9" w:rsidRDefault="004640EC" w:rsidP="00136585">
            <w:pPr>
              <w:rPr>
                <w:rFonts w:cs="Tahoma"/>
                <w:color w:val="000000"/>
                <w:szCs w:val="18"/>
              </w:rPr>
            </w:pPr>
            <w:r w:rsidRPr="009F60D9">
              <w:rPr>
                <w:rFonts w:cs="Tahoma"/>
                <w:color w:val="000000"/>
                <w:szCs w:val="18"/>
              </w:rPr>
              <w:t>3 Giorni Lavorativi</w:t>
            </w:r>
          </w:p>
        </w:tc>
        <w:tc>
          <w:tcPr>
            <w:tcW w:w="53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A4DDE" w:rsidRDefault="004640EC" w:rsidP="00E33CE0">
            <w:pPr>
              <w:rPr>
                <w:rFonts w:cs="Tahoma"/>
                <w:color w:val="000000"/>
                <w:szCs w:val="18"/>
                <w:lang w:val="it-IT"/>
              </w:rPr>
            </w:pPr>
            <w:r w:rsidRPr="00EA4DDE">
              <w:rPr>
                <w:rFonts w:cs="Tahoma"/>
                <w:color w:val="000000"/>
                <w:szCs w:val="18"/>
                <w:lang w:val="it-IT"/>
              </w:rPr>
              <w:t>La società fornisce commenti riguardo a problemi con le mappe, le</w:t>
            </w:r>
            <w:r w:rsidR="00E33CE0" w:rsidRPr="00EA4DDE">
              <w:rPr>
                <w:rFonts w:cs="Tahoma"/>
                <w:color w:val="000000"/>
                <w:szCs w:val="18"/>
                <w:lang w:val="it-IT"/>
              </w:rPr>
              <w:t> </w:t>
            </w:r>
            <w:r w:rsidRPr="00EA4DDE">
              <w:rPr>
                <w:rFonts w:cs="Tahoma"/>
                <w:color w:val="000000"/>
                <w:szCs w:val="18"/>
                <w:lang w:val="it-IT"/>
              </w:rPr>
              <w:t>indicazioni stradali o il geocoding.</w:t>
            </w:r>
          </w:p>
        </w:tc>
      </w:tr>
    </w:tbl>
    <w:p w:rsidR="004640EC" w:rsidRPr="00EA4DDE" w:rsidRDefault="004640EC" w:rsidP="004640EC">
      <w:pPr>
        <w:ind w:left="720"/>
        <w:rPr>
          <w:rFonts w:cs="Tahoma"/>
          <w:lang w:val="it-IT"/>
        </w:rPr>
      </w:pPr>
    </w:p>
    <w:p w:rsidR="004640EC" w:rsidRPr="00EA4DDE" w:rsidRDefault="004640EC" w:rsidP="00C874AD">
      <w:pPr>
        <w:ind w:left="720"/>
        <w:rPr>
          <w:rFonts w:cs="Tahoma"/>
          <w:lang w:val="it-IT"/>
        </w:rPr>
      </w:pPr>
      <w:r w:rsidRPr="00EA4DDE">
        <w:rPr>
          <w:rFonts w:cs="Tahoma"/>
          <w:b/>
          <w:bCs/>
          <w:color w:val="000000"/>
          <w:szCs w:val="18"/>
          <w:lang w:val="it-IT"/>
        </w:rPr>
        <w:t>Informazioni di Contatto 24x7 per il Supporto di Emergenza in caso di Interruzione di Bing</w:t>
      </w:r>
      <w:r w:rsidR="00C874AD" w:rsidRPr="00EA4DDE">
        <w:rPr>
          <w:rFonts w:cs="Tahoma"/>
          <w:b/>
          <w:bCs/>
          <w:color w:val="000000"/>
          <w:szCs w:val="18"/>
          <w:lang w:val="it-IT"/>
        </w:rPr>
        <w:t> </w:t>
      </w:r>
      <w:r w:rsidRPr="00EA4DDE">
        <w:rPr>
          <w:rFonts w:cs="Tahoma"/>
          <w:b/>
          <w:bCs/>
          <w:color w:val="000000"/>
          <w:szCs w:val="18"/>
          <w:lang w:val="it-IT"/>
        </w:rPr>
        <w:t xml:space="preserve">Maps: </w:t>
      </w:r>
    </w:p>
    <w:p w:rsidR="004640EC" w:rsidRPr="00EA4DDE" w:rsidRDefault="004640EC" w:rsidP="004640EC">
      <w:pPr>
        <w:ind w:left="720"/>
        <w:rPr>
          <w:rFonts w:cs="Tahoma"/>
          <w:lang w:val="it-IT"/>
        </w:rPr>
      </w:pPr>
    </w:p>
    <w:p w:rsidR="004640EC" w:rsidRPr="00EA4DDE" w:rsidRDefault="004640EC" w:rsidP="004640EC">
      <w:pPr>
        <w:ind w:left="720"/>
        <w:rPr>
          <w:rFonts w:cs="Tahoma"/>
          <w:lang w:val="it-IT"/>
        </w:rPr>
      </w:pPr>
      <w:r w:rsidRPr="00EA4DDE">
        <w:rPr>
          <w:rFonts w:cs="Tahoma"/>
          <w:szCs w:val="18"/>
          <w:lang w:val="it-IT"/>
        </w:rPr>
        <w:t>Telefono:</w:t>
      </w:r>
    </w:p>
    <w:p w:rsidR="004640EC" w:rsidRPr="00EA4DDE" w:rsidRDefault="004640EC" w:rsidP="004640EC">
      <w:pPr>
        <w:ind w:left="720"/>
        <w:rPr>
          <w:rFonts w:cs="Tahoma"/>
          <w:lang w:val="it-IT"/>
        </w:rPr>
      </w:pPr>
      <w:r w:rsidRPr="00EA4DDE">
        <w:rPr>
          <w:rFonts w:cs="Tahoma"/>
          <w:color w:val="000000"/>
          <w:szCs w:val="18"/>
          <w:lang w:val="it-IT"/>
        </w:rPr>
        <w:t>+1 (800) 552-8872 (se all</w:t>
      </w:r>
      <w:r w:rsidR="00B5630B" w:rsidRPr="00EA4DDE">
        <w:rPr>
          <w:rFonts w:cs="Tahoma"/>
          <w:color w:val="000000"/>
          <w:szCs w:val="18"/>
          <w:lang w:val="it-IT"/>
        </w:rPr>
        <w:t>’</w:t>
      </w:r>
      <w:r w:rsidRPr="00EA4DDE">
        <w:rPr>
          <w:rFonts w:cs="Tahoma"/>
          <w:color w:val="000000"/>
          <w:szCs w:val="18"/>
          <w:lang w:val="it-IT"/>
        </w:rPr>
        <w:t xml:space="preserve">interno degli Stati Uniti e del Canada) </w:t>
      </w:r>
    </w:p>
    <w:p w:rsidR="004640EC" w:rsidRPr="00EA4DDE" w:rsidRDefault="004640EC" w:rsidP="004640EC">
      <w:pPr>
        <w:ind w:left="720"/>
        <w:rPr>
          <w:rFonts w:cs="Tahoma"/>
          <w:lang w:val="it-IT"/>
        </w:rPr>
      </w:pPr>
      <w:r w:rsidRPr="00EA4DDE">
        <w:rPr>
          <w:rFonts w:cs="Tahoma"/>
          <w:color w:val="000000"/>
          <w:szCs w:val="18"/>
          <w:lang w:val="it-IT"/>
        </w:rPr>
        <w:t xml:space="preserve">+1 (425) 705-2737 (se al di fuori degli Stati Uniti e del Canada) </w:t>
      </w:r>
    </w:p>
    <w:p w:rsidR="004640EC" w:rsidRPr="00EA4DDE" w:rsidRDefault="004640EC" w:rsidP="004640EC">
      <w:pPr>
        <w:ind w:left="720"/>
        <w:rPr>
          <w:rFonts w:cs="Tahoma"/>
          <w:lang w:val="it-IT"/>
        </w:rPr>
      </w:pPr>
    </w:p>
    <w:p w:rsidR="004640EC" w:rsidRPr="00EA4DDE" w:rsidRDefault="004640EC" w:rsidP="00AD3178">
      <w:pPr>
        <w:ind w:left="720" w:right="-90"/>
        <w:rPr>
          <w:rFonts w:cs="Tahoma"/>
          <w:lang w:val="it-IT"/>
        </w:rPr>
      </w:pPr>
      <w:r w:rsidRPr="00EA4DDE">
        <w:rPr>
          <w:rFonts w:cs="Tahoma"/>
          <w:color w:val="000000"/>
          <w:szCs w:val="18"/>
          <w:lang w:val="it-IT"/>
        </w:rPr>
        <w:t>Comunicazione Importante: il supporto tecnico in caso di emergenza 24x7 (al di fuori dell</w:t>
      </w:r>
      <w:r w:rsidR="00B5630B" w:rsidRPr="00EA4DDE">
        <w:rPr>
          <w:rFonts w:cs="Tahoma"/>
          <w:color w:val="000000"/>
          <w:szCs w:val="18"/>
          <w:lang w:val="it-IT"/>
        </w:rPr>
        <w:t>’</w:t>
      </w:r>
      <w:r w:rsidRPr="00EA4DDE">
        <w:rPr>
          <w:rFonts w:cs="Tahoma"/>
          <w:color w:val="000000"/>
          <w:szCs w:val="18"/>
          <w:lang w:val="it-IT"/>
        </w:rPr>
        <w:t>orario) è disponibile solo per i problemi che rientrano nel Livello di Gravità A (interruzione dei Servizi o deterioramento dei Servizi con conseguenze sulle applicazioni produttive della Società). Il giorno lavorativo successivo Microsoft si farà carico di tutti gli altri problemi che si verificano al di fuori dell</w:t>
      </w:r>
      <w:r w:rsidR="00B5630B" w:rsidRPr="00EA4DDE">
        <w:rPr>
          <w:rFonts w:cs="Tahoma"/>
          <w:color w:val="000000"/>
          <w:szCs w:val="18"/>
          <w:lang w:val="it-IT"/>
        </w:rPr>
        <w:t>’</w:t>
      </w:r>
      <w:r w:rsidRPr="00EA4DDE">
        <w:rPr>
          <w:rFonts w:cs="Tahoma"/>
          <w:color w:val="000000"/>
          <w:szCs w:val="18"/>
          <w:lang w:val="it-IT"/>
        </w:rPr>
        <w:t>orario e che non rientrano nel Livello di Gravità A, sulla base del Tempo di Risposta Prefissato delineato sopra. Le richieste di assistenza presentate tramite posta elettronica (</w:t>
      </w:r>
      <w:hyperlink r:id="rId51" w:history="1">
        <w:r w:rsidRPr="00EA4DDE">
          <w:rPr>
            <w:rStyle w:val="Hyperlink"/>
            <w:rFonts w:cs="Tahoma"/>
            <w:szCs w:val="18"/>
            <w:lang w:val="it-IT"/>
          </w:rPr>
          <w:t>bmesupp@microsoft.com</w:t>
        </w:r>
      </w:hyperlink>
      <w:r w:rsidRPr="00EA4DDE">
        <w:rPr>
          <w:rFonts w:cs="Tahoma"/>
          <w:color w:val="000000"/>
          <w:szCs w:val="18"/>
          <w:lang w:val="it-IT"/>
        </w:rPr>
        <w:t xml:space="preserve">) o modulo Web non vengono monitorate al di fuori del normale orario di lavoro del Team di Supporto di Bing Maps. </w:t>
      </w:r>
    </w:p>
    <w:p w:rsidR="004640EC" w:rsidRPr="00EA4DDE" w:rsidRDefault="004640EC" w:rsidP="004640EC">
      <w:pPr>
        <w:ind w:left="720"/>
        <w:rPr>
          <w:rFonts w:cs="Tahoma"/>
          <w:lang w:val="it-IT"/>
        </w:rPr>
      </w:pPr>
    </w:p>
    <w:p w:rsidR="004640EC" w:rsidRPr="00EA4DDE" w:rsidRDefault="004640EC" w:rsidP="004640EC">
      <w:pPr>
        <w:ind w:left="720"/>
        <w:rPr>
          <w:rFonts w:cs="Tahoma"/>
          <w:lang w:val="it-IT"/>
        </w:rPr>
      </w:pPr>
      <w:r w:rsidRPr="00EA4DDE">
        <w:rPr>
          <w:rFonts w:cs="Tahoma"/>
          <w:b/>
          <w:bCs/>
          <w:color w:val="000000"/>
          <w:szCs w:val="18"/>
          <w:lang w:val="it-IT"/>
        </w:rPr>
        <w:t>Livelli di Gravità al di fuori dell</w:t>
      </w:r>
      <w:r w:rsidR="00B5630B" w:rsidRPr="00EA4DDE">
        <w:rPr>
          <w:rFonts w:cs="Tahoma"/>
          <w:b/>
          <w:bCs/>
          <w:color w:val="000000"/>
          <w:szCs w:val="18"/>
          <w:lang w:val="it-IT"/>
        </w:rPr>
        <w:t>’</w:t>
      </w:r>
      <w:r w:rsidRPr="00EA4DDE">
        <w:rPr>
          <w:rFonts w:cs="Tahoma"/>
          <w:b/>
          <w:bCs/>
          <w:color w:val="000000"/>
          <w:szCs w:val="18"/>
          <w:lang w:val="it-IT"/>
        </w:rPr>
        <w:t>Orario di Emergenza e Tempi di Risposta Prefissati:</w:t>
      </w:r>
    </w:p>
    <w:p w:rsidR="004640EC" w:rsidRPr="00EA4DDE" w:rsidRDefault="004640EC" w:rsidP="004640EC">
      <w:pPr>
        <w:ind w:left="720"/>
        <w:rPr>
          <w:rFonts w:cs="Tahoma"/>
          <w:lang w:val="it-IT"/>
        </w:rPr>
      </w:pPr>
    </w:p>
    <w:tbl>
      <w:tblPr>
        <w:tblW w:w="8730" w:type="dxa"/>
        <w:tblInd w:w="738" w:type="dxa"/>
        <w:tblCellMar>
          <w:left w:w="0" w:type="dxa"/>
          <w:right w:w="0" w:type="dxa"/>
        </w:tblCellMar>
        <w:tblLook w:val="04A0" w:firstRow="1" w:lastRow="0" w:firstColumn="1" w:lastColumn="0" w:noHBand="0" w:noVBand="1"/>
      </w:tblPr>
      <w:tblGrid>
        <w:gridCol w:w="1577"/>
        <w:gridCol w:w="2053"/>
        <w:gridCol w:w="5100"/>
      </w:tblGrid>
      <w:tr w:rsidR="004640EC" w:rsidRPr="00EA4DDE" w:rsidTr="00AF0860">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A4DDE" w:rsidRDefault="004640EC" w:rsidP="00136585">
            <w:pPr>
              <w:rPr>
                <w:rFonts w:cs="Tahoma"/>
                <w:color w:val="000000"/>
                <w:szCs w:val="18"/>
                <w:lang w:val="it-IT"/>
              </w:rPr>
            </w:pPr>
            <w:r w:rsidRPr="00EA4DDE">
              <w:rPr>
                <w:rFonts w:cs="Tahoma"/>
                <w:b/>
                <w:bCs/>
                <w:color w:val="000000"/>
                <w:szCs w:val="18"/>
                <w:lang w:val="it-IT"/>
              </w:rPr>
              <w:t>Livello di Gravità del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9F60D9" w:rsidRDefault="004640EC" w:rsidP="00136585">
            <w:pPr>
              <w:rPr>
                <w:rFonts w:cs="Tahoma"/>
                <w:color w:val="000000"/>
                <w:szCs w:val="18"/>
              </w:rPr>
            </w:pPr>
            <w:r w:rsidRPr="009F60D9">
              <w:rPr>
                <w:rFonts w:cs="Tahoma"/>
                <w:b/>
                <w:bCs/>
                <w:color w:val="000000"/>
                <w:szCs w:val="18"/>
              </w:rPr>
              <w:t>Tempo di Risposta Prefissato</w:t>
            </w:r>
          </w:p>
        </w:tc>
        <w:tc>
          <w:tcPr>
            <w:tcW w:w="510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A4DDE" w:rsidRDefault="004640EC" w:rsidP="00136585">
            <w:pPr>
              <w:rPr>
                <w:rFonts w:cs="Tahoma"/>
                <w:color w:val="000000"/>
                <w:szCs w:val="18"/>
                <w:lang w:val="it-IT"/>
              </w:rPr>
            </w:pPr>
            <w:r w:rsidRPr="00EA4DDE">
              <w:rPr>
                <w:rFonts w:cs="Tahoma"/>
                <w:b/>
                <w:bCs/>
                <w:color w:val="000000"/>
                <w:szCs w:val="18"/>
                <w:lang w:val="it-IT"/>
              </w:rPr>
              <w:t>Descrizione dei Problemi del Servizio</w:t>
            </w:r>
          </w:p>
        </w:tc>
      </w:tr>
      <w:tr w:rsidR="004640EC" w:rsidRPr="00EA4DDE" w:rsidTr="00AF0860">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9F60D9" w:rsidRDefault="004640EC" w:rsidP="00136585">
            <w:pPr>
              <w:rPr>
                <w:rFonts w:cs="Tahoma"/>
                <w:color w:val="000000"/>
                <w:szCs w:val="18"/>
              </w:rPr>
            </w:pPr>
            <w:r w:rsidRPr="009F60D9">
              <w:rPr>
                <w:rFonts w:cs="Tahoma"/>
                <w:color w:val="000000"/>
                <w:szCs w:val="18"/>
              </w:rPr>
              <w:t>Gravità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F60D9" w:rsidRDefault="004640EC" w:rsidP="00136585">
            <w:pPr>
              <w:rPr>
                <w:rFonts w:cs="Tahoma"/>
                <w:color w:val="000000"/>
                <w:szCs w:val="18"/>
              </w:rPr>
            </w:pPr>
            <w:r w:rsidRPr="009F60D9">
              <w:rPr>
                <w:rFonts w:cs="Tahoma"/>
                <w:color w:val="000000"/>
                <w:szCs w:val="18"/>
              </w:rPr>
              <w:t>1 Ora Lavorativa</w:t>
            </w:r>
          </w:p>
        </w:tc>
        <w:tc>
          <w:tcPr>
            <w:tcW w:w="51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A4DDE" w:rsidRDefault="004640EC" w:rsidP="00136585">
            <w:pPr>
              <w:rPr>
                <w:rFonts w:cs="Tahoma"/>
                <w:color w:val="000000"/>
                <w:szCs w:val="18"/>
                <w:lang w:val="it-IT"/>
              </w:rPr>
            </w:pPr>
            <w:r w:rsidRPr="00EA4DDE">
              <w:rPr>
                <w:rFonts w:cs="Tahoma"/>
                <w:color w:val="000000"/>
                <w:szCs w:val="18"/>
                <w:lang w:val="it-IT"/>
              </w:rPr>
              <w:t>La società segnala un</w:t>
            </w:r>
            <w:r w:rsidR="00B5630B" w:rsidRPr="00EA4DDE">
              <w:rPr>
                <w:rFonts w:cs="Tahoma"/>
                <w:color w:val="000000"/>
                <w:szCs w:val="18"/>
                <w:lang w:val="it-IT"/>
              </w:rPr>
              <w:t>’</w:t>
            </w:r>
            <w:r w:rsidRPr="00EA4DDE">
              <w:rPr>
                <w:rFonts w:cs="Tahoma"/>
                <w:color w:val="000000"/>
                <w:szCs w:val="18"/>
                <w:lang w:val="it-IT"/>
              </w:rPr>
              <w:t>interruzione dei Servizi o altro problema critico per le applicazioni produttive.</w:t>
            </w:r>
          </w:p>
        </w:tc>
      </w:tr>
    </w:tbl>
    <w:p w:rsidR="004640EC" w:rsidRPr="00EA4DDE" w:rsidRDefault="004640EC" w:rsidP="004640EC">
      <w:pPr>
        <w:ind w:left="720"/>
        <w:rPr>
          <w:rFonts w:cs="Tahoma"/>
          <w:szCs w:val="18"/>
          <w:lang w:val="it-IT"/>
        </w:rPr>
      </w:pPr>
    </w:p>
    <w:bookmarkEnd w:id="1134"/>
    <w:p w:rsidR="00AD481C" w:rsidRPr="00EA4DDE" w:rsidRDefault="00AD481C" w:rsidP="00AD481C">
      <w:pPr>
        <w:ind w:left="720"/>
        <w:rPr>
          <w:rFonts w:cs="Tahoma"/>
          <w:szCs w:val="18"/>
          <w:lang w:val="it-IT"/>
        </w:rPr>
      </w:pPr>
      <w:r w:rsidRPr="00EA4DDE">
        <w:rPr>
          <w:rFonts w:cs="Tahoma"/>
          <w:b/>
          <w:bCs/>
          <w:color w:val="000000"/>
          <w:szCs w:val="18"/>
          <w:lang w:val="it-IT"/>
        </w:rPr>
        <w:t>Modalità di accesso al Servizio Bing Maps:</w:t>
      </w:r>
    </w:p>
    <w:p w:rsidR="00AD481C" w:rsidRPr="00EA4DDE" w:rsidRDefault="00AD481C" w:rsidP="00AD481C">
      <w:pPr>
        <w:ind w:left="720"/>
        <w:rPr>
          <w:rFonts w:cs="Tahoma"/>
          <w:szCs w:val="18"/>
          <w:lang w:val="it-IT"/>
        </w:rPr>
      </w:pPr>
    </w:p>
    <w:p w:rsidR="00AD481C" w:rsidRPr="00EA4DDE" w:rsidRDefault="00AD481C" w:rsidP="00AD481C">
      <w:pPr>
        <w:ind w:left="720"/>
        <w:rPr>
          <w:rFonts w:cs="Tahoma"/>
          <w:szCs w:val="18"/>
          <w:lang w:val="it-IT"/>
        </w:rPr>
      </w:pPr>
      <w:r w:rsidRPr="00EA4DDE">
        <w:rPr>
          <w:rFonts w:cs="Tahoma"/>
          <w:color w:val="000000"/>
          <w:szCs w:val="18"/>
          <w:lang w:val="it-IT"/>
        </w:rPr>
        <w:t xml:space="preserve">Il servizio Bing Maps può essere erogato presso il Bing Maps Account Center: </w:t>
      </w:r>
      <w:hyperlink r:id="rId52" w:history="1">
        <w:r w:rsidRPr="00EA4DDE">
          <w:rPr>
            <w:rFonts w:cs="Tahoma"/>
            <w:color w:val="000000"/>
            <w:szCs w:val="18"/>
            <w:lang w:val="it-IT"/>
          </w:rPr>
          <w:t>https://www.bingmapsportal.com/</w:t>
        </w:r>
      </w:hyperlink>
      <w:r w:rsidRPr="00EA4DDE">
        <w:rPr>
          <w:rFonts w:cs="Tahoma"/>
          <w:color w:val="000000"/>
          <w:szCs w:val="18"/>
          <w:lang w:val="it-IT"/>
        </w:rPr>
        <w:t>.</w:t>
      </w:r>
    </w:p>
    <w:p w:rsidR="00AD481C" w:rsidRPr="00EA4DDE" w:rsidRDefault="00AD481C" w:rsidP="00AD481C">
      <w:pPr>
        <w:pStyle w:val="EndnoteText"/>
        <w:ind w:left="0"/>
        <w:rPr>
          <w:rFonts w:ascii="Tahoma" w:hAnsi="Tahoma" w:cs="Tahoma"/>
          <w:sz w:val="18"/>
          <w:szCs w:val="18"/>
          <w:lang w:val="it-IT"/>
        </w:rPr>
      </w:pPr>
    </w:p>
    <w:p w:rsidR="00AD481C" w:rsidRPr="00EA4DDE" w:rsidRDefault="00AD481C" w:rsidP="00AD481C">
      <w:pPr>
        <w:pStyle w:val="NormalWeb"/>
        <w:spacing w:before="0" w:beforeAutospacing="0" w:after="0" w:afterAutospacing="0"/>
        <w:ind w:left="720"/>
        <w:rPr>
          <w:rFonts w:ascii="Tahoma" w:hAnsi="Tahoma" w:cs="Tahoma"/>
          <w:sz w:val="18"/>
          <w:szCs w:val="18"/>
          <w:lang w:val="it-IT"/>
        </w:rPr>
      </w:pPr>
      <w:r w:rsidRPr="00EA4DDE">
        <w:rPr>
          <w:rFonts w:ascii="Tahoma" w:hAnsi="Tahoma" w:cs="Tahoma"/>
          <w:sz w:val="18"/>
          <w:szCs w:val="18"/>
          <w:lang w:val="it-IT"/>
        </w:rPr>
        <w:lastRenderedPageBreak/>
        <w:t>La società dovrà creare un ID Account specifico per ciascuna offerta così come gli scenari in cui l</w:t>
      </w:r>
      <w:r w:rsidR="00B5630B" w:rsidRPr="00EA4DDE">
        <w:rPr>
          <w:rFonts w:ascii="Tahoma" w:hAnsi="Tahoma" w:cs="Tahoma"/>
          <w:sz w:val="18"/>
          <w:szCs w:val="18"/>
          <w:lang w:val="it-IT"/>
        </w:rPr>
        <w:t>’</w:t>
      </w:r>
      <w:r w:rsidRPr="00EA4DDE">
        <w:rPr>
          <w:rFonts w:ascii="Tahoma" w:hAnsi="Tahoma" w:cs="Tahoma"/>
          <w:sz w:val="18"/>
          <w:szCs w:val="18"/>
          <w:lang w:val="it-IT"/>
        </w:rPr>
        <w:t>offerta è</w:t>
      </w:r>
      <w:r w:rsidR="000434C0" w:rsidRPr="00EA4DDE">
        <w:rPr>
          <w:rFonts w:ascii="Tahoma" w:hAnsi="Tahoma" w:cs="Tahoma"/>
          <w:sz w:val="18"/>
          <w:szCs w:val="18"/>
          <w:lang w:val="it-IT"/>
        </w:rPr>
        <w:t> </w:t>
      </w:r>
      <w:r w:rsidRPr="00EA4DDE">
        <w:rPr>
          <w:rFonts w:ascii="Tahoma" w:hAnsi="Tahoma" w:cs="Tahoma"/>
          <w:sz w:val="18"/>
          <w:szCs w:val="18"/>
          <w:lang w:val="it-IT"/>
        </w:rPr>
        <w:t xml:space="preserve">identica, ma con periodi di copertura diversi. </w:t>
      </w:r>
    </w:p>
    <w:p w:rsidR="00AD481C" w:rsidRPr="00EA4DDE" w:rsidRDefault="00AD481C" w:rsidP="00AD481C">
      <w:pPr>
        <w:pStyle w:val="NormalWeb"/>
        <w:spacing w:before="0" w:beforeAutospacing="0" w:after="0" w:afterAutospacing="0"/>
        <w:ind w:left="720"/>
        <w:rPr>
          <w:rFonts w:ascii="Tahoma" w:hAnsi="Tahoma" w:cs="Tahoma"/>
          <w:sz w:val="18"/>
          <w:szCs w:val="18"/>
          <w:lang w:val="it-IT"/>
        </w:rPr>
      </w:pPr>
    </w:p>
    <w:p w:rsidR="00AD481C" w:rsidRPr="00EA4DDE" w:rsidRDefault="00AD481C" w:rsidP="003C3A72">
      <w:pPr>
        <w:numPr>
          <w:ilvl w:val="0"/>
          <w:numId w:val="53"/>
        </w:numPr>
        <w:spacing w:after="60"/>
        <w:ind w:left="1440"/>
        <w:rPr>
          <w:rFonts w:cs="Tahoma"/>
          <w:lang w:val="it-IT"/>
        </w:rPr>
      </w:pPr>
      <w:r w:rsidRPr="00EA4DDE">
        <w:rPr>
          <w:rFonts w:eastAsia="Calibri" w:cs="Tahoma"/>
          <w:b/>
          <w:color w:val="000000"/>
          <w:szCs w:val="18"/>
          <w:lang w:val="it-IT"/>
        </w:rPr>
        <w:t>Scenario 1:</w:t>
      </w:r>
      <w:r w:rsidRPr="00EA4DDE">
        <w:rPr>
          <w:rFonts w:eastAsia="Calibri" w:cs="Tahoma"/>
          <w:color w:val="000000"/>
          <w:szCs w:val="18"/>
          <w:lang w:val="it-IT"/>
        </w:rPr>
        <w:t xml:space="preserve"> Bing Maps Known Users è stata ordinata ai sensi di un</w:t>
      </w:r>
      <w:r w:rsidR="00B5630B" w:rsidRPr="00EA4DDE">
        <w:rPr>
          <w:rFonts w:eastAsia="Calibri" w:cs="Tahoma"/>
          <w:color w:val="000000"/>
          <w:szCs w:val="18"/>
          <w:lang w:val="it-IT"/>
        </w:rPr>
        <w:t>’</w:t>
      </w:r>
      <w:r w:rsidRPr="00EA4DDE">
        <w:rPr>
          <w:rFonts w:eastAsia="Calibri" w:cs="Tahoma"/>
          <w:color w:val="000000"/>
          <w:szCs w:val="18"/>
          <w:lang w:val="it-IT"/>
        </w:rPr>
        <w:t>iscrizione con scadenza identica. È necessario disporre solo di un ID Account per Bing Maps.</w:t>
      </w:r>
    </w:p>
    <w:p w:rsidR="00AD481C" w:rsidRPr="00EA4DDE" w:rsidRDefault="00AD481C" w:rsidP="003C3A72">
      <w:pPr>
        <w:numPr>
          <w:ilvl w:val="0"/>
          <w:numId w:val="53"/>
        </w:numPr>
        <w:spacing w:after="60"/>
        <w:ind w:left="1440"/>
        <w:rPr>
          <w:rFonts w:cs="Tahoma"/>
          <w:lang w:val="it-IT"/>
        </w:rPr>
      </w:pPr>
      <w:r w:rsidRPr="00EA4DDE">
        <w:rPr>
          <w:rFonts w:eastAsia="Calibri" w:cs="Tahoma"/>
          <w:b/>
          <w:color w:val="000000"/>
          <w:szCs w:val="18"/>
          <w:lang w:val="it-IT"/>
        </w:rPr>
        <w:t>Scenario 2:</w:t>
      </w:r>
      <w:r w:rsidRPr="00EA4DDE">
        <w:rPr>
          <w:rFonts w:eastAsia="Calibri" w:cs="Tahoma"/>
          <w:color w:val="000000"/>
          <w:szCs w:val="18"/>
          <w:lang w:val="it-IT"/>
        </w:rPr>
        <w:t xml:space="preserve"> Bing Maps Mobile Asset Management è stata ordinata ai sensi di un</w:t>
      </w:r>
      <w:r w:rsidR="00B5630B" w:rsidRPr="00EA4DDE">
        <w:rPr>
          <w:rFonts w:eastAsia="Calibri" w:cs="Tahoma"/>
          <w:color w:val="000000"/>
          <w:szCs w:val="18"/>
          <w:lang w:val="it-IT"/>
        </w:rPr>
        <w:t>’</w:t>
      </w:r>
      <w:r w:rsidRPr="00EA4DDE">
        <w:rPr>
          <w:rFonts w:eastAsia="Calibri" w:cs="Tahoma"/>
          <w:color w:val="000000"/>
          <w:szCs w:val="18"/>
          <w:lang w:val="it-IT"/>
        </w:rPr>
        <w:t>iscrizione con periodi di copertura diversi (uno di 12 mesi e l</w:t>
      </w:r>
      <w:r w:rsidR="00B5630B" w:rsidRPr="00EA4DDE">
        <w:rPr>
          <w:rFonts w:eastAsia="Calibri" w:cs="Tahoma"/>
          <w:color w:val="000000"/>
          <w:szCs w:val="18"/>
          <w:lang w:val="it-IT"/>
        </w:rPr>
        <w:t>’</w:t>
      </w:r>
      <w:r w:rsidRPr="00EA4DDE">
        <w:rPr>
          <w:rFonts w:eastAsia="Calibri" w:cs="Tahoma"/>
          <w:color w:val="000000"/>
          <w:szCs w:val="18"/>
          <w:lang w:val="it-IT"/>
        </w:rPr>
        <w:t>altro di 36). Sono necessari due ID Account per Bing</w:t>
      </w:r>
      <w:r w:rsidR="001E7112" w:rsidRPr="00EA4DDE">
        <w:rPr>
          <w:rFonts w:eastAsia="Calibri" w:cs="Tahoma"/>
          <w:color w:val="000000"/>
          <w:szCs w:val="18"/>
          <w:lang w:val="it-IT"/>
        </w:rPr>
        <w:t> </w:t>
      </w:r>
      <w:r w:rsidRPr="00EA4DDE">
        <w:rPr>
          <w:rFonts w:eastAsia="Calibri" w:cs="Tahoma"/>
          <w:color w:val="000000"/>
          <w:szCs w:val="18"/>
          <w:lang w:val="it-IT"/>
        </w:rPr>
        <w:t xml:space="preserve">Maps; uno per ciascuna offerta di prodotto con periodo di copertura unico. </w:t>
      </w:r>
    </w:p>
    <w:p w:rsidR="00AD481C" w:rsidRPr="00EA4DDE" w:rsidRDefault="00AD481C" w:rsidP="003C3A72">
      <w:pPr>
        <w:numPr>
          <w:ilvl w:val="0"/>
          <w:numId w:val="53"/>
        </w:numPr>
        <w:spacing w:after="60"/>
        <w:ind w:left="1440"/>
        <w:rPr>
          <w:rFonts w:cs="Tahoma"/>
          <w:lang w:val="it-IT"/>
        </w:rPr>
      </w:pPr>
      <w:r w:rsidRPr="00EA4DDE">
        <w:rPr>
          <w:rFonts w:eastAsia="Calibri" w:cs="Tahoma"/>
          <w:b/>
          <w:color w:val="000000"/>
          <w:szCs w:val="18"/>
          <w:lang w:val="it-IT"/>
        </w:rPr>
        <w:t>Scenario 3:</w:t>
      </w:r>
      <w:r w:rsidRPr="00EA4DDE">
        <w:rPr>
          <w:rFonts w:eastAsia="Calibri" w:cs="Tahoma"/>
          <w:color w:val="000000"/>
          <w:szCs w:val="18"/>
          <w:lang w:val="it-IT"/>
        </w:rPr>
        <w:t xml:space="preserve"> Bing Maps Mobile Asset Management e Bing Maps Light Known User sono state ordinate ai sensi della stessa iscrizione con copertura con scadenza identica. Sono necessari due ID Account per Bing Maps per coprire ciascuna offerta (una per Mobile Asset Management e una per Light Known User).</w:t>
      </w:r>
      <w:r w:rsidRPr="00EA4DDE">
        <w:rPr>
          <w:rFonts w:eastAsia="Calibri" w:cs="Tahoma"/>
          <w:b/>
          <w:color w:val="000000"/>
          <w:szCs w:val="18"/>
          <w:lang w:val="it-IT"/>
        </w:rPr>
        <w:t xml:space="preserve"> </w:t>
      </w:r>
    </w:p>
    <w:p w:rsidR="00E03856" w:rsidRPr="00EA4DDE" w:rsidRDefault="00E03856" w:rsidP="00676723">
      <w:pPr>
        <w:pStyle w:val="EndnoteText"/>
        <w:ind w:left="0"/>
        <w:rPr>
          <w:rFonts w:ascii="Tahoma" w:hAnsi="Tahoma" w:cs="Tahoma"/>
          <w:lang w:val="it-IT"/>
        </w:rPr>
      </w:pPr>
    </w:p>
    <w:p w:rsidR="008233B3" w:rsidRPr="00EA4DDE" w:rsidRDefault="004668D9" w:rsidP="008233B3">
      <w:pPr>
        <w:pStyle w:val="Heading3"/>
        <w:rPr>
          <w:rFonts w:ascii="Tahoma" w:hAnsi="Tahoma" w:cs="Tahoma"/>
          <w:lang w:val="it-IT"/>
        </w:rPr>
      </w:pPr>
      <w:bookmarkStart w:id="1140" w:name="_29_BizTalk®_Server"/>
      <w:bookmarkStart w:id="1141" w:name="_32_BizTalk_Server®"/>
      <w:bookmarkStart w:id="1142" w:name="_35_BizTalk_Server®"/>
      <w:bookmarkStart w:id="1143" w:name="_Toc360111626"/>
      <w:bookmarkEnd w:id="1140"/>
      <w:bookmarkEnd w:id="1141"/>
      <w:bookmarkEnd w:id="1142"/>
      <w:r w:rsidRPr="00EA4DDE">
        <w:rPr>
          <w:rFonts w:ascii="Tahoma" w:hAnsi="Tahoma" w:cs="Tahoma"/>
          <w:caps/>
          <w:color w:val="F66400"/>
          <w:sz w:val="22"/>
          <w:vertAlign w:val="superscript"/>
          <w:lang w:val="it-IT"/>
        </w:rPr>
        <w:t xml:space="preserve">35 </w:t>
      </w:r>
      <w:r w:rsidRPr="00EA4DDE">
        <w:rPr>
          <w:rFonts w:ascii="Tahoma" w:hAnsi="Tahoma" w:cs="Tahoma"/>
          <w:color w:val="F66400"/>
          <w:sz w:val="22"/>
          <w:lang w:val="it-IT"/>
        </w:rPr>
        <w:t>BizTalk Server</w:t>
      </w:r>
      <w:r w:rsidRPr="00EA4DDE">
        <w:rPr>
          <w:rFonts w:ascii="Tahoma" w:hAnsi="Tahoma" w:cs="Tahoma"/>
          <w:color w:val="F66400"/>
          <w:sz w:val="22"/>
          <w:vertAlign w:val="superscript"/>
          <w:lang w:val="it-IT"/>
        </w:rPr>
        <w:t>®</w:t>
      </w:r>
      <w:r w:rsidRPr="00EA4DDE">
        <w:rPr>
          <w:rFonts w:ascii="Tahoma" w:hAnsi="Tahoma" w:cs="Tahoma"/>
          <w:color w:val="F66400"/>
          <w:sz w:val="22"/>
          <w:lang w:val="it-IT"/>
        </w:rPr>
        <w:t xml:space="preserve"> 2013 Branch</w:t>
      </w:r>
      <w:bookmarkEnd w:id="1143"/>
    </w:p>
    <w:p w:rsidR="008233B3" w:rsidRPr="00EA4DDE" w:rsidRDefault="008233B3" w:rsidP="008233B3">
      <w:pPr>
        <w:rPr>
          <w:rFonts w:cs="Tahoma"/>
          <w:lang w:val="it-IT"/>
        </w:rPr>
      </w:pPr>
    </w:p>
    <w:p w:rsidR="008233B3" w:rsidRPr="00EA4DDE" w:rsidRDefault="008233B3" w:rsidP="008233B3">
      <w:pPr>
        <w:spacing w:after="60"/>
        <w:ind w:left="720"/>
        <w:rPr>
          <w:rFonts w:cs="Tahoma"/>
          <w:lang w:val="it-IT"/>
        </w:rPr>
      </w:pPr>
      <w:r w:rsidRPr="00EA4DDE">
        <w:rPr>
          <w:rFonts w:eastAsia="Calibri" w:cs="Tahoma"/>
          <w:b/>
          <w:color w:val="000000"/>
          <w:szCs w:val="18"/>
          <w:lang w:val="it-IT"/>
        </w:rPr>
        <w:t>Concessioni di Licenza Associate alla Variazione del Modello di Licenza</w:t>
      </w:r>
    </w:p>
    <w:p w:rsidR="008233B3" w:rsidRPr="00EA4DDE" w:rsidRDefault="008233B3" w:rsidP="008233B3">
      <w:pPr>
        <w:ind w:left="720"/>
        <w:rPr>
          <w:rFonts w:cs="Tahoma"/>
          <w:lang w:val="it-IT"/>
        </w:rPr>
      </w:pPr>
      <w:r w:rsidRPr="00EA4DDE">
        <w:rPr>
          <w:rFonts w:eastAsia="Calibri" w:cs="Tahoma"/>
          <w:color w:val="000000"/>
          <w:szCs w:val="18"/>
          <w:lang w:val="it-IT"/>
        </w:rPr>
        <w:t>BizTalk Server 2010 sarà l</w:t>
      </w:r>
      <w:r w:rsidR="00B5630B" w:rsidRPr="00EA4DDE">
        <w:rPr>
          <w:rFonts w:eastAsia="Calibri" w:cs="Tahoma"/>
          <w:color w:val="000000"/>
          <w:szCs w:val="18"/>
          <w:lang w:val="it-IT"/>
        </w:rPr>
        <w:t>’</w:t>
      </w:r>
      <w:r w:rsidRPr="00EA4DDE">
        <w:rPr>
          <w:rFonts w:eastAsia="Calibri" w:cs="Tahoma"/>
          <w:color w:val="000000"/>
          <w:szCs w:val="18"/>
          <w:lang w:val="it-IT"/>
        </w:rPr>
        <w:t>ultima versione di BizTalk Server concessa in licenza ai sensi del modello di</w:t>
      </w:r>
      <w:r w:rsidR="00D62342" w:rsidRPr="00EA4DDE">
        <w:rPr>
          <w:rFonts w:eastAsia="Calibri" w:cs="Tahoma"/>
          <w:color w:val="000000"/>
          <w:szCs w:val="18"/>
          <w:lang w:val="it-IT"/>
        </w:rPr>
        <w:t> </w:t>
      </w:r>
      <w:r w:rsidRPr="00EA4DDE">
        <w:rPr>
          <w:rFonts w:eastAsia="Calibri" w:cs="Tahoma"/>
          <w:color w:val="000000"/>
          <w:szCs w:val="18"/>
          <w:lang w:val="it-IT"/>
        </w:rPr>
        <w:t>licenza per processore.</w:t>
      </w:r>
      <w:r w:rsidR="00450165" w:rsidRPr="00EA4DDE">
        <w:rPr>
          <w:rFonts w:eastAsia="Calibri" w:cs="Tahoma"/>
          <w:color w:val="000000"/>
          <w:szCs w:val="18"/>
          <w:lang w:val="it-IT"/>
        </w:rPr>
        <w:t xml:space="preserve"> </w:t>
      </w:r>
      <w:r w:rsidRPr="00EA4DDE">
        <w:rPr>
          <w:rFonts w:eastAsia="Calibri" w:cs="Tahoma"/>
          <w:color w:val="000000"/>
          <w:szCs w:val="18"/>
          <w:lang w:val="it-IT"/>
        </w:rPr>
        <w:t xml:space="preserve">In via eccezionale, alle società con Contratti Multilicenza e copertura Software Assurance attiva per le licenze per processore per BizTalk Server 2010 Branch alla data di pubblicazione della presente Lista dei Prodotti (“licenze qualificanti”) vengono offerte le opzioni che seguono. </w:t>
      </w:r>
    </w:p>
    <w:p w:rsidR="008233B3" w:rsidRPr="00EA4DDE" w:rsidRDefault="008233B3" w:rsidP="008233B3">
      <w:pPr>
        <w:ind w:left="720"/>
        <w:rPr>
          <w:rFonts w:cs="Tahoma"/>
          <w:lang w:val="it-IT"/>
        </w:rPr>
      </w:pPr>
    </w:p>
    <w:p w:rsidR="008233B3" w:rsidRPr="00EA4DDE" w:rsidRDefault="008233B3" w:rsidP="008233B3">
      <w:pPr>
        <w:spacing w:after="60"/>
        <w:ind w:left="720"/>
        <w:rPr>
          <w:rFonts w:cs="Tahoma"/>
          <w:lang w:val="it-IT"/>
        </w:rPr>
      </w:pPr>
      <w:r w:rsidRPr="00EA4DDE">
        <w:rPr>
          <w:rFonts w:eastAsia="Calibri" w:cs="Tahoma"/>
          <w:b/>
          <w:color w:val="000000"/>
          <w:szCs w:val="18"/>
          <w:lang w:val="it-IT"/>
        </w:rPr>
        <w:t>Periodo di Validità Corrente</w:t>
      </w:r>
    </w:p>
    <w:p w:rsidR="008233B3" w:rsidRPr="00EA4DDE" w:rsidRDefault="008233B3" w:rsidP="008233B3">
      <w:pPr>
        <w:ind w:left="720"/>
        <w:rPr>
          <w:rFonts w:cs="Tahoma"/>
          <w:lang w:val="it-IT"/>
        </w:rPr>
      </w:pPr>
      <w:r w:rsidRPr="00EA4DDE">
        <w:rPr>
          <w:rFonts w:eastAsia="Calibri" w:cs="Tahoma"/>
          <w:color w:val="000000"/>
          <w:szCs w:val="18"/>
          <w:lang w:val="it-IT"/>
        </w:rPr>
        <w:t>Durante il periodo di validità corrente della copertura Software Assurance le società (incluse le società titolari di contratti “subscription”) potranno, ai sensi di una licenza qualificante, effettuare l</w:t>
      </w:r>
      <w:r w:rsidR="00B5630B" w:rsidRPr="00EA4DDE">
        <w:rPr>
          <w:rFonts w:eastAsia="Calibri" w:cs="Tahoma"/>
          <w:color w:val="000000"/>
          <w:szCs w:val="18"/>
          <w:lang w:val="it-IT"/>
        </w:rPr>
        <w:t>’</w:t>
      </w:r>
      <w:r w:rsidRPr="00EA4DDE">
        <w:rPr>
          <w:rFonts w:eastAsia="Calibri" w:cs="Tahoma"/>
          <w:color w:val="000000"/>
          <w:szCs w:val="18"/>
          <w:lang w:val="it-IT"/>
        </w:rPr>
        <w:t>aggiornamento all</w:t>
      </w:r>
      <w:r w:rsidR="00B5630B" w:rsidRPr="00EA4DDE">
        <w:rPr>
          <w:rFonts w:eastAsia="Calibri" w:cs="Tahoma"/>
          <w:color w:val="000000"/>
          <w:szCs w:val="18"/>
          <w:lang w:val="it-IT"/>
        </w:rPr>
        <w:t>’</w:t>
      </w:r>
      <w:r w:rsidRPr="00EA4DDE">
        <w:rPr>
          <w:rFonts w:eastAsia="Calibri" w:cs="Tahoma"/>
          <w:color w:val="000000"/>
          <w:szCs w:val="18"/>
          <w:lang w:val="it-IT"/>
        </w:rPr>
        <w:t>ultima versione del software BizTalk Server Branch e utilizzarlo al posto di BizTalk Server 2010 Branch in</w:t>
      </w:r>
      <w:r w:rsidR="00D62342" w:rsidRPr="00EA4DDE">
        <w:rPr>
          <w:rFonts w:eastAsia="Calibri" w:cs="Tahoma"/>
          <w:color w:val="000000"/>
          <w:szCs w:val="18"/>
          <w:lang w:val="it-IT"/>
        </w:rPr>
        <w:t> </w:t>
      </w:r>
      <w:r w:rsidRPr="00EA4DDE">
        <w:rPr>
          <w:rFonts w:eastAsia="Calibri" w:cs="Tahoma"/>
          <w:color w:val="000000"/>
          <w:szCs w:val="18"/>
          <w:lang w:val="it-IT"/>
        </w:rPr>
        <w:t>conformità ai diritti di utilizzo del prodotto previsti dalla licenza per processore BizTalk Server 2010 Branch</w:t>
      </w:r>
      <w:r w:rsidR="00D62342" w:rsidRPr="00EA4DDE">
        <w:rPr>
          <w:rFonts w:eastAsia="Calibri" w:cs="Tahoma"/>
          <w:color w:val="000000"/>
          <w:szCs w:val="18"/>
          <w:lang w:val="it-IT"/>
        </w:rPr>
        <w:t> </w:t>
      </w:r>
      <w:r w:rsidRPr="00EA4DDE">
        <w:rPr>
          <w:rFonts w:eastAsia="Calibri" w:cs="Tahoma"/>
          <w:color w:val="000000"/>
          <w:szCs w:val="18"/>
          <w:lang w:val="it-IT"/>
        </w:rPr>
        <w:t xml:space="preserve">(come indicato nei Diritti di Utilizzo del Prodotto del mese di gennaio 2013). </w:t>
      </w:r>
    </w:p>
    <w:p w:rsidR="00D57009" w:rsidRPr="00EA4DDE" w:rsidRDefault="00D57009">
      <w:pPr>
        <w:rPr>
          <w:rFonts w:cs="Tahoma"/>
          <w:lang w:val="it-IT"/>
        </w:rPr>
      </w:pPr>
    </w:p>
    <w:p w:rsidR="008233B3" w:rsidRPr="00EA4DDE" w:rsidRDefault="008233B3" w:rsidP="008233B3">
      <w:pPr>
        <w:spacing w:after="60"/>
        <w:ind w:left="720"/>
        <w:rPr>
          <w:rFonts w:cs="Tahoma"/>
          <w:lang w:val="it-IT"/>
        </w:rPr>
      </w:pPr>
      <w:r w:rsidRPr="00EA4DDE">
        <w:rPr>
          <w:rFonts w:eastAsia="Calibri" w:cs="Tahoma"/>
          <w:b/>
          <w:color w:val="000000"/>
          <w:szCs w:val="18"/>
          <w:lang w:val="it-IT"/>
        </w:rPr>
        <w:t>Primo Periodo di Rinnovo</w:t>
      </w:r>
    </w:p>
    <w:p w:rsidR="008233B3" w:rsidRPr="00EA4DDE" w:rsidRDefault="008233B3" w:rsidP="008233B3">
      <w:pPr>
        <w:tabs>
          <w:tab w:val="left" w:pos="1800"/>
        </w:tabs>
        <w:spacing w:after="60"/>
        <w:ind w:left="720"/>
        <w:rPr>
          <w:rFonts w:cs="Tahoma"/>
          <w:lang w:val="it-IT"/>
        </w:rPr>
      </w:pPr>
      <w:r w:rsidRPr="00EA4DDE">
        <w:rPr>
          <w:rFonts w:eastAsia="Calibri" w:cs="Tahoma"/>
          <w:color w:val="000000"/>
          <w:szCs w:val="18"/>
          <w:lang w:val="it-IT"/>
        </w:rPr>
        <w:t>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w:t>
      </w:r>
      <w:r w:rsidR="00D62342" w:rsidRPr="00EA4DDE">
        <w:rPr>
          <w:rFonts w:eastAsia="Calibri" w:cs="Tahoma"/>
          <w:color w:val="000000"/>
          <w:szCs w:val="18"/>
          <w:lang w:val="it-IT"/>
        </w:rPr>
        <w:t> </w:t>
      </w:r>
      <w:r w:rsidRPr="00EA4DDE">
        <w:rPr>
          <w:rFonts w:eastAsia="Calibri" w:cs="Tahoma"/>
          <w:color w:val="000000"/>
          <w:szCs w:val="18"/>
          <w:lang w:val="it-IT"/>
        </w:rPr>
        <w:t>le licenze core per BizTalk Server Branch senza dovere acquistare le licenze core sottostanti per un numero di licenze core pari al numero di licenze per processore qualificanti cedute al server moltiplicato per</w:t>
      </w:r>
      <w:r w:rsidR="00D62342" w:rsidRPr="00EA4DDE">
        <w:rPr>
          <w:rFonts w:eastAsia="Calibri" w:cs="Tahoma"/>
          <w:color w:val="000000"/>
          <w:szCs w:val="18"/>
          <w:lang w:val="it-IT"/>
        </w:rPr>
        <w:t> </w:t>
      </w:r>
      <w:r w:rsidRPr="00EA4DDE">
        <w:rPr>
          <w:rFonts w:eastAsia="Calibri" w:cs="Tahoma"/>
          <w:color w:val="000000"/>
          <w:szCs w:val="18"/>
          <w:lang w:val="it-IT"/>
        </w:rPr>
        <w:t xml:space="preserve">il maggiore tra: </w:t>
      </w:r>
    </w:p>
    <w:p w:rsidR="008233B3" w:rsidRPr="009F60D9" w:rsidRDefault="008233B3" w:rsidP="00346F4B">
      <w:pPr>
        <w:numPr>
          <w:ilvl w:val="3"/>
          <w:numId w:val="93"/>
        </w:numPr>
        <w:tabs>
          <w:tab w:val="left" w:pos="2160"/>
        </w:tabs>
        <w:spacing w:after="60"/>
        <w:ind w:left="2160"/>
        <w:rPr>
          <w:rFonts w:cs="Tahoma"/>
        </w:rPr>
      </w:pPr>
      <w:r w:rsidRPr="009F60D9">
        <w:rPr>
          <w:rFonts w:eastAsia="Calibri" w:cs="Tahoma"/>
          <w:color w:val="000000"/>
          <w:szCs w:val="18"/>
        </w:rPr>
        <w:t>quattro O</w:t>
      </w:r>
    </w:p>
    <w:p w:rsidR="008233B3" w:rsidRPr="00EA4DDE" w:rsidRDefault="008233B3" w:rsidP="00346F4B">
      <w:pPr>
        <w:numPr>
          <w:ilvl w:val="3"/>
          <w:numId w:val="93"/>
        </w:numPr>
        <w:tabs>
          <w:tab w:val="left" w:pos="2160"/>
        </w:tabs>
        <w:spacing w:after="60"/>
        <w:ind w:left="2160"/>
        <w:rPr>
          <w:rFonts w:cs="Tahoma"/>
          <w:lang w:val="it-IT"/>
        </w:rPr>
      </w:pPr>
      <w:r w:rsidRPr="00EA4DDE">
        <w:rPr>
          <w:rFonts w:eastAsia="Calibri" w:cs="Tahoma"/>
          <w:color w:val="000000"/>
          <w:szCs w:val="18"/>
          <w:lang w:val="it-IT"/>
        </w:rPr>
        <w:t>il numero effettivo di core per processore fisico moltiplicato per il fattore core appropriato.</w:t>
      </w:r>
      <w:r w:rsidR="00450165" w:rsidRPr="00EA4DDE">
        <w:rPr>
          <w:rFonts w:eastAsia="Calibri" w:cs="Tahoma"/>
          <w:color w:val="000000"/>
          <w:szCs w:val="18"/>
          <w:lang w:val="it-IT"/>
        </w:rPr>
        <w:t xml:space="preserve"> </w:t>
      </w:r>
      <w:r w:rsidRPr="00EA4DDE">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B5630B" w:rsidRPr="00EA4DDE">
        <w:rPr>
          <w:rFonts w:eastAsia="Calibri" w:cs="Tahoma"/>
          <w:color w:val="000000"/>
          <w:szCs w:val="18"/>
          <w:lang w:val="it-IT"/>
        </w:rPr>
        <w:t>’</w:t>
      </w:r>
      <w:r w:rsidRPr="00EA4DDE">
        <w:rPr>
          <w:rFonts w:eastAsia="Calibri" w:cs="Tahoma"/>
          <w:color w:val="000000"/>
          <w:szCs w:val="18"/>
          <w:lang w:val="it-IT"/>
        </w:rPr>
        <w:t xml:space="preserve">hardware fisico che supporta tale software appena prima del rinnovo di Software Assurance utilizzando lo strumento MAP di Microsoft o un software equivalente). </w:t>
      </w:r>
    </w:p>
    <w:p w:rsidR="008233B3" w:rsidRPr="00EA4DDE" w:rsidRDefault="008233B3" w:rsidP="008233B3">
      <w:pPr>
        <w:tabs>
          <w:tab w:val="left" w:pos="1800"/>
        </w:tabs>
        <w:ind w:left="1080"/>
        <w:rPr>
          <w:rFonts w:cs="Tahoma"/>
          <w:lang w:val="it-IT"/>
        </w:rPr>
      </w:pPr>
    </w:p>
    <w:p w:rsidR="008233B3" w:rsidRPr="00EA4DDE" w:rsidRDefault="008233B3" w:rsidP="008233B3">
      <w:pPr>
        <w:spacing w:after="60"/>
        <w:ind w:left="720"/>
        <w:rPr>
          <w:rFonts w:cs="Tahoma"/>
          <w:lang w:val="it-IT"/>
        </w:rPr>
      </w:pPr>
      <w:r w:rsidRPr="00EA4DDE">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EA4DDE">
        <w:rPr>
          <w:rFonts w:eastAsia="Calibri" w:cs="Tahoma"/>
          <w:szCs w:val="18"/>
          <w:lang w:val="it-IT"/>
        </w:rPr>
        <w:t>L</w:t>
      </w:r>
      <w:r w:rsidR="00B5630B" w:rsidRPr="00EA4DDE">
        <w:rPr>
          <w:rFonts w:eastAsia="Calibri" w:cs="Tahoma"/>
          <w:szCs w:val="18"/>
          <w:lang w:val="it-IT"/>
        </w:rPr>
        <w:t>’</w:t>
      </w:r>
      <w:r w:rsidRPr="00EA4DDE">
        <w:rPr>
          <w:rFonts w:eastAsia="Calibri" w:cs="Tahoma"/>
          <w:szCs w:val="18"/>
          <w:lang w:val="it-IT"/>
        </w:rPr>
        <w:t>opzione di acquistare Software Assurance per le licenze core per BizTalk Server non è applicabile al rinnovo della copertura ai sensi dei programmi di sottoscrizione.</w:t>
      </w:r>
      <w:r w:rsidR="00450165" w:rsidRPr="00EA4DDE">
        <w:rPr>
          <w:rFonts w:eastAsia="Calibri" w:cs="Tahoma"/>
          <w:szCs w:val="18"/>
          <w:lang w:val="it-IT"/>
        </w:rPr>
        <w:t xml:space="preserve"> </w:t>
      </w:r>
    </w:p>
    <w:p w:rsidR="008233B3" w:rsidRPr="00EA4DDE" w:rsidRDefault="008233B3" w:rsidP="008233B3">
      <w:pPr>
        <w:ind w:left="1440"/>
        <w:rPr>
          <w:rFonts w:cs="Tahoma"/>
          <w:lang w:val="it-IT"/>
        </w:rPr>
      </w:pPr>
    </w:p>
    <w:p w:rsidR="00D62342" w:rsidRPr="00EA4DDE" w:rsidRDefault="00D62342" w:rsidP="008233B3">
      <w:pPr>
        <w:ind w:left="1440"/>
        <w:rPr>
          <w:rFonts w:cs="Tahoma"/>
          <w:lang w:val="it-IT"/>
        </w:rPr>
      </w:pPr>
    </w:p>
    <w:p w:rsidR="00D62342" w:rsidRPr="00EA4DDE" w:rsidRDefault="00D62342" w:rsidP="008233B3">
      <w:pPr>
        <w:ind w:left="1440"/>
        <w:rPr>
          <w:rFonts w:cs="Tahoma"/>
          <w:lang w:val="it-IT"/>
        </w:rPr>
      </w:pPr>
    </w:p>
    <w:p w:rsidR="00D62342" w:rsidRPr="00EA4DDE" w:rsidRDefault="00D62342" w:rsidP="008233B3">
      <w:pPr>
        <w:ind w:left="1440"/>
        <w:rPr>
          <w:rFonts w:cs="Tahoma"/>
          <w:lang w:val="it-IT"/>
        </w:rPr>
      </w:pPr>
    </w:p>
    <w:p w:rsidR="00D62342" w:rsidRPr="00EA4DDE" w:rsidRDefault="00D62342" w:rsidP="008233B3">
      <w:pPr>
        <w:ind w:left="1440"/>
        <w:rPr>
          <w:rFonts w:cs="Tahoma"/>
          <w:lang w:val="it-IT"/>
        </w:rPr>
      </w:pPr>
    </w:p>
    <w:p w:rsidR="00D62342" w:rsidRPr="00EA4DDE" w:rsidRDefault="00D62342" w:rsidP="008233B3">
      <w:pPr>
        <w:ind w:left="1440"/>
        <w:rPr>
          <w:rFonts w:cs="Tahoma"/>
          <w:lang w:val="it-IT"/>
        </w:rPr>
      </w:pPr>
    </w:p>
    <w:p w:rsidR="00D62342" w:rsidRPr="00EA4DDE" w:rsidRDefault="00D62342" w:rsidP="008233B3">
      <w:pPr>
        <w:ind w:left="1440"/>
        <w:rPr>
          <w:rFonts w:cs="Tahoma"/>
          <w:lang w:val="it-IT"/>
        </w:rPr>
      </w:pPr>
    </w:p>
    <w:p w:rsidR="00D62342" w:rsidRPr="00EA4DDE" w:rsidRDefault="00D62342" w:rsidP="008233B3">
      <w:pPr>
        <w:ind w:left="1440"/>
        <w:rPr>
          <w:rFonts w:cs="Tahoma"/>
          <w:lang w:val="it-IT"/>
        </w:rPr>
      </w:pPr>
    </w:p>
    <w:p w:rsidR="00D62342" w:rsidRPr="00EA4DDE" w:rsidRDefault="00D62342" w:rsidP="008233B3">
      <w:pPr>
        <w:ind w:left="1440"/>
        <w:rPr>
          <w:rFonts w:cs="Tahoma"/>
          <w:lang w:val="it-IT"/>
        </w:rPr>
      </w:pPr>
    </w:p>
    <w:p w:rsidR="008233B3" w:rsidRPr="00EA4DDE" w:rsidRDefault="008233B3" w:rsidP="008233B3">
      <w:pPr>
        <w:tabs>
          <w:tab w:val="left" w:pos="1440"/>
        </w:tabs>
        <w:spacing w:after="60"/>
        <w:ind w:left="720"/>
        <w:rPr>
          <w:rFonts w:cs="Tahoma"/>
          <w:lang w:val="it-IT"/>
        </w:rPr>
      </w:pPr>
      <w:r w:rsidRPr="00EA4DDE">
        <w:rPr>
          <w:rFonts w:eastAsia="Calibri" w:cs="Tahoma"/>
          <w:b/>
          <w:color w:val="000000"/>
          <w:szCs w:val="18"/>
          <w:lang w:val="it-IT"/>
        </w:rPr>
        <w:lastRenderedPageBreak/>
        <w:t>Per le Società con copertura Software Assurance che scelgono di non effettuare il rinnovo</w:t>
      </w:r>
    </w:p>
    <w:p w:rsidR="008233B3" w:rsidRPr="00EA4DDE" w:rsidRDefault="008233B3" w:rsidP="008233B3">
      <w:pPr>
        <w:tabs>
          <w:tab w:val="left" w:pos="1440"/>
        </w:tabs>
        <w:ind w:left="720"/>
        <w:rPr>
          <w:rFonts w:cs="Tahoma"/>
          <w:spacing w:val="-2"/>
          <w:lang w:val="it-IT"/>
        </w:rPr>
      </w:pPr>
      <w:r w:rsidRPr="00EA4DDE">
        <w:rPr>
          <w:rFonts w:eastAsia="Calibri" w:cs="Tahoma"/>
          <w:color w:val="000000"/>
          <w:spacing w:val="-2"/>
          <w:szCs w:val="18"/>
          <w:lang w:val="it-IT"/>
        </w:rPr>
        <w:t xml:space="preserve">Le società titolari di contratti Enterprise Subscription </w:t>
      </w:r>
      <w:r w:rsidRPr="00EA4DDE">
        <w:rPr>
          <w:rFonts w:cs="Tahoma"/>
          <w:bCs/>
          <w:color w:val="000000"/>
          <w:spacing w:val="-2"/>
          <w:szCs w:val="18"/>
          <w:lang w:val="it-IT"/>
        </w:rPr>
        <w:t xml:space="preserve">e Open Value Subscription </w:t>
      </w:r>
      <w:r w:rsidRPr="00EA4DDE">
        <w:rPr>
          <w:rFonts w:eastAsia="Calibri" w:cs="Tahoma"/>
          <w:color w:val="000000"/>
          <w:spacing w:val="-2"/>
          <w:szCs w:val="18"/>
          <w:lang w:val="it-IT"/>
        </w:rPr>
        <w:t>che scelgono di effettuare il</w:t>
      </w:r>
      <w:r w:rsidR="00D62342" w:rsidRPr="00EA4DDE">
        <w:rPr>
          <w:rFonts w:eastAsia="Calibri" w:cs="Tahoma"/>
          <w:color w:val="000000"/>
          <w:spacing w:val="-2"/>
          <w:szCs w:val="18"/>
          <w:lang w:val="it-IT"/>
        </w:rPr>
        <w:t> </w:t>
      </w:r>
      <w:r w:rsidRPr="00EA4DDE">
        <w:rPr>
          <w:rFonts w:eastAsia="Calibri" w:cs="Tahoma"/>
          <w:color w:val="000000"/>
          <w:spacing w:val="-2"/>
          <w:szCs w:val="18"/>
          <w:lang w:val="it-IT"/>
        </w:rPr>
        <w:t>buy-out delle licenze per processore e le altre società che acquistano licenze perpetue ai sensi del loro contratto e scelgono di non rinnovare la copertura Software Assurance in scadenza potranno eseguire BizTalk Server 2010 o l</w:t>
      </w:r>
      <w:r w:rsidR="00B5630B" w:rsidRPr="00EA4DDE">
        <w:rPr>
          <w:rFonts w:eastAsia="Calibri" w:cs="Tahoma"/>
          <w:color w:val="000000"/>
          <w:spacing w:val="-2"/>
          <w:szCs w:val="18"/>
          <w:lang w:val="it-IT"/>
        </w:rPr>
        <w:t>’</w:t>
      </w:r>
      <w:r w:rsidRPr="00EA4DDE">
        <w:rPr>
          <w:rFonts w:eastAsia="Calibri" w:cs="Tahoma"/>
          <w:color w:val="000000"/>
          <w:spacing w:val="-2"/>
          <w:szCs w:val="18"/>
          <w:lang w:val="it-IT"/>
        </w:rPr>
        <w:t>ultima versione di BizTalk Server disponibile ai sensi di tali licenze come indicato sotto:</w:t>
      </w:r>
    </w:p>
    <w:p w:rsidR="008233B3" w:rsidRPr="00EA4DDE" w:rsidRDefault="008233B3" w:rsidP="008233B3">
      <w:pPr>
        <w:tabs>
          <w:tab w:val="left" w:pos="1440"/>
        </w:tabs>
        <w:ind w:left="720"/>
        <w:rPr>
          <w:rFonts w:cs="Tahoma"/>
          <w:lang w:val="it-IT"/>
        </w:rPr>
      </w:pPr>
    </w:p>
    <w:p w:rsidR="008233B3" w:rsidRPr="00EA4DDE" w:rsidRDefault="008233B3" w:rsidP="00346F4B">
      <w:pPr>
        <w:numPr>
          <w:ilvl w:val="0"/>
          <w:numId w:val="53"/>
        </w:numPr>
        <w:spacing w:after="60"/>
        <w:ind w:left="1440"/>
        <w:rPr>
          <w:rFonts w:cs="Tahoma"/>
          <w:lang w:val="it-IT"/>
        </w:rPr>
      </w:pPr>
      <w:r w:rsidRPr="00EA4DDE">
        <w:rPr>
          <w:rFonts w:eastAsia="Calibri" w:cs="Tahoma"/>
          <w:b/>
          <w:color w:val="000000"/>
          <w:szCs w:val="18"/>
          <w:lang w:val="it-IT"/>
        </w:rPr>
        <w:t>BizTalk Server 2010 Branch:</w:t>
      </w:r>
      <w:r w:rsidRPr="00EA4DDE">
        <w:rPr>
          <w:rFonts w:eastAsia="Calibri" w:cs="Tahoma"/>
          <w:color w:val="000000"/>
          <w:szCs w:val="18"/>
          <w:lang w:val="it-IT"/>
        </w:rPr>
        <w:t xml:space="preserve"> L</w:t>
      </w:r>
      <w:r w:rsidR="00B5630B" w:rsidRPr="00EA4DDE">
        <w:rPr>
          <w:rFonts w:eastAsia="Calibri" w:cs="Tahoma"/>
          <w:color w:val="000000"/>
          <w:szCs w:val="18"/>
          <w:lang w:val="it-IT"/>
        </w:rPr>
        <w:t>’</w:t>
      </w:r>
      <w:r w:rsidRPr="00EA4DDE">
        <w:rPr>
          <w:rFonts w:eastAsia="Calibri" w:cs="Tahoma"/>
          <w:color w:val="000000"/>
          <w:szCs w:val="18"/>
          <w:lang w:val="it-IT"/>
        </w:rPr>
        <w:t>utilizzo continuativo di questo software è soggetto ai diritti di utilizzo del prodotto previsti dalla licenza per processore per BizTalk Server 2010 Branch; tuttavia, le società non disporranno più di Mobilità delle Licenze tramite Software Assurance.</w:t>
      </w:r>
    </w:p>
    <w:p w:rsidR="008233B3" w:rsidRPr="00EA4DDE" w:rsidRDefault="00AF7294" w:rsidP="00346F4B">
      <w:pPr>
        <w:numPr>
          <w:ilvl w:val="0"/>
          <w:numId w:val="53"/>
        </w:numPr>
        <w:tabs>
          <w:tab w:val="left" w:pos="1800"/>
        </w:tabs>
        <w:spacing w:after="60"/>
        <w:ind w:left="1440"/>
        <w:rPr>
          <w:rFonts w:cs="Tahoma"/>
          <w:lang w:val="it-IT"/>
        </w:rPr>
      </w:pPr>
      <w:r w:rsidRPr="00EA4DDE">
        <w:rPr>
          <w:rFonts w:eastAsia="Calibri" w:cs="Tahoma"/>
          <w:b/>
          <w:color w:val="000000"/>
          <w:szCs w:val="18"/>
          <w:lang w:val="it-IT"/>
        </w:rPr>
        <w:t xml:space="preserve">Ultima versione di BizTalk Server Branch: </w:t>
      </w:r>
      <w:r w:rsidRPr="00EA4DDE">
        <w:rPr>
          <w:rFonts w:eastAsia="Calibri" w:cs="Tahoma"/>
          <w:color w:val="000000"/>
          <w:szCs w:val="18"/>
          <w:lang w:val="it-IT"/>
        </w:rPr>
        <w:t>l</w:t>
      </w:r>
      <w:r w:rsidR="00B5630B" w:rsidRPr="00EA4DDE">
        <w:rPr>
          <w:rFonts w:eastAsia="Calibri" w:cs="Tahoma"/>
          <w:color w:val="000000"/>
          <w:szCs w:val="18"/>
          <w:lang w:val="it-IT"/>
        </w:rPr>
        <w:t>’</w:t>
      </w:r>
      <w:r w:rsidRPr="00EA4DDE">
        <w:rPr>
          <w:rFonts w:eastAsia="Calibri" w:cs="Tahoma"/>
          <w:color w:val="000000"/>
          <w:szCs w:val="18"/>
          <w:lang w:val="it-IT"/>
        </w:rPr>
        <w:t>utilizzo di tale versione del software è soggetto ai</w:t>
      </w:r>
      <w:r w:rsidR="00D62342" w:rsidRPr="00EA4DDE">
        <w:rPr>
          <w:rFonts w:eastAsia="Calibri" w:cs="Tahoma"/>
          <w:color w:val="000000"/>
          <w:szCs w:val="18"/>
          <w:lang w:val="it-IT"/>
        </w:rPr>
        <w:t> </w:t>
      </w:r>
      <w:r w:rsidRPr="00EA4DDE">
        <w:rPr>
          <w:rFonts w:eastAsia="Calibri" w:cs="Tahoma"/>
          <w:color w:val="000000"/>
          <w:szCs w:val="18"/>
          <w:lang w:val="it-IT"/>
        </w:rPr>
        <w:t>diritti di utilizzo del prodotto previsti dalla licenza per processore per BizTalk Server 2010 Branch,</w:t>
      </w:r>
      <w:r w:rsidR="00D62342" w:rsidRPr="00EA4DDE">
        <w:rPr>
          <w:rFonts w:eastAsia="Calibri" w:cs="Tahoma"/>
          <w:color w:val="000000"/>
          <w:szCs w:val="18"/>
          <w:lang w:val="it-IT"/>
        </w:rPr>
        <w:t> </w:t>
      </w:r>
      <w:r w:rsidRPr="00EA4DDE">
        <w:rPr>
          <w:rFonts w:eastAsia="Calibri" w:cs="Tahoma"/>
          <w:color w:val="000000"/>
          <w:szCs w:val="18"/>
          <w:lang w:val="it-IT"/>
        </w:rPr>
        <w:t xml:space="preserve">tuttavia: </w:t>
      </w:r>
    </w:p>
    <w:p w:rsidR="008233B3" w:rsidRPr="00EA4DDE" w:rsidRDefault="008233B3" w:rsidP="00346F4B">
      <w:pPr>
        <w:numPr>
          <w:ilvl w:val="1"/>
          <w:numId w:val="53"/>
        </w:numPr>
        <w:tabs>
          <w:tab w:val="left" w:pos="2160"/>
        </w:tabs>
        <w:spacing w:after="60"/>
        <w:ind w:left="2160"/>
        <w:rPr>
          <w:rFonts w:cs="Tahoma"/>
          <w:lang w:val="it-IT"/>
        </w:rPr>
      </w:pPr>
      <w:r w:rsidRPr="00EA4DDE">
        <w:rPr>
          <w:rFonts w:eastAsia="Calibri" w:cs="Tahoma"/>
          <w:color w:val="000000"/>
          <w:szCs w:val="18"/>
          <w:lang w:val="it-IT"/>
        </w:rPr>
        <w:t>le società non disporranno più della Mobilità delle Licenze all</w:t>
      </w:r>
      <w:r w:rsidR="00B5630B" w:rsidRPr="00EA4DDE">
        <w:rPr>
          <w:rFonts w:eastAsia="Calibri" w:cs="Tahoma"/>
          <w:color w:val="000000"/>
          <w:szCs w:val="18"/>
          <w:lang w:val="it-IT"/>
        </w:rPr>
        <w:t>’</w:t>
      </w:r>
      <w:r w:rsidRPr="00EA4DDE">
        <w:rPr>
          <w:rFonts w:eastAsia="Calibri" w:cs="Tahoma"/>
          <w:color w:val="000000"/>
          <w:szCs w:val="18"/>
          <w:lang w:val="it-IT"/>
        </w:rPr>
        <w:t xml:space="preserve">interno di Server Farm o della Mobilità delle Licenze tramite Software Assurance e </w:t>
      </w:r>
    </w:p>
    <w:p w:rsidR="008233B3" w:rsidRPr="00EA4DDE" w:rsidRDefault="008233B3" w:rsidP="00346F4B">
      <w:pPr>
        <w:numPr>
          <w:ilvl w:val="1"/>
          <w:numId w:val="53"/>
        </w:numPr>
        <w:tabs>
          <w:tab w:val="left" w:pos="2160"/>
          <w:tab w:val="left" w:pos="2970"/>
        </w:tabs>
        <w:spacing w:after="60"/>
        <w:ind w:left="2160"/>
        <w:rPr>
          <w:rFonts w:cs="Tahoma"/>
          <w:lang w:val="it-IT"/>
        </w:rPr>
      </w:pPr>
      <w:r w:rsidRPr="00EA4DDE">
        <w:rPr>
          <w:rFonts w:eastAsia="Calibri" w:cs="Tahoma"/>
          <w:color w:val="000000"/>
          <w:szCs w:val="18"/>
          <w:lang w:val="it-IT"/>
        </w:rPr>
        <w:t>l</w:t>
      </w:r>
      <w:r w:rsidR="00B5630B" w:rsidRPr="00EA4DDE">
        <w:rPr>
          <w:rFonts w:eastAsia="Calibri" w:cs="Tahoma"/>
          <w:color w:val="000000"/>
          <w:szCs w:val="18"/>
          <w:lang w:val="it-IT"/>
        </w:rPr>
        <w:t>’</w:t>
      </w:r>
      <w:r w:rsidRPr="00EA4DDE">
        <w:rPr>
          <w:rFonts w:eastAsia="Calibri" w:cs="Tahoma"/>
          <w:color w:val="000000"/>
          <w:szCs w:val="18"/>
          <w:lang w:val="it-IT"/>
        </w:rPr>
        <w:t>eventuale riassegnazione di licenze è soggetta ai limiti che seguono relativi alla loro “equivalenza di licenze core”. L</w:t>
      </w:r>
      <w:r w:rsidR="00B5630B" w:rsidRPr="00EA4DDE">
        <w:rPr>
          <w:rFonts w:eastAsia="Calibri" w:cs="Tahoma"/>
          <w:color w:val="000000"/>
          <w:szCs w:val="18"/>
          <w:lang w:val="it-IT"/>
        </w:rPr>
        <w:t>’</w:t>
      </w:r>
      <w:r w:rsidRPr="00EA4DDE">
        <w:rPr>
          <w:rFonts w:eastAsia="Calibri" w:cs="Tahoma"/>
          <w:color w:val="000000"/>
          <w:szCs w:val="18"/>
          <w:lang w:val="it-IT"/>
        </w:rPr>
        <w:t>equivalenza di licenze core è determinata come di seguito</w:t>
      </w:r>
      <w:r w:rsidR="00D62342" w:rsidRPr="00EA4DDE">
        <w:rPr>
          <w:rFonts w:eastAsia="Calibri" w:cs="Tahoma"/>
          <w:color w:val="000000"/>
          <w:szCs w:val="18"/>
          <w:lang w:val="it-IT"/>
        </w:rPr>
        <w:t> </w:t>
      </w:r>
      <w:r w:rsidRPr="00EA4DDE">
        <w:rPr>
          <w:rFonts w:eastAsia="Calibri" w:cs="Tahoma"/>
          <w:color w:val="000000"/>
          <w:szCs w:val="18"/>
          <w:lang w:val="it-IT"/>
        </w:rPr>
        <w:t xml:space="preserve">riportato. </w:t>
      </w:r>
    </w:p>
    <w:p w:rsidR="008233B3" w:rsidRPr="00EA4DDE" w:rsidRDefault="008233B3" w:rsidP="00346F4B">
      <w:pPr>
        <w:numPr>
          <w:ilvl w:val="2"/>
          <w:numId w:val="53"/>
        </w:numPr>
        <w:tabs>
          <w:tab w:val="left" w:pos="2520"/>
        </w:tabs>
        <w:spacing w:after="60"/>
        <w:ind w:left="2520"/>
        <w:rPr>
          <w:rFonts w:cs="Tahoma"/>
          <w:lang w:val="it-IT"/>
        </w:rPr>
      </w:pPr>
      <w:r w:rsidRPr="00EA4DDE">
        <w:rPr>
          <w:rFonts w:eastAsia="Calibri" w:cs="Tahoma"/>
          <w:color w:val="000000"/>
          <w:szCs w:val="18"/>
          <w:lang w:val="it-IT"/>
        </w:rPr>
        <w:t>Per ogni licenza qualificante ceduta al server, l</w:t>
      </w:r>
      <w:r w:rsidR="00B5630B" w:rsidRPr="00EA4DDE">
        <w:rPr>
          <w:rFonts w:eastAsia="Calibri" w:cs="Tahoma"/>
          <w:color w:val="000000"/>
          <w:szCs w:val="18"/>
          <w:lang w:val="it-IT"/>
        </w:rPr>
        <w:t>’</w:t>
      </w:r>
      <w:r w:rsidRPr="00EA4DDE">
        <w:rPr>
          <w:rFonts w:eastAsia="Calibri" w:cs="Tahoma"/>
          <w:color w:val="000000"/>
          <w:szCs w:val="18"/>
          <w:lang w:val="it-IT"/>
        </w:rPr>
        <w:t xml:space="preserve">equivalenza di licenze core è il numero maggiore tra: </w:t>
      </w:r>
    </w:p>
    <w:p w:rsidR="008233B3" w:rsidRPr="00EA4DDE" w:rsidRDefault="008233B3" w:rsidP="00346F4B">
      <w:pPr>
        <w:numPr>
          <w:ilvl w:val="4"/>
          <w:numId w:val="126"/>
        </w:numPr>
        <w:tabs>
          <w:tab w:val="left" w:pos="2880"/>
        </w:tabs>
        <w:spacing w:after="60"/>
        <w:ind w:left="2880"/>
        <w:rPr>
          <w:rFonts w:cs="Tahoma"/>
          <w:lang w:val="it-IT"/>
        </w:rPr>
      </w:pPr>
      <w:r w:rsidRPr="00EA4DDE">
        <w:rPr>
          <w:rFonts w:eastAsia="Calibri" w:cs="Tahoma"/>
          <w:color w:val="000000"/>
          <w:szCs w:val="18"/>
          <w:lang w:val="it-IT"/>
        </w:rPr>
        <w:t xml:space="preserve">quattro core per licenza per processore O </w:t>
      </w:r>
    </w:p>
    <w:p w:rsidR="008233B3" w:rsidRPr="00EA4DDE" w:rsidRDefault="008233B3" w:rsidP="00346F4B">
      <w:pPr>
        <w:numPr>
          <w:ilvl w:val="4"/>
          <w:numId w:val="126"/>
        </w:numPr>
        <w:tabs>
          <w:tab w:val="left" w:pos="2880"/>
        </w:tabs>
        <w:spacing w:after="60"/>
        <w:ind w:left="2880"/>
        <w:rPr>
          <w:rFonts w:cs="Tahoma"/>
          <w:lang w:val="it-IT"/>
        </w:rPr>
      </w:pPr>
      <w:r w:rsidRPr="00EA4DDE">
        <w:rPr>
          <w:rFonts w:eastAsia="Calibri" w:cs="Tahoma"/>
          <w:color w:val="000000"/>
          <w:szCs w:val="18"/>
          <w:lang w:val="it-IT"/>
        </w:rPr>
        <w:t>un numero di core per licenza per processore basato sul numero effettivo di core per processore fisico moltiplicato per il fattore core appropriato. (Nei casi in cui</w:t>
      </w:r>
      <w:r w:rsidR="00D62342" w:rsidRPr="00EA4DDE">
        <w:rPr>
          <w:rFonts w:eastAsia="Calibri" w:cs="Tahoma"/>
          <w:color w:val="000000"/>
          <w:szCs w:val="18"/>
          <w:lang w:val="it-IT"/>
        </w:rPr>
        <w:t> </w:t>
      </w:r>
      <w:r w:rsidRPr="00EA4DDE">
        <w:rPr>
          <w:rFonts w:eastAsia="Calibri" w:cs="Tahoma"/>
          <w:color w:val="000000"/>
          <w:szCs w:val="18"/>
          <w:lang w:val="it-IT"/>
        </w:rPr>
        <w:t>il</w:t>
      </w:r>
      <w:r w:rsidR="00D62342" w:rsidRPr="00EA4DDE">
        <w:rPr>
          <w:rFonts w:eastAsia="Calibri" w:cs="Tahoma"/>
          <w:color w:val="000000"/>
          <w:szCs w:val="18"/>
          <w:lang w:val="it-IT"/>
        </w:rPr>
        <w:t> </w:t>
      </w:r>
      <w:r w:rsidRPr="00EA4DDE">
        <w:rPr>
          <w:rFonts w:eastAsia="Calibri" w:cs="Tahoma"/>
          <w:color w:val="000000"/>
          <w:szCs w:val="18"/>
          <w:lang w:val="it-IT"/>
        </w:rPr>
        <w:t>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B5630B" w:rsidRPr="00EA4DDE">
        <w:rPr>
          <w:rFonts w:eastAsia="Calibri" w:cs="Tahoma"/>
          <w:color w:val="000000"/>
          <w:szCs w:val="18"/>
          <w:lang w:val="it-IT"/>
        </w:rPr>
        <w:t>’</w:t>
      </w:r>
      <w:r w:rsidRPr="00EA4DDE">
        <w:rPr>
          <w:rFonts w:eastAsia="Calibri" w:cs="Tahoma"/>
          <w:color w:val="000000"/>
          <w:szCs w:val="18"/>
          <w:lang w:val="it-IT"/>
        </w:rPr>
        <w:t>hardware fisico che supporta tale software appena prima della scadenza di Software Assurance utilizzando lo</w:t>
      </w:r>
      <w:r w:rsidR="00D62342" w:rsidRPr="00EA4DDE">
        <w:rPr>
          <w:rFonts w:eastAsia="Calibri" w:cs="Tahoma"/>
          <w:color w:val="000000"/>
          <w:szCs w:val="18"/>
          <w:lang w:val="it-IT"/>
        </w:rPr>
        <w:t> </w:t>
      </w:r>
      <w:r w:rsidRPr="00EA4DDE">
        <w:rPr>
          <w:rFonts w:eastAsia="Calibri" w:cs="Tahoma"/>
          <w:color w:val="000000"/>
          <w:szCs w:val="18"/>
          <w:lang w:val="it-IT"/>
        </w:rPr>
        <w:t xml:space="preserve">strumento MAP di Microsoft o un software equivalente). </w:t>
      </w:r>
    </w:p>
    <w:p w:rsidR="008233B3" w:rsidRPr="00EA4DDE" w:rsidRDefault="008233B3" w:rsidP="00346F4B">
      <w:pPr>
        <w:numPr>
          <w:ilvl w:val="1"/>
          <w:numId w:val="128"/>
        </w:numPr>
        <w:tabs>
          <w:tab w:val="left" w:pos="1800"/>
        </w:tabs>
        <w:spacing w:after="60"/>
        <w:rPr>
          <w:rFonts w:cs="Tahoma"/>
          <w:lang w:val="it-IT"/>
        </w:rPr>
      </w:pPr>
      <w:r w:rsidRPr="00EA4DDE">
        <w:rPr>
          <w:rFonts w:eastAsia="Calibri" w:cs="Tahoma"/>
          <w:color w:val="000000"/>
          <w:szCs w:val="18"/>
          <w:lang w:val="it-IT"/>
        </w:rPr>
        <w:t xml:space="preserve">Le società </w:t>
      </w:r>
      <w:r w:rsidRPr="00EA4DDE">
        <w:rPr>
          <w:rFonts w:eastAsia="Calibri" w:cs="Tahoma"/>
          <w:szCs w:val="18"/>
          <w:lang w:val="it-IT"/>
        </w:rPr>
        <w:t>potranno riassegnare le licenze a un altro server. Tuttavia, qualora la società riassegni una licenza a un altro server, dovrà attenersi ai diritti sull</w:t>
      </w:r>
      <w:r w:rsidR="00B5630B" w:rsidRPr="00EA4DDE">
        <w:rPr>
          <w:rFonts w:eastAsia="Calibri" w:cs="Tahoma"/>
          <w:szCs w:val="18"/>
          <w:lang w:val="it-IT"/>
        </w:rPr>
        <w:t>’</w:t>
      </w:r>
      <w:r w:rsidRPr="00EA4DDE">
        <w:rPr>
          <w:rFonts w:eastAsia="Calibri" w:cs="Tahoma"/>
          <w:szCs w:val="18"/>
          <w:lang w:val="it-IT"/>
        </w:rPr>
        <w:t>utilizzo della versione del software in uso. Quando cede licenze core a server nei modi descritti, la società potrà combinare l</w:t>
      </w:r>
      <w:r w:rsidR="00B5630B" w:rsidRPr="00EA4DDE">
        <w:rPr>
          <w:rFonts w:eastAsia="Calibri" w:cs="Tahoma"/>
          <w:szCs w:val="18"/>
          <w:lang w:val="it-IT"/>
        </w:rPr>
        <w:t>’</w:t>
      </w:r>
      <w:r w:rsidRPr="00EA4DDE">
        <w:rPr>
          <w:rFonts w:eastAsia="Calibri" w:cs="Tahoma"/>
          <w:szCs w:val="18"/>
          <w:lang w:val="it-IT"/>
        </w:rPr>
        <w:t>equivalenza core delle licenze esistenti con le licenze core per BizTalk Server aggiuntive.</w:t>
      </w:r>
    </w:p>
    <w:p w:rsidR="008233B3" w:rsidRPr="00EA4DDE" w:rsidRDefault="008233B3" w:rsidP="00346F4B">
      <w:pPr>
        <w:numPr>
          <w:ilvl w:val="1"/>
          <w:numId w:val="128"/>
        </w:numPr>
        <w:tabs>
          <w:tab w:val="left" w:pos="1800"/>
          <w:tab w:val="left" w:pos="2970"/>
        </w:tabs>
        <w:spacing w:after="60"/>
        <w:rPr>
          <w:rFonts w:cs="Tahoma"/>
          <w:lang w:val="it-IT"/>
        </w:rPr>
      </w:pPr>
      <w:r w:rsidRPr="00EA4DDE">
        <w:rPr>
          <w:rFonts w:eastAsia="Calibri" w:cs="Tahoma"/>
          <w:color w:val="000000"/>
          <w:szCs w:val="18"/>
          <w:lang w:val="it-IT"/>
        </w:rPr>
        <w:t>L</w:t>
      </w:r>
      <w:r w:rsidR="00B5630B" w:rsidRPr="00EA4DDE">
        <w:rPr>
          <w:rFonts w:eastAsia="Calibri" w:cs="Tahoma"/>
          <w:color w:val="000000"/>
          <w:szCs w:val="18"/>
          <w:lang w:val="it-IT"/>
        </w:rPr>
        <w:t>’</w:t>
      </w:r>
      <w:r w:rsidRPr="00EA4DDE">
        <w:rPr>
          <w:rFonts w:eastAsia="Calibri" w:cs="Tahoma"/>
          <w:color w:val="000000"/>
          <w:szCs w:val="18"/>
          <w:lang w:val="it-IT"/>
        </w:rPr>
        <w:t>equivalenza di licenze core stimata delle società non implica che esse possano cedere una licenza singola per processore a core attraverso due o più processori.</w:t>
      </w:r>
    </w:p>
    <w:p w:rsidR="008233B3" w:rsidRPr="00EA4DDE" w:rsidRDefault="008233B3" w:rsidP="008233B3">
      <w:pPr>
        <w:ind w:left="1440"/>
        <w:rPr>
          <w:rFonts w:cs="Tahoma"/>
          <w:lang w:val="it-IT"/>
        </w:rPr>
      </w:pPr>
    </w:p>
    <w:p w:rsidR="008233B3" w:rsidRPr="00EA4DDE" w:rsidRDefault="008233B3" w:rsidP="008233B3">
      <w:pPr>
        <w:rPr>
          <w:rFonts w:cs="Tahoma"/>
          <w:lang w:val="it-IT"/>
        </w:rPr>
      </w:pPr>
    </w:p>
    <w:p w:rsidR="008233B3" w:rsidRPr="00EA4DDE" w:rsidRDefault="004668D9" w:rsidP="008233B3">
      <w:pPr>
        <w:pStyle w:val="Heading3"/>
        <w:rPr>
          <w:rFonts w:ascii="Tahoma" w:hAnsi="Tahoma" w:cs="Tahoma"/>
          <w:lang w:val="it-IT"/>
        </w:rPr>
      </w:pPr>
      <w:bookmarkStart w:id="1144" w:name="_36_BizTalk_Server®"/>
      <w:bookmarkStart w:id="1145" w:name="_Toc360111627"/>
      <w:bookmarkStart w:id="1146" w:name="_Toc343596567"/>
      <w:bookmarkEnd w:id="1144"/>
      <w:r w:rsidRPr="00EA4DDE">
        <w:rPr>
          <w:rFonts w:ascii="Tahoma" w:hAnsi="Tahoma" w:cs="Tahoma"/>
          <w:caps/>
          <w:color w:val="F66400"/>
          <w:sz w:val="22"/>
          <w:vertAlign w:val="superscript"/>
          <w:lang w:val="it-IT"/>
        </w:rPr>
        <w:t xml:space="preserve">36 </w:t>
      </w:r>
      <w:r w:rsidRPr="00EA4DDE">
        <w:rPr>
          <w:rFonts w:ascii="Tahoma" w:hAnsi="Tahoma" w:cs="Tahoma"/>
          <w:color w:val="F66400"/>
          <w:sz w:val="22"/>
          <w:lang w:val="it-IT"/>
        </w:rPr>
        <w:t>BizTalk Server</w:t>
      </w:r>
      <w:r w:rsidRPr="00EA4DDE">
        <w:rPr>
          <w:rFonts w:ascii="Tahoma" w:hAnsi="Tahoma" w:cs="Tahoma"/>
          <w:color w:val="F66400"/>
          <w:sz w:val="22"/>
          <w:vertAlign w:val="superscript"/>
          <w:lang w:val="it-IT"/>
        </w:rPr>
        <w:t>®</w:t>
      </w:r>
      <w:r w:rsidRPr="00EA4DDE">
        <w:rPr>
          <w:rFonts w:ascii="Tahoma" w:hAnsi="Tahoma" w:cs="Tahoma"/>
          <w:color w:val="F66400"/>
          <w:sz w:val="22"/>
          <w:lang w:val="it-IT"/>
        </w:rPr>
        <w:t xml:space="preserve"> 2013 Enterprise</w:t>
      </w:r>
      <w:bookmarkEnd w:id="1145"/>
      <w:r w:rsidRPr="00EA4DDE">
        <w:rPr>
          <w:rFonts w:ascii="Tahoma" w:hAnsi="Tahoma" w:cs="Tahoma"/>
          <w:color w:val="F66400"/>
          <w:sz w:val="22"/>
          <w:lang w:val="it-IT"/>
        </w:rPr>
        <w:t xml:space="preserve"> </w:t>
      </w:r>
      <w:bookmarkEnd w:id="1146"/>
    </w:p>
    <w:p w:rsidR="008233B3" w:rsidRPr="00EA4DDE" w:rsidRDefault="008233B3" w:rsidP="008233B3">
      <w:pPr>
        <w:ind w:left="720"/>
        <w:rPr>
          <w:rFonts w:cs="Tahoma"/>
          <w:lang w:val="it-IT"/>
        </w:rPr>
      </w:pPr>
    </w:p>
    <w:p w:rsidR="008233B3" w:rsidRPr="00EA4DDE" w:rsidRDefault="008233B3" w:rsidP="008233B3">
      <w:pPr>
        <w:spacing w:after="60"/>
        <w:ind w:left="720"/>
        <w:rPr>
          <w:rFonts w:cs="Tahoma"/>
          <w:lang w:val="it-IT"/>
        </w:rPr>
      </w:pPr>
      <w:r w:rsidRPr="00EA4DDE">
        <w:rPr>
          <w:rFonts w:eastAsia="Calibri" w:cs="Tahoma"/>
          <w:b/>
          <w:color w:val="000000"/>
          <w:szCs w:val="18"/>
          <w:lang w:val="it-IT"/>
        </w:rPr>
        <w:t>Concessioni di Licenza Associate alla Variazione del Modello di Licenza</w:t>
      </w:r>
    </w:p>
    <w:p w:rsidR="008233B3" w:rsidRPr="00EA4DDE" w:rsidRDefault="008233B3" w:rsidP="008233B3">
      <w:pPr>
        <w:ind w:left="720"/>
        <w:rPr>
          <w:rFonts w:cs="Tahoma"/>
          <w:lang w:val="it-IT"/>
        </w:rPr>
      </w:pPr>
      <w:r w:rsidRPr="00EA4DDE">
        <w:rPr>
          <w:rFonts w:eastAsia="Calibri" w:cs="Tahoma"/>
          <w:color w:val="000000"/>
          <w:szCs w:val="18"/>
          <w:lang w:val="it-IT"/>
        </w:rPr>
        <w:t>BizTalk Server 2010 sarà l</w:t>
      </w:r>
      <w:r w:rsidR="00B5630B" w:rsidRPr="00EA4DDE">
        <w:rPr>
          <w:rFonts w:eastAsia="Calibri" w:cs="Tahoma"/>
          <w:color w:val="000000"/>
          <w:szCs w:val="18"/>
          <w:lang w:val="it-IT"/>
        </w:rPr>
        <w:t>’</w:t>
      </w:r>
      <w:r w:rsidRPr="00EA4DDE">
        <w:rPr>
          <w:rFonts w:eastAsia="Calibri" w:cs="Tahoma"/>
          <w:color w:val="000000"/>
          <w:szCs w:val="18"/>
          <w:lang w:val="it-IT"/>
        </w:rPr>
        <w:t>ultima versione di BizTalk Server concessa in licenza ai sensi del modello di</w:t>
      </w:r>
      <w:r w:rsidR="008E0A8C" w:rsidRPr="00EA4DDE">
        <w:rPr>
          <w:rFonts w:eastAsia="Calibri" w:cs="Tahoma"/>
          <w:color w:val="000000"/>
          <w:szCs w:val="18"/>
          <w:lang w:val="it-IT"/>
        </w:rPr>
        <w:t> </w:t>
      </w:r>
      <w:r w:rsidRPr="00EA4DDE">
        <w:rPr>
          <w:rFonts w:eastAsia="Calibri" w:cs="Tahoma"/>
          <w:color w:val="000000"/>
          <w:szCs w:val="18"/>
          <w:lang w:val="it-IT"/>
        </w:rPr>
        <w:t>licenza per processore.</w:t>
      </w:r>
      <w:r w:rsidR="00450165" w:rsidRPr="00EA4DDE">
        <w:rPr>
          <w:rFonts w:eastAsia="Calibri" w:cs="Tahoma"/>
          <w:color w:val="000000"/>
          <w:szCs w:val="18"/>
          <w:lang w:val="it-IT"/>
        </w:rPr>
        <w:t xml:space="preserve"> </w:t>
      </w:r>
      <w:r w:rsidRPr="00EA4DDE">
        <w:rPr>
          <w:rFonts w:eastAsia="Calibri" w:cs="Tahoma"/>
          <w:color w:val="000000"/>
          <w:szCs w:val="18"/>
          <w:lang w:val="it-IT"/>
        </w:rPr>
        <w:t>In via eccezionale, alle società con Contratti Multilicenza e copertura Software Assurance attiva per le licenze per processore per BizTalk Server 2010 Enterprise alla data di pubblicazione della presente Lista dei Prodotti (“licenze qualificanti”) vengono offerte le opzioni che seguono</w:t>
      </w:r>
      <w:r w:rsidRPr="00EA4DDE">
        <w:rPr>
          <w:rFonts w:cs="Tahoma"/>
          <w:bCs/>
          <w:color w:val="000000"/>
          <w:szCs w:val="18"/>
          <w:lang w:val="it-IT"/>
        </w:rPr>
        <w:t>.</w:t>
      </w:r>
    </w:p>
    <w:p w:rsidR="008233B3" w:rsidRPr="00EA4DDE" w:rsidRDefault="008233B3" w:rsidP="008233B3">
      <w:pPr>
        <w:ind w:left="720"/>
        <w:rPr>
          <w:rFonts w:cs="Tahoma"/>
          <w:lang w:val="it-IT"/>
        </w:rPr>
      </w:pPr>
    </w:p>
    <w:p w:rsidR="008233B3" w:rsidRPr="00EA4DDE" w:rsidRDefault="008233B3" w:rsidP="008233B3">
      <w:pPr>
        <w:spacing w:after="60"/>
        <w:ind w:left="720"/>
        <w:rPr>
          <w:rFonts w:cs="Tahoma"/>
          <w:lang w:val="it-IT"/>
        </w:rPr>
      </w:pPr>
      <w:r w:rsidRPr="00EA4DDE">
        <w:rPr>
          <w:rFonts w:eastAsia="Calibri" w:cs="Tahoma"/>
          <w:b/>
          <w:color w:val="000000"/>
          <w:szCs w:val="18"/>
          <w:lang w:val="it-IT"/>
        </w:rPr>
        <w:t>Periodo di Validità Corrente</w:t>
      </w:r>
    </w:p>
    <w:p w:rsidR="008233B3" w:rsidRPr="00EA4DDE" w:rsidRDefault="008233B3" w:rsidP="008233B3">
      <w:pPr>
        <w:ind w:left="720"/>
        <w:rPr>
          <w:rFonts w:cs="Tahoma"/>
          <w:lang w:val="it-IT"/>
        </w:rPr>
      </w:pPr>
      <w:r w:rsidRPr="00EA4DDE">
        <w:rPr>
          <w:rFonts w:eastAsia="Calibri" w:cs="Tahoma"/>
          <w:color w:val="000000"/>
          <w:szCs w:val="18"/>
          <w:lang w:val="it-IT"/>
        </w:rPr>
        <w:t>Durante il periodo di validità corrente della copertura Software Assurance le società (incluse le società titolari di contratti “subscription”) potranno, ai sensi di una licenza qualificante, effettuare l</w:t>
      </w:r>
      <w:r w:rsidR="00B5630B" w:rsidRPr="00EA4DDE">
        <w:rPr>
          <w:rFonts w:eastAsia="Calibri" w:cs="Tahoma"/>
          <w:color w:val="000000"/>
          <w:szCs w:val="18"/>
          <w:lang w:val="it-IT"/>
        </w:rPr>
        <w:t>’</w:t>
      </w:r>
      <w:r w:rsidRPr="00EA4DDE">
        <w:rPr>
          <w:rFonts w:eastAsia="Calibri" w:cs="Tahoma"/>
          <w:color w:val="000000"/>
          <w:szCs w:val="18"/>
          <w:lang w:val="it-IT"/>
        </w:rPr>
        <w:t>aggiornamento all</w:t>
      </w:r>
      <w:r w:rsidR="00B5630B" w:rsidRPr="00EA4DDE">
        <w:rPr>
          <w:rFonts w:eastAsia="Calibri" w:cs="Tahoma"/>
          <w:color w:val="000000"/>
          <w:szCs w:val="18"/>
          <w:lang w:val="it-IT"/>
        </w:rPr>
        <w:t>’</w:t>
      </w:r>
      <w:r w:rsidRPr="00EA4DDE">
        <w:rPr>
          <w:rFonts w:eastAsia="Calibri" w:cs="Tahoma"/>
          <w:color w:val="000000"/>
          <w:szCs w:val="18"/>
          <w:lang w:val="it-IT"/>
        </w:rPr>
        <w:t xml:space="preserve">ultima versione del software BizTalk Server Enterprise e utilizzarlo al posto di BizTalk Server 2010 Enterprise in conformità ai diritti di utilizzo del prodotto previsti dalla licenza per processore per BizTalk Server 2010 Enterprise (come indicato nei Diritti di Utilizzo del Prodotto del mese di gennaio 2013). </w:t>
      </w:r>
    </w:p>
    <w:p w:rsidR="008233B3" w:rsidRPr="00EA4DDE" w:rsidRDefault="008233B3" w:rsidP="008233B3">
      <w:pPr>
        <w:ind w:left="720"/>
        <w:rPr>
          <w:rFonts w:cs="Tahoma"/>
          <w:lang w:val="it-IT"/>
        </w:rPr>
      </w:pPr>
    </w:p>
    <w:p w:rsidR="008E0A8C" w:rsidRPr="00EA4DDE" w:rsidRDefault="008E0A8C" w:rsidP="008233B3">
      <w:pPr>
        <w:ind w:left="720"/>
        <w:rPr>
          <w:rFonts w:cs="Tahoma"/>
          <w:lang w:val="it-IT"/>
        </w:rPr>
      </w:pPr>
    </w:p>
    <w:p w:rsidR="00C874AD" w:rsidRPr="00EA4DDE" w:rsidRDefault="00C874AD" w:rsidP="008233B3">
      <w:pPr>
        <w:ind w:left="720"/>
        <w:rPr>
          <w:rFonts w:cs="Tahoma"/>
          <w:lang w:val="it-IT"/>
        </w:rPr>
      </w:pPr>
    </w:p>
    <w:p w:rsidR="008E0A8C" w:rsidRPr="00EA4DDE" w:rsidRDefault="008E0A8C" w:rsidP="008233B3">
      <w:pPr>
        <w:ind w:left="720"/>
        <w:rPr>
          <w:rFonts w:cs="Tahoma"/>
          <w:lang w:val="it-IT"/>
        </w:rPr>
      </w:pPr>
    </w:p>
    <w:p w:rsidR="008E0A8C" w:rsidRPr="00EA4DDE" w:rsidRDefault="008E0A8C" w:rsidP="008233B3">
      <w:pPr>
        <w:ind w:left="720"/>
        <w:rPr>
          <w:rFonts w:cs="Tahoma"/>
          <w:lang w:val="it-IT"/>
        </w:rPr>
      </w:pPr>
    </w:p>
    <w:p w:rsidR="008233B3" w:rsidRPr="00EA4DDE" w:rsidRDefault="008233B3" w:rsidP="008233B3">
      <w:pPr>
        <w:spacing w:after="60"/>
        <w:ind w:left="720"/>
        <w:rPr>
          <w:rFonts w:cs="Tahoma"/>
          <w:lang w:val="it-IT"/>
        </w:rPr>
      </w:pPr>
      <w:r w:rsidRPr="00EA4DDE">
        <w:rPr>
          <w:rFonts w:eastAsia="Calibri" w:cs="Tahoma"/>
          <w:b/>
          <w:color w:val="000000"/>
          <w:szCs w:val="18"/>
          <w:lang w:val="it-IT"/>
        </w:rPr>
        <w:lastRenderedPageBreak/>
        <w:t>Primo Periodo di Rinnovo</w:t>
      </w:r>
    </w:p>
    <w:p w:rsidR="008233B3" w:rsidRPr="00EA4DDE" w:rsidRDefault="008233B3" w:rsidP="008233B3">
      <w:pPr>
        <w:tabs>
          <w:tab w:val="left" w:pos="1800"/>
        </w:tabs>
        <w:spacing w:after="60"/>
        <w:ind w:left="720"/>
        <w:rPr>
          <w:rFonts w:cs="Tahoma"/>
          <w:lang w:val="it-IT"/>
        </w:rPr>
      </w:pPr>
      <w:r w:rsidRPr="00EA4DDE">
        <w:rPr>
          <w:rFonts w:eastAsia="Calibri" w:cs="Tahoma"/>
          <w:color w:val="000000"/>
          <w:szCs w:val="18"/>
          <w:lang w:val="it-IT"/>
        </w:rPr>
        <w:t>In occasione del primo rinnovo di Software Assurance in data 1 aprile 2013 o successiva, per ogni server che una società ha ricevuto validamente in licenza in conformità ai diritti di utilizzo del prodotto previsti dalla</w:t>
      </w:r>
      <w:r w:rsidR="00FE6B83" w:rsidRPr="00EA4DDE">
        <w:rPr>
          <w:rFonts w:eastAsia="Calibri" w:cs="Tahoma"/>
          <w:color w:val="000000"/>
          <w:szCs w:val="18"/>
          <w:lang w:val="it-IT"/>
        </w:rPr>
        <w:t> </w:t>
      </w:r>
      <w:r w:rsidRPr="00EA4DDE">
        <w:rPr>
          <w:rFonts w:eastAsia="Calibri" w:cs="Tahoma"/>
          <w:color w:val="000000"/>
          <w:szCs w:val="18"/>
          <w:lang w:val="it-IT"/>
        </w:rPr>
        <w:t>licenza per processore BizTalk Server 2010, la società potrà acquistare la copertura Software Assurance per le licenze core per BizTalk Server Enterprise senza dovere acquistare le licenze core sottostanti per un numero di licenze core pari al numero di licenze per processore qualificanti cedute al</w:t>
      </w:r>
      <w:r w:rsidR="00FE6B83" w:rsidRPr="00EA4DDE">
        <w:rPr>
          <w:rFonts w:eastAsia="Calibri" w:cs="Tahoma"/>
          <w:color w:val="000000"/>
          <w:szCs w:val="18"/>
          <w:lang w:val="it-IT"/>
        </w:rPr>
        <w:t> </w:t>
      </w:r>
      <w:r w:rsidRPr="00EA4DDE">
        <w:rPr>
          <w:rFonts w:eastAsia="Calibri" w:cs="Tahoma"/>
          <w:color w:val="000000"/>
          <w:szCs w:val="18"/>
          <w:lang w:val="it-IT"/>
        </w:rPr>
        <w:t xml:space="preserve">server moltiplicato per il maggiore tra: </w:t>
      </w:r>
    </w:p>
    <w:p w:rsidR="008233B3" w:rsidRPr="009F60D9" w:rsidRDefault="008233B3" w:rsidP="00346F4B">
      <w:pPr>
        <w:numPr>
          <w:ilvl w:val="3"/>
          <w:numId w:val="93"/>
        </w:numPr>
        <w:tabs>
          <w:tab w:val="left" w:pos="2160"/>
        </w:tabs>
        <w:spacing w:after="60"/>
        <w:ind w:left="2160"/>
        <w:rPr>
          <w:rFonts w:cs="Tahoma"/>
        </w:rPr>
      </w:pPr>
      <w:r w:rsidRPr="009F60D9">
        <w:rPr>
          <w:rFonts w:eastAsia="Calibri" w:cs="Tahoma"/>
          <w:color w:val="000000"/>
          <w:szCs w:val="18"/>
        </w:rPr>
        <w:t>quattro O</w:t>
      </w:r>
    </w:p>
    <w:p w:rsidR="008233B3" w:rsidRPr="00EA4DDE" w:rsidRDefault="008233B3" w:rsidP="00346F4B">
      <w:pPr>
        <w:numPr>
          <w:ilvl w:val="3"/>
          <w:numId w:val="93"/>
        </w:numPr>
        <w:tabs>
          <w:tab w:val="left" w:pos="2160"/>
        </w:tabs>
        <w:spacing w:after="60"/>
        <w:ind w:left="2160"/>
        <w:rPr>
          <w:rFonts w:cs="Tahoma"/>
          <w:lang w:val="it-IT"/>
        </w:rPr>
      </w:pPr>
      <w:r w:rsidRPr="00EA4DDE">
        <w:rPr>
          <w:rFonts w:eastAsia="Calibri" w:cs="Tahoma"/>
          <w:color w:val="000000"/>
          <w:szCs w:val="18"/>
          <w:lang w:val="it-IT"/>
        </w:rPr>
        <w:t>il numero effettivo di core per processore fisico moltiplicato per il fattore core appropriato.</w:t>
      </w:r>
      <w:r w:rsidR="00450165" w:rsidRPr="00EA4DDE">
        <w:rPr>
          <w:rFonts w:eastAsia="Calibri" w:cs="Tahoma"/>
          <w:color w:val="000000"/>
          <w:szCs w:val="18"/>
          <w:lang w:val="it-IT"/>
        </w:rPr>
        <w:t xml:space="preserve"> </w:t>
      </w:r>
      <w:r w:rsidRPr="00EA4DDE">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B5630B" w:rsidRPr="00EA4DDE">
        <w:rPr>
          <w:rFonts w:eastAsia="Calibri" w:cs="Tahoma"/>
          <w:color w:val="000000"/>
          <w:szCs w:val="18"/>
          <w:lang w:val="it-IT"/>
        </w:rPr>
        <w:t>’</w:t>
      </w:r>
      <w:r w:rsidRPr="00EA4DDE">
        <w:rPr>
          <w:rFonts w:eastAsia="Calibri" w:cs="Tahoma"/>
          <w:color w:val="000000"/>
          <w:szCs w:val="18"/>
          <w:lang w:val="it-IT"/>
        </w:rPr>
        <w:t xml:space="preserve">hardware fisico che supporta tale software appena prima del rinnovo di Software Assurance utilizzando lo strumento MAP di Microsoft o un software equivalente). </w:t>
      </w:r>
    </w:p>
    <w:p w:rsidR="008233B3" w:rsidRPr="00EA4DDE" w:rsidRDefault="008233B3" w:rsidP="008233B3">
      <w:pPr>
        <w:tabs>
          <w:tab w:val="left" w:pos="1800"/>
        </w:tabs>
        <w:ind w:left="1080"/>
        <w:rPr>
          <w:rFonts w:cs="Tahoma"/>
          <w:lang w:val="it-IT"/>
        </w:rPr>
      </w:pPr>
    </w:p>
    <w:p w:rsidR="008233B3" w:rsidRPr="00EA4DDE" w:rsidRDefault="008233B3" w:rsidP="008233B3">
      <w:pPr>
        <w:spacing w:after="60"/>
        <w:ind w:left="720"/>
        <w:rPr>
          <w:rFonts w:cs="Tahoma"/>
          <w:lang w:val="it-IT"/>
        </w:rPr>
      </w:pPr>
      <w:r w:rsidRPr="00EA4DDE">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EA4DDE">
        <w:rPr>
          <w:rFonts w:eastAsia="Calibri" w:cs="Tahoma"/>
          <w:szCs w:val="18"/>
          <w:lang w:val="it-IT"/>
        </w:rPr>
        <w:t>L</w:t>
      </w:r>
      <w:r w:rsidR="00B5630B" w:rsidRPr="00EA4DDE">
        <w:rPr>
          <w:rFonts w:eastAsia="Calibri" w:cs="Tahoma"/>
          <w:szCs w:val="18"/>
          <w:lang w:val="it-IT"/>
        </w:rPr>
        <w:t>’</w:t>
      </w:r>
      <w:r w:rsidRPr="00EA4DDE">
        <w:rPr>
          <w:rFonts w:eastAsia="Calibri" w:cs="Tahoma"/>
          <w:szCs w:val="18"/>
          <w:lang w:val="it-IT"/>
        </w:rPr>
        <w:t>opzione di acquistare Software Assurance per le licenze core per BizTalk Server non è applicabile al rinnovo della copertura ai sensi dei programmi di sottoscrizione.</w:t>
      </w:r>
      <w:r w:rsidR="00450165" w:rsidRPr="00EA4DDE">
        <w:rPr>
          <w:rFonts w:eastAsia="Calibri" w:cs="Tahoma"/>
          <w:szCs w:val="18"/>
          <w:lang w:val="it-IT"/>
        </w:rPr>
        <w:t xml:space="preserve"> </w:t>
      </w:r>
    </w:p>
    <w:p w:rsidR="008233B3" w:rsidRPr="00EA4DDE" w:rsidRDefault="008233B3" w:rsidP="008233B3">
      <w:pPr>
        <w:ind w:left="1440"/>
        <w:rPr>
          <w:rFonts w:cs="Tahoma"/>
          <w:lang w:val="it-IT"/>
        </w:rPr>
      </w:pPr>
    </w:p>
    <w:p w:rsidR="008233B3" w:rsidRPr="00EA4DDE" w:rsidRDefault="008233B3" w:rsidP="008233B3">
      <w:pPr>
        <w:tabs>
          <w:tab w:val="left" w:pos="1440"/>
        </w:tabs>
        <w:spacing w:after="60"/>
        <w:ind w:left="720"/>
        <w:rPr>
          <w:rFonts w:cs="Tahoma"/>
          <w:lang w:val="it-IT"/>
        </w:rPr>
      </w:pPr>
      <w:r w:rsidRPr="00EA4DDE">
        <w:rPr>
          <w:rFonts w:eastAsia="Calibri" w:cs="Tahoma"/>
          <w:b/>
          <w:color w:val="000000"/>
          <w:szCs w:val="18"/>
          <w:lang w:val="it-IT"/>
        </w:rPr>
        <w:t>Per le Società con copertura Software Assurance che scelgono di non effettuare il rinnovo</w:t>
      </w:r>
    </w:p>
    <w:p w:rsidR="008233B3" w:rsidRPr="00EA4DDE" w:rsidRDefault="008233B3" w:rsidP="008233B3">
      <w:pPr>
        <w:tabs>
          <w:tab w:val="left" w:pos="1440"/>
        </w:tabs>
        <w:ind w:left="720"/>
        <w:rPr>
          <w:rFonts w:cs="Tahoma"/>
          <w:lang w:val="it-IT"/>
        </w:rPr>
      </w:pPr>
      <w:r w:rsidRPr="00EA4DDE">
        <w:rPr>
          <w:rFonts w:eastAsia="Calibri" w:cs="Tahoma"/>
          <w:color w:val="000000"/>
          <w:szCs w:val="18"/>
          <w:lang w:val="it-IT"/>
        </w:rPr>
        <w:t xml:space="preserve">Le società titolari di contratti Enterprise Subscription </w:t>
      </w:r>
      <w:r w:rsidRPr="00EA4DDE">
        <w:rPr>
          <w:rFonts w:cs="Tahoma"/>
          <w:bCs/>
          <w:color w:val="000000"/>
          <w:szCs w:val="18"/>
          <w:lang w:val="it-IT"/>
        </w:rPr>
        <w:t xml:space="preserve">e Open Value Subscription </w:t>
      </w:r>
      <w:r w:rsidRPr="00EA4DDE">
        <w:rPr>
          <w:rFonts w:eastAsia="Calibri" w:cs="Tahoma"/>
          <w:color w:val="000000"/>
          <w:szCs w:val="18"/>
          <w:lang w:val="it-IT"/>
        </w:rPr>
        <w:t>che scelgono di effettuare il</w:t>
      </w:r>
      <w:r w:rsidR="00FE6B83" w:rsidRPr="00EA4DDE">
        <w:rPr>
          <w:rFonts w:eastAsia="Calibri" w:cs="Tahoma"/>
          <w:color w:val="000000"/>
          <w:szCs w:val="18"/>
          <w:lang w:val="it-IT"/>
        </w:rPr>
        <w:t> </w:t>
      </w:r>
      <w:r w:rsidRPr="00EA4DDE">
        <w:rPr>
          <w:rFonts w:eastAsia="Calibri" w:cs="Tahoma"/>
          <w:color w:val="000000"/>
          <w:szCs w:val="18"/>
          <w:lang w:val="it-IT"/>
        </w:rPr>
        <w:t>buy-out delle licenze per processore e le altre società che acquistano licenze perpetue ai sensi del loro</w:t>
      </w:r>
      <w:r w:rsidR="00FE6B83" w:rsidRPr="00EA4DDE">
        <w:rPr>
          <w:rFonts w:eastAsia="Calibri" w:cs="Tahoma"/>
          <w:color w:val="000000"/>
          <w:szCs w:val="18"/>
          <w:lang w:val="it-IT"/>
        </w:rPr>
        <w:t> </w:t>
      </w:r>
      <w:r w:rsidRPr="00EA4DDE">
        <w:rPr>
          <w:rFonts w:eastAsia="Calibri" w:cs="Tahoma"/>
          <w:color w:val="000000"/>
          <w:szCs w:val="18"/>
          <w:lang w:val="it-IT"/>
        </w:rPr>
        <w:t>contratto e scelgono di non rinnovare la copertura Software Assurance in scadenza potranno eseguire</w:t>
      </w:r>
      <w:r w:rsidR="00FE6B83" w:rsidRPr="00EA4DDE">
        <w:rPr>
          <w:rFonts w:eastAsia="Calibri" w:cs="Tahoma"/>
          <w:color w:val="000000"/>
          <w:szCs w:val="18"/>
          <w:lang w:val="it-IT"/>
        </w:rPr>
        <w:t> </w:t>
      </w:r>
      <w:r w:rsidRPr="00EA4DDE">
        <w:rPr>
          <w:rFonts w:eastAsia="Calibri" w:cs="Tahoma"/>
          <w:color w:val="000000"/>
          <w:szCs w:val="18"/>
          <w:lang w:val="it-IT"/>
        </w:rPr>
        <w:t>BizTalk Server 2010 o l</w:t>
      </w:r>
      <w:r w:rsidR="00B5630B" w:rsidRPr="00EA4DDE">
        <w:rPr>
          <w:rFonts w:eastAsia="Calibri" w:cs="Tahoma"/>
          <w:color w:val="000000"/>
          <w:szCs w:val="18"/>
          <w:lang w:val="it-IT"/>
        </w:rPr>
        <w:t>’</w:t>
      </w:r>
      <w:r w:rsidRPr="00EA4DDE">
        <w:rPr>
          <w:rFonts w:eastAsia="Calibri" w:cs="Tahoma"/>
          <w:color w:val="000000"/>
          <w:szCs w:val="18"/>
          <w:lang w:val="it-IT"/>
        </w:rPr>
        <w:t>ultima versione di BizTalk Server disponibile ai sensi di tali licenze come</w:t>
      </w:r>
      <w:r w:rsidR="00FE6B83" w:rsidRPr="00EA4DDE">
        <w:rPr>
          <w:rFonts w:eastAsia="Calibri" w:cs="Tahoma"/>
          <w:color w:val="000000"/>
          <w:szCs w:val="18"/>
          <w:lang w:val="it-IT"/>
        </w:rPr>
        <w:t> </w:t>
      </w:r>
      <w:r w:rsidRPr="00EA4DDE">
        <w:rPr>
          <w:rFonts w:eastAsia="Calibri" w:cs="Tahoma"/>
          <w:color w:val="000000"/>
          <w:szCs w:val="18"/>
          <w:lang w:val="it-IT"/>
        </w:rPr>
        <w:t>indicato sotto:</w:t>
      </w:r>
    </w:p>
    <w:p w:rsidR="008233B3" w:rsidRPr="00EA4DDE" w:rsidRDefault="008233B3" w:rsidP="008233B3">
      <w:pPr>
        <w:tabs>
          <w:tab w:val="left" w:pos="1440"/>
        </w:tabs>
        <w:ind w:left="720"/>
        <w:rPr>
          <w:rFonts w:cs="Tahoma"/>
          <w:lang w:val="it-IT"/>
        </w:rPr>
      </w:pPr>
    </w:p>
    <w:p w:rsidR="008233B3" w:rsidRPr="00EA4DDE" w:rsidRDefault="008233B3" w:rsidP="00346F4B">
      <w:pPr>
        <w:numPr>
          <w:ilvl w:val="0"/>
          <w:numId w:val="53"/>
        </w:numPr>
        <w:spacing w:after="60"/>
        <w:ind w:left="1440"/>
        <w:rPr>
          <w:rFonts w:cs="Tahoma"/>
          <w:lang w:val="it-IT"/>
        </w:rPr>
      </w:pPr>
      <w:r w:rsidRPr="00EA4DDE">
        <w:rPr>
          <w:rFonts w:eastAsia="Calibri" w:cs="Tahoma"/>
          <w:b/>
          <w:color w:val="000000"/>
          <w:szCs w:val="18"/>
          <w:lang w:val="it-IT"/>
        </w:rPr>
        <w:t>BizTalk Server 2010 Enterprise:</w:t>
      </w:r>
      <w:r w:rsidRPr="00EA4DDE">
        <w:rPr>
          <w:rFonts w:eastAsia="Calibri" w:cs="Tahoma"/>
          <w:color w:val="000000"/>
          <w:szCs w:val="18"/>
          <w:lang w:val="it-IT"/>
        </w:rPr>
        <w:t xml:space="preserve"> L</w:t>
      </w:r>
      <w:r w:rsidR="00B5630B" w:rsidRPr="00EA4DDE">
        <w:rPr>
          <w:rFonts w:eastAsia="Calibri" w:cs="Tahoma"/>
          <w:color w:val="000000"/>
          <w:szCs w:val="18"/>
          <w:lang w:val="it-IT"/>
        </w:rPr>
        <w:t>’</w:t>
      </w:r>
      <w:r w:rsidRPr="00EA4DDE">
        <w:rPr>
          <w:rFonts w:eastAsia="Calibri" w:cs="Tahoma"/>
          <w:color w:val="000000"/>
          <w:szCs w:val="18"/>
          <w:lang w:val="it-IT"/>
        </w:rPr>
        <w:t>utilizzo continuativo di questo software è soggetto ai diritti di</w:t>
      </w:r>
      <w:r w:rsidR="009118D8" w:rsidRPr="00EA4DDE">
        <w:rPr>
          <w:rFonts w:eastAsia="Calibri" w:cs="Tahoma"/>
          <w:color w:val="000000"/>
          <w:szCs w:val="18"/>
          <w:lang w:val="it-IT"/>
        </w:rPr>
        <w:t> </w:t>
      </w:r>
      <w:r w:rsidRPr="00EA4DDE">
        <w:rPr>
          <w:rFonts w:eastAsia="Calibri" w:cs="Tahoma"/>
          <w:color w:val="000000"/>
          <w:szCs w:val="18"/>
          <w:lang w:val="it-IT"/>
        </w:rPr>
        <w:t>utilizzo del prodotto previsti dalla licenza per processore per BizTalk Server 2010 Enterprise; tuttavia, le società non disporranno più di Mobilità delle Licenze tramite Software Assurance.</w:t>
      </w:r>
    </w:p>
    <w:p w:rsidR="008233B3" w:rsidRPr="00EA4DDE" w:rsidRDefault="00F3254C" w:rsidP="00346F4B">
      <w:pPr>
        <w:numPr>
          <w:ilvl w:val="0"/>
          <w:numId w:val="53"/>
        </w:numPr>
        <w:tabs>
          <w:tab w:val="left" w:pos="1800"/>
        </w:tabs>
        <w:spacing w:after="60"/>
        <w:ind w:left="1440"/>
        <w:rPr>
          <w:rFonts w:cs="Tahoma"/>
          <w:lang w:val="it-IT"/>
        </w:rPr>
      </w:pPr>
      <w:r w:rsidRPr="00EA4DDE">
        <w:rPr>
          <w:rFonts w:eastAsia="Calibri" w:cs="Tahoma"/>
          <w:b/>
          <w:color w:val="000000"/>
          <w:szCs w:val="18"/>
          <w:lang w:val="it-IT"/>
        </w:rPr>
        <w:t xml:space="preserve">Ultima versione di BizTalk Server Enterprise: </w:t>
      </w:r>
      <w:r w:rsidRPr="00EA4DDE">
        <w:rPr>
          <w:rFonts w:eastAsia="Calibri" w:cs="Tahoma"/>
          <w:color w:val="000000"/>
          <w:szCs w:val="18"/>
          <w:lang w:val="it-IT"/>
        </w:rPr>
        <w:t>l</w:t>
      </w:r>
      <w:r w:rsidR="00B5630B" w:rsidRPr="00EA4DDE">
        <w:rPr>
          <w:rFonts w:eastAsia="Calibri" w:cs="Tahoma"/>
          <w:color w:val="000000"/>
          <w:szCs w:val="18"/>
          <w:lang w:val="it-IT"/>
        </w:rPr>
        <w:t>’</w:t>
      </w:r>
      <w:r w:rsidRPr="00EA4DDE">
        <w:rPr>
          <w:rFonts w:eastAsia="Calibri" w:cs="Tahoma"/>
          <w:color w:val="000000"/>
          <w:szCs w:val="18"/>
          <w:lang w:val="it-IT"/>
        </w:rPr>
        <w:t xml:space="preserve">utilizzo di tale versione del software è soggetto ai diritti di utilizzo del prodotto previsti dalla licenza per processore per BizTalk Server 2010 Enterprise, tuttavia: </w:t>
      </w:r>
    </w:p>
    <w:p w:rsidR="008233B3" w:rsidRPr="00EA4DDE" w:rsidRDefault="008233B3" w:rsidP="00346F4B">
      <w:pPr>
        <w:numPr>
          <w:ilvl w:val="1"/>
          <w:numId w:val="53"/>
        </w:numPr>
        <w:tabs>
          <w:tab w:val="left" w:pos="2160"/>
        </w:tabs>
        <w:spacing w:after="60"/>
        <w:ind w:left="2160"/>
        <w:rPr>
          <w:rFonts w:cs="Tahoma"/>
          <w:lang w:val="it-IT"/>
        </w:rPr>
      </w:pPr>
      <w:r w:rsidRPr="00EA4DDE">
        <w:rPr>
          <w:rFonts w:eastAsia="Calibri" w:cs="Tahoma"/>
          <w:color w:val="000000"/>
          <w:szCs w:val="18"/>
          <w:lang w:val="it-IT"/>
        </w:rPr>
        <w:t>le società non disporranno più della Mobilità delle Licenze all</w:t>
      </w:r>
      <w:r w:rsidR="00B5630B" w:rsidRPr="00EA4DDE">
        <w:rPr>
          <w:rFonts w:eastAsia="Calibri" w:cs="Tahoma"/>
          <w:color w:val="000000"/>
          <w:szCs w:val="18"/>
          <w:lang w:val="it-IT"/>
        </w:rPr>
        <w:t>’</w:t>
      </w:r>
      <w:r w:rsidRPr="00EA4DDE">
        <w:rPr>
          <w:rFonts w:eastAsia="Calibri" w:cs="Tahoma"/>
          <w:color w:val="000000"/>
          <w:szCs w:val="18"/>
          <w:lang w:val="it-IT"/>
        </w:rPr>
        <w:t xml:space="preserve">interno di Server Farm o della Mobilità delle Licenze tramite Software Assurance e </w:t>
      </w:r>
    </w:p>
    <w:p w:rsidR="008233B3" w:rsidRPr="00EA4DDE" w:rsidRDefault="008233B3" w:rsidP="00346F4B">
      <w:pPr>
        <w:numPr>
          <w:ilvl w:val="1"/>
          <w:numId w:val="53"/>
        </w:numPr>
        <w:tabs>
          <w:tab w:val="left" w:pos="2160"/>
          <w:tab w:val="left" w:pos="2970"/>
        </w:tabs>
        <w:spacing w:after="60"/>
        <w:ind w:left="2160"/>
        <w:rPr>
          <w:rFonts w:cs="Tahoma"/>
          <w:lang w:val="it-IT"/>
        </w:rPr>
      </w:pPr>
      <w:r w:rsidRPr="00EA4DDE">
        <w:rPr>
          <w:rFonts w:eastAsia="Calibri" w:cs="Tahoma"/>
          <w:color w:val="000000"/>
          <w:szCs w:val="18"/>
          <w:lang w:val="it-IT"/>
        </w:rPr>
        <w:t>l</w:t>
      </w:r>
      <w:r w:rsidR="00B5630B" w:rsidRPr="00EA4DDE">
        <w:rPr>
          <w:rFonts w:eastAsia="Calibri" w:cs="Tahoma"/>
          <w:color w:val="000000"/>
          <w:szCs w:val="18"/>
          <w:lang w:val="it-IT"/>
        </w:rPr>
        <w:t>’</w:t>
      </w:r>
      <w:r w:rsidRPr="00EA4DDE">
        <w:rPr>
          <w:rFonts w:eastAsia="Calibri" w:cs="Tahoma"/>
          <w:color w:val="000000"/>
          <w:szCs w:val="18"/>
          <w:lang w:val="it-IT"/>
        </w:rPr>
        <w:t>eventuale riassegnazione di licenze è soggetta ai limiti che seguono relativi alla loro</w:t>
      </w:r>
      <w:r w:rsidR="009118D8" w:rsidRPr="00EA4DDE">
        <w:rPr>
          <w:rFonts w:eastAsia="Calibri" w:cs="Tahoma"/>
          <w:color w:val="000000"/>
          <w:szCs w:val="18"/>
          <w:lang w:val="it-IT"/>
        </w:rPr>
        <w:t> </w:t>
      </w:r>
      <w:r w:rsidRPr="00EA4DDE">
        <w:rPr>
          <w:rFonts w:eastAsia="Calibri" w:cs="Tahoma"/>
          <w:color w:val="000000"/>
          <w:szCs w:val="18"/>
          <w:lang w:val="it-IT"/>
        </w:rPr>
        <w:t>“equivalenza di licenze core”. L</w:t>
      </w:r>
      <w:r w:rsidR="00B5630B" w:rsidRPr="00EA4DDE">
        <w:rPr>
          <w:rFonts w:eastAsia="Calibri" w:cs="Tahoma"/>
          <w:color w:val="000000"/>
          <w:szCs w:val="18"/>
          <w:lang w:val="it-IT"/>
        </w:rPr>
        <w:t>’</w:t>
      </w:r>
      <w:r w:rsidRPr="00EA4DDE">
        <w:rPr>
          <w:rFonts w:eastAsia="Calibri" w:cs="Tahoma"/>
          <w:color w:val="000000"/>
          <w:szCs w:val="18"/>
          <w:lang w:val="it-IT"/>
        </w:rPr>
        <w:t>equivalenza di licenze core è determinata come di</w:t>
      </w:r>
      <w:r w:rsidR="009118D8" w:rsidRPr="00EA4DDE">
        <w:rPr>
          <w:rFonts w:eastAsia="Calibri" w:cs="Tahoma"/>
          <w:color w:val="000000"/>
          <w:szCs w:val="18"/>
          <w:lang w:val="it-IT"/>
        </w:rPr>
        <w:t> </w:t>
      </w:r>
      <w:r w:rsidRPr="00EA4DDE">
        <w:rPr>
          <w:rFonts w:eastAsia="Calibri" w:cs="Tahoma"/>
          <w:color w:val="000000"/>
          <w:szCs w:val="18"/>
          <w:lang w:val="it-IT"/>
        </w:rPr>
        <w:t>seguito</w:t>
      </w:r>
      <w:r w:rsidR="009118D8" w:rsidRPr="00EA4DDE">
        <w:rPr>
          <w:rFonts w:eastAsia="Calibri" w:cs="Tahoma"/>
          <w:color w:val="000000"/>
          <w:szCs w:val="18"/>
          <w:lang w:val="it-IT"/>
        </w:rPr>
        <w:t> </w:t>
      </w:r>
      <w:r w:rsidRPr="00EA4DDE">
        <w:rPr>
          <w:rFonts w:eastAsia="Calibri" w:cs="Tahoma"/>
          <w:color w:val="000000"/>
          <w:szCs w:val="18"/>
          <w:lang w:val="it-IT"/>
        </w:rPr>
        <w:t xml:space="preserve">riportato. </w:t>
      </w:r>
    </w:p>
    <w:p w:rsidR="008233B3" w:rsidRPr="00EA4DDE" w:rsidRDefault="008233B3" w:rsidP="00346F4B">
      <w:pPr>
        <w:numPr>
          <w:ilvl w:val="2"/>
          <w:numId w:val="53"/>
        </w:numPr>
        <w:tabs>
          <w:tab w:val="left" w:pos="2520"/>
        </w:tabs>
        <w:spacing w:after="60"/>
        <w:ind w:left="2520"/>
        <w:rPr>
          <w:rFonts w:cs="Tahoma"/>
          <w:lang w:val="it-IT"/>
        </w:rPr>
      </w:pPr>
      <w:r w:rsidRPr="00EA4DDE">
        <w:rPr>
          <w:rFonts w:eastAsia="Calibri" w:cs="Tahoma"/>
          <w:color w:val="000000"/>
          <w:szCs w:val="18"/>
          <w:lang w:val="it-IT"/>
        </w:rPr>
        <w:t>Per ogni licenza qualificante ceduta al server, l</w:t>
      </w:r>
      <w:r w:rsidR="00B5630B" w:rsidRPr="00EA4DDE">
        <w:rPr>
          <w:rFonts w:eastAsia="Calibri" w:cs="Tahoma"/>
          <w:color w:val="000000"/>
          <w:szCs w:val="18"/>
          <w:lang w:val="it-IT"/>
        </w:rPr>
        <w:t>’</w:t>
      </w:r>
      <w:r w:rsidRPr="00EA4DDE">
        <w:rPr>
          <w:rFonts w:eastAsia="Calibri" w:cs="Tahoma"/>
          <w:color w:val="000000"/>
          <w:szCs w:val="18"/>
          <w:lang w:val="it-IT"/>
        </w:rPr>
        <w:t xml:space="preserve">equivalenza di licenze core è il numero maggiore tra: </w:t>
      </w:r>
    </w:p>
    <w:p w:rsidR="008233B3" w:rsidRPr="00EA4DDE" w:rsidRDefault="008233B3" w:rsidP="00346F4B">
      <w:pPr>
        <w:numPr>
          <w:ilvl w:val="4"/>
          <w:numId w:val="126"/>
        </w:numPr>
        <w:tabs>
          <w:tab w:val="left" w:pos="2880"/>
        </w:tabs>
        <w:spacing w:after="60"/>
        <w:ind w:left="2880"/>
        <w:rPr>
          <w:rFonts w:cs="Tahoma"/>
          <w:lang w:val="it-IT"/>
        </w:rPr>
      </w:pPr>
      <w:r w:rsidRPr="00EA4DDE">
        <w:rPr>
          <w:rFonts w:eastAsia="Calibri" w:cs="Tahoma"/>
          <w:color w:val="000000"/>
          <w:szCs w:val="18"/>
          <w:lang w:val="it-IT"/>
        </w:rPr>
        <w:t xml:space="preserve">quattro core per licenza per processore O </w:t>
      </w:r>
    </w:p>
    <w:p w:rsidR="008233B3" w:rsidRPr="00EA4DDE" w:rsidRDefault="008233B3" w:rsidP="00346F4B">
      <w:pPr>
        <w:numPr>
          <w:ilvl w:val="4"/>
          <w:numId w:val="126"/>
        </w:numPr>
        <w:tabs>
          <w:tab w:val="left" w:pos="2880"/>
        </w:tabs>
        <w:spacing w:after="60"/>
        <w:ind w:left="2880"/>
        <w:rPr>
          <w:rFonts w:cs="Tahoma"/>
          <w:lang w:val="it-IT"/>
        </w:rPr>
      </w:pPr>
      <w:r w:rsidRPr="00EA4DDE">
        <w:rPr>
          <w:rFonts w:eastAsia="Calibri" w:cs="Tahoma"/>
          <w:color w:val="000000"/>
          <w:szCs w:val="18"/>
          <w:lang w:val="it-IT"/>
        </w:rPr>
        <w:t>un numero di core per licenza per processore basato sul numero effettivo di core per processore fisico moltiplicato per il fattore core appropriato. (Nei casi in cui</w:t>
      </w:r>
      <w:r w:rsidR="009118D8" w:rsidRPr="00EA4DDE">
        <w:rPr>
          <w:rFonts w:eastAsia="Calibri" w:cs="Tahoma"/>
          <w:color w:val="000000"/>
          <w:szCs w:val="18"/>
          <w:lang w:val="it-IT"/>
        </w:rPr>
        <w:t> </w:t>
      </w:r>
      <w:r w:rsidRPr="00EA4DDE">
        <w:rPr>
          <w:rFonts w:eastAsia="Calibri" w:cs="Tahoma"/>
          <w:color w:val="000000"/>
          <w:szCs w:val="18"/>
          <w:lang w:val="it-IT"/>
        </w:rPr>
        <w:t>il</w:t>
      </w:r>
      <w:r w:rsidR="009118D8" w:rsidRPr="00EA4DDE">
        <w:rPr>
          <w:rFonts w:eastAsia="Calibri" w:cs="Tahoma"/>
          <w:color w:val="000000"/>
          <w:szCs w:val="18"/>
          <w:lang w:val="it-IT"/>
        </w:rPr>
        <w:t> </w:t>
      </w:r>
      <w:r w:rsidRPr="00EA4DDE">
        <w:rPr>
          <w:rFonts w:eastAsia="Calibri" w:cs="Tahoma"/>
          <w:color w:val="000000"/>
          <w:szCs w:val="18"/>
          <w:lang w:val="it-IT"/>
        </w:rPr>
        <w:t>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B5630B" w:rsidRPr="00EA4DDE">
        <w:rPr>
          <w:rFonts w:eastAsia="Calibri" w:cs="Tahoma"/>
          <w:color w:val="000000"/>
          <w:szCs w:val="18"/>
          <w:lang w:val="it-IT"/>
        </w:rPr>
        <w:t>’</w:t>
      </w:r>
      <w:r w:rsidRPr="00EA4DDE">
        <w:rPr>
          <w:rFonts w:eastAsia="Calibri" w:cs="Tahoma"/>
          <w:color w:val="000000"/>
          <w:szCs w:val="18"/>
          <w:lang w:val="it-IT"/>
        </w:rPr>
        <w:t>hardware fisico che supporta tale software appena prima della scadenza di Software Assurance utilizzando lo</w:t>
      </w:r>
      <w:r w:rsidR="009118D8" w:rsidRPr="00EA4DDE">
        <w:rPr>
          <w:rFonts w:eastAsia="Calibri" w:cs="Tahoma"/>
          <w:color w:val="000000"/>
          <w:szCs w:val="18"/>
          <w:lang w:val="it-IT"/>
        </w:rPr>
        <w:t> </w:t>
      </w:r>
      <w:r w:rsidRPr="00EA4DDE">
        <w:rPr>
          <w:rFonts w:eastAsia="Calibri" w:cs="Tahoma"/>
          <w:color w:val="000000"/>
          <w:szCs w:val="18"/>
          <w:lang w:val="it-IT"/>
        </w:rPr>
        <w:t xml:space="preserve">strumento MAP di Microsoft o un software equivalente). </w:t>
      </w:r>
    </w:p>
    <w:p w:rsidR="008233B3" w:rsidRPr="00EA4DDE" w:rsidRDefault="008233B3" w:rsidP="00346F4B">
      <w:pPr>
        <w:numPr>
          <w:ilvl w:val="1"/>
          <w:numId w:val="127"/>
        </w:numPr>
        <w:tabs>
          <w:tab w:val="left" w:pos="1800"/>
        </w:tabs>
        <w:spacing w:after="60"/>
        <w:rPr>
          <w:rFonts w:cs="Tahoma"/>
          <w:lang w:val="it-IT"/>
        </w:rPr>
      </w:pPr>
      <w:r w:rsidRPr="00EA4DDE">
        <w:rPr>
          <w:rFonts w:eastAsia="Calibri" w:cs="Tahoma"/>
          <w:color w:val="000000"/>
          <w:szCs w:val="18"/>
          <w:lang w:val="it-IT"/>
        </w:rPr>
        <w:t>Le società potranno riassegnare le licenze a un altro server. Tuttavia, qualora la società riassegni una licenza a un altro server, dovrà attenersi ai diritti sull</w:t>
      </w:r>
      <w:r w:rsidR="00B5630B" w:rsidRPr="00EA4DDE">
        <w:rPr>
          <w:rFonts w:eastAsia="Calibri" w:cs="Tahoma"/>
          <w:color w:val="000000"/>
          <w:szCs w:val="18"/>
          <w:lang w:val="it-IT"/>
        </w:rPr>
        <w:t>’</w:t>
      </w:r>
      <w:r w:rsidRPr="00EA4DDE">
        <w:rPr>
          <w:rFonts w:eastAsia="Calibri" w:cs="Tahoma"/>
          <w:color w:val="000000"/>
          <w:szCs w:val="18"/>
          <w:lang w:val="it-IT"/>
        </w:rPr>
        <w:t>utilizzo della versione del software in uso. Quando cede licenze core a server nei modi descritti, la società potrà combinare l</w:t>
      </w:r>
      <w:r w:rsidR="00B5630B" w:rsidRPr="00EA4DDE">
        <w:rPr>
          <w:rFonts w:eastAsia="Calibri" w:cs="Tahoma"/>
          <w:color w:val="000000"/>
          <w:szCs w:val="18"/>
          <w:lang w:val="it-IT"/>
        </w:rPr>
        <w:t>’</w:t>
      </w:r>
      <w:r w:rsidRPr="00EA4DDE">
        <w:rPr>
          <w:rFonts w:eastAsia="Calibri" w:cs="Tahoma"/>
          <w:color w:val="000000"/>
          <w:szCs w:val="18"/>
          <w:lang w:val="it-IT"/>
        </w:rPr>
        <w:t>equivalenza core delle licenze esistenti con le licenze core per BizTalk Server aggiuntive.</w:t>
      </w:r>
    </w:p>
    <w:p w:rsidR="008233B3" w:rsidRPr="00EA4DDE" w:rsidRDefault="008233B3" w:rsidP="00346F4B">
      <w:pPr>
        <w:numPr>
          <w:ilvl w:val="1"/>
          <w:numId w:val="127"/>
        </w:numPr>
        <w:tabs>
          <w:tab w:val="left" w:pos="1800"/>
          <w:tab w:val="left" w:pos="2970"/>
        </w:tabs>
        <w:spacing w:after="60"/>
        <w:rPr>
          <w:rFonts w:cs="Tahoma"/>
          <w:lang w:val="it-IT"/>
        </w:rPr>
      </w:pPr>
      <w:r w:rsidRPr="00EA4DDE">
        <w:rPr>
          <w:rFonts w:eastAsia="Calibri" w:cs="Tahoma"/>
          <w:color w:val="000000"/>
          <w:szCs w:val="18"/>
          <w:lang w:val="it-IT"/>
        </w:rPr>
        <w:t>L</w:t>
      </w:r>
      <w:r w:rsidR="00B5630B" w:rsidRPr="00EA4DDE">
        <w:rPr>
          <w:rFonts w:eastAsia="Calibri" w:cs="Tahoma"/>
          <w:color w:val="000000"/>
          <w:szCs w:val="18"/>
          <w:lang w:val="it-IT"/>
        </w:rPr>
        <w:t>’</w:t>
      </w:r>
      <w:r w:rsidRPr="00EA4DDE">
        <w:rPr>
          <w:rFonts w:eastAsia="Calibri" w:cs="Tahoma"/>
          <w:color w:val="000000"/>
          <w:szCs w:val="18"/>
          <w:lang w:val="it-IT"/>
        </w:rPr>
        <w:t>equivalenza di licenze core stimata delle società non implica che esse possano cedere una licenza singola per processore a core attraverso due o più processori.</w:t>
      </w:r>
    </w:p>
    <w:p w:rsidR="008233B3" w:rsidRPr="00EA4DDE" w:rsidRDefault="004668D9" w:rsidP="008233B3">
      <w:pPr>
        <w:pStyle w:val="Heading3"/>
        <w:rPr>
          <w:rFonts w:ascii="Tahoma" w:hAnsi="Tahoma" w:cs="Tahoma"/>
          <w:lang w:val="it-IT"/>
        </w:rPr>
      </w:pPr>
      <w:bookmarkStart w:id="1147" w:name="_37_BizTalk_Server®"/>
      <w:bookmarkStart w:id="1148" w:name="_Toc360111628"/>
      <w:bookmarkStart w:id="1149" w:name="_Toc343596569"/>
      <w:bookmarkEnd w:id="1147"/>
      <w:r w:rsidRPr="00EA4DDE">
        <w:rPr>
          <w:rFonts w:ascii="Tahoma" w:hAnsi="Tahoma" w:cs="Tahoma"/>
          <w:caps/>
          <w:color w:val="F66400"/>
          <w:sz w:val="22"/>
          <w:vertAlign w:val="superscript"/>
          <w:lang w:val="it-IT"/>
        </w:rPr>
        <w:lastRenderedPageBreak/>
        <w:t>37</w:t>
      </w:r>
      <w:r w:rsidRPr="00EA4DDE">
        <w:rPr>
          <w:rFonts w:ascii="Tahoma" w:hAnsi="Tahoma" w:cs="Tahoma"/>
          <w:color w:val="F66400"/>
          <w:sz w:val="22"/>
          <w:lang w:val="it-IT"/>
        </w:rPr>
        <w:t xml:space="preserve"> BizTalk Server</w:t>
      </w:r>
      <w:r w:rsidRPr="00EA4DDE">
        <w:rPr>
          <w:rFonts w:ascii="Tahoma" w:hAnsi="Tahoma" w:cs="Tahoma"/>
          <w:color w:val="F66400"/>
          <w:sz w:val="22"/>
          <w:vertAlign w:val="superscript"/>
          <w:lang w:val="it-IT"/>
        </w:rPr>
        <w:t>®</w:t>
      </w:r>
      <w:r w:rsidRPr="00EA4DDE">
        <w:rPr>
          <w:rFonts w:ascii="Tahoma" w:hAnsi="Tahoma" w:cs="Tahoma"/>
          <w:color w:val="F66400"/>
          <w:sz w:val="22"/>
          <w:lang w:val="it-IT"/>
        </w:rPr>
        <w:t xml:space="preserve"> 2013 Standard</w:t>
      </w:r>
      <w:bookmarkEnd w:id="1148"/>
      <w:r w:rsidRPr="00EA4DDE">
        <w:rPr>
          <w:rFonts w:ascii="Tahoma" w:eastAsia="Calibri" w:hAnsi="Tahoma" w:cs="Tahoma"/>
          <w:color w:val="F66400"/>
          <w:sz w:val="22"/>
          <w:szCs w:val="18"/>
          <w:lang w:val="it-IT"/>
        </w:rPr>
        <w:t xml:space="preserve"> </w:t>
      </w:r>
      <w:bookmarkEnd w:id="1149"/>
    </w:p>
    <w:p w:rsidR="008233B3" w:rsidRPr="00EA4DDE" w:rsidRDefault="008233B3" w:rsidP="008233B3">
      <w:pPr>
        <w:rPr>
          <w:rFonts w:cs="Tahoma"/>
          <w:lang w:val="it-IT"/>
        </w:rPr>
      </w:pPr>
    </w:p>
    <w:p w:rsidR="008233B3" w:rsidRPr="00EA4DDE" w:rsidRDefault="008233B3" w:rsidP="008233B3">
      <w:pPr>
        <w:spacing w:after="60"/>
        <w:ind w:left="720"/>
        <w:rPr>
          <w:rFonts w:cs="Tahoma"/>
          <w:lang w:val="it-IT"/>
        </w:rPr>
      </w:pPr>
      <w:r w:rsidRPr="00EA4DDE">
        <w:rPr>
          <w:rFonts w:eastAsia="Calibri" w:cs="Tahoma"/>
          <w:b/>
          <w:color w:val="000000"/>
          <w:szCs w:val="18"/>
          <w:lang w:val="it-IT"/>
        </w:rPr>
        <w:t>Concessioni di Licenza Associate alla Variazione del Modello di Licenza</w:t>
      </w:r>
    </w:p>
    <w:p w:rsidR="008233B3" w:rsidRPr="00EA4DDE" w:rsidRDefault="008233B3" w:rsidP="008233B3">
      <w:pPr>
        <w:ind w:left="720"/>
        <w:rPr>
          <w:rFonts w:cs="Tahoma"/>
          <w:lang w:val="it-IT"/>
        </w:rPr>
      </w:pPr>
      <w:r w:rsidRPr="00EA4DDE">
        <w:rPr>
          <w:rFonts w:eastAsia="Calibri" w:cs="Tahoma"/>
          <w:color w:val="000000"/>
          <w:szCs w:val="18"/>
          <w:lang w:val="it-IT"/>
        </w:rPr>
        <w:t>BizTalk Server 2010 sarà l</w:t>
      </w:r>
      <w:r w:rsidR="00B5630B" w:rsidRPr="00EA4DDE">
        <w:rPr>
          <w:rFonts w:eastAsia="Calibri" w:cs="Tahoma"/>
          <w:color w:val="000000"/>
          <w:szCs w:val="18"/>
          <w:lang w:val="it-IT"/>
        </w:rPr>
        <w:t>’</w:t>
      </w:r>
      <w:r w:rsidRPr="00EA4DDE">
        <w:rPr>
          <w:rFonts w:eastAsia="Calibri" w:cs="Tahoma"/>
          <w:color w:val="000000"/>
          <w:szCs w:val="18"/>
          <w:lang w:val="it-IT"/>
        </w:rPr>
        <w:t>ultima versione di BizTalk Server concessa in licenza ai sensi del modello di</w:t>
      </w:r>
      <w:r w:rsidR="00F41DB3" w:rsidRPr="00EA4DDE">
        <w:rPr>
          <w:rFonts w:eastAsia="Calibri" w:cs="Tahoma"/>
          <w:color w:val="000000"/>
          <w:szCs w:val="18"/>
          <w:lang w:val="it-IT"/>
        </w:rPr>
        <w:t> </w:t>
      </w:r>
      <w:r w:rsidRPr="00EA4DDE">
        <w:rPr>
          <w:rFonts w:eastAsia="Calibri" w:cs="Tahoma"/>
          <w:color w:val="000000"/>
          <w:szCs w:val="18"/>
          <w:lang w:val="it-IT"/>
        </w:rPr>
        <w:t>licenza per processore.</w:t>
      </w:r>
      <w:r w:rsidR="00450165" w:rsidRPr="00EA4DDE">
        <w:rPr>
          <w:rFonts w:eastAsia="Calibri" w:cs="Tahoma"/>
          <w:color w:val="000000"/>
          <w:szCs w:val="18"/>
          <w:lang w:val="it-IT"/>
        </w:rPr>
        <w:t xml:space="preserve"> </w:t>
      </w:r>
      <w:r w:rsidRPr="00EA4DDE">
        <w:rPr>
          <w:rFonts w:eastAsia="Calibri" w:cs="Tahoma"/>
          <w:color w:val="000000"/>
          <w:szCs w:val="18"/>
          <w:lang w:val="it-IT"/>
        </w:rPr>
        <w:t>In via eccezionale, alle società con Contratti Multilicenza e copertura Software Assurance attiva per le licenze per processore per BizTalk Server 2010 Standard alla data di pubblicazione della presente Lista dei Prodotti (“licenze qualificanti”) vengono offerte le opzioni che seguono.</w:t>
      </w:r>
      <w:r w:rsidR="00450165" w:rsidRPr="00EA4DDE">
        <w:rPr>
          <w:rFonts w:eastAsia="Calibri" w:cs="Tahoma"/>
          <w:color w:val="000000"/>
          <w:szCs w:val="18"/>
          <w:lang w:val="it-IT"/>
        </w:rPr>
        <w:t>.</w:t>
      </w:r>
    </w:p>
    <w:p w:rsidR="008233B3" w:rsidRPr="00EA4DDE" w:rsidRDefault="008233B3" w:rsidP="008233B3">
      <w:pPr>
        <w:ind w:left="720"/>
        <w:rPr>
          <w:rFonts w:cs="Tahoma"/>
          <w:lang w:val="it-IT"/>
        </w:rPr>
      </w:pPr>
    </w:p>
    <w:p w:rsidR="008233B3" w:rsidRPr="00EA4DDE" w:rsidRDefault="008233B3" w:rsidP="008233B3">
      <w:pPr>
        <w:spacing w:after="60"/>
        <w:ind w:left="720"/>
        <w:rPr>
          <w:rFonts w:cs="Tahoma"/>
          <w:lang w:val="it-IT"/>
        </w:rPr>
      </w:pPr>
      <w:r w:rsidRPr="00EA4DDE">
        <w:rPr>
          <w:rFonts w:eastAsia="Calibri" w:cs="Tahoma"/>
          <w:b/>
          <w:color w:val="000000"/>
          <w:szCs w:val="18"/>
          <w:lang w:val="it-IT"/>
        </w:rPr>
        <w:t>Periodo di Validità Corrente</w:t>
      </w:r>
    </w:p>
    <w:p w:rsidR="008233B3" w:rsidRPr="00EA4DDE" w:rsidRDefault="008233B3" w:rsidP="008233B3">
      <w:pPr>
        <w:ind w:left="720"/>
        <w:rPr>
          <w:rFonts w:cs="Tahoma"/>
          <w:lang w:val="it-IT"/>
        </w:rPr>
      </w:pPr>
      <w:r w:rsidRPr="00EA4DDE">
        <w:rPr>
          <w:rFonts w:eastAsia="Calibri" w:cs="Tahoma"/>
          <w:color w:val="000000"/>
          <w:szCs w:val="18"/>
          <w:lang w:val="it-IT"/>
        </w:rPr>
        <w:t>Durante il periodo di validità corrente della copertura Software Assurance le società (incluse le società titolari di contratti “subscription”) potranno, ai sensi di una licenza qualificante, effettuare l</w:t>
      </w:r>
      <w:r w:rsidR="00B5630B" w:rsidRPr="00EA4DDE">
        <w:rPr>
          <w:rFonts w:eastAsia="Calibri" w:cs="Tahoma"/>
          <w:color w:val="000000"/>
          <w:szCs w:val="18"/>
          <w:lang w:val="it-IT"/>
        </w:rPr>
        <w:t>’</w:t>
      </w:r>
      <w:r w:rsidRPr="00EA4DDE">
        <w:rPr>
          <w:rFonts w:eastAsia="Calibri" w:cs="Tahoma"/>
          <w:color w:val="000000"/>
          <w:szCs w:val="18"/>
          <w:lang w:val="it-IT"/>
        </w:rPr>
        <w:t>aggiornamento all</w:t>
      </w:r>
      <w:r w:rsidR="00B5630B" w:rsidRPr="00EA4DDE">
        <w:rPr>
          <w:rFonts w:eastAsia="Calibri" w:cs="Tahoma"/>
          <w:color w:val="000000"/>
          <w:szCs w:val="18"/>
          <w:lang w:val="it-IT"/>
        </w:rPr>
        <w:t>’</w:t>
      </w:r>
      <w:r w:rsidRPr="00EA4DDE">
        <w:rPr>
          <w:rFonts w:eastAsia="Calibri" w:cs="Tahoma"/>
          <w:color w:val="000000"/>
          <w:szCs w:val="18"/>
          <w:lang w:val="it-IT"/>
        </w:rPr>
        <w:t xml:space="preserve">ultima versione del software BizTalk Server Standard e utilizzarlo al posto di BizTalk Server 2010 Standard in conformità ai diritti di utilizzo del prodotto previsti dalla licenza per processore per BizTalk Server 2010 Standard (come indicato nei Diritti di Utilizzo del Prodotto del mese di gennaio 2013). </w:t>
      </w:r>
    </w:p>
    <w:p w:rsidR="008233B3" w:rsidRPr="00EA4DDE" w:rsidRDefault="008233B3" w:rsidP="008233B3">
      <w:pPr>
        <w:ind w:left="720"/>
        <w:rPr>
          <w:rFonts w:cs="Tahoma"/>
          <w:lang w:val="it-IT"/>
        </w:rPr>
      </w:pPr>
    </w:p>
    <w:p w:rsidR="008233B3" w:rsidRPr="00EA4DDE" w:rsidRDefault="008233B3" w:rsidP="008233B3">
      <w:pPr>
        <w:spacing w:after="60"/>
        <w:ind w:left="720"/>
        <w:rPr>
          <w:rFonts w:cs="Tahoma"/>
          <w:lang w:val="it-IT"/>
        </w:rPr>
      </w:pPr>
      <w:r w:rsidRPr="00EA4DDE">
        <w:rPr>
          <w:rFonts w:eastAsia="Calibri" w:cs="Tahoma"/>
          <w:b/>
          <w:color w:val="000000"/>
          <w:szCs w:val="18"/>
          <w:lang w:val="it-IT"/>
        </w:rPr>
        <w:t>Primo Periodo di Rinnovo</w:t>
      </w:r>
    </w:p>
    <w:p w:rsidR="008233B3" w:rsidRPr="00EA4DDE" w:rsidRDefault="008233B3" w:rsidP="008233B3">
      <w:pPr>
        <w:tabs>
          <w:tab w:val="left" w:pos="1800"/>
        </w:tabs>
        <w:spacing w:after="60"/>
        <w:ind w:left="720"/>
        <w:rPr>
          <w:rFonts w:cs="Tahoma"/>
          <w:lang w:val="it-IT"/>
        </w:rPr>
      </w:pPr>
      <w:r w:rsidRPr="00EA4DDE">
        <w:rPr>
          <w:rFonts w:eastAsia="Calibri" w:cs="Tahoma"/>
          <w:color w:val="000000"/>
          <w:szCs w:val="18"/>
          <w:lang w:val="it-IT"/>
        </w:rPr>
        <w:t>In occasione del primo rinnovo di Software Assurance in data 1 aprile 2013 o successiva, per ogni server che una società ha ricevuto validamente in licenza in conformità ai diritti di utilizzo del prodotto previsti dalla licenza per processore per BizTalk Server 2010, la società potrà acquistare la copertura Software Assurance per le licenze core per BizTalk Server Standard senza dovere acquistare le licenze core sottostanti per un numero di licenze core pari al numero di licenze per processore qualificanti cedute al server moltiplicato per</w:t>
      </w:r>
      <w:r w:rsidR="00F41DB3" w:rsidRPr="00EA4DDE">
        <w:rPr>
          <w:rFonts w:eastAsia="Calibri" w:cs="Tahoma"/>
          <w:color w:val="000000"/>
          <w:szCs w:val="18"/>
          <w:lang w:val="it-IT"/>
        </w:rPr>
        <w:t> </w:t>
      </w:r>
      <w:r w:rsidRPr="00EA4DDE">
        <w:rPr>
          <w:rFonts w:eastAsia="Calibri" w:cs="Tahoma"/>
          <w:color w:val="000000"/>
          <w:szCs w:val="18"/>
          <w:lang w:val="it-IT"/>
        </w:rPr>
        <w:t xml:space="preserve">il maggiore tra: </w:t>
      </w:r>
    </w:p>
    <w:p w:rsidR="008233B3" w:rsidRPr="009F60D9" w:rsidRDefault="008233B3" w:rsidP="00346F4B">
      <w:pPr>
        <w:numPr>
          <w:ilvl w:val="3"/>
          <w:numId w:val="93"/>
        </w:numPr>
        <w:tabs>
          <w:tab w:val="left" w:pos="2160"/>
        </w:tabs>
        <w:spacing w:after="60"/>
        <w:ind w:left="2160"/>
        <w:rPr>
          <w:rFonts w:cs="Tahoma"/>
        </w:rPr>
      </w:pPr>
      <w:r w:rsidRPr="009F60D9">
        <w:rPr>
          <w:rFonts w:eastAsia="Calibri" w:cs="Tahoma"/>
          <w:color w:val="000000"/>
          <w:szCs w:val="18"/>
        </w:rPr>
        <w:t>quattro O</w:t>
      </w:r>
    </w:p>
    <w:p w:rsidR="008233B3" w:rsidRPr="00EA4DDE" w:rsidRDefault="008233B3" w:rsidP="00346F4B">
      <w:pPr>
        <w:numPr>
          <w:ilvl w:val="3"/>
          <w:numId w:val="93"/>
        </w:numPr>
        <w:tabs>
          <w:tab w:val="left" w:pos="2160"/>
        </w:tabs>
        <w:spacing w:after="60"/>
        <w:ind w:left="2160"/>
        <w:rPr>
          <w:rFonts w:cs="Tahoma"/>
          <w:lang w:val="it-IT"/>
        </w:rPr>
      </w:pPr>
      <w:r w:rsidRPr="00EA4DDE">
        <w:rPr>
          <w:rFonts w:eastAsia="Calibri" w:cs="Tahoma"/>
          <w:color w:val="000000"/>
          <w:szCs w:val="18"/>
          <w:lang w:val="it-IT"/>
        </w:rPr>
        <w:t>il numero effettivo di core per processore fisico moltiplicato per il fattore core appropriato.</w:t>
      </w:r>
      <w:r w:rsidR="00450165" w:rsidRPr="00EA4DDE">
        <w:rPr>
          <w:rFonts w:eastAsia="Calibri" w:cs="Tahoma"/>
          <w:color w:val="000000"/>
          <w:szCs w:val="18"/>
          <w:lang w:val="it-IT"/>
        </w:rPr>
        <w:t xml:space="preserve"> </w:t>
      </w:r>
      <w:r w:rsidRPr="00EA4DDE">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B5630B" w:rsidRPr="00EA4DDE">
        <w:rPr>
          <w:rFonts w:eastAsia="Calibri" w:cs="Tahoma"/>
          <w:color w:val="000000"/>
          <w:szCs w:val="18"/>
          <w:lang w:val="it-IT"/>
        </w:rPr>
        <w:t>’</w:t>
      </w:r>
      <w:r w:rsidRPr="00EA4DDE">
        <w:rPr>
          <w:rFonts w:eastAsia="Calibri" w:cs="Tahoma"/>
          <w:color w:val="000000"/>
          <w:szCs w:val="18"/>
          <w:lang w:val="it-IT"/>
        </w:rPr>
        <w:t xml:space="preserve">hardware fisico che supporta tale software appena prima del rinnovo di Software Assurance utilizzando lo strumento MAP di Microsoft o un software equivalente). </w:t>
      </w:r>
    </w:p>
    <w:p w:rsidR="008233B3" w:rsidRPr="00EA4DDE" w:rsidRDefault="008233B3" w:rsidP="008233B3">
      <w:pPr>
        <w:tabs>
          <w:tab w:val="left" w:pos="1800"/>
        </w:tabs>
        <w:ind w:left="1080"/>
        <w:rPr>
          <w:rFonts w:cs="Tahoma"/>
          <w:lang w:val="it-IT"/>
        </w:rPr>
      </w:pPr>
    </w:p>
    <w:p w:rsidR="008233B3" w:rsidRPr="00EA4DDE" w:rsidRDefault="008233B3" w:rsidP="008233B3">
      <w:pPr>
        <w:spacing w:after="60"/>
        <w:ind w:left="720"/>
        <w:rPr>
          <w:rFonts w:cs="Tahoma"/>
          <w:lang w:val="it-IT"/>
        </w:rPr>
      </w:pPr>
      <w:r w:rsidRPr="00EA4DDE">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EA4DDE">
        <w:rPr>
          <w:rFonts w:eastAsia="Calibri" w:cs="Tahoma"/>
          <w:szCs w:val="18"/>
          <w:lang w:val="it-IT"/>
        </w:rPr>
        <w:t>L</w:t>
      </w:r>
      <w:r w:rsidR="00B5630B" w:rsidRPr="00EA4DDE">
        <w:rPr>
          <w:rFonts w:eastAsia="Calibri" w:cs="Tahoma"/>
          <w:szCs w:val="18"/>
          <w:lang w:val="it-IT"/>
        </w:rPr>
        <w:t>’</w:t>
      </w:r>
      <w:r w:rsidRPr="00EA4DDE">
        <w:rPr>
          <w:rFonts w:eastAsia="Calibri" w:cs="Tahoma"/>
          <w:szCs w:val="18"/>
          <w:lang w:val="it-IT"/>
        </w:rPr>
        <w:t>opzione di acquistare Software Assurance per le licenze core per BizTalk Server non è applicabile al rinnovo della copertura ai sensi dei programmi di sottoscrizione.</w:t>
      </w:r>
      <w:r w:rsidR="00450165" w:rsidRPr="00EA4DDE">
        <w:rPr>
          <w:rFonts w:eastAsia="Calibri" w:cs="Tahoma"/>
          <w:szCs w:val="18"/>
          <w:lang w:val="it-IT"/>
        </w:rPr>
        <w:t xml:space="preserve"> </w:t>
      </w:r>
    </w:p>
    <w:p w:rsidR="008233B3" w:rsidRPr="00EA4DDE" w:rsidRDefault="008233B3" w:rsidP="008233B3">
      <w:pPr>
        <w:ind w:left="1440"/>
        <w:rPr>
          <w:rFonts w:cs="Tahoma"/>
          <w:lang w:val="it-IT"/>
        </w:rPr>
      </w:pPr>
    </w:p>
    <w:p w:rsidR="008233B3" w:rsidRPr="00EA4DDE" w:rsidRDefault="008233B3" w:rsidP="008233B3">
      <w:pPr>
        <w:tabs>
          <w:tab w:val="left" w:pos="1440"/>
        </w:tabs>
        <w:spacing w:after="60"/>
        <w:ind w:left="720"/>
        <w:rPr>
          <w:rFonts w:cs="Tahoma"/>
          <w:lang w:val="it-IT"/>
        </w:rPr>
      </w:pPr>
      <w:r w:rsidRPr="00EA4DDE">
        <w:rPr>
          <w:rFonts w:eastAsia="Calibri" w:cs="Tahoma"/>
          <w:b/>
          <w:color w:val="000000"/>
          <w:szCs w:val="18"/>
          <w:lang w:val="it-IT"/>
        </w:rPr>
        <w:t>Per le Società con copertura Software Assurance che scelgono di non effettuare il rinnovo</w:t>
      </w:r>
    </w:p>
    <w:p w:rsidR="008233B3" w:rsidRPr="00EA4DDE" w:rsidRDefault="008233B3" w:rsidP="008233B3">
      <w:pPr>
        <w:tabs>
          <w:tab w:val="left" w:pos="1440"/>
        </w:tabs>
        <w:ind w:left="720"/>
        <w:rPr>
          <w:rFonts w:cs="Tahoma"/>
          <w:lang w:val="it-IT"/>
        </w:rPr>
      </w:pPr>
      <w:r w:rsidRPr="00EA4DDE">
        <w:rPr>
          <w:rFonts w:eastAsia="Calibri" w:cs="Tahoma"/>
          <w:color w:val="000000"/>
          <w:szCs w:val="18"/>
          <w:lang w:val="it-IT"/>
        </w:rPr>
        <w:t xml:space="preserve">Le società titolari di contratti Enterprise Subscription </w:t>
      </w:r>
      <w:r w:rsidRPr="00EA4DDE">
        <w:rPr>
          <w:rFonts w:cs="Tahoma"/>
          <w:bCs/>
          <w:color w:val="000000"/>
          <w:szCs w:val="18"/>
          <w:lang w:val="it-IT"/>
        </w:rPr>
        <w:t xml:space="preserve">e Open Value Subscription </w:t>
      </w:r>
      <w:r w:rsidRPr="00EA4DDE">
        <w:rPr>
          <w:rFonts w:eastAsia="Calibri" w:cs="Tahoma"/>
          <w:color w:val="000000"/>
          <w:szCs w:val="18"/>
          <w:lang w:val="it-IT"/>
        </w:rPr>
        <w:t>che scelgono di effettuare il</w:t>
      </w:r>
      <w:r w:rsidR="00F41DB3" w:rsidRPr="00EA4DDE">
        <w:rPr>
          <w:rFonts w:eastAsia="Calibri" w:cs="Tahoma"/>
          <w:color w:val="000000"/>
          <w:szCs w:val="18"/>
          <w:lang w:val="it-IT"/>
        </w:rPr>
        <w:t> </w:t>
      </w:r>
      <w:r w:rsidRPr="00EA4DDE">
        <w:rPr>
          <w:rFonts w:eastAsia="Calibri" w:cs="Tahoma"/>
          <w:color w:val="000000"/>
          <w:szCs w:val="18"/>
          <w:lang w:val="it-IT"/>
        </w:rPr>
        <w:t>buy-out delle licenze per processore e le altre società che acquistano licenze perpetue ai sensi del loro contratto e scelgono di non rinnovare la copertura Software Assurance in scadenza potranno eseguire BizTalk Server 2010 o l</w:t>
      </w:r>
      <w:r w:rsidR="00B5630B" w:rsidRPr="00EA4DDE">
        <w:rPr>
          <w:rFonts w:eastAsia="Calibri" w:cs="Tahoma"/>
          <w:color w:val="000000"/>
          <w:szCs w:val="18"/>
          <w:lang w:val="it-IT"/>
        </w:rPr>
        <w:t>’</w:t>
      </w:r>
      <w:r w:rsidRPr="00EA4DDE">
        <w:rPr>
          <w:rFonts w:eastAsia="Calibri" w:cs="Tahoma"/>
          <w:color w:val="000000"/>
          <w:szCs w:val="18"/>
          <w:lang w:val="it-IT"/>
        </w:rPr>
        <w:t>ultima versione di BizTalk Server ai sensi di tali licenze come indicato sotto:</w:t>
      </w:r>
    </w:p>
    <w:p w:rsidR="008233B3" w:rsidRPr="00EA4DDE" w:rsidRDefault="008233B3" w:rsidP="008233B3">
      <w:pPr>
        <w:tabs>
          <w:tab w:val="left" w:pos="1440"/>
        </w:tabs>
        <w:ind w:left="720"/>
        <w:rPr>
          <w:rFonts w:cs="Tahoma"/>
          <w:lang w:val="it-IT"/>
        </w:rPr>
      </w:pPr>
    </w:p>
    <w:p w:rsidR="008233B3" w:rsidRPr="00EA4DDE" w:rsidRDefault="008233B3" w:rsidP="00346F4B">
      <w:pPr>
        <w:numPr>
          <w:ilvl w:val="0"/>
          <w:numId w:val="53"/>
        </w:numPr>
        <w:spacing w:after="60"/>
        <w:ind w:left="1440"/>
        <w:rPr>
          <w:rFonts w:cs="Tahoma"/>
          <w:lang w:val="it-IT"/>
        </w:rPr>
      </w:pPr>
      <w:r w:rsidRPr="00EA4DDE">
        <w:rPr>
          <w:rFonts w:eastAsia="Calibri" w:cs="Tahoma"/>
          <w:b/>
          <w:color w:val="000000"/>
          <w:szCs w:val="18"/>
          <w:lang w:val="it-IT"/>
        </w:rPr>
        <w:t>BizTalk Server 2010 Standard:</w:t>
      </w:r>
      <w:r w:rsidRPr="00EA4DDE">
        <w:rPr>
          <w:rFonts w:eastAsia="Calibri" w:cs="Tahoma"/>
          <w:color w:val="000000"/>
          <w:szCs w:val="18"/>
          <w:lang w:val="it-IT"/>
        </w:rPr>
        <w:t xml:space="preserve"> L</w:t>
      </w:r>
      <w:r w:rsidR="00B5630B" w:rsidRPr="00EA4DDE">
        <w:rPr>
          <w:rFonts w:eastAsia="Calibri" w:cs="Tahoma"/>
          <w:color w:val="000000"/>
          <w:szCs w:val="18"/>
          <w:lang w:val="it-IT"/>
        </w:rPr>
        <w:t>’</w:t>
      </w:r>
      <w:r w:rsidRPr="00EA4DDE">
        <w:rPr>
          <w:rFonts w:eastAsia="Calibri" w:cs="Tahoma"/>
          <w:color w:val="000000"/>
          <w:szCs w:val="18"/>
          <w:lang w:val="it-IT"/>
        </w:rPr>
        <w:t>utilizzo continuativo di questo software è soggetto ai diritti di</w:t>
      </w:r>
      <w:r w:rsidR="003D0FA3" w:rsidRPr="00EA4DDE">
        <w:rPr>
          <w:rFonts w:eastAsia="Calibri" w:cs="Tahoma"/>
          <w:color w:val="000000"/>
          <w:szCs w:val="18"/>
          <w:lang w:val="it-IT"/>
        </w:rPr>
        <w:t> </w:t>
      </w:r>
      <w:r w:rsidRPr="00EA4DDE">
        <w:rPr>
          <w:rFonts w:eastAsia="Calibri" w:cs="Tahoma"/>
          <w:color w:val="000000"/>
          <w:szCs w:val="18"/>
          <w:lang w:val="it-IT"/>
        </w:rPr>
        <w:t>utilizzo del prodotto previsti dalla licenza per processore per BizTalk Server 2010 Standard; tuttavia, le società non disporranno più di Mobilità delle Licenze tramite Software Assurance.</w:t>
      </w:r>
    </w:p>
    <w:p w:rsidR="008233B3" w:rsidRPr="00EA4DDE" w:rsidRDefault="00F3254C" w:rsidP="00346F4B">
      <w:pPr>
        <w:numPr>
          <w:ilvl w:val="0"/>
          <w:numId w:val="53"/>
        </w:numPr>
        <w:tabs>
          <w:tab w:val="left" w:pos="1800"/>
        </w:tabs>
        <w:spacing w:after="60"/>
        <w:ind w:left="1440"/>
        <w:rPr>
          <w:rFonts w:cs="Tahoma"/>
          <w:lang w:val="it-IT"/>
        </w:rPr>
      </w:pPr>
      <w:r w:rsidRPr="00EA4DDE">
        <w:rPr>
          <w:rFonts w:eastAsia="Calibri" w:cs="Tahoma"/>
          <w:b/>
          <w:color w:val="000000"/>
          <w:szCs w:val="18"/>
          <w:lang w:val="it-IT"/>
        </w:rPr>
        <w:t>Ultima versione di BizTalk Server Standard:</w:t>
      </w:r>
      <w:r w:rsidRPr="00EA4DDE">
        <w:rPr>
          <w:rFonts w:eastAsia="Calibri" w:cs="Tahoma"/>
          <w:color w:val="000000"/>
          <w:szCs w:val="18"/>
          <w:lang w:val="it-IT"/>
        </w:rPr>
        <w:t xml:space="preserve"> l</w:t>
      </w:r>
      <w:r w:rsidR="00B5630B" w:rsidRPr="00EA4DDE">
        <w:rPr>
          <w:rFonts w:eastAsia="Calibri" w:cs="Tahoma"/>
          <w:color w:val="000000"/>
          <w:szCs w:val="18"/>
          <w:lang w:val="it-IT"/>
        </w:rPr>
        <w:t>’</w:t>
      </w:r>
      <w:r w:rsidRPr="00EA4DDE">
        <w:rPr>
          <w:rFonts w:eastAsia="Calibri" w:cs="Tahoma"/>
          <w:color w:val="000000"/>
          <w:szCs w:val="18"/>
          <w:lang w:val="it-IT"/>
        </w:rPr>
        <w:t xml:space="preserve">utilizzo di tale versione del software è soggetto ai diritti di utilizzo del prodotto previsti dalla licenza per processore per BizTalk Server 2010 Standard, tuttavia: </w:t>
      </w:r>
    </w:p>
    <w:p w:rsidR="008233B3" w:rsidRPr="00EA4DDE" w:rsidRDefault="008233B3" w:rsidP="00346F4B">
      <w:pPr>
        <w:numPr>
          <w:ilvl w:val="1"/>
          <w:numId w:val="53"/>
        </w:numPr>
        <w:tabs>
          <w:tab w:val="left" w:pos="2160"/>
        </w:tabs>
        <w:spacing w:after="60"/>
        <w:ind w:left="2160"/>
        <w:rPr>
          <w:rFonts w:cs="Tahoma"/>
          <w:lang w:val="it-IT"/>
        </w:rPr>
      </w:pPr>
      <w:r w:rsidRPr="00EA4DDE">
        <w:rPr>
          <w:rFonts w:eastAsia="Calibri" w:cs="Tahoma"/>
          <w:color w:val="000000"/>
          <w:szCs w:val="18"/>
          <w:lang w:val="it-IT"/>
        </w:rPr>
        <w:t>le società non disporranno più della Mobilità delle Licenze all</w:t>
      </w:r>
      <w:r w:rsidR="00B5630B" w:rsidRPr="00EA4DDE">
        <w:rPr>
          <w:rFonts w:eastAsia="Calibri" w:cs="Tahoma"/>
          <w:color w:val="000000"/>
          <w:szCs w:val="18"/>
          <w:lang w:val="it-IT"/>
        </w:rPr>
        <w:t>’</w:t>
      </w:r>
      <w:r w:rsidRPr="00EA4DDE">
        <w:rPr>
          <w:rFonts w:eastAsia="Calibri" w:cs="Tahoma"/>
          <w:color w:val="000000"/>
          <w:szCs w:val="18"/>
          <w:lang w:val="it-IT"/>
        </w:rPr>
        <w:t xml:space="preserve">interno di Server Farm o della Mobilità delle Licenze tramite Software Assurance e </w:t>
      </w:r>
    </w:p>
    <w:p w:rsidR="008233B3" w:rsidRPr="00EA4DDE" w:rsidRDefault="008233B3" w:rsidP="00346F4B">
      <w:pPr>
        <w:numPr>
          <w:ilvl w:val="1"/>
          <w:numId w:val="53"/>
        </w:numPr>
        <w:tabs>
          <w:tab w:val="left" w:pos="2160"/>
          <w:tab w:val="left" w:pos="2970"/>
        </w:tabs>
        <w:spacing w:after="60"/>
        <w:ind w:left="2160"/>
        <w:rPr>
          <w:rFonts w:cs="Tahoma"/>
          <w:lang w:val="it-IT"/>
        </w:rPr>
      </w:pPr>
      <w:r w:rsidRPr="00EA4DDE">
        <w:rPr>
          <w:rFonts w:eastAsia="Calibri" w:cs="Tahoma"/>
          <w:color w:val="000000"/>
          <w:szCs w:val="18"/>
          <w:lang w:val="it-IT"/>
        </w:rPr>
        <w:t>l</w:t>
      </w:r>
      <w:r w:rsidR="00B5630B" w:rsidRPr="00EA4DDE">
        <w:rPr>
          <w:rFonts w:eastAsia="Calibri" w:cs="Tahoma"/>
          <w:color w:val="000000"/>
          <w:szCs w:val="18"/>
          <w:lang w:val="it-IT"/>
        </w:rPr>
        <w:t>’</w:t>
      </w:r>
      <w:r w:rsidRPr="00EA4DDE">
        <w:rPr>
          <w:rFonts w:eastAsia="Calibri" w:cs="Tahoma"/>
          <w:color w:val="000000"/>
          <w:szCs w:val="18"/>
          <w:lang w:val="it-IT"/>
        </w:rPr>
        <w:t>eventuale riassegnazione di licenze è soggetta ai limiti che seguono relativi alla loro</w:t>
      </w:r>
      <w:r w:rsidR="0083031C" w:rsidRPr="00EA4DDE">
        <w:rPr>
          <w:rFonts w:eastAsia="Calibri" w:cs="Tahoma"/>
          <w:color w:val="000000"/>
          <w:szCs w:val="18"/>
          <w:lang w:val="it-IT"/>
        </w:rPr>
        <w:t> </w:t>
      </w:r>
      <w:r w:rsidRPr="00EA4DDE">
        <w:rPr>
          <w:rFonts w:eastAsia="Calibri" w:cs="Tahoma"/>
          <w:color w:val="000000"/>
          <w:szCs w:val="18"/>
          <w:lang w:val="it-IT"/>
        </w:rPr>
        <w:t>“equivalenza di licenze core”. L</w:t>
      </w:r>
      <w:r w:rsidR="00B5630B" w:rsidRPr="00EA4DDE">
        <w:rPr>
          <w:rFonts w:eastAsia="Calibri" w:cs="Tahoma"/>
          <w:color w:val="000000"/>
          <w:szCs w:val="18"/>
          <w:lang w:val="it-IT"/>
        </w:rPr>
        <w:t>’</w:t>
      </w:r>
      <w:r w:rsidRPr="00EA4DDE">
        <w:rPr>
          <w:rFonts w:eastAsia="Calibri" w:cs="Tahoma"/>
          <w:color w:val="000000"/>
          <w:szCs w:val="18"/>
          <w:lang w:val="it-IT"/>
        </w:rPr>
        <w:t>equivalenza di licenze core è determinata come di</w:t>
      </w:r>
      <w:r w:rsidR="0083031C" w:rsidRPr="00EA4DDE">
        <w:rPr>
          <w:rFonts w:eastAsia="Calibri" w:cs="Tahoma"/>
          <w:color w:val="000000"/>
          <w:szCs w:val="18"/>
          <w:lang w:val="it-IT"/>
        </w:rPr>
        <w:t> </w:t>
      </w:r>
      <w:r w:rsidRPr="00EA4DDE">
        <w:rPr>
          <w:rFonts w:eastAsia="Calibri" w:cs="Tahoma"/>
          <w:color w:val="000000"/>
          <w:szCs w:val="18"/>
          <w:lang w:val="it-IT"/>
        </w:rPr>
        <w:t xml:space="preserve">seguito riportato. </w:t>
      </w:r>
    </w:p>
    <w:p w:rsidR="0083031C" w:rsidRPr="00EA4DDE" w:rsidRDefault="0083031C" w:rsidP="0083031C">
      <w:pPr>
        <w:tabs>
          <w:tab w:val="left" w:pos="2160"/>
          <w:tab w:val="left" w:pos="2970"/>
        </w:tabs>
        <w:spacing w:after="60"/>
        <w:rPr>
          <w:rFonts w:eastAsia="Calibri" w:cs="Tahoma"/>
          <w:color w:val="000000"/>
          <w:szCs w:val="18"/>
          <w:lang w:val="it-IT"/>
        </w:rPr>
      </w:pPr>
    </w:p>
    <w:p w:rsidR="0083031C" w:rsidRPr="00EA4DDE" w:rsidRDefault="0083031C" w:rsidP="0083031C">
      <w:pPr>
        <w:tabs>
          <w:tab w:val="left" w:pos="2160"/>
          <w:tab w:val="left" w:pos="2970"/>
        </w:tabs>
        <w:spacing w:after="60"/>
        <w:rPr>
          <w:rFonts w:cs="Tahoma"/>
          <w:lang w:val="it-IT"/>
        </w:rPr>
      </w:pPr>
    </w:p>
    <w:p w:rsidR="008233B3" w:rsidRPr="00EA4DDE" w:rsidRDefault="008233B3" w:rsidP="00346F4B">
      <w:pPr>
        <w:numPr>
          <w:ilvl w:val="2"/>
          <w:numId w:val="53"/>
        </w:numPr>
        <w:tabs>
          <w:tab w:val="left" w:pos="2520"/>
        </w:tabs>
        <w:spacing w:after="60"/>
        <w:ind w:left="2520"/>
        <w:rPr>
          <w:rFonts w:cs="Tahoma"/>
          <w:lang w:val="it-IT"/>
        </w:rPr>
      </w:pPr>
      <w:r w:rsidRPr="00EA4DDE">
        <w:rPr>
          <w:rFonts w:eastAsia="Calibri" w:cs="Tahoma"/>
          <w:color w:val="000000"/>
          <w:szCs w:val="18"/>
          <w:lang w:val="it-IT"/>
        </w:rPr>
        <w:lastRenderedPageBreak/>
        <w:t>Per ogni licenza qualificante ceduta al server, l</w:t>
      </w:r>
      <w:r w:rsidR="00B5630B" w:rsidRPr="00EA4DDE">
        <w:rPr>
          <w:rFonts w:eastAsia="Calibri" w:cs="Tahoma"/>
          <w:color w:val="000000"/>
          <w:szCs w:val="18"/>
          <w:lang w:val="it-IT"/>
        </w:rPr>
        <w:t>’</w:t>
      </w:r>
      <w:r w:rsidRPr="00EA4DDE">
        <w:rPr>
          <w:rFonts w:eastAsia="Calibri" w:cs="Tahoma"/>
          <w:color w:val="000000"/>
          <w:szCs w:val="18"/>
          <w:lang w:val="it-IT"/>
        </w:rPr>
        <w:t xml:space="preserve">equivalenza di licenze core è il numero maggiore tra: </w:t>
      </w:r>
    </w:p>
    <w:p w:rsidR="008233B3" w:rsidRPr="00EA4DDE" w:rsidRDefault="008233B3" w:rsidP="00346F4B">
      <w:pPr>
        <w:numPr>
          <w:ilvl w:val="4"/>
          <w:numId w:val="126"/>
        </w:numPr>
        <w:tabs>
          <w:tab w:val="left" w:pos="2880"/>
        </w:tabs>
        <w:spacing w:after="60"/>
        <w:ind w:left="2880"/>
        <w:rPr>
          <w:rFonts w:cs="Tahoma"/>
          <w:lang w:val="it-IT"/>
        </w:rPr>
      </w:pPr>
      <w:r w:rsidRPr="00EA4DDE">
        <w:rPr>
          <w:rFonts w:eastAsia="Calibri" w:cs="Tahoma"/>
          <w:color w:val="000000"/>
          <w:szCs w:val="18"/>
          <w:lang w:val="it-IT"/>
        </w:rPr>
        <w:t xml:space="preserve">quattro core per licenza per processore O </w:t>
      </w:r>
    </w:p>
    <w:p w:rsidR="008233B3" w:rsidRPr="00EA4DDE" w:rsidRDefault="008233B3" w:rsidP="00346F4B">
      <w:pPr>
        <w:numPr>
          <w:ilvl w:val="4"/>
          <w:numId w:val="126"/>
        </w:numPr>
        <w:tabs>
          <w:tab w:val="left" w:pos="2880"/>
        </w:tabs>
        <w:spacing w:after="60"/>
        <w:ind w:left="2880"/>
        <w:rPr>
          <w:rFonts w:cs="Tahoma"/>
          <w:lang w:val="it-IT"/>
        </w:rPr>
      </w:pPr>
      <w:r w:rsidRPr="00EA4DDE">
        <w:rPr>
          <w:rFonts w:eastAsia="Calibri" w:cs="Tahoma"/>
          <w:color w:val="000000"/>
          <w:szCs w:val="18"/>
          <w:lang w:val="it-IT"/>
        </w:rPr>
        <w:t>un numero di core per licenza per processore basato sul numero effettivo di core per processore fisico moltiplicato per il fattore core appropriato. (Nei casi in cui</w:t>
      </w:r>
      <w:r w:rsidR="0083031C" w:rsidRPr="00EA4DDE">
        <w:rPr>
          <w:rFonts w:eastAsia="Calibri" w:cs="Tahoma"/>
          <w:color w:val="000000"/>
          <w:szCs w:val="18"/>
          <w:lang w:val="it-IT"/>
        </w:rPr>
        <w:t> </w:t>
      </w:r>
      <w:r w:rsidRPr="00EA4DDE">
        <w:rPr>
          <w:rFonts w:eastAsia="Calibri" w:cs="Tahoma"/>
          <w:color w:val="000000"/>
          <w:szCs w:val="18"/>
          <w:lang w:val="it-IT"/>
        </w:rPr>
        <w:t>il</w:t>
      </w:r>
      <w:r w:rsidR="0083031C" w:rsidRPr="00EA4DDE">
        <w:rPr>
          <w:rFonts w:eastAsia="Calibri" w:cs="Tahoma"/>
          <w:color w:val="000000"/>
          <w:szCs w:val="18"/>
          <w:lang w:val="it-IT"/>
        </w:rPr>
        <w:t> </w:t>
      </w:r>
      <w:r w:rsidRPr="00EA4DDE">
        <w:rPr>
          <w:rFonts w:eastAsia="Calibri" w:cs="Tahoma"/>
          <w:color w:val="000000"/>
          <w:szCs w:val="18"/>
          <w:lang w:val="it-IT"/>
        </w:rPr>
        <w:t>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B5630B" w:rsidRPr="00EA4DDE">
        <w:rPr>
          <w:rFonts w:eastAsia="Calibri" w:cs="Tahoma"/>
          <w:color w:val="000000"/>
          <w:szCs w:val="18"/>
          <w:lang w:val="it-IT"/>
        </w:rPr>
        <w:t>’</w:t>
      </w:r>
      <w:r w:rsidRPr="00EA4DDE">
        <w:rPr>
          <w:rFonts w:eastAsia="Calibri" w:cs="Tahoma"/>
          <w:color w:val="000000"/>
          <w:szCs w:val="18"/>
          <w:lang w:val="it-IT"/>
        </w:rPr>
        <w:t>hardware fisico che supporta tale software appena prima della scadenza di Software Assurance utilizzando lo</w:t>
      </w:r>
      <w:r w:rsidR="0083031C" w:rsidRPr="00EA4DDE">
        <w:rPr>
          <w:rFonts w:eastAsia="Calibri" w:cs="Tahoma"/>
          <w:color w:val="000000"/>
          <w:szCs w:val="18"/>
          <w:lang w:val="it-IT"/>
        </w:rPr>
        <w:t> </w:t>
      </w:r>
      <w:r w:rsidRPr="00EA4DDE">
        <w:rPr>
          <w:rFonts w:eastAsia="Calibri" w:cs="Tahoma"/>
          <w:color w:val="000000"/>
          <w:szCs w:val="18"/>
          <w:lang w:val="it-IT"/>
        </w:rPr>
        <w:t xml:space="preserve">strumento MAP di Microsoft o un software equivalente). </w:t>
      </w:r>
    </w:p>
    <w:p w:rsidR="008233B3" w:rsidRPr="00EA4DDE" w:rsidRDefault="008233B3" w:rsidP="00346F4B">
      <w:pPr>
        <w:numPr>
          <w:ilvl w:val="1"/>
          <w:numId w:val="128"/>
        </w:numPr>
        <w:tabs>
          <w:tab w:val="left" w:pos="1800"/>
        </w:tabs>
        <w:spacing w:after="60"/>
        <w:rPr>
          <w:rFonts w:cs="Tahoma"/>
          <w:lang w:val="it-IT"/>
        </w:rPr>
      </w:pPr>
      <w:r w:rsidRPr="00EA4DDE">
        <w:rPr>
          <w:rFonts w:eastAsia="Calibri" w:cs="Tahoma"/>
          <w:color w:val="000000"/>
          <w:szCs w:val="18"/>
          <w:lang w:val="it-IT"/>
        </w:rPr>
        <w:t xml:space="preserve">Le società </w:t>
      </w:r>
      <w:r w:rsidRPr="00EA4DDE">
        <w:rPr>
          <w:rFonts w:eastAsia="Calibri" w:cs="Tahoma"/>
          <w:szCs w:val="18"/>
          <w:lang w:val="it-IT"/>
        </w:rPr>
        <w:t>potranno riassegnare le licenze a un altro server. Tuttavia, qualora la società riassegni una licenza a un altro server, dovrà attenersi ai diritti sull</w:t>
      </w:r>
      <w:r w:rsidR="00B5630B" w:rsidRPr="00EA4DDE">
        <w:rPr>
          <w:rFonts w:eastAsia="Calibri" w:cs="Tahoma"/>
          <w:szCs w:val="18"/>
          <w:lang w:val="it-IT"/>
        </w:rPr>
        <w:t>’</w:t>
      </w:r>
      <w:r w:rsidRPr="00EA4DDE">
        <w:rPr>
          <w:rFonts w:eastAsia="Calibri" w:cs="Tahoma"/>
          <w:szCs w:val="18"/>
          <w:lang w:val="it-IT"/>
        </w:rPr>
        <w:t>utilizzo della versione del software in uso. Quando cede licenze core a server nei modi descritti, la società potrà combinare l</w:t>
      </w:r>
      <w:r w:rsidR="00B5630B" w:rsidRPr="00EA4DDE">
        <w:rPr>
          <w:rFonts w:eastAsia="Calibri" w:cs="Tahoma"/>
          <w:szCs w:val="18"/>
          <w:lang w:val="it-IT"/>
        </w:rPr>
        <w:t>’</w:t>
      </w:r>
      <w:r w:rsidRPr="00EA4DDE">
        <w:rPr>
          <w:rFonts w:eastAsia="Calibri" w:cs="Tahoma"/>
          <w:szCs w:val="18"/>
          <w:lang w:val="it-IT"/>
        </w:rPr>
        <w:t>equivalenza core delle licenze esistenti con le licenze core per BizTalk Server aggiuntive.</w:t>
      </w:r>
    </w:p>
    <w:p w:rsidR="008233B3" w:rsidRPr="00EA4DDE" w:rsidRDefault="008233B3" w:rsidP="00346F4B">
      <w:pPr>
        <w:numPr>
          <w:ilvl w:val="1"/>
          <w:numId w:val="128"/>
        </w:numPr>
        <w:tabs>
          <w:tab w:val="left" w:pos="1800"/>
          <w:tab w:val="left" w:pos="2970"/>
        </w:tabs>
        <w:spacing w:after="60"/>
        <w:rPr>
          <w:rFonts w:cs="Tahoma"/>
          <w:lang w:val="it-IT"/>
        </w:rPr>
      </w:pPr>
      <w:r w:rsidRPr="00EA4DDE">
        <w:rPr>
          <w:rFonts w:eastAsia="Calibri" w:cs="Tahoma"/>
          <w:color w:val="000000"/>
          <w:szCs w:val="18"/>
          <w:lang w:val="it-IT"/>
        </w:rPr>
        <w:t>L</w:t>
      </w:r>
      <w:r w:rsidR="00B5630B" w:rsidRPr="00EA4DDE">
        <w:rPr>
          <w:rFonts w:eastAsia="Calibri" w:cs="Tahoma"/>
          <w:color w:val="000000"/>
          <w:szCs w:val="18"/>
          <w:lang w:val="it-IT"/>
        </w:rPr>
        <w:t>’</w:t>
      </w:r>
      <w:r w:rsidRPr="00EA4DDE">
        <w:rPr>
          <w:rFonts w:eastAsia="Calibri" w:cs="Tahoma"/>
          <w:color w:val="000000"/>
          <w:szCs w:val="18"/>
          <w:lang w:val="it-IT"/>
        </w:rPr>
        <w:t>equivalenza di licenze core stimata delle società non implica che esse possano cedere una licenza singola per processore a core attraverso due o più processori.</w:t>
      </w:r>
    </w:p>
    <w:p w:rsidR="003540FA" w:rsidRPr="00EA4DDE" w:rsidRDefault="003540FA" w:rsidP="00A66BD2">
      <w:pPr>
        <w:ind w:left="540"/>
        <w:rPr>
          <w:rFonts w:cs="Tahoma"/>
          <w:lang w:val="it-IT"/>
        </w:rPr>
      </w:pPr>
    </w:p>
    <w:p w:rsidR="00676723" w:rsidRPr="00EA4DDE" w:rsidRDefault="00676723" w:rsidP="00A66BD2">
      <w:pPr>
        <w:ind w:left="540"/>
        <w:rPr>
          <w:rFonts w:cs="Tahoma"/>
          <w:lang w:val="it-IT"/>
        </w:rPr>
      </w:pPr>
    </w:p>
    <w:p w:rsidR="007B48BC" w:rsidRPr="00EA4DDE" w:rsidRDefault="004668D9" w:rsidP="000773D2">
      <w:pPr>
        <w:pStyle w:val="Heading3"/>
        <w:ind w:left="270" w:hanging="270"/>
        <w:rPr>
          <w:rFonts w:ascii="Tahoma" w:hAnsi="Tahoma" w:cs="Tahoma"/>
          <w:lang w:val="it-IT"/>
        </w:rPr>
      </w:pPr>
      <w:bookmarkStart w:id="1150" w:name="_38_Business_Intelligence"/>
      <w:bookmarkStart w:id="1151" w:name="_Toc336338293"/>
      <w:bookmarkStart w:id="1152" w:name="_Toc360111629"/>
      <w:bookmarkStart w:id="1153" w:name="Srv_35BusinessIntellApp2012"/>
      <w:bookmarkStart w:id="1154" w:name="Srv_35CoreCALBridgeWinIntune"/>
      <w:bookmarkEnd w:id="1150"/>
      <w:r w:rsidRPr="00EA4DDE">
        <w:rPr>
          <w:rFonts w:ascii="Tahoma" w:hAnsi="Tahoma" w:cs="Tahoma"/>
          <w:caps/>
          <w:color w:val="F66400"/>
          <w:sz w:val="22"/>
          <w:vertAlign w:val="superscript"/>
          <w:lang w:val="it-IT"/>
        </w:rPr>
        <w:t xml:space="preserve">38 </w:t>
      </w:r>
      <w:r w:rsidRPr="00EA4DDE">
        <w:rPr>
          <w:rFonts w:ascii="Tahoma" w:hAnsi="Tahoma" w:cs="Tahoma"/>
          <w:color w:val="F66400"/>
          <w:sz w:val="22"/>
          <w:lang w:val="it-IT"/>
        </w:rPr>
        <w:t>Business Intelligence Appliance 2012</w:t>
      </w:r>
      <w:bookmarkEnd w:id="1151"/>
      <w:bookmarkEnd w:id="1152"/>
      <w:r w:rsidRPr="00EA4DDE">
        <w:rPr>
          <w:rFonts w:ascii="Tahoma" w:hAnsi="Tahoma" w:cs="Tahoma"/>
          <w:caps/>
          <w:color w:val="F66400"/>
          <w:sz w:val="22"/>
          <w:vertAlign w:val="superscript"/>
          <w:lang w:val="it-IT"/>
        </w:rPr>
        <w:t xml:space="preserve"> </w:t>
      </w:r>
    </w:p>
    <w:bookmarkEnd w:id="1153"/>
    <w:p w:rsidR="007B48BC" w:rsidRPr="00EA4DDE" w:rsidRDefault="007B48BC" w:rsidP="007B48BC">
      <w:pPr>
        <w:rPr>
          <w:rFonts w:cs="Tahoma"/>
          <w:lang w:val="it-IT"/>
        </w:rPr>
      </w:pPr>
    </w:p>
    <w:p w:rsidR="00E03856" w:rsidRPr="00EA4DDE" w:rsidRDefault="00E50460" w:rsidP="00A66BD2">
      <w:pPr>
        <w:ind w:left="720"/>
        <w:rPr>
          <w:rFonts w:cs="Tahoma"/>
          <w:lang w:val="it-IT"/>
        </w:rPr>
      </w:pPr>
      <w:r w:rsidRPr="00EA4DDE">
        <w:rPr>
          <w:rFonts w:cs="Tahoma"/>
          <w:szCs w:val="18"/>
          <w:lang w:val="it-IT"/>
        </w:rPr>
        <w:t>Il software Business Intelligence Appliance 2012, che incorpora SQL Server 2008 R2 e SharePoint Server 2010, è disponibile solo nelle configurazioni hardware e software approvate da Microsoft.</w:t>
      </w:r>
      <w:r w:rsidR="00450165" w:rsidRPr="00EA4DDE">
        <w:rPr>
          <w:rFonts w:cs="Tahoma"/>
          <w:szCs w:val="18"/>
          <w:lang w:val="it-IT"/>
        </w:rPr>
        <w:t xml:space="preserve"> </w:t>
      </w:r>
      <w:r w:rsidRPr="00EA4DDE">
        <w:rPr>
          <w:rFonts w:cs="Tahoma"/>
          <w:szCs w:val="18"/>
          <w:lang w:val="it-IT"/>
        </w:rPr>
        <w:t>L</w:t>
      </w:r>
      <w:r w:rsidR="00B5630B" w:rsidRPr="00EA4DDE">
        <w:rPr>
          <w:rFonts w:cs="Tahoma"/>
          <w:szCs w:val="18"/>
          <w:lang w:val="it-IT"/>
        </w:rPr>
        <w:t>’</w:t>
      </w:r>
      <w:r w:rsidRPr="00EA4DDE">
        <w:rPr>
          <w:rFonts w:cs="Tahoma"/>
          <w:szCs w:val="18"/>
          <w:lang w:val="it-IT"/>
        </w:rPr>
        <w:t>utilizzo del software in altre configurazioni non è supportato e potrà influire sulle prestazioni.</w:t>
      </w:r>
      <w:r w:rsidR="00450165" w:rsidRPr="00EA4DDE">
        <w:rPr>
          <w:rFonts w:cs="Tahoma"/>
          <w:szCs w:val="18"/>
          <w:lang w:val="it-IT"/>
        </w:rPr>
        <w:t xml:space="preserve"> </w:t>
      </w:r>
      <w:r w:rsidRPr="00EA4DDE">
        <w:rPr>
          <w:rFonts w:cs="Tahoma"/>
          <w:szCs w:val="18"/>
          <w:lang w:val="it-IT"/>
        </w:rPr>
        <w:t>Per ulteriori informazioni, visitare la pagina</w:t>
      </w:r>
      <w:r w:rsidRPr="00EA4DDE">
        <w:rPr>
          <w:rFonts w:cs="Tahoma"/>
          <w:color w:val="1F497D"/>
          <w:szCs w:val="18"/>
          <w:lang w:val="it-IT"/>
        </w:rPr>
        <w:t xml:space="preserve"> </w:t>
      </w:r>
      <w:hyperlink r:id="rId53" w:tooltip="http://www.microsoft.com/sqlserver/en/us/get-sql-server/how-to-buy.aspx" w:history="1">
        <w:r w:rsidRPr="00EA4DDE">
          <w:rPr>
            <w:rStyle w:val="Hyperlink"/>
            <w:rFonts w:cs="Tahoma"/>
            <w:szCs w:val="18"/>
            <w:lang w:val="it-IT"/>
          </w:rPr>
          <w:t>http://www.microsoft.com/sqlserver/en/us/get-sql-server/how-to-buy.aspx</w:t>
        </w:r>
      </w:hyperlink>
      <w:r w:rsidRPr="00EA4DDE">
        <w:rPr>
          <w:rFonts w:cs="Tahoma"/>
          <w:szCs w:val="18"/>
          <w:lang w:val="it-IT"/>
        </w:rPr>
        <w:t>.</w:t>
      </w:r>
      <w:r w:rsidR="00450165" w:rsidRPr="00EA4DDE">
        <w:rPr>
          <w:rFonts w:cs="Tahoma"/>
          <w:szCs w:val="18"/>
          <w:lang w:val="it-IT"/>
        </w:rPr>
        <w:t xml:space="preserve"> </w:t>
      </w:r>
    </w:p>
    <w:p w:rsidR="00A66BD2" w:rsidRPr="00EA4DDE" w:rsidRDefault="00A66BD2" w:rsidP="00A66BD2">
      <w:pPr>
        <w:rPr>
          <w:rFonts w:cs="Tahoma"/>
          <w:lang w:val="it-IT"/>
        </w:rPr>
      </w:pPr>
    </w:p>
    <w:p w:rsidR="00A66BD2" w:rsidRPr="00EA4DDE" w:rsidRDefault="00A66BD2" w:rsidP="00A66BD2">
      <w:pPr>
        <w:rPr>
          <w:rFonts w:cs="Tahoma"/>
          <w:lang w:val="it-IT"/>
        </w:rPr>
      </w:pPr>
    </w:p>
    <w:p w:rsidR="003540FA" w:rsidRPr="00EA4DDE" w:rsidRDefault="004668D9" w:rsidP="000773D2">
      <w:pPr>
        <w:pStyle w:val="Heading3"/>
        <w:ind w:left="270" w:hanging="270"/>
        <w:rPr>
          <w:rFonts w:ascii="Tahoma" w:hAnsi="Tahoma" w:cs="Tahoma"/>
          <w:lang w:val="it-IT"/>
        </w:rPr>
      </w:pPr>
      <w:bookmarkStart w:id="1155" w:name="_39_Core_CAL"/>
      <w:bookmarkStart w:id="1156" w:name="_Toc336338294"/>
      <w:bookmarkStart w:id="1157" w:name="_Toc360111630"/>
      <w:bookmarkEnd w:id="1155"/>
      <w:r w:rsidRPr="00EA4DDE">
        <w:rPr>
          <w:rFonts w:ascii="Tahoma" w:hAnsi="Tahoma" w:cs="Tahoma"/>
          <w:caps/>
          <w:color w:val="F66400"/>
          <w:sz w:val="22"/>
          <w:vertAlign w:val="superscript"/>
          <w:lang w:val="it-IT"/>
        </w:rPr>
        <w:t>39</w:t>
      </w:r>
      <w:r w:rsidRPr="00EA4DDE">
        <w:rPr>
          <w:rFonts w:ascii="Tahoma" w:hAnsi="Tahoma" w:cs="Tahoma"/>
          <w:color w:val="F66400"/>
          <w:sz w:val="22"/>
          <w:lang w:val="it-IT"/>
        </w:rPr>
        <w:t xml:space="preserve"> Core </w:t>
      </w:r>
      <w:r w:rsidRPr="00EA4DDE">
        <w:rPr>
          <w:rFonts w:ascii="Tahoma" w:hAnsi="Tahoma" w:cs="Tahoma"/>
          <w:color w:val="FF6600"/>
          <w:sz w:val="22"/>
          <w:lang w:val="it-IT"/>
        </w:rPr>
        <w:t>CAL Suite Bridge per Office 365, Core CAL Suite Bridge per Office 365 e</w:t>
      </w:r>
      <w:r w:rsidR="0083031C" w:rsidRPr="00EA4DDE">
        <w:rPr>
          <w:rFonts w:ascii="Tahoma" w:hAnsi="Tahoma" w:cs="Tahoma"/>
          <w:color w:val="FF6600"/>
          <w:sz w:val="22"/>
          <w:lang w:val="it-IT"/>
        </w:rPr>
        <w:t> </w:t>
      </w:r>
      <w:r w:rsidRPr="00EA4DDE">
        <w:rPr>
          <w:rFonts w:ascii="Tahoma" w:hAnsi="Tahoma" w:cs="Tahoma"/>
          <w:color w:val="FF6600"/>
          <w:sz w:val="22"/>
          <w:lang w:val="it-IT"/>
        </w:rPr>
        <w:t>Windows Intune e Core CAL Suite Bridge per Windows Intune</w:t>
      </w:r>
      <w:bookmarkEnd w:id="1156"/>
      <w:bookmarkEnd w:id="1157"/>
    </w:p>
    <w:bookmarkEnd w:id="1154"/>
    <w:p w:rsidR="003540FA" w:rsidRPr="00EA4DDE" w:rsidRDefault="003540FA" w:rsidP="00A66BD2">
      <w:pPr>
        <w:ind w:left="540"/>
        <w:rPr>
          <w:rFonts w:cs="Tahoma"/>
          <w:lang w:val="it-IT"/>
        </w:rPr>
      </w:pPr>
    </w:p>
    <w:p w:rsidR="00A66BD2" w:rsidRPr="00EA4DDE" w:rsidRDefault="000773D2" w:rsidP="00A66BD2">
      <w:pPr>
        <w:spacing w:after="60"/>
        <w:ind w:left="720"/>
        <w:rPr>
          <w:rFonts w:cs="Tahoma"/>
          <w:lang w:val="it-IT"/>
        </w:rPr>
      </w:pPr>
      <w:r w:rsidRPr="00EA4DDE">
        <w:rPr>
          <w:rFonts w:cs="Tahoma"/>
          <w:b/>
          <w:szCs w:val="18"/>
          <w:lang w:val="it-IT"/>
        </w:rPr>
        <w:t>Definizione</w:t>
      </w:r>
    </w:p>
    <w:p w:rsidR="000773D2" w:rsidRPr="00EA4DDE" w:rsidRDefault="00A66BD2" w:rsidP="00A66BD2">
      <w:pPr>
        <w:ind w:left="720"/>
        <w:rPr>
          <w:rFonts w:cs="Tahoma"/>
          <w:lang w:val="it-IT"/>
        </w:rPr>
      </w:pPr>
      <w:r w:rsidRPr="00EA4DDE">
        <w:rPr>
          <w:rFonts w:cs="Tahoma"/>
          <w:bCs/>
          <w:szCs w:val="18"/>
          <w:lang w:val="it-IT"/>
        </w:rPr>
        <w:t>“</w:t>
      </w:r>
      <w:r w:rsidRPr="00EA4DDE">
        <w:rPr>
          <w:rFonts w:cs="Tahoma"/>
          <w:szCs w:val="18"/>
          <w:lang w:val="it-IT"/>
        </w:rPr>
        <w:t>Transizione” indica la conversione di una Licenza con copertura Software Assurance attiva in una licenza “Subscription” o viceversa.</w:t>
      </w:r>
      <w:r w:rsidR="00450165" w:rsidRPr="00EA4DDE">
        <w:rPr>
          <w:rFonts w:cs="Tahoma"/>
          <w:szCs w:val="18"/>
          <w:lang w:val="it-IT"/>
        </w:rPr>
        <w:t xml:space="preserve"> </w:t>
      </w:r>
    </w:p>
    <w:p w:rsidR="00A66BD2" w:rsidRPr="00EA4DDE" w:rsidRDefault="00A66BD2" w:rsidP="00A66BD2">
      <w:pPr>
        <w:ind w:left="720"/>
        <w:rPr>
          <w:rFonts w:cs="Tahoma"/>
          <w:lang w:val="it-IT"/>
        </w:rPr>
      </w:pPr>
    </w:p>
    <w:p w:rsidR="00A66BD2" w:rsidRPr="00EA4DDE" w:rsidRDefault="000773D2" w:rsidP="00A66BD2">
      <w:pPr>
        <w:spacing w:after="60"/>
        <w:ind w:left="720"/>
        <w:rPr>
          <w:rFonts w:cs="Tahoma"/>
          <w:lang w:val="it-IT"/>
        </w:rPr>
      </w:pPr>
      <w:r w:rsidRPr="00EA4DDE">
        <w:rPr>
          <w:rFonts w:cs="Tahoma"/>
          <w:b/>
          <w:szCs w:val="18"/>
          <w:lang w:val="it-IT"/>
        </w:rPr>
        <w:t>Diritti sull</w:t>
      </w:r>
      <w:r w:rsidR="00B5630B" w:rsidRPr="00EA4DDE">
        <w:rPr>
          <w:rFonts w:cs="Tahoma"/>
          <w:b/>
          <w:szCs w:val="18"/>
          <w:lang w:val="it-IT"/>
        </w:rPr>
        <w:t>’</w:t>
      </w:r>
      <w:r w:rsidRPr="00EA4DDE">
        <w:rPr>
          <w:rFonts w:cs="Tahoma"/>
          <w:b/>
          <w:szCs w:val="18"/>
          <w:lang w:val="it-IT"/>
        </w:rPr>
        <w:t xml:space="preserve">Utilizzo Applicabili </w:t>
      </w:r>
    </w:p>
    <w:p w:rsidR="000773D2" w:rsidRPr="00EA4DDE" w:rsidRDefault="000773D2" w:rsidP="00A66BD2">
      <w:pPr>
        <w:spacing w:line="276" w:lineRule="auto"/>
        <w:ind w:left="720"/>
        <w:rPr>
          <w:rFonts w:cs="Tahoma"/>
          <w:lang w:val="it-IT"/>
        </w:rPr>
      </w:pPr>
      <w:r w:rsidRPr="00EA4DDE">
        <w:rPr>
          <w:rFonts w:eastAsia="Calibri" w:cs="Tahoma"/>
          <w:szCs w:val="18"/>
          <w:lang w:val="it-IT"/>
        </w:rPr>
        <w:t>Una licenza CAL Suite Bridge non dispone di versioni e i Diritti di Utilizzo del Prodotto sono determinati dallo 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rsidR="00A66BD2" w:rsidRPr="00EA4DDE" w:rsidRDefault="00A66BD2" w:rsidP="00A66BD2">
      <w:pPr>
        <w:spacing w:line="276" w:lineRule="auto"/>
        <w:ind w:left="720"/>
        <w:rPr>
          <w:rFonts w:cs="Tahoma"/>
          <w:lang w:val="it-IT"/>
        </w:rPr>
      </w:pPr>
    </w:p>
    <w:p w:rsidR="00A66BD2" w:rsidRPr="00EA4DDE" w:rsidRDefault="000773D2" w:rsidP="00A66BD2">
      <w:pPr>
        <w:spacing w:after="60"/>
        <w:ind w:left="720"/>
        <w:rPr>
          <w:rFonts w:cs="Tahoma"/>
          <w:lang w:val="it-IT"/>
        </w:rPr>
      </w:pPr>
      <w:r w:rsidRPr="00EA4DDE">
        <w:rPr>
          <w:rFonts w:cs="Tahoma"/>
          <w:b/>
          <w:szCs w:val="18"/>
          <w:lang w:val="it-IT"/>
        </w:rPr>
        <w:t>Requisiti</w:t>
      </w:r>
    </w:p>
    <w:p w:rsidR="000773D2" w:rsidRPr="00EA4DDE" w:rsidRDefault="000773D2" w:rsidP="00A66BD2">
      <w:pPr>
        <w:spacing w:line="276" w:lineRule="auto"/>
        <w:ind w:left="720"/>
        <w:rPr>
          <w:rFonts w:cs="Tahoma"/>
          <w:lang w:val="it-IT"/>
        </w:rPr>
      </w:pPr>
      <w:r w:rsidRPr="00EA4DDE">
        <w:rPr>
          <w:rFonts w:eastAsia="Calibri" w:cs="Tahoma"/>
          <w:szCs w:val="18"/>
          <w:lang w:val="it-IT"/>
        </w:rPr>
        <w:t>Una CAL Suite Bridge potrà essere richiesta durante la Transizione da una CAL Suite a una combinazione di</w:t>
      </w:r>
      <w:r w:rsidR="00D81378" w:rsidRPr="00EA4DDE">
        <w:rPr>
          <w:rFonts w:eastAsia="Calibri" w:cs="Tahoma"/>
          <w:szCs w:val="18"/>
          <w:lang w:val="it-IT"/>
        </w:rPr>
        <w:t> </w:t>
      </w:r>
      <w:r w:rsidRPr="00EA4DDE">
        <w:rPr>
          <w:rFonts w:eastAsia="Calibri" w:cs="Tahoma"/>
          <w:szCs w:val="18"/>
          <w:lang w:val="it-IT"/>
        </w:rPr>
        <w:t>Servizi Online e Prodotti paragonabili. Quando una Transizione richiede una CAL Suite Bridge e la Licenza qualificante è stata pagata totalmente dalla Società, l</w:t>
      </w:r>
      <w:r w:rsidR="00B5630B" w:rsidRPr="00EA4DDE">
        <w:rPr>
          <w:rFonts w:eastAsia="Calibri" w:cs="Tahoma"/>
          <w:szCs w:val="18"/>
          <w:lang w:val="it-IT"/>
        </w:rPr>
        <w:t>’</w:t>
      </w:r>
      <w:r w:rsidRPr="00EA4DDE">
        <w:rPr>
          <w:rFonts w:eastAsia="Calibri" w:cs="Tahoma"/>
          <w:szCs w:val="18"/>
          <w:lang w:val="it-IT"/>
        </w:rPr>
        <w:t>acquisto di una Licenza per la CAL Suite Bridge non sarà necessario. La copertura Software Assurance potrà invece essere acquistata per la CAL Suite Bridge in</w:t>
      </w:r>
      <w:r w:rsidR="00D81378" w:rsidRPr="00EA4DDE">
        <w:rPr>
          <w:rFonts w:eastAsia="Calibri" w:cs="Tahoma"/>
          <w:szCs w:val="18"/>
          <w:lang w:val="it-IT"/>
        </w:rPr>
        <w:t> </w:t>
      </w:r>
      <w:r w:rsidRPr="00EA4DDE">
        <w:rPr>
          <w:rFonts w:eastAsia="Calibri" w:cs="Tahoma"/>
          <w:szCs w:val="18"/>
          <w:lang w:val="it-IT"/>
        </w:rPr>
        <w:t>occasione della ricorrenza dell</w:t>
      </w:r>
      <w:r w:rsidR="00B5630B" w:rsidRPr="00EA4DDE">
        <w:rPr>
          <w:rFonts w:eastAsia="Calibri" w:cs="Tahoma"/>
          <w:szCs w:val="18"/>
          <w:lang w:val="it-IT"/>
        </w:rPr>
        <w:t>’</w:t>
      </w:r>
      <w:r w:rsidRPr="00EA4DDE">
        <w:rPr>
          <w:rFonts w:eastAsia="Calibri" w:cs="Tahoma"/>
          <w:szCs w:val="18"/>
          <w:lang w:val="it-IT"/>
        </w:rPr>
        <w:t>Iscrizione durante la quale la Transizione è in vigore. In tali circostanze il</w:t>
      </w:r>
      <w:r w:rsidR="00D81378" w:rsidRPr="00EA4DDE">
        <w:rPr>
          <w:rFonts w:eastAsia="Calibri" w:cs="Tahoma"/>
          <w:szCs w:val="18"/>
          <w:lang w:val="it-IT"/>
        </w:rPr>
        <w:t> </w:t>
      </w:r>
      <w:r w:rsidRPr="00EA4DDE">
        <w:rPr>
          <w:rFonts w:eastAsia="Calibri" w:cs="Tahoma"/>
          <w:szCs w:val="18"/>
          <w:lang w:val="it-IT"/>
        </w:rPr>
        <w:t>rapporto della Transizione potrà essere solo di una copertura Software Assurance per CAL Suite Bridge per</w:t>
      </w:r>
      <w:r w:rsidR="00D81378" w:rsidRPr="00EA4DDE">
        <w:rPr>
          <w:rFonts w:eastAsia="Calibri" w:cs="Tahoma"/>
          <w:szCs w:val="18"/>
          <w:lang w:val="it-IT"/>
        </w:rPr>
        <w:t> </w:t>
      </w:r>
      <w:r w:rsidRPr="00EA4DDE">
        <w:rPr>
          <w:rFonts w:eastAsia="Calibri" w:cs="Tahoma"/>
          <w:szCs w:val="18"/>
          <w:lang w:val="it-IT"/>
        </w:rPr>
        <w:t>una copertura Software Assurance per CAL Suite e per la stessa Licenza per utente o dispositivo della CAL Suite qualificante.</w:t>
      </w:r>
      <w:r w:rsidR="00450165" w:rsidRPr="00EA4DDE">
        <w:rPr>
          <w:rFonts w:eastAsia="Calibri" w:cs="Tahoma"/>
          <w:szCs w:val="18"/>
          <w:lang w:val="it-IT"/>
        </w:rPr>
        <w:t xml:space="preserve"> </w:t>
      </w:r>
    </w:p>
    <w:p w:rsidR="00A66BD2" w:rsidRPr="00EA4DDE" w:rsidRDefault="00A66BD2" w:rsidP="00A66BD2">
      <w:pPr>
        <w:spacing w:line="276" w:lineRule="auto"/>
        <w:ind w:left="720"/>
        <w:rPr>
          <w:rFonts w:cs="Tahoma"/>
          <w:lang w:val="it-IT"/>
        </w:rPr>
      </w:pPr>
    </w:p>
    <w:p w:rsidR="00361F70" w:rsidRPr="00EA4DDE" w:rsidRDefault="00361F70" w:rsidP="00A66BD2">
      <w:pPr>
        <w:spacing w:line="276" w:lineRule="auto"/>
        <w:ind w:left="720"/>
        <w:rPr>
          <w:rFonts w:cs="Tahoma"/>
          <w:lang w:val="it-IT"/>
        </w:rPr>
      </w:pPr>
    </w:p>
    <w:p w:rsidR="000773D2" w:rsidRPr="00EA4DDE" w:rsidRDefault="000773D2" w:rsidP="00A66BD2">
      <w:pPr>
        <w:spacing w:line="276" w:lineRule="auto"/>
        <w:ind w:left="720"/>
        <w:rPr>
          <w:rFonts w:eastAsia="Calibri" w:cs="Tahoma"/>
          <w:szCs w:val="18"/>
          <w:lang w:val="it-IT"/>
        </w:rPr>
      </w:pPr>
      <w:r w:rsidRPr="00EA4DDE">
        <w:rPr>
          <w:rFonts w:eastAsia="Calibri" w:cs="Tahoma"/>
          <w:szCs w:val="18"/>
          <w:lang w:val="it-IT"/>
        </w:rPr>
        <w:lastRenderedPageBreak/>
        <w:t>Una CAL Suite Bridge è un Prodotto Enterprise e potrà essere ottenuto in licenza solo insieme al Servizio Online qualificante per soddisfare il requisito a livello aziendale sia della CAL Suite Bridge che della CAL Suite</w:t>
      </w:r>
      <w:r w:rsidR="00D81378" w:rsidRPr="00EA4DDE">
        <w:rPr>
          <w:rFonts w:eastAsia="Calibri" w:cs="Tahoma"/>
          <w:szCs w:val="18"/>
          <w:lang w:val="it-IT"/>
        </w:rPr>
        <w:t> </w:t>
      </w:r>
      <w:r w:rsidRPr="00EA4DDE">
        <w:rPr>
          <w:rFonts w:eastAsia="Calibri" w:cs="Tahoma"/>
          <w:szCs w:val="18"/>
          <w:lang w:val="it-IT"/>
        </w:rPr>
        <w:t>principale.</w:t>
      </w:r>
    </w:p>
    <w:p w:rsidR="00361F70" w:rsidRPr="00EA4DDE" w:rsidRDefault="00361F70" w:rsidP="00A66BD2">
      <w:pPr>
        <w:spacing w:line="276" w:lineRule="auto"/>
        <w:ind w:left="720"/>
        <w:rPr>
          <w:rFonts w:cs="Tahoma"/>
          <w:lang w:val="it-IT"/>
        </w:rPr>
      </w:pPr>
    </w:p>
    <w:tbl>
      <w:tblPr>
        <w:tblW w:w="4510" w:type="pct"/>
        <w:tblInd w:w="730" w:type="dxa"/>
        <w:tblCellMar>
          <w:left w:w="0" w:type="dxa"/>
          <w:right w:w="0" w:type="dxa"/>
        </w:tblCellMar>
        <w:tblLook w:val="04A0" w:firstRow="1" w:lastRow="0" w:firstColumn="1" w:lastColumn="0" w:noHBand="0" w:noVBand="1"/>
      </w:tblPr>
      <w:tblGrid>
        <w:gridCol w:w="2780"/>
        <w:gridCol w:w="2600"/>
        <w:gridCol w:w="3045"/>
      </w:tblGrid>
      <w:tr w:rsidR="005A36EF" w:rsidRPr="009F60D9" w:rsidTr="00361F70">
        <w:trPr>
          <w:tblHeader/>
        </w:trPr>
        <w:tc>
          <w:tcPr>
            <w:tcW w:w="1650"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9F60D9" w:rsidRDefault="000773D2" w:rsidP="000773D2">
            <w:pPr>
              <w:spacing w:before="80" w:after="200" w:line="276" w:lineRule="auto"/>
              <w:jc w:val="center"/>
              <w:rPr>
                <w:rFonts w:eastAsia="Calibri" w:cs="Tahoma"/>
                <w:b/>
                <w:bCs/>
                <w:color w:val="000000"/>
                <w:szCs w:val="18"/>
                <w:lang w:eastAsia="ja-JP"/>
              </w:rPr>
            </w:pPr>
            <w:r w:rsidRPr="009F60D9">
              <w:rPr>
                <w:rFonts w:eastAsia="Calibri" w:cs="Tahoma"/>
                <w:b/>
                <w:bCs/>
                <w:szCs w:val="18"/>
              </w:rPr>
              <w:t>CAL Suite Bridge</w:t>
            </w:r>
          </w:p>
        </w:tc>
        <w:tc>
          <w:tcPr>
            <w:tcW w:w="1543" w:type="pct"/>
            <w:tcBorders>
              <w:top w:val="single" w:sz="8" w:space="0" w:color="auto"/>
              <w:left w:val="nil"/>
              <w:bottom w:val="single" w:sz="8" w:space="0" w:color="auto"/>
              <w:right w:val="single" w:sz="8" w:space="0" w:color="auto"/>
            </w:tcBorders>
            <w:shd w:val="clear" w:color="auto" w:fill="FABF8F"/>
            <w:vAlign w:val="center"/>
            <w:hideMark/>
          </w:tcPr>
          <w:p w:rsidR="000773D2" w:rsidRPr="009F60D9" w:rsidRDefault="000773D2" w:rsidP="000773D2">
            <w:pPr>
              <w:spacing w:before="80" w:after="200" w:line="276" w:lineRule="auto"/>
              <w:jc w:val="center"/>
              <w:rPr>
                <w:rFonts w:eastAsia="Calibri" w:cs="Tahoma"/>
                <w:b/>
                <w:bCs/>
                <w:color w:val="000000"/>
                <w:szCs w:val="18"/>
                <w:lang w:eastAsia="ja-JP"/>
              </w:rPr>
            </w:pPr>
            <w:r w:rsidRPr="009F60D9">
              <w:rPr>
                <w:rFonts w:eastAsia="Calibri" w:cs="Tahoma"/>
                <w:b/>
                <w:bCs/>
                <w:szCs w:val="18"/>
              </w:rPr>
              <w:t>CAL Suite Principale</w:t>
            </w:r>
          </w:p>
        </w:tc>
        <w:tc>
          <w:tcPr>
            <w:tcW w:w="1808" w:type="pct"/>
            <w:tcBorders>
              <w:top w:val="single" w:sz="8" w:space="0" w:color="auto"/>
              <w:left w:val="nil"/>
              <w:bottom w:val="single" w:sz="8" w:space="0" w:color="auto"/>
              <w:right w:val="single" w:sz="8" w:space="0" w:color="auto"/>
            </w:tcBorders>
            <w:shd w:val="clear" w:color="auto" w:fill="FABF8F"/>
            <w:hideMark/>
          </w:tcPr>
          <w:p w:rsidR="000773D2" w:rsidRPr="009F60D9" w:rsidRDefault="000773D2" w:rsidP="005A36EF">
            <w:pPr>
              <w:spacing w:before="80" w:after="200" w:line="276" w:lineRule="auto"/>
              <w:ind w:left="180" w:right="180"/>
              <w:jc w:val="center"/>
              <w:rPr>
                <w:rFonts w:eastAsia="Calibri" w:cs="Tahoma"/>
                <w:b/>
                <w:bCs/>
                <w:color w:val="000000"/>
                <w:szCs w:val="18"/>
                <w:lang w:eastAsia="ja-JP"/>
              </w:rPr>
            </w:pPr>
            <w:r w:rsidRPr="009F60D9">
              <w:rPr>
                <w:rFonts w:eastAsia="Calibri" w:cs="Tahoma"/>
                <w:b/>
                <w:bCs/>
                <w:szCs w:val="18"/>
              </w:rPr>
              <w:t>Servizi Online Qualificanti</w:t>
            </w:r>
          </w:p>
        </w:tc>
      </w:tr>
      <w:tr w:rsidR="005A36EF" w:rsidRPr="009F60D9" w:rsidTr="00361F70">
        <w:trPr>
          <w:trHeight w:val="576"/>
        </w:trPr>
        <w:tc>
          <w:tcPr>
            <w:tcW w:w="1650" w:type="pct"/>
            <w:tcBorders>
              <w:top w:val="nil"/>
              <w:left w:val="single" w:sz="8" w:space="0" w:color="auto"/>
              <w:bottom w:val="single" w:sz="8" w:space="0" w:color="auto"/>
              <w:right w:val="single" w:sz="8" w:space="0" w:color="auto"/>
            </w:tcBorders>
          </w:tcPr>
          <w:p w:rsidR="000773D2" w:rsidRPr="009F60D9" w:rsidRDefault="000773D2" w:rsidP="00346F4B">
            <w:pPr>
              <w:numPr>
                <w:ilvl w:val="0"/>
                <w:numId w:val="40"/>
              </w:numPr>
              <w:spacing w:before="120" w:after="200" w:line="276" w:lineRule="auto"/>
              <w:ind w:left="679" w:right="181" w:hanging="450"/>
              <w:rPr>
                <w:rFonts w:eastAsia="Calibri" w:cs="Tahoma"/>
                <w:color w:val="000000"/>
                <w:szCs w:val="18"/>
              </w:rPr>
            </w:pPr>
            <w:r w:rsidRPr="009F60D9">
              <w:rPr>
                <w:rFonts w:eastAsia="Calibri" w:cs="Tahoma"/>
                <w:color w:val="000000"/>
                <w:szCs w:val="18"/>
              </w:rPr>
              <w:t>Core CAL Suite Bridge per Office 365</w:t>
            </w:r>
          </w:p>
        </w:tc>
        <w:tc>
          <w:tcPr>
            <w:tcW w:w="1543" w:type="pct"/>
            <w:tcBorders>
              <w:top w:val="nil"/>
              <w:left w:val="nil"/>
              <w:bottom w:val="single" w:sz="8" w:space="0" w:color="auto"/>
              <w:right w:val="single" w:sz="8" w:space="0" w:color="auto"/>
            </w:tcBorders>
          </w:tcPr>
          <w:p w:rsidR="000773D2" w:rsidRPr="009F60D9" w:rsidRDefault="000773D2" w:rsidP="00346F4B">
            <w:pPr>
              <w:numPr>
                <w:ilvl w:val="0"/>
                <w:numId w:val="41"/>
              </w:numPr>
              <w:spacing w:before="120" w:after="200" w:line="276" w:lineRule="auto"/>
              <w:ind w:left="682" w:hanging="450"/>
              <w:rPr>
                <w:rFonts w:eastAsia="Calibri" w:cs="Tahoma"/>
                <w:color w:val="000000"/>
                <w:szCs w:val="18"/>
              </w:rPr>
            </w:pPr>
            <w:r w:rsidRPr="009F60D9">
              <w:rPr>
                <w:rFonts w:eastAsia="Calibri" w:cs="Tahoma"/>
                <w:color w:val="000000"/>
                <w:szCs w:val="18"/>
              </w:rPr>
              <w:t>Core CAL Suite</w:t>
            </w:r>
          </w:p>
        </w:tc>
        <w:tc>
          <w:tcPr>
            <w:tcW w:w="1808" w:type="pct"/>
            <w:tcBorders>
              <w:top w:val="nil"/>
              <w:left w:val="nil"/>
              <w:bottom w:val="single" w:sz="8" w:space="0" w:color="auto"/>
              <w:right w:val="single" w:sz="8" w:space="0" w:color="auto"/>
            </w:tcBorders>
          </w:tcPr>
          <w:p w:rsidR="000773D2" w:rsidRPr="009F60D9" w:rsidRDefault="000773D2" w:rsidP="00346F4B">
            <w:pPr>
              <w:numPr>
                <w:ilvl w:val="0"/>
                <w:numId w:val="42"/>
              </w:numPr>
              <w:spacing w:before="120" w:after="200" w:line="276" w:lineRule="auto"/>
              <w:ind w:left="684" w:right="181" w:hanging="450"/>
              <w:rPr>
                <w:rFonts w:cs="Tahoma"/>
              </w:rPr>
            </w:pPr>
            <w:r w:rsidRPr="009F60D9">
              <w:rPr>
                <w:rFonts w:eastAsia="Calibri" w:cs="Tahoma"/>
                <w:color w:val="000000"/>
                <w:szCs w:val="18"/>
              </w:rPr>
              <w:t>Office 365 Enterprise E1 o</w:t>
            </w:r>
          </w:p>
          <w:p w:rsidR="000773D2" w:rsidRPr="009F60D9" w:rsidRDefault="000773D2" w:rsidP="00346F4B">
            <w:pPr>
              <w:numPr>
                <w:ilvl w:val="0"/>
                <w:numId w:val="42"/>
              </w:numPr>
              <w:spacing w:before="120" w:after="200" w:line="276" w:lineRule="auto"/>
              <w:ind w:left="684" w:right="181" w:hanging="450"/>
              <w:rPr>
                <w:rFonts w:cs="Tahoma"/>
              </w:rPr>
            </w:pPr>
            <w:r w:rsidRPr="009F60D9">
              <w:rPr>
                <w:rFonts w:eastAsia="Calibri" w:cs="Tahoma"/>
                <w:color w:val="000000"/>
                <w:szCs w:val="18"/>
              </w:rPr>
              <w:t>Office 365 Enterprise E2 o</w:t>
            </w:r>
          </w:p>
          <w:p w:rsidR="000773D2" w:rsidRPr="009F60D9" w:rsidRDefault="000773D2" w:rsidP="00346F4B">
            <w:pPr>
              <w:numPr>
                <w:ilvl w:val="0"/>
                <w:numId w:val="42"/>
              </w:numPr>
              <w:spacing w:before="120" w:after="200" w:line="276" w:lineRule="auto"/>
              <w:ind w:left="684" w:right="181" w:hanging="450"/>
              <w:rPr>
                <w:rFonts w:cs="Tahoma"/>
              </w:rPr>
            </w:pPr>
            <w:r w:rsidRPr="009F60D9">
              <w:rPr>
                <w:rFonts w:eastAsia="Calibri" w:cs="Tahoma"/>
                <w:color w:val="000000"/>
                <w:szCs w:val="18"/>
              </w:rPr>
              <w:t>Office 365 Enterprise E3 o</w:t>
            </w:r>
          </w:p>
          <w:p w:rsidR="000773D2" w:rsidRPr="009F60D9" w:rsidRDefault="000773D2" w:rsidP="00346F4B">
            <w:pPr>
              <w:numPr>
                <w:ilvl w:val="0"/>
                <w:numId w:val="42"/>
              </w:numPr>
              <w:spacing w:before="120" w:after="200" w:line="276" w:lineRule="auto"/>
              <w:ind w:left="684" w:right="181" w:hanging="450"/>
              <w:rPr>
                <w:rFonts w:eastAsia="Calibri" w:cs="Tahoma"/>
                <w:color w:val="000000"/>
                <w:szCs w:val="18"/>
              </w:rPr>
            </w:pPr>
            <w:r w:rsidRPr="009F60D9">
              <w:rPr>
                <w:rFonts w:eastAsia="Calibri" w:cs="Tahoma"/>
                <w:color w:val="000000"/>
                <w:szCs w:val="18"/>
              </w:rPr>
              <w:t>Office 365 Enterprise E4</w:t>
            </w:r>
          </w:p>
        </w:tc>
      </w:tr>
      <w:tr w:rsidR="005A36EF" w:rsidRPr="009F60D9" w:rsidTr="00361F70">
        <w:trPr>
          <w:trHeight w:val="576"/>
        </w:trPr>
        <w:tc>
          <w:tcPr>
            <w:tcW w:w="1650" w:type="pct"/>
            <w:tcBorders>
              <w:top w:val="nil"/>
              <w:left w:val="single" w:sz="8" w:space="0" w:color="auto"/>
              <w:bottom w:val="single" w:sz="8" w:space="0" w:color="auto"/>
              <w:right w:val="single" w:sz="8" w:space="0" w:color="auto"/>
            </w:tcBorders>
          </w:tcPr>
          <w:p w:rsidR="000773D2" w:rsidRPr="009F60D9" w:rsidRDefault="000773D2" w:rsidP="00346F4B">
            <w:pPr>
              <w:numPr>
                <w:ilvl w:val="0"/>
                <w:numId w:val="40"/>
              </w:numPr>
              <w:spacing w:before="120" w:after="200" w:line="276" w:lineRule="auto"/>
              <w:ind w:left="679" w:right="181" w:hanging="450"/>
              <w:rPr>
                <w:rFonts w:eastAsia="Calibri" w:cs="Tahoma"/>
                <w:color w:val="000000"/>
                <w:szCs w:val="18"/>
              </w:rPr>
            </w:pPr>
            <w:r w:rsidRPr="009F60D9">
              <w:rPr>
                <w:rFonts w:eastAsia="Calibri" w:cs="Tahoma"/>
                <w:color w:val="000000"/>
                <w:szCs w:val="18"/>
              </w:rPr>
              <w:t>Core CAL Suite Bridge per Office 365 e Windows Intune</w:t>
            </w:r>
          </w:p>
        </w:tc>
        <w:tc>
          <w:tcPr>
            <w:tcW w:w="1543" w:type="pct"/>
            <w:tcBorders>
              <w:top w:val="nil"/>
              <w:left w:val="nil"/>
              <w:bottom w:val="single" w:sz="8" w:space="0" w:color="auto"/>
              <w:right w:val="single" w:sz="8" w:space="0" w:color="auto"/>
            </w:tcBorders>
          </w:tcPr>
          <w:p w:rsidR="000773D2" w:rsidRPr="009F60D9" w:rsidRDefault="000773D2" w:rsidP="00346F4B">
            <w:pPr>
              <w:numPr>
                <w:ilvl w:val="0"/>
                <w:numId w:val="41"/>
              </w:numPr>
              <w:spacing w:before="120" w:after="200" w:line="276" w:lineRule="auto"/>
              <w:ind w:left="682" w:hanging="450"/>
              <w:rPr>
                <w:rFonts w:eastAsia="Calibri" w:cs="Tahoma"/>
                <w:color w:val="000000"/>
                <w:szCs w:val="18"/>
              </w:rPr>
            </w:pPr>
            <w:r w:rsidRPr="009F60D9">
              <w:rPr>
                <w:rFonts w:eastAsia="Calibri" w:cs="Tahoma"/>
                <w:color w:val="000000"/>
                <w:szCs w:val="18"/>
              </w:rPr>
              <w:t>Core CAL Suite</w:t>
            </w:r>
          </w:p>
        </w:tc>
        <w:tc>
          <w:tcPr>
            <w:tcW w:w="1808" w:type="pct"/>
            <w:tcBorders>
              <w:top w:val="nil"/>
              <w:left w:val="nil"/>
              <w:bottom w:val="single" w:sz="8" w:space="0" w:color="auto"/>
              <w:right w:val="single" w:sz="8" w:space="0" w:color="auto"/>
            </w:tcBorders>
          </w:tcPr>
          <w:p w:rsidR="000773D2" w:rsidRPr="009F60D9" w:rsidRDefault="000773D2" w:rsidP="00346F4B">
            <w:pPr>
              <w:numPr>
                <w:ilvl w:val="0"/>
                <w:numId w:val="42"/>
              </w:numPr>
              <w:spacing w:before="120" w:after="200" w:line="276" w:lineRule="auto"/>
              <w:ind w:left="684" w:right="181" w:hanging="450"/>
              <w:rPr>
                <w:rFonts w:cs="Tahoma"/>
              </w:rPr>
            </w:pPr>
            <w:r w:rsidRPr="009F60D9">
              <w:rPr>
                <w:rFonts w:eastAsia="Calibri" w:cs="Tahoma"/>
                <w:color w:val="000000"/>
                <w:szCs w:val="18"/>
              </w:rPr>
              <w:t>Office 365 Enterprise E1 e Windows Intune o</w:t>
            </w:r>
          </w:p>
          <w:p w:rsidR="000773D2" w:rsidRPr="009F60D9" w:rsidRDefault="000773D2" w:rsidP="00346F4B">
            <w:pPr>
              <w:numPr>
                <w:ilvl w:val="0"/>
                <w:numId w:val="42"/>
              </w:numPr>
              <w:spacing w:before="120" w:after="200" w:line="276" w:lineRule="auto"/>
              <w:ind w:left="684" w:right="181" w:hanging="450"/>
              <w:rPr>
                <w:rFonts w:cs="Tahoma"/>
              </w:rPr>
            </w:pPr>
            <w:r w:rsidRPr="009F60D9">
              <w:rPr>
                <w:rFonts w:eastAsia="Calibri" w:cs="Tahoma"/>
                <w:color w:val="000000"/>
                <w:szCs w:val="18"/>
              </w:rPr>
              <w:t>Office 365 Enterprise E2 e Windows Intune o</w:t>
            </w:r>
          </w:p>
          <w:p w:rsidR="000773D2" w:rsidRPr="009F60D9" w:rsidRDefault="000773D2" w:rsidP="00346F4B">
            <w:pPr>
              <w:numPr>
                <w:ilvl w:val="0"/>
                <w:numId w:val="42"/>
              </w:numPr>
              <w:spacing w:before="120" w:after="200" w:line="276" w:lineRule="auto"/>
              <w:ind w:left="684" w:right="181" w:hanging="450"/>
              <w:rPr>
                <w:rFonts w:cs="Tahoma"/>
              </w:rPr>
            </w:pPr>
            <w:r w:rsidRPr="009F60D9">
              <w:rPr>
                <w:rFonts w:eastAsia="Calibri" w:cs="Tahoma"/>
                <w:color w:val="000000"/>
                <w:szCs w:val="18"/>
              </w:rPr>
              <w:t>Office 365 Enterprise E3 e Windows Intune o</w:t>
            </w:r>
          </w:p>
          <w:p w:rsidR="000773D2" w:rsidRPr="009F60D9" w:rsidRDefault="000773D2" w:rsidP="00346F4B">
            <w:pPr>
              <w:numPr>
                <w:ilvl w:val="0"/>
                <w:numId w:val="42"/>
              </w:numPr>
              <w:spacing w:before="120" w:after="200" w:line="276" w:lineRule="auto"/>
              <w:ind w:left="684" w:right="181" w:hanging="450"/>
              <w:rPr>
                <w:rFonts w:eastAsia="Calibri" w:cs="Tahoma"/>
                <w:color w:val="000000"/>
                <w:szCs w:val="18"/>
              </w:rPr>
            </w:pPr>
            <w:r w:rsidRPr="009F60D9">
              <w:rPr>
                <w:rFonts w:eastAsia="Calibri" w:cs="Tahoma"/>
                <w:color w:val="000000"/>
                <w:szCs w:val="18"/>
              </w:rPr>
              <w:t>Office 365 Enterprise E4 e Windows Intune</w:t>
            </w:r>
          </w:p>
        </w:tc>
      </w:tr>
      <w:tr w:rsidR="00A2083B" w:rsidRPr="009F60D9" w:rsidTr="00361F70">
        <w:trPr>
          <w:trHeight w:val="576"/>
        </w:trPr>
        <w:tc>
          <w:tcPr>
            <w:tcW w:w="1650" w:type="pct"/>
            <w:tcBorders>
              <w:top w:val="single" w:sz="8" w:space="0" w:color="auto"/>
              <w:left w:val="single" w:sz="8" w:space="0" w:color="auto"/>
              <w:bottom w:val="single" w:sz="8" w:space="0" w:color="auto"/>
              <w:right w:val="single" w:sz="8" w:space="0" w:color="auto"/>
            </w:tcBorders>
          </w:tcPr>
          <w:p w:rsidR="00A2083B" w:rsidRPr="009F60D9" w:rsidRDefault="00A2083B" w:rsidP="00346F4B">
            <w:pPr>
              <w:numPr>
                <w:ilvl w:val="0"/>
                <w:numId w:val="40"/>
              </w:numPr>
              <w:spacing w:before="120" w:after="200" w:line="276" w:lineRule="auto"/>
              <w:ind w:left="679" w:right="181" w:hanging="450"/>
              <w:rPr>
                <w:rFonts w:eastAsia="Calibri" w:cs="Tahoma"/>
                <w:color w:val="000000"/>
                <w:szCs w:val="18"/>
              </w:rPr>
            </w:pPr>
            <w:r w:rsidRPr="009F60D9">
              <w:rPr>
                <w:rFonts w:cs="Tahoma"/>
                <w:color w:val="000000"/>
                <w:szCs w:val="18"/>
              </w:rPr>
              <w:t>Core CAL Suite Bridge per Windows Intune</w:t>
            </w:r>
          </w:p>
        </w:tc>
        <w:tc>
          <w:tcPr>
            <w:tcW w:w="1543" w:type="pct"/>
            <w:tcBorders>
              <w:top w:val="single" w:sz="8" w:space="0" w:color="auto"/>
              <w:left w:val="nil"/>
              <w:bottom w:val="single" w:sz="8" w:space="0" w:color="auto"/>
              <w:right w:val="single" w:sz="8" w:space="0" w:color="auto"/>
            </w:tcBorders>
          </w:tcPr>
          <w:p w:rsidR="00A2083B" w:rsidRPr="009F60D9" w:rsidRDefault="00A2083B" w:rsidP="00346F4B">
            <w:pPr>
              <w:numPr>
                <w:ilvl w:val="0"/>
                <w:numId w:val="41"/>
              </w:numPr>
              <w:spacing w:before="120" w:after="200" w:line="276" w:lineRule="auto"/>
              <w:ind w:left="682" w:hanging="450"/>
              <w:rPr>
                <w:rFonts w:eastAsia="Calibri" w:cs="Tahoma"/>
                <w:color w:val="000000"/>
                <w:szCs w:val="18"/>
              </w:rPr>
            </w:pPr>
            <w:r w:rsidRPr="009F60D9">
              <w:rPr>
                <w:rFonts w:cs="Tahoma"/>
                <w:color w:val="000000"/>
                <w:szCs w:val="18"/>
              </w:rPr>
              <w:t>Core CAL Suite</w:t>
            </w:r>
          </w:p>
        </w:tc>
        <w:tc>
          <w:tcPr>
            <w:tcW w:w="1808" w:type="pct"/>
            <w:tcBorders>
              <w:top w:val="single" w:sz="8" w:space="0" w:color="auto"/>
              <w:left w:val="nil"/>
              <w:bottom w:val="single" w:sz="8" w:space="0" w:color="auto"/>
              <w:right w:val="single" w:sz="8" w:space="0" w:color="auto"/>
            </w:tcBorders>
          </w:tcPr>
          <w:p w:rsidR="00A2083B" w:rsidRPr="009F60D9" w:rsidRDefault="00A2083B" w:rsidP="00346F4B">
            <w:pPr>
              <w:numPr>
                <w:ilvl w:val="0"/>
                <w:numId w:val="42"/>
              </w:numPr>
              <w:spacing w:before="120" w:after="200" w:line="276" w:lineRule="auto"/>
              <w:ind w:left="684" w:right="181" w:hanging="450"/>
              <w:rPr>
                <w:rFonts w:eastAsia="Calibri" w:cs="Tahoma"/>
                <w:color w:val="000000"/>
                <w:szCs w:val="18"/>
              </w:rPr>
            </w:pPr>
            <w:r w:rsidRPr="009F60D9">
              <w:rPr>
                <w:rFonts w:cs="Tahoma"/>
                <w:color w:val="000000"/>
                <w:szCs w:val="18"/>
              </w:rPr>
              <w:t>Windows</w:t>
            </w:r>
            <w:r w:rsidRPr="009F60D9">
              <w:rPr>
                <w:rFonts w:cs="Tahoma"/>
                <w:color w:val="000000"/>
                <w:szCs w:val="18"/>
                <w:vertAlign w:val="superscript"/>
              </w:rPr>
              <w:t xml:space="preserve"> </w:t>
            </w:r>
            <w:r w:rsidRPr="009F60D9">
              <w:rPr>
                <w:rFonts w:cs="Tahoma"/>
                <w:color w:val="000000"/>
                <w:szCs w:val="18"/>
              </w:rPr>
              <w:t>Intune</w:t>
            </w:r>
          </w:p>
        </w:tc>
      </w:tr>
    </w:tbl>
    <w:p w:rsidR="00A66BD2" w:rsidRPr="009F60D9" w:rsidRDefault="00A66BD2" w:rsidP="00AF3B19">
      <w:pPr>
        <w:pStyle w:val="Heading3"/>
        <w:rPr>
          <w:rFonts w:ascii="Tahoma" w:hAnsi="Tahoma" w:cs="Tahoma"/>
          <w:sz w:val="18"/>
          <w:szCs w:val="18"/>
        </w:rPr>
      </w:pPr>
      <w:bookmarkStart w:id="1158" w:name="_Toc336338295"/>
      <w:bookmarkStart w:id="1159" w:name="Srv_34CoreCALSuite"/>
      <w:bookmarkStart w:id="1160" w:name="Srv_31CoreCALSuite"/>
    </w:p>
    <w:p w:rsidR="00A66BD2" w:rsidRPr="009F60D9" w:rsidRDefault="00A66BD2" w:rsidP="00AF3B19">
      <w:pPr>
        <w:pStyle w:val="Heading3"/>
        <w:rPr>
          <w:rFonts w:ascii="Tahoma" w:hAnsi="Tahoma" w:cs="Tahoma"/>
          <w:sz w:val="18"/>
          <w:szCs w:val="18"/>
        </w:rPr>
      </w:pPr>
    </w:p>
    <w:p w:rsidR="00023FE7" w:rsidRPr="009F60D9" w:rsidRDefault="007015CC">
      <w:pPr>
        <w:pStyle w:val="Heading3"/>
        <w:rPr>
          <w:rFonts w:ascii="Tahoma" w:hAnsi="Tahoma" w:cs="Tahoma"/>
        </w:rPr>
      </w:pPr>
      <w:bookmarkStart w:id="1161" w:name="_40_Core_CAL"/>
      <w:bookmarkStart w:id="1162" w:name="_Toc360111631"/>
      <w:bookmarkEnd w:id="1161"/>
      <w:r w:rsidRPr="009F60D9">
        <w:rPr>
          <w:rFonts w:ascii="Tahoma" w:hAnsi="Tahoma" w:cs="Tahoma"/>
          <w:caps/>
          <w:color w:val="F66400"/>
          <w:sz w:val="22"/>
          <w:vertAlign w:val="superscript"/>
        </w:rPr>
        <w:t>40</w:t>
      </w:r>
      <w:r w:rsidRPr="009F60D9">
        <w:rPr>
          <w:rFonts w:ascii="Tahoma" w:hAnsi="Tahoma" w:cs="Tahoma"/>
          <w:color w:val="F66400"/>
          <w:sz w:val="22"/>
        </w:rPr>
        <w:t xml:space="preserve"> Core CAL Suite</w:t>
      </w:r>
      <w:bookmarkEnd w:id="1158"/>
      <w:bookmarkEnd w:id="1162"/>
    </w:p>
    <w:bookmarkEnd w:id="1159"/>
    <w:bookmarkEnd w:id="1160"/>
    <w:p w:rsidR="00023FE7" w:rsidRPr="009F60D9" w:rsidRDefault="00023FE7">
      <w:pPr>
        <w:ind w:firstLine="540"/>
        <w:rPr>
          <w:rFonts w:cs="Tahoma"/>
        </w:rPr>
      </w:pPr>
    </w:p>
    <w:p w:rsidR="000D76F0" w:rsidRPr="00EA4DDE" w:rsidRDefault="000D76F0" w:rsidP="001154B5">
      <w:pPr>
        <w:ind w:left="720"/>
        <w:rPr>
          <w:rFonts w:cs="Tahoma"/>
          <w:lang w:val="it-IT"/>
        </w:rPr>
      </w:pPr>
      <w:r w:rsidRPr="00EA4DDE">
        <w:rPr>
          <w:rFonts w:cs="Tahoma"/>
          <w:szCs w:val="20"/>
          <w:lang w:val="it-IT"/>
        </w:rPr>
        <w:t xml:space="preserve">Core CAL Suite non dispone di versioni e i diritti di utilizzo del prodotto sono determinati dallo stato della copertura Software Assurance per Core CAL Suite. Qualora la copertura sia scaduta, i diritti di accesso attribuiti da licenze perpetue sono determinati sulla base dei diritti di utilizzo del prodotto in vigore prima della scadenza della copertura. A partire dal 1 ottobre 2012 una licenza per Core </w:t>
      </w:r>
      <w:r w:rsidRPr="00EA4DDE">
        <w:rPr>
          <w:rFonts w:cs="Tahoma"/>
          <w:color w:val="000000"/>
          <w:szCs w:val="20"/>
          <w:lang w:val="it-IT"/>
        </w:rPr>
        <w:t xml:space="preserve">CAL Suite con copertura Software Assurance attiva concede diritti equivalenti ai seguenti prodotti: CAL per Windows Server 2012, Standard CAL per Exchange Server 2013, </w:t>
      </w:r>
      <w:r w:rsidRPr="00EA4DDE">
        <w:rPr>
          <w:rFonts w:cs="Tahoma"/>
          <w:color w:val="000000"/>
          <w:lang w:val="it-IT"/>
        </w:rPr>
        <w:t xml:space="preserve">Standard CAL per Lync Server 2013, </w:t>
      </w:r>
      <w:r w:rsidRPr="00EA4DDE">
        <w:rPr>
          <w:rFonts w:cs="Tahoma"/>
          <w:color w:val="000000"/>
          <w:szCs w:val="20"/>
          <w:lang w:val="it-IT"/>
        </w:rPr>
        <w:t>Standard CAL per SharePoint</w:t>
      </w:r>
      <w:r w:rsidRPr="00EA4DDE">
        <w:rPr>
          <w:rFonts w:cs="Tahoma"/>
          <w:szCs w:val="20"/>
          <w:lang w:val="it-IT"/>
        </w:rPr>
        <w:t xml:space="preserve"> Server 2013, Licenza di Gestione Client per System Center 2012 Configuration Manager e System Center 2012 Endpoint Protection</w:t>
      </w:r>
      <w:r w:rsidRPr="00EA4DDE">
        <w:rPr>
          <w:rFonts w:cs="Tahoma"/>
          <w:color w:val="000000"/>
          <w:szCs w:val="20"/>
          <w:lang w:val="it-IT"/>
        </w:rPr>
        <w:t>.</w:t>
      </w:r>
      <w:r w:rsidR="00450165" w:rsidRPr="00EA4DDE">
        <w:rPr>
          <w:rFonts w:cs="Tahoma"/>
          <w:color w:val="000000"/>
          <w:szCs w:val="20"/>
          <w:lang w:val="it-IT"/>
        </w:rPr>
        <w:t xml:space="preserve"> </w:t>
      </w:r>
      <w:r w:rsidRPr="00EA4DDE">
        <w:rPr>
          <w:rFonts w:cs="Tahoma"/>
          <w:color w:val="000000"/>
          <w:szCs w:val="18"/>
          <w:lang w:val="it-IT"/>
        </w:rPr>
        <w:t>Una licenza per Core CAL Suite è una licenza singola che deve essere ceduta a un singolo utente o dispositivo. Secondo quanto previsto nel relativo contratto multilicenza, le società non sono autorizzate a separare i diritti di Core CAL Suite per consentire a due o più utenti o dispositivi di accedere contemporaneamente ai diversi componenti. </w:t>
      </w:r>
    </w:p>
    <w:p w:rsidR="00023FE7" w:rsidRPr="00EA4DDE" w:rsidRDefault="00023FE7" w:rsidP="001154B5">
      <w:pPr>
        <w:ind w:left="720"/>
        <w:rPr>
          <w:rFonts w:cs="Tahoma"/>
          <w:lang w:val="it-IT"/>
        </w:rPr>
      </w:pPr>
    </w:p>
    <w:p w:rsidR="00023FE7" w:rsidRPr="00EA4DDE" w:rsidRDefault="00023FE7" w:rsidP="00A66BD2">
      <w:pPr>
        <w:spacing w:after="60"/>
        <w:ind w:left="720"/>
        <w:rPr>
          <w:rFonts w:cs="Tahoma"/>
          <w:lang w:val="it-IT"/>
        </w:rPr>
      </w:pPr>
      <w:r w:rsidRPr="00EA4DDE">
        <w:rPr>
          <w:rFonts w:cs="Tahoma"/>
          <w:b/>
          <w:bCs/>
          <w:color w:val="000000"/>
          <w:szCs w:val="20"/>
          <w:lang w:val="it-IT"/>
        </w:rPr>
        <w:t>CAL Solo per Studenti (Academic Open License e Academic Select)</w:t>
      </w:r>
    </w:p>
    <w:p w:rsidR="00023FE7" w:rsidRPr="00EA4DDE" w:rsidRDefault="00023FE7" w:rsidP="001154B5">
      <w:pPr>
        <w:ind w:left="720"/>
        <w:rPr>
          <w:rFonts w:cs="Tahoma"/>
          <w:lang w:val="it-IT"/>
        </w:rPr>
      </w:pPr>
      <w:r w:rsidRPr="00EA4DDE">
        <w:rPr>
          <w:rFonts w:cs="Tahoma"/>
          <w:szCs w:val="20"/>
          <w:lang w:val="it-IT"/>
        </w:rPr>
        <w:t>Le CAL Solo per Studenti sono limitate ai PC di proprietà dello studente titolare della licenza o ai PC di</w:t>
      </w:r>
      <w:r w:rsidR="002F0790" w:rsidRPr="00EA4DDE">
        <w:rPr>
          <w:rFonts w:cs="Tahoma"/>
          <w:szCs w:val="20"/>
          <w:lang w:val="it-IT"/>
        </w:rPr>
        <w:t> </w:t>
      </w:r>
      <w:r w:rsidRPr="00EA4DDE">
        <w:rPr>
          <w:rFonts w:cs="Tahoma"/>
          <w:szCs w:val="20"/>
          <w:lang w:val="it-IT"/>
        </w:rPr>
        <w:t>proprietà dell</w:t>
      </w:r>
      <w:r w:rsidR="00B5630B" w:rsidRPr="00EA4DDE">
        <w:rPr>
          <w:rFonts w:cs="Tahoma"/>
          <w:szCs w:val="20"/>
          <w:lang w:val="it-IT"/>
        </w:rPr>
        <w:t>’</w:t>
      </w:r>
      <w:r w:rsidRPr="00EA4DDE">
        <w:rPr>
          <w:rFonts w:cs="Tahoma"/>
          <w:szCs w:val="20"/>
          <w:lang w:val="it-IT"/>
        </w:rPr>
        <w:t>Istituto che siano assegnati a un singolo studente e NON siano utilizzati nei laboratori o</w:t>
      </w:r>
      <w:r w:rsidR="002F0790" w:rsidRPr="00EA4DDE">
        <w:rPr>
          <w:rFonts w:cs="Tahoma"/>
          <w:szCs w:val="20"/>
          <w:lang w:val="it-IT"/>
        </w:rPr>
        <w:t> </w:t>
      </w:r>
      <w:r w:rsidRPr="00EA4DDE">
        <w:rPr>
          <w:rFonts w:cs="Tahoma"/>
          <w:szCs w:val="20"/>
          <w:lang w:val="it-IT"/>
        </w:rPr>
        <w:t>in</w:t>
      </w:r>
      <w:r w:rsidR="002F0790" w:rsidRPr="00EA4DDE">
        <w:rPr>
          <w:rFonts w:cs="Tahoma"/>
          <w:szCs w:val="20"/>
          <w:lang w:val="it-IT"/>
        </w:rPr>
        <w:t> </w:t>
      </w:r>
      <w:r w:rsidRPr="00EA4DDE">
        <w:rPr>
          <w:rFonts w:cs="Tahoma"/>
          <w:szCs w:val="20"/>
          <w:lang w:val="it-IT"/>
        </w:rPr>
        <w:t>classe.</w:t>
      </w:r>
    </w:p>
    <w:p w:rsidR="0036063B" w:rsidRPr="00EA4DDE" w:rsidRDefault="0036063B" w:rsidP="00AF3B19">
      <w:pPr>
        <w:rPr>
          <w:rFonts w:cs="Tahoma"/>
          <w:lang w:val="it-IT"/>
        </w:rPr>
      </w:pPr>
    </w:p>
    <w:p w:rsidR="00285E3D" w:rsidRPr="00EA4DDE" w:rsidRDefault="00285E3D" w:rsidP="00AF3B19">
      <w:pPr>
        <w:rPr>
          <w:rFonts w:cs="Tahoma"/>
          <w:lang w:val="it-IT"/>
        </w:rPr>
      </w:pPr>
    </w:p>
    <w:p w:rsidR="000674FB" w:rsidRPr="00EA4DDE" w:rsidRDefault="000674FB" w:rsidP="00AF3B19">
      <w:pPr>
        <w:rPr>
          <w:rFonts w:cs="Tahoma"/>
          <w:lang w:val="it-IT"/>
        </w:rPr>
      </w:pPr>
    </w:p>
    <w:p w:rsidR="000674FB" w:rsidRPr="00EA4DDE" w:rsidRDefault="000674FB" w:rsidP="00AF3B19">
      <w:pPr>
        <w:rPr>
          <w:rFonts w:cs="Tahoma"/>
          <w:lang w:val="it-IT"/>
        </w:rPr>
      </w:pPr>
    </w:p>
    <w:p w:rsidR="00B947E4" w:rsidRPr="00EA4DDE" w:rsidRDefault="007015CC" w:rsidP="00416294">
      <w:pPr>
        <w:pStyle w:val="Heading3"/>
        <w:rPr>
          <w:rFonts w:ascii="Tahoma" w:hAnsi="Tahoma" w:cs="Tahoma"/>
          <w:lang w:val="it-IT"/>
        </w:rPr>
      </w:pPr>
      <w:bookmarkStart w:id="1163" w:name="_41_Core_Infrastructure"/>
      <w:bookmarkStart w:id="1164" w:name="_Toc336338296"/>
      <w:bookmarkStart w:id="1165" w:name="_Toc360111632"/>
      <w:bookmarkStart w:id="1166" w:name="Srv_35CoreInfraServerSuiteStd"/>
      <w:bookmarkStart w:id="1167" w:name="Srv_32CoreInfraServerSuiteStd"/>
      <w:bookmarkStart w:id="1168" w:name="Srv_35DynCRMWorkProEnt"/>
      <w:bookmarkEnd w:id="1163"/>
      <w:r w:rsidRPr="00EA4DDE">
        <w:rPr>
          <w:rFonts w:ascii="Tahoma" w:hAnsi="Tahoma" w:cs="Tahoma"/>
          <w:caps/>
          <w:color w:val="F66400"/>
          <w:sz w:val="22"/>
          <w:vertAlign w:val="superscript"/>
          <w:lang w:val="it-IT"/>
        </w:rPr>
        <w:lastRenderedPageBreak/>
        <w:t>41</w:t>
      </w:r>
      <w:r w:rsidRPr="00EA4DDE">
        <w:rPr>
          <w:rFonts w:ascii="Tahoma" w:hAnsi="Tahoma" w:cs="Tahoma"/>
          <w:color w:val="F66400"/>
          <w:sz w:val="22"/>
          <w:lang w:val="it-IT"/>
        </w:rPr>
        <w:t xml:space="preserve"> Core Infrastructure Server Suite Standard</w:t>
      </w:r>
      <w:bookmarkEnd w:id="1164"/>
      <w:bookmarkEnd w:id="1165"/>
    </w:p>
    <w:bookmarkEnd w:id="1166"/>
    <w:bookmarkEnd w:id="1167"/>
    <w:p w:rsidR="004D776B" w:rsidRPr="00EA4DDE" w:rsidRDefault="004D776B" w:rsidP="00416294">
      <w:pPr>
        <w:rPr>
          <w:rFonts w:cs="Tahoma"/>
          <w:szCs w:val="18"/>
          <w:lang w:val="it-IT"/>
        </w:rPr>
      </w:pPr>
    </w:p>
    <w:p w:rsidR="004D776B" w:rsidRPr="00EA4DDE" w:rsidRDefault="00A66BD2" w:rsidP="00A66BD2">
      <w:pPr>
        <w:spacing w:after="60"/>
        <w:ind w:left="720"/>
        <w:rPr>
          <w:rFonts w:cs="Tahoma"/>
          <w:szCs w:val="18"/>
          <w:lang w:val="it-IT"/>
        </w:rPr>
      </w:pPr>
      <w:r w:rsidRPr="00EA4DDE">
        <w:rPr>
          <w:rFonts w:eastAsia="Calibri" w:cs="Tahoma"/>
          <w:b/>
          <w:szCs w:val="18"/>
          <w:lang w:val="it-IT"/>
        </w:rPr>
        <w:t>Migrazione al Nuovo Modello di Licenza</w:t>
      </w:r>
    </w:p>
    <w:p w:rsidR="004D776B" w:rsidRPr="00EA4DDE" w:rsidRDefault="004D776B" w:rsidP="00A66BD2">
      <w:pPr>
        <w:ind w:left="720"/>
        <w:rPr>
          <w:rFonts w:cs="Tahoma"/>
          <w:szCs w:val="18"/>
          <w:lang w:val="it-IT"/>
        </w:rPr>
      </w:pPr>
      <w:r w:rsidRPr="00EA4DDE">
        <w:rPr>
          <w:rFonts w:eastAsia="Calibri" w:cs="Tahoma"/>
          <w:szCs w:val="18"/>
          <w:lang w:val="it-IT"/>
        </w:rPr>
        <w:t>In data 1 aprile 2012 il modello di licenza per CIS è cambiato. Le licenze acquistate ai sensi di nuove iscrizioni in vigore dopo il 1 aprile 2012 possono coprire fino a due processori fisici.</w:t>
      </w:r>
    </w:p>
    <w:p w:rsidR="00A66BD2" w:rsidRPr="00EA4DDE" w:rsidRDefault="00A66BD2" w:rsidP="00A66BD2">
      <w:pPr>
        <w:ind w:left="720"/>
        <w:rPr>
          <w:rFonts w:cs="Tahoma"/>
          <w:szCs w:val="18"/>
          <w:lang w:val="it-IT"/>
        </w:rPr>
      </w:pPr>
    </w:p>
    <w:p w:rsidR="004D776B" w:rsidRPr="00EA4DDE" w:rsidRDefault="004D776B" w:rsidP="00A66BD2">
      <w:pPr>
        <w:ind w:left="720"/>
        <w:rPr>
          <w:rFonts w:cs="Tahoma"/>
          <w:szCs w:val="18"/>
          <w:lang w:val="it-IT"/>
        </w:rPr>
      </w:pPr>
      <w:r w:rsidRPr="00EA4DDE">
        <w:rPr>
          <w:rFonts w:eastAsia="Calibri" w:cs="Tahoma"/>
          <w:szCs w:val="18"/>
          <w:lang w:val="it-IT"/>
        </w:rPr>
        <w:t>Le società con iscrizioni esistenti in data 1 aprile 2012 (in vigore in data 1 aprile 2012 o antecedente) possono continuare a effettuare il true-up delle licenze acquistate ai sensi del modello precedente in base al</w:t>
      </w:r>
      <w:r w:rsidR="000674FB" w:rsidRPr="00EA4DDE">
        <w:rPr>
          <w:rFonts w:eastAsia="Calibri" w:cs="Tahoma"/>
          <w:szCs w:val="18"/>
          <w:lang w:val="it-IT"/>
        </w:rPr>
        <w:t> </w:t>
      </w:r>
      <w:r w:rsidRPr="00EA4DDE">
        <w:rPr>
          <w:rFonts w:eastAsia="Calibri" w:cs="Tahoma"/>
          <w:szCs w:val="18"/>
          <w:lang w:val="it-IT"/>
        </w:rPr>
        <w:t>quale ciascuna licenza può autorizzare un solo processore. I seguenti diritti di migrazione si applicano alle</w:t>
      </w:r>
      <w:r w:rsidR="000674FB" w:rsidRPr="00EA4DDE">
        <w:rPr>
          <w:rFonts w:eastAsia="Calibri" w:cs="Tahoma"/>
          <w:szCs w:val="18"/>
          <w:lang w:val="it-IT"/>
        </w:rPr>
        <w:t> </w:t>
      </w:r>
      <w:r w:rsidRPr="00EA4DDE">
        <w:rPr>
          <w:rFonts w:eastAsia="Calibri" w:cs="Tahoma"/>
          <w:szCs w:val="18"/>
          <w:lang w:val="it-IT"/>
        </w:rPr>
        <w:t>licenze di queste società:</w:t>
      </w:r>
    </w:p>
    <w:p w:rsidR="004D776B" w:rsidRPr="00EA4DDE" w:rsidRDefault="004D776B" w:rsidP="00A66BD2">
      <w:pPr>
        <w:pStyle w:val="ListParagraph"/>
        <w:contextualSpacing w:val="0"/>
        <w:rPr>
          <w:rFonts w:ascii="Tahoma" w:hAnsi="Tahoma" w:cs="Tahoma"/>
          <w:sz w:val="18"/>
          <w:szCs w:val="18"/>
          <w:lang w:val="it-IT"/>
        </w:rPr>
      </w:pPr>
      <w:r w:rsidRPr="00EA4DDE">
        <w:rPr>
          <w:rFonts w:ascii="Tahoma" w:eastAsia="Calibri" w:hAnsi="Tahoma" w:cs="Tahoma"/>
          <w:sz w:val="18"/>
          <w:szCs w:val="18"/>
          <w:lang w:val="it-IT"/>
        </w:rPr>
        <w:t>Per la durata dell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iscrizione in essere le licenze nuove ed esistenti delle società, acquistate ai sensi del</w:t>
      </w:r>
      <w:r w:rsidR="000674FB" w:rsidRPr="00EA4DDE">
        <w:rPr>
          <w:rFonts w:ascii="Tahoma" w:eastAsia="Calibri" w:hAnsi="Tahoma" w:cs="Tahoma"/>
          <w:sz w:val="18"/>
          <w:szCs w:val="18"/>
          <w:lang w:val="it-IT"/>
        </w:rPr>
        <w:t> </w:t>
      </w:r>
      <w:r w:rsidRPr="00EA4DDE">
        <w:rPr>
          <w:rFonts w:ascii="Tahoma" w:eastAsia="Calibri" w:hAnsi="Tahoma" w:cs="Tahoma"/>
          <w:sz w:val="18"/>
          <w:szCs w:val="18"/>
          <w:lang w:val="it-IT"/>
        </w:rPr>
        <w:t>modello precedente, saranno considerate equivalenti alle licenze previste dal nuovo modello in</w:t>
      </w:r>
      <w:r w:rsidR="000674FB" w:rsidRPr="00EA4DDE">
        <w:rPr>
          <w:rFonts w:ascii="Tahoma" w:eastAsia="Calibri" w:hAnsi="Tahoma" w:cs="Tahoma"/>
          <w:sz w:val="18"/>
          <w:szCs w:val="18"/>
          <w:lang w:val="it-IT"/>
        </w:rPr>
        <w:t> </w:t>
      </w:r>
      <w:r w:rsidRPr="00EA4DDE">
        <w:rPr>
          <w:rFonts w:ascii="Tahoma" w:eastAsia="Calibri" w:hAnsi="Tahoma" w:cs="Tahoma"/>
          <w:sz w:val="18"/>
          <w:szCs w:val="18"/>
          <w:lang w:val="it-IT"/>
        </w:rPr>
        <w:t>percentuale di 1:1. In occasione del rinnovo le società possono rinnovare la copertura Software Assurance</w:t>
      </w:r>
      <w:r w:rsidR="000674FB" w:rsidRPr="00EA4DDE">
        <w:rPr>
          <w:rFonts w:ascii="Tahoma" w:eastAsia="Calibri" w:hAnsi="Tahoma" w:cs="Tahoma"/>
          <w:sz w:val="18"/>
          <w:szCs w:val="18"/>
          <w:lang w:val="it-IT"/>
        </w:rPr>
        <w:t> </w:t>
      </w:r>
      <w:r w:rsidRPr="00EA4DDE">
        <w:rPr>
          <w:rFonts w:ascii="Tahoma" w:eastAsia="Calibri" w:hAnsi="Tahoma" w:cs="Tahoma"/>
          <w:sz w:val="18"/>
          <w:szCs w:val="18"/>
          <w:lang w:val="it-IT"/>
        </w:rPr>
        <w:t>per le licenze del nuovo modello.</w:t>
      </w:r>
    </w:p>
    <w:p w:rsidR="00973A93" w:rsidRPr="00EA4DDE" w:rsidRDefault="00973A93">
      <w:pPr>
        <w:rPr>
          <w:rFonts w:cs="Tahoma"/>
          <w:szCs w:val="18"/>
          <w:lang w:val="it-IT"/>
        </w:rPr>
      </w:pPr>
    </w:p>
    <w:p w:rsidR="004D776B" w:rsidRPr="00EA4DDE" w:rsidRDefault="004D776B" w:rsidP="00A66BD2">
      <w:pPr>
        <w:spacing w:after="60"/>
        <w:ind w:left="720"/>
        <w:rPr>
          <w:rFonts w:cs="Tahoma"/>
          <w:szCs w:val="18"/>
          <w:lang w:val="it-IT"/>
        </w:rPr>
      </w:pPr>
      <w:r w:rsidRPr="00EA4DDE">
        <w:rPr>
          <w:rFonts w:eastAsia="Calibri" w:cs="Tahoma"/>
          <w:b/>
          <w:szCs w:val="18"/>
          <w:lang w:val="it-IT"/>
        </w:rPr>
        <w:t>Rilascio di una Nuova Versione di Windows Server</w:t>
      </w:r>
    </w:p>
    <w:p w:rsidR="004D776B" w:rsidRPr="00EA4DDE" w:rsidRDefault="004D776B" w:rsidP="00A66BD2">
      <w:pPr>
        <w:ind w:left="720"/>
        <w:rPr>
          <w:rFonts w:cs="Tahoma"/>
          <w:szCs w:val="18"/>
          <w:lang w:val="it-IT"/>
        </w:rPr>
      </w:pPr>
      <w:r w:rsidRPr="00EA4DDE">
        <w:rPr>
          <w:rFonts w:eastAsia="Calibri" w:cs="Tahoma"/>
          <w:szCs w:val="18"/>
          <w:lang w:val="it-IT"/>
        </w:rPr>
        <w:t>Le società titolari di licenze per Core Infrastructure Server Suite Standard con copertura Software Assurance attiva in data 1 settembre 2012 avranno il diritto di utilizzare i seguenti prodotti in conformità ai diritti di</w:t>
      </w:r>
      <w:r w:rsidR="00677FC2" w:rsidRPr="00EA4DDE">
        <w:rPr>
          <w:rFonts w:eastAsia="Calibri" w:cs="Tahoma"/>
          <w:szCs w:val="18"/>
          <w:lang w:val="it-IT"/>
        </w:rPr>
        <w:t> </w:t>
      </w:r>
      <w:r w:rsidRPr="00EA4DDE">
        <w:rPr>
          <w:rFonts w:eastAsia="Calibri" w:cs="Tahoma"/>
          <w:szCs w:val="18"/>
          <w:lang w:val="it-IT"/>
        </w:rPr>
        <w:t>utilizzo del prodotto per Core Infrastructure Server Suite Standard:</w:t>
      </w:r>
    </w:p>
    <w:p w:rsidR="00A66BD2" w:rsidRPr="00EA4DDE" w:rsidRDefault="00A66BD2" w:rsidP="00A66BD2">
      <w:pPr>
        <w:ind w:left="720"/>
        <w:rPr>
          <w:rFonts w:cs="Tahoma"/>
          <w:szCs w:val="18"/>
          <w:lang w:val="it-IT"/>
        </w:rPr>
      </w:pPr>
    </w:p>
    <w:p w:rsidR="004D776B" w:rsidRPr="00C874AD" w:rsidRDefault="004D776B" w:rsidP="00346F4B">
      <w:pPr>
        <w:numPr>
          <w:ilvl w:val="0"/>
          <w:numId w:val="23"/>
        </w:numPr>
        <w:tabs>
          <w:tab w:val="left" w:pos="1440"/>
          <w:tab w:val="left" w:pos="3510"/>
        </w:tabs>
        <w:spacing w:after="60"/>
        <w:rPr>
          <w:rFonts w:cs="Tahoma"/>
          <w:szCs w:val="18"/>
        </w:rPr>
      </w:pPr>
      <w:r w:rsidRPr="00C874AD">
        <w:rPr>
          <w:rFonts w:eastAsia="Calibri" w:cs="Tahoma"/>
          <w:szCs w:val="18"/>
        </w:rPr>
        <w:t>Windows Server 2012 Standard</w:t>
      </w:r>
    </w:p>
    <w:p w:rsidR="004D776B" w:rsidRPr="00C874AD" w:rsidRDefault="004D776B" w:rsidP="00346F4B">
      <w:pPr>
        <w:numPr>
          <w:ilvl w:val="0"/>
          <w:numId w:val="23"/>
        </w:numPr>
        <w:tabs>
          <w:tab w:val="left" w:pos="1440"/>
          <w:tab w:val="left" w:pos="3510"/>
        </w:tabs>
        <w:spacing w:after="60"/>
        <w:rPr>
          <w:rFonts w:cs="Tahoma"/>
          <w:szCs w:val="18"/>
        </w:rPr>
      </w:pPr>
      <w:r w:rsidRPr="00C874AD">
        <w:rPr>
          <w:rFonts w:eastAsia="Calibri" w:cs="Tahoma"/>
          <w:szCs w:val="18"/>
        </w:rPr>
        <w:t>System Center 2012 Standard</w:t>
      </w:r>
    </w:p>
    <w:p w:rsidR="00A66BD2" w:rsidRPr="00C874AD" w:rsidRDefault="00A66BD2" w:rsidP="00A66BD2">
      <w:pPr>
        <w:tabs>
          <w:tab w:val="left" w:pos="1440"/>
          <w:tab w:val="left" w:pos="3510"/>
        </w:tabs>
        <w:rPr>
          <w:rFonts w:cs="Tahoma"/>
          <w:szCs w:val="18"/>
        </w:rPr>
      </w:pPr>
    </w:p>
    <w:p w:rsidR="004D776B" w:rsidRPr="00EA4DDE" w:rsidRDefault="004D776B" w:rsidP="00A66BD2">
      <w:pPr>
        <w:ind w:left="720"/>
        <w:rPr>
          <w:rFonts w:cs="Tahoma"/>
          <w:szCs w:val="18"/>
          <w:lang w:val="it-IT"/>
        </w:rPr>
      </w:pPr>
      <w:r w:rsidRPr="00EA4DDE">
        <w:rPr>
          <w:rFonts w:eastAsia="Calibri" w:cs="Tahoma"/>
          <w:szCs w:val="18"/>
          <w:lang w:val="it-IT"/>
        </w:rPr>
        <w:t>Per i server che dispongono di una licenza valida per Core Infrastructure Server Suite Standard le società potranno eseguire un</w:t>
      </w:r>
      <w:r w:rsidR="00B5630B" w:rsidRPr="00EA4DDE">
        <w:rPr>
          <w:rFonts w:eastAsia="Calibri" w:cs="Tahoma"/>
          <w:szCs w:val="18"/>
          <w:lang w:val="it-IT"/>
        </w:rPr>
        <w:t>’</w:t>
      </w:r>
      <w:r w:rsidRPr="00EA4DDE">
        <w:rPr>
          <w:rFonts w:eastAsia="Calibri" w:cs="Tahoma"/>
          <w:szCs w:val="18"/>
          <w:lang w:val="it-IT"/>
        </w:rPr>
        <w:t>istanza di Windows Server 2008 R2 Enterprise anziché di Windows Server Standard.</w:t>
      </w:r>
    </w:p>
    <w:p w:rsidR="00A66BD2" w:rsidRPr="00EA4DDE" w:rsidRDefault="00A66BD2" w:rsidP="00A66BD2">
      <w:pPr>
        <w:ind w:left="720"/>
        <w:rPr>
          <w:rFonts w:cs="Tahoma"/>
          <w:szCs w:val="18"/>
          <w:lang w:val="it-IT"/>
        </w:rPr>
      </w:pPr>
    </w:p>
    <w:p w:rsidR="004D776B" w:rsidRPr="00EA4DDE" w:rsidRDefault="004D776B" w:rsidP="00A66BD2">
      <w:pPr>
        <w:spacing w:after="60"/>
        <w:ind w:left="720"/>
        <w:rPr>
          <w:rFonts w:cs="Tahoma"/>
          <w:szCs w:val="18"/>
          <w:lang w:val="it-IT"/>
        </w:rPr>
      </w:pPr>
      <w:r w:rsidRPr="00EA4DDE">
        <w:rPr>
          <w:rFonts w:eastAsia="Calibri" w:cs="Tahoma"/>
          <w:b/>
          <w:szCs w:val="18"/>
          <w:lang w:val="it-IT"/>
        </w:rPr>
        <w:t>Offerta di Rinnovo di Software Assurance per le Società Titolari di Windows Server Standard e</w:t>
      </w:r>
      <w:r w:rsidR="00677FC2" w:rsidRPr="00EA4DDE">
        <w:rPr>
          <w:rFonts w:eastAsia="Calibri" w:cs="Tahoma"/>
          <w:b/>
          <w:szCs w:val="18"/>
          <w:lang w:val="it-IT"/>
        </w:rPr>
        <w:t> </w:t>
      </w:r>
      <w:r w:rsidRPr="00EA4DDE">
        <w:rPr>
          <w:rFonts w:eastAsia="Calibri" w:cs="Tahoma"/>
          <w:b/>
          <w:szCs w:val="18"/>
          <w:lang w:val="it-IT"/>
        </w:rPr>
        <w:t>System Center Standard e per le Società Titolari di Windows Server Enterprise e System Center Standard</w:t>
      </w:r>
    </w:p>
    <w:p w:rsidR="004D776B" w:rsidRPr="00EA4DDE" w:rsidRDefault="004D776B" w:rsidP="00A66BD2">
      <w:pPr>
        <w:ind w:left="720"/>
        <w:rPr>
          <w:rFonts w:cs="Tahoma"/>
          <w:szCs w:val="18"/>
          <w:lang w:val="it-IT"/>
        </w:rPr>
      </w:pPr>
      <w:r w:rsidRPr="00EA4DDE">
        <w:rPr>
          <w:rFonts w:eastAsia="Calibri" w:cs="Tahoma"/>
          <w:szCs w:val="18"/>
          <w:lang w:val="it-IT"/>
        </w:rPr>
        <w:t>Le società titolari di licenze con copertura Software Assurance attiva per tutti i prodotti indicati nella Tabella</w:t>
      </w:r>
      <w:r w:rsidR="00677FC2" w:rsidRPr="00EA4DDE">
        <w:rPr>
          <w:rFonts w:eastAsia="Calibri" w:cs="Tahoma"/>
          <w:szCs w:val="18"/>
          <w:lang w:val="it-IT"/>
        </w:rPr>
        <w:t> </w:t>
      </w:r>
      <w:r w:rsidRPr="00EA4DDE">
        <w:rPr>
          <w:rFonts w:eastAsia="Calibri" w:cs="Tahoma"/>
          <w:szCs w:val="18"/>
          <w:lang w:val="it-IT"/>
        </w:rPr>
        <w:t>A che segue potranno, alla scadenza di tale copertura, acquistare Software Assurance per Core Infrastructure Server Suite Standard senza dover acquistare la sottostante licenza per Core Infrastructure Server Suite Standard.</w:t>
      </w:r>
    </w:p>
    <w:p w:rsidR="00A66BD2" w:rsidRPr="00EA4DDE" w:rsidRDefault="00A66BD2" w:rsidP="00A66BD2">
      <w:pPr>
        <w:ind w:left="720"/>
        <w:rPr>
          <w:rFonts w:cs="Tahoma"/>
          <w:szCs w:val="18"/>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9F60D9"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9F60D9" w:rsidRDefault="004D776B" w:rsidP="007E466C">
            <w:pPr>
              <w:spacing w:before="120" w:after="120" w:line="276" w:lineRule="auto"/>
              <w:ind w:left="-404"/>
              <w:jc w:val="center"/>
              <w:rPr>
                <w:rFonts w:eastAsia="Calibri" w:cs="Tahoma"/>
                <w:b/>
                <w:szCs w:val="18"/>
              </w:rPr>
            </w:pPr>
            <w:r w:rsidRPr="009F60D9">
              <w:rPr>
                <w:rFonts w:eastAsia="Calibri" w:cs="Tahoma"/>
                <w:b/>
                <w:szCs w:val="18"/>
              </w:rPr>
              <w:t>Tabella A</w:t>
            </w:r>
          </w:p>
        </w:tc>
      </w:tr>
      <w:tr w:rsidR="004D776B" w:rsidRPr="009F60D9"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9F60D9" w:rsidRDefault="004D776B" w:rsidP="007E466C">
            <w:pPr>
              <w:spacing w:before="120" w:after="120" w:line="276" w:lineRule="auto"/>
              <w:ind w:left="-404"/>
              <w:jc w:val="center"/>
              <w:rPr>
                <w:rFonts w:eastAsia="Calibri" w:cs="Tahoma"/>
                <w:szCs w:val="18"/>
              </w:rPr>
            </w:pPr>
            <w:r w:rsidRPr="009F60D9">
              <w:rPr>
                <w:rFonts w:eastAsia="Calibri" w:cs="Tahoma"/>
                <w:szCs w:val="18"/>
              </w:rPr>
              <w:t>Windows Server Standard</w:t>
            </w:r>
          </w:p>
        </w:tc>
      </w:tr>
      <w:tr w:rsidR="004D776B" w:rsidRPr="009F60D9"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9F60D9" w:rsidRDefault="004D776B" w:rsidP="007E466C">
            <w:pPr>
              <w:spacing w:before="120" w:after="120" w:line="276" w:lineRule="auto"/>
              <w:ind w:left="-404"/>
              <w:jc w:val="center"/>
              <w:rPr>
                <w:rFonts w:eastAsia="Calibri" w:cs="Tahoma"/>
                <w:szCs w:val="18"/>
              </w:rPr>
            </w:pPr>
            <w:r w:rsidRPr="009F60D9">
              <w:rPr>
                <w:rFonts w:eastAsia="Calibri" w:cs="Tahoma"/>
                <w:szCs w:val="18"/>
              </w:rPr>
              <w:t>System Center Standard</w:t>
            </w:r>
          </w:p>
        </w:tc>
      </w:tr>
    </w:tbl>
    <w:p w:rsidR="00416294" w:rsidRPr="009F60D9" w:rsidRDefault="00416294" w:rsidP="00416294">
      <w:pPr>
        <w:ind w:left="547"/>
        <w:rPr>
          <w:rFonts w:cs="Tahoma"/>
        </w:rPr>
      </w:pPr>
    </w:p>
    <w:p w:rsidR="004D776B" w:rsidRPr="00EA4DDE" w:rsidRDefault="004D776B" w:rsidP="00A66BD2">
      <w:pPr>
        <w:ind w:left="720"/>
        <w:rPr>
          <w:rFonts w:cs="Tahoma"/>
          <w:lang w:val="it-IT"/>
        </w:rPr>
      </w:pPr>
      <w:r w:rsidRPr="00EA4DDE">
        <w:rPr>
          <w:rFonts w:eastAsia="Calibri" w:cs="Tahoma"/>
          <w:szCs w:val="18"/>
          <w:lang w:val="it-IT"/>
        </w:rPr>
        <w:t xml:space="preserve">Per ogni gruppo composto da una di ciascuna delle licenze qualificanti della Tabella A, le società potranno acquistare Software Assurance per una licenza di Core Infrastructure Server Suite Standard. </w:t>
      </w:r>
    </w:p>
    <w:p w:rsidR="00A66BD2" w:rsidRPr="00EA4DDE" w:rsidRDefault="00A66BD2" w:rsidP="00A66BD2">
      <w:pPr>
        <w:ind w:left="720"/>
        <w:rPr>
          <w:rFonts w:cs="Tahoma"/>
          <w:lang w:val="it-IT"/>
        </w:rPr>
      </w:pPr>
    </w:p>
    <w:p w:rsidR="004D776B" w:rsidRPr="00EA4DDE" w:rsidRDefault="004D776B" w:rsidP="00A66BD2">
      <w:pPr>
        <w:ind w:left="720"/>
        <w:rPr>
          <w:rFonts w:cs="Tahoma"/>
          <w:lang w:val="it-IT"/>
        </w:rPr>
      </w:pPr>
      <w:r w:rsidRPr="00EA4DDE">
        <w:rPr>
          <w:rFonts w:eastAsia="Calibri" w:cs="Tahoma"/>
          <w:szCs w:val="18"/>
          <w:lang w:val="it-IT"/>
        </w:rPr>
        <w:t>Le società che ricevono in licenza e utilizzano Core Infrastructure Server Suite Standard in base alla presente offerta non potranno più utilizzare il software ai sensi delle relative licenze qualificanti. Le licenze e</w:t>
      </w:r>
      <w:r w:rsidR="003B5805" w:rsidRPr="00EA4DDE">
        <w:rPr>
          <w:rFonts w:eastAsia="Calibri" w:cs="Tahoma"/>
          <w:szCs w:val="18"/>
          <w:lang w:val="it-IT"/>
        </w:rPr>
        <w:t> </w:t>
      </w:r>
      <w:r w:rsidRPr="00EA4DDE">
        <w:rPr>
          <w:rFonts w:eastAsia="Calibri" w:cs="Tahoma"/>
          <w:szCs w:val="18"/>
          <w:lang w:val="it-IT"/>
        </w:rPr>
        <w:t>Software Assurance acquistate nell</w:t>
      </w:r>
      <w:r w:rsidR="00B5630B" w:rsidRPr="00EA4DDE">
        <w:rPr>
          <w:rFonts w:eastAsia="Calibri" w:cs="Tahoma"/>
          <w:szCs w:val="18"/>
          <w:lang w:val="it-IT"/>
        </w:rPr>
        <w:t>’</w:t>
      </w:r>
      <w:r w:rsidRPr="00EA4DDE">
        <w:rPr>
          <w:rFonts w:eastAsia="Calibri" w:cs="Tahoma"/>
          <w:szCs w:val="18"/>
          <w:lang w:val="it-IT"/>
        </w:rPr>
        <w:t>ambito di un contratto “subscription” non si qualificano ai fini di questa</w:t>
      </w:r>
      <w:r w:rsidR="003B5805" w:rsidRPr="00EA4DDE">
        <w:rPr>
          <w:rFonts w:eastAsia="Calibri" w:cs="Tahoma"/>
          <w:szCs w:val="18"/>
          <w:lang w:val="it-IT"/>
        </w:rPr>
        <w:t> </w:t>
      </w:r>
      <w:r w:rsidRPr="00EA4DDE">
        <w:rPr>
          <w:rFonts w:eastAsia="Calibri" w:cs="Tahoma"/>
          <w:szCs w:val="18"/>
          <w:lang w:val="it-IT"/>
        </w:rPr>
        <w:t>offerta.</w:t>
      </w:r>
    </w:p>
    <w:p w:rsidR="00A66BD2" w:rsidRPr="00EA4DDE" w:rsidRDefault="00A66BD2" w:rsidP="00A66BD2">
      <w:pPr>
        <w:ind w:left="720"/>
        <w:rPr>
          <w:rFonts w:cs="Tahoma"/>
          <w:lang w:val="it-IT"/>
        </w:rPr>
      </w:pPr>
    </w:p>
    <w:p w:rsidR="00A66BD2" w:rsidRPr="009F60D9" w:rsidRDefault="004D776B" w:rsidP="00A66BD2">
      <w:pPr>
        <w:spacing w:after="60"/>
        <w:ind w:left="720"/>
        <w:rPr>
          <w:rFonts w:cs="Tahoma"/>
        </w:rPr>
      </w:pPr>
      <w:r w:rsidRPr="009F60D9">
        <w:rPr>
          <w:rFonts w:eastAsia="Calibri" w:cs="Tahoma"/>
          <w:b/>
          <w:szCs w:val="18"/>
        </w:rPr>
        <w:t>Step-Up da Windows Server Standard o da System Center Standard a Core Infrastructure Server Suite Standard</w:t>
      </w:r>
    </w:p>
    <w:p w:rsidR="004D776B" w:rsidRPr="00EA4DDE" w:rsidRDefault="004D776B" w:rsidP="00A66BD2">
      <w:pPr>
        <w:ind w:left="720"/>
        <w:rPr>
          <w:rFonts w:cs="Tahoma"/>
          <w:lang w:val="it-IT"/>
        </w:rPr>
      </w:pPr>
      <w:r w:rsidRPr="00EA4DDE">
        <w:rPr>
          <w:rFonts w:eastAsia="Calibri" w:cs="Tahoma"/>
          <w:szCs w:val="18"/>
          <w:lang w:val="it-IT"/>
        </w:rPr>
        <w:t>Le società potranno eseguire lo step-up da Windows Server Standard o System Center Standard a Core Infrastructure Server Suite Standard acquistando la licenza di Step-Up appropriata per Core Infrastructure Server Suite Standard. Le società dovranno disporre di una copertura Software Assurance attiva per la loro licenza per Windows Server Standard o System Center Standard, al fine di acquistare tale licenza di Step-Up.</w:t>
      </w:r>
      <w:r w:rsidR="00450165" w:rsidRPr="00EA4DDE">
        <w:rPr>
          <w:rFonts w:eastAsia="Calibri" w:cs="Tahoma"/>
          <w:szCs w:val="18"/>
          <w:lang w:val="it-IT"/>
        </w:rPr>
        <w:t xml:space="preserve"> </w:t>
      </w:r>
    </w:p>
    <w:p w:rsidR="00A66BD2" w:rsidRPr="00EA4DDE" w:rsidRDefault="00A66BD2" w:rsidP="00A66BD2">
      <w:pPr>
        <w:ind w:left="720"/>
        <w:rPr>
          <w:rFonts w:cs="Tahoma"/>
          <w:lang w:val="it-IT"/>
        </w:rPr>
      </w:pPr>
    </w:p>
    <w:p w:rsidR="004D776B" w:rsidRPr="00EA4DDE" w:rsidRDefault="004D776B" w:rsidP="00A66BD2">
      <w:pPr>
        <w:ind w:left="720"/>
        <w:rPr>
          <w:rFonts w:cs="Tahoma"/>
          <w:lang w:val="it-IT"/>
        </w:rPr>
      </w:pPr>
      <w:r w:rsidRPr="00EA4DDE">
        <w:rPr>
          <w:rFonts w:eastAsia="Calibri" w:cs="Tahoma"/>
          <w:szCs w:val="18"/>
          <w:lang w:val="it-IT"/>
        </w:rPr>
        <w:lastRenderedPageBreak/>
        <w:t>Per ogni licenza qualificante per Windows Server Standard in possesso della società, la società potrà acquistare una licenza Step-Up per Core Infrastructure Server Suite Standard.</w:t>
      </w:r>
    </w:p>
    <w:p w:rsidR="00A66BD2" w:rsidRPr="00EA4DDE" w:rsidRDefault="00A66BD2" w:rsidP="00A66BD2">
      <w:pPr>
        <w:ind w:left="720"/>
        <w:rPr>
          <w:rFonts w:cs="Tahoma"/>
          <w:lang w:val="it-IT"/>
        </w:rPr>
      </w:pPr>
    </w:p>
    <w:p w:rsidR="004D776B" w:rsidRPr="00EA4DDE" w:rsidRDefault="004D776B" w:rsidP="00A66BD2">
      <w:pPr>
        <w:ind w:left="720"/>
        <w:rPr>
          <w:rFonts w:cs="Tahoma"/>
          <w:lang w:val="it-IT"/>
        </w:rPr>
      </w:pPr>
      <w:r w:rsidRPr="00EA4DDE">
        <w:rPr>
          <w:rFonts w:eastAsia="Calibri" w:cs="Tahoma"/>
          <w:szCs w:val="18"/>
          <w:lang w:val="it-IT"/>
        </w:rPr>
        <w:t>Per ogni licenza qualificante per System Center Standard in possesso della società, la società potrà acquistare una licenza Step-Up per Core Infrastructure Server Suite Standard.</w:t>
      </w:r>
    </w:p>
    <w:p w:rsidR="00A66BD2" w:rsidRPr="00EA4DDE" w:rsidRDefault="00A66BD2" w:rsidP="00A66BD2">
      <w:pPr>
        <w:ind w:left="720"/>
        <w:rPr>
          <w:rFonts w:cs="Tahoma"/>
          <w:lang w:val="it-IT"/>
        </w:rPr>
      </w:pPr>
    </w:p>
    <w:p w:rsidR="004D776B" w:rsidRPr="00EA4DDE" w:rsidRDefault="004D776B" w:rsidP="00A66BD2">
      <w:pPr>
        <w:ind w:left="720"/>
        <w:rPr>
          <w:rFonts w:cs="Tahoma"/>
          <w:lang w:val="it-IT"/>
        </w:rPr>
      </w:pPr>
      <w:r w:rsidRPr="00EA4DDE">
        <w:rPr>
          <w:rFonts w:eastAsia="Calibri" w:cs="Tahoma"/>
          <w:szCs w:val="18"/>
          <w:lang w:val="it-IT"/>
        </w:rPr>
        <w:t>Il diritto delle società di utilizzare il software ai sensi della licenza per Core Infrastructure Server Suite Standard è condizionato dall</w:t>
      </w:r>
      <w:r w:rsidR="00B5630B" w:rsidRPr="00EA4DDE">
        <w:rPr>
          <w:rFonts w:eastAsia="Calibri" w:cs="Tahoma"/>
          <w:szCs w:val="18"/>
          <w:lang w:val="it-IT"/>
        </w:rPr>
        <w:t>’</w:t>
      </w:r>
      <w:r w:rsidRPr="00EA4DDE">
        <w:rPr>
          <w:rFonts w:eastAsia="Calibri" w:cs="Tahoma"/>
          <w:szCs w:val="18"/>
          <w:lang w:val="it-IT"/>
        </w:rPr>
        <w:t>adempimento da parte delle società delle obbligazioni di pagamento residue della licenza per il prodotto qualificante. La licenza per Core Infrastructure Server Suite Standard delle società prevalgono e sostituiscono la licenza sottostante per il prodotto qualificante.</w:t>
      </w:r>
    </w:p>
    <w:p w:rsidR="00A66BD2" w:rsidRPr="00EA4DDE" w:rsidRDefault="00A66BD2" w:rsidP="007E466C">
      <w:pPr>
        <w:rPr>
          <w:rFonts w:cs="Tahoma"/>
          <w:lang w:val="it-IT"/>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9F60D9" w:rsidTr="001051D1">
        <w:trPr>
          <w:tblHeader/>
        </w:trPr>
        <w:tc>
          <w:tcPr>
            <w:tcW w:w="4140" w:type="dxa"/>
            <w:shd w:val="clear" w:color="auto" w:fill="FABF8F"/>
            <w:tcMar>
              <w:top w:w="0" w:type="dxa"/>
              <w:left w:w="108" w:type="dxa"/>
              <w:bottom w:w="0" w:type="dxa"/>
              <w:right w:w="108" w:type="dxa"/>
            </w:tcMar>
            <w:hideMark/>
          </w:tcPr>
          <w:p w:rsidR="004D776B" w:rsidRPr="009F60D9" w:rsidRDefault="004D776B" w:rsidP="007E466C">
            <w:pPr>
              <w:spacing w:before="120" w:after="120" w:line="276" w:lineRule="auto"/>
              <w:jc w:val="center"/>
              <w:rPr>
                <w:rFonts w:eastAsia="Calibri" w:cs="Tahoma"/>
                <w:b/>
                <w:szCs w:val="18"/>
              </w:rPr>
            </w:pPr>
            <w:r w:rsidRPr="009F60D9">
              <w:rPr>
                <w:rFonts w:eastAsia="Calibri" w:cs="Tahoma"/>
                <w:b/>
                <w:szCs w:val="18"/>
              </w:rPr>
              <w:t>Prodotto Qualificante</w:t>
            </w:r>
          </w:p>
        </w:tc>
        <w:tc>
          <w:tcPr>
            <w:tcW w:w="4050" w:type="dxa"/>
            <w:shd w:val="clear" w:color="auto" w:fill="FABF8F"/>
            <w:tcMar>
              <w:top w:w="0" w:type="dxa"/>
              <w:left w:w="108" w:type="dxa"/>
              <w:bottom w:w="0" w:type="dxa"/>
              <w:right w:w="108" w:type="dxa"/>
            </w:tcMar>
            <w:hideMark/>
          </w:tcPr>
          <w:p w:rsidR="004D776B" w:rsidRPr="009F60D9" w:rsidRDefault="004D776B" w:rsidP="007E466C">
            <w:pPr>
              <w:spacing w:before="120" w:after="120" w:line="276" w:lineRule="auto"/>
              <w:jc w:val="center"/>
              <w:rPr>
                <w:rFonts w:eastAsia="Calibri" w:cs="Tahoma"/>
                <w:b/>
                <w:szCs w:val="18"/>
              </w:rPr>
            </w:pPr>
            <w:r w:rsidRPr="009F60D9">
              <w:rPr>
                <w:rFonts w:eastAsia="Calibri" w:cs="Tahoma"/>
                <w:b/>
                <w:szCs w:val="18"/>
              </w:rPr>
              <w:t>Step-Up A</w:t>
            </w:r>
          </w:p>
        </w:tc>
      </w:tr>
      <w:tr w:rsidR="004D776B" w:rsidRPr="00EA4DDE" w:rsidTr="001051D1">
        <w:tc>
          <w:tcPr>
            <w:tcW w:w="4140" w:type="dxa"/>
            <w:tcMar>
              <w:top w:w="0" w:type="dxa"/>
              <w:left w:w="108" w:type="dxa"/>
              <w:bottom w:w="0" w:type="dxa"/>
              <w:right w:w="108" w:type="dxa"/>
            </w:tcMar>
            <w:hideMark/>
          </w:tcPr>
          <w:p w:rsidR="004D776B" w:rsidRPr="009F60D9" w:rsidRDefault="004D776B" w:rsidP="007E466C">
            <w:pPr>
              <w:spacing w:before="120" w:after="120" w:line="276" w:lineRule="auto"/>
              <w:rPr>
                <w:rFonts w:eastAsia="Calibri" w:cs="Tahoma"/>
                <w:szCs w:val="18"/>
              </w:rPr>
            </w:pPr>
            <w:r w:rsidRPr="009F60D9">
              <w:rPr>
                <w:rFonts w:eastAsia="Calibri" w:cs="Tahoma"/>
                <w:szCs w:val="18"/>
              </w:rPr>
              <w:t>Windows Server Standard</w:t>
            </w:r>
          </w:p>
        </w:tc>
        <w:tc>
          <w:tcPr>
            <w:tcW w:w="4050" w:type="dxa"/>
            <w:tcMar>
              <w:top w:w="0" w:type="dxa"/>
              <w:left w:w="108" w:type="dxa"/>
              <w:bottom w:w="0" w:type="dxa"/>
              <w:right w:w="108" w:type="dxa"/>
            </w:tcMar>
            <w:hideMark/>
          </w:tcPr>
          <w:p w:rsidR="004D776B" w:rsidRPr="009F60D9" w:rsidRDefault="004D776B" w:rsidP="007E466C">
            <w:pPr>
              <w:spacing w:before="120" w:after="120" w:line="276" w:lineRule="auto"/>
              <w:rPr>
                <w:rFonts w:eastAsia="Calibri" w:cs="Tahoma"/>
                <w:szCs w:val="18"/>
                <w:lang w:val="fr-FR"/>
              </w:rPr>
            </w:pPr>
            <w:r w:rsidRPr="00EA4DDE">
              <w:rPr>
                <w:rFonts w:eastAsia="Calibri" w:cs="Tahoma"/>
                <w:szCs w:val="18"/>
                <w:lang w:val="fr-FR"/>
              </w:rPr>
              <w:t>Core Infrastructure Server Suite Standard</w:t>
            </w:r>
          </w:p>
        </w:tc>
      </w:tr>
      <w:tr w:rsidR="004D776B" w:rsidRPr="00EA4DDE" w:rsidTr="001051D1">
        <w:tc>
          <w:tcPr>
            <w:tcW w:w="4140" w:type="dxa"/>
            <w:tcMar>
              <w:top w:w="0" w:type="dxa"/>
              <w:left w:w="108" w:type="dxa"/>
              <w:bottom w:w="0" w:type="dxa"/>
              <w:right w:w="108" w:type="dxa"/>
            </w:tcMar>
          </w:tcPr>
          <w:p w:rsidR="004D776B" w:rsidRPr="009F60D9" w:rsidRDefault="004D776B" w:rsidP="00026546">
            <w:pPr>
              <w:spacing w:before="120" w:after="120" w:line="276" w:lineRule="auto"/>
              <w:rPr>
                <w:rFonts w:eastAsia="Calibri" w:cs="Tahoma"/>
                <w:szCs w:val="18"/>
              </w:rPr>
            </w:pPr>
            <w:r w:rsidRPr="009F60D9">
              <w:rPr>
                <w:rFonts w:eastAsia="Calibri" w:cs="Tahoma"/>
                <w:szCs w:val="18"/>
              </w:rPr>
              <w:t>System Center Standard</w:t>
            </w:r>
          </w:p>
        </w:tc>
        <w:tc>
          <w:tcPr>
            <w:tcW w:w="4050" w:type="dxa"/>
            <w:tcMar>
              <w:top w:w="0" w:type="dxa"/>
              <w:left w:w="108" w:type="dxa"/>
              <w:bottom w:w="0" w:type="dxa"/>
              <w:right w:w="108" w:type="dxa"/>
            </w:tcMar>
          </w:tcPr>
          <w:p w:rsidR="004D776B" w:rsidRPr="009F60D9" w:rsidRDefault="004D776B" w:rsidP="00026546">
            <w:pPr>
              <w:spacing w:before="120" w:after="120" w:line="276" w:lineRule="auto"/>
              <w:rPr>
                <w:rFonts w:eastAsia="Calibri" w:cs="Tahoma"/>
                <w:szCs w:val="18"/>
                <w:lang w:val="fr-FR"/>
              </w:rPr>
            </w:pPr>
            <w:r w:rsidRPr="00EA4DDE">
              <w:rPr>
                <w:rFonts w:eastAsia="Calibri" w:cs="Tahoma"/>
                <w:szCs w:val="18"/>
                <w:lang w:val="fr-FR"/>
              </w:rPr>
              <w:t>Core Infrastructure Server Suite Standard</w:t>
            </w:r>
          </w:p>
        </w:tc>
      </w:tr>
    </w:tbl>
    <w:p w:rsidR="004D776B" w:rsidRPr="00EA4DDE" w:rsidRDefault="004D776B" w:rsidP="00A66BD2">
      <w:pPr>
        <w:rPr>
          <w:rFonts w:cs="Tahoma"/>
          <w:lang w:val="fr-FR"/>
        </w:rPr>
      </w:pPr>
    </w:p>
    <w:p w:rsidR="00BF1889" w:rsidRPr="00EA4DDE" w:rsidRDefault="00BF1889" w:rsidP="00A66BD2">
      <w:pPr>
        <w:rPr>
          <w:rFonts w:cs="Tahoma"/>
          <w:lang w:val="fr-FR"/>
        </w:rPr>
      </w:pPr>
    </w:p>
    <w:p w:rsidR="00B947E4" w:rsidRPr="00EA4DDE" w:rsidRDefault="007015CC" w:rsidP="00B947E4">
      <w:pPr>
        <w:pStyle w:val="Heading3"/>
        <w:rPr>
          <w:rFonts w:ascii="Tahoma" w:hAnsi="Tahoma" w:cs="Tahoma"/>
          <w:lang w:val="it-IT"/>
        </w:rPr>
      </w:pPr>
      <w:bookmarkStart w:id="1169" w:name="_38_Core_Infrastructure"/>
      <w:bookmarkStart w:id="1170" w:name="_42_Core_Infrastructure"/>
      <w:bookmarkStart w:id="1171" w:name="_Toc336338297"/>
      <w:bookmarkStart w:id="1172" w:name="_Toc360111633"/>
      <w:bookmarkStart w:id="1173" w:name="Srv_36CoreInfraServerSuiteEnt"/>
      <w:bookmarkStart w:id="1174" w:name="Srv_33CoreInfrastructureSvrSuiteEnt"/>
      <w:bookmarkEnd w:id="1169"/>
      <w:bookmarkEnd w:id="1170"/>
      <w:r w:rsidRPr="00EA4DDE">
        <w:rPr>
          <w:rFonts w:ascii="Tahoma" w:hAnsi="Tahoma" w:cs="Tahoma"/>
          <w:caps/>
          <w:color w:val="F66400"/>
          <w:sz w:val="22"/>
          <w:vertAlign w:val="superscript"/>
          <w:lang w:val="it-IT"/>
        </w:rPr>
        <w:t>42</w:t>
      </w:r>
      <w:r w:rsidRPr="00EA4DDE">
        <w:rPr>
          <w:rFonts w:ascii="Tahoma" w:hAnsi="Tahoma" w:cs="Tahoma"/>
          <w:color w:val="F66400"/>
          <w:sz w:val="22"/>
          <w:lang w:val="it-IT"/>
        </w:rPr>
        <w:t xml:space="preserve"> Core Infrastructure Server Suite Enterprise</w:t>
      </w:r>
      <w:bookmarkEnd w:id="1171"/>
      <w:bookmarkEnd w:id="1172"/>
    </w:p>
    <w:p w:rsidR="000A297A" w:rsidRPr="00EA4DDE" w:rsidRDefault="000A297A" w:rsidP="00A66BD2">
      <w:pPr>
        <w:rPr>
          <w:rFonts w:cs="Tahoma"/>
          <w:lang w:val="it-IT"/>
        </w:rPr>
      </w:pPr>
    </w:p>
    <w:bookmarkEnd w:id="1173"/>
    <w:bookmarkEnd w:id="1174"/>
    <w:p w:rsidR="00B947E4" w:rsidRPr="00EA4DDE" w:rsidRDefault="001E68E2" w:rsidP="00A66BD2">
      <w:pPr>
        <w:ind w:left="720"/>
        <w:rPr>
          <w:rFonts w:cs="Tahoma"/>
          <w:lang w:val="it-IT"/>
        </w:rPr>
      </w:pPr>
      <w:r w:rsidRPr="00EA4DDE">
        <w:rPr>
          <w:rFonts w:eastAsia="Calibri" w:cs="Tahoma"/>
          <w:szCs w:val="18"/>
          <w:lang w:val="it-IT"/>
        </w:rPr>
        <w:t>A partire dal 1 aprile 2012 Microsoft interromperà l</w:t>
      </w:r>
      <w:r w:rsidR="00B5630B" w:rsidRPr="00EA4DDE">
        <w:rPr>
          <w:rFonts w:eastAsia="Calibri" w:cs="Tahoma"/>
          <w:szCs w:val="18"/>
          <w:lang w:val="it-IT"/>
        </w:rPr>
        <w:t>’</w:t>
      </w:r>
      <w:r w:rsidRPr="00EA4DDE">
        <w:rPr>
          <w:rFonts w:eastAsia="Calibri" w:cs="Tahoma"/>
          <w:szCs w:val="18"/>
          <w:lang w:val="it-IT"/>
        </w:rPr>
        <w:t>offerta di Core Infrastructure Server Suite Enterprise. Le</w:t>
      </w:r>
      <w:r w:rsidR="003B5805" w:rsidRPr="00EA4DDE">
        <w:rPr>
          <w:rFonts w:eastAsia="Calibri" w:cs="Tahoma"/>
          <w:szCs w:val="18"/>
          <w:lang w:val="it-IT"/>
        </w:rPr>
        <w:t> </w:t>
      </w:r>
      <w:r w:rsidRPr="00EA4DDE">
        <w:rPr>
          <w:rFonts w:eastAsia="Calibri" w:cs="Tahoma"/>
          <w:szCs w:val="18"/>
          <w:lang w:val="it-IT"/>
        </w:rPr>
        <w:t>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w:t>
      </w:r>
      <w:r w:rsidR="003B5805" w:rsidRPr="00EA4DDE">
        <w:rPr>
          <w:rFonts w:eastAsia="Calibri" w:cs="Tahoma"/>
          <w:szCs w:val="18"/>
          <w:lang w:val="it-IT"/>
        </w:rPr>
        <w:t> </w:t>
      </w:r>
      <w:r w:rsidRPr="00EA4DDE">
        <w:rPr>
          <w:rFonts w:eastAsia="Calibri" w:cs="Tahoma"/>
          <w:szCs w:val="18"/>
          <w:lang w:val="it-IT"/>
        </w:rPr>
        <w:t>loro</w:t>
      </w:r>
      <w:r w:rsidR="003B5805" w:rsidRPr="00EA4DDE">
        <w:rPr>
          <w:rFonts w:eastAsia="Calibri" w:cs="Tahoma"/>
          <w:szCs w:val="18"/>
          <w:lang w:val="it-IT"/>
        </w:rPr>
        <w:t> </w:t>
      </w:r>
      <w:r w:rsidRPr="00EA4DDE">
        <w:rPr>
          <w:rFonts w:eastAsia="Calibri" w:cs="Tahoma"/>
          <w:szCs w:val="18"/>
          <w:lang w:val="it-IT"/>
        </w:rPr>
        <w:t>possesso a partire da quella data.</w:t>
      </w:r>
      <w:r w:rsidR="00450165" w:rsidRPr="00EA4DDE">
        <w:rPr>
          <w:rFonts w:eastAsia="Calibri" w:cs="Tahoma"/>
          <w:szCs w:val="18"/>
          <w:lang w:val="it-IT"/>
        </w:rPr>
        <w:t xml:space="preserve"> </w:t>
      </w:r>
      <w:r w:rsidRPr="00EA4DDE">
        <w:rPr>
          <w:rFonts w:eastAsia="Calibri" w:cs="Tahoma"/>
          <w:szCs w:val="18"/>
          <w:lang w:val="it-IT"/>
        </w:rPr>
        <w:t>Le licenze per Core Infrastructure Server Suite Standard concesse in base alla presente offerta includeranno la copertura Software Assurance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450165" w:rsidRPr="00EA4DDE">
        <w:rPr>
          <w:rFonts w:eastAsia="Calibri" w:cs="Tahoma"/>
          <w:szCs w:val="18"/>
          <w:lang w:val="it-IT"/>
        </w:rPr>
        <w:t xml:space="preserve"> </w:t>
      </w:r>
      <w:r w:rsidRPr="00EA4DDE">
        <w:rPr>
          <w:rFonts w:eastAsia="Calibri" w:cs="Tahoma"/>
          <w:szCs w:val="18"/>
          <w:lang w:val="it-IT"/>
        </w:rPr>
        <w:t>La nota relativa al prodotto e la documentazione delle licenze qualificanti della società attestano il diritto della società di utilizzare Core Infrastructure Server Suite Standard in base alla presente offerta.</w:t>
      </w:r>
      <w:r w:rsidR="00450165" w:rsidRPr="00EA4DDE">
        <w:rPr>
          <w:rFonts w:eastAsia="Calibri" w:cs="Tahoma"/>
          <w:szCs w:val="18"/>
          <w:lang w:val="it-IT"/>
        </w:rPr>
        <w:t xml:space="preserve"> </w:t>
      </w:r>
      <w:r w:rsidRPr="00EA4DDE">
        <w:rPr>
          <w:rFonts w:eastAsia="Calibri" w:cs="Tahoma"/>
          <w:szCs w:val="18"/>
          <w:lang w:val="it-IT"/>
        </w:rPr>
        <w:t xml:space="preserve">Tale diritto cesserà alla </w:t>
      </w:r>
      <w:bookmarkStart w:id="1175" w:name="Srv_34CoreInfraSvrSuiteDatacenter"/>
      <w:r w:rsidRPr="00EA4DDE">
        <w:rPr>
          <w:rFonts w:eastAsia="Calibri" w:cs="Tahoma"/>
          <w:szCs w:val="18"/>
          <w:lang w:val="it-IT"/>
        </w:rPr>
        <w:t>scadenza delle licenze qualificanti.</w:t>
      </w:r>
    </w:p>
    <w:p w:rsidR="00285E3D" w:rsidRPr="00EA4DDE" w:rsidRDefault="00285E3D" w:rsidP="00A66BD2">
      <w:pPr>
        <w:rPr>
          <w:rFonts w:cs="Tahoma"/>
          <w:lang w:val="it-IT"/>
        </w:rPr>
      </w:pPr>
    </w:p>
    <w:p w:rsidR="00A66BD2" w:rsidRPr="00EA4DDE" w:rsidRDefault="00A66BD2" w:rsidP="00A66BD2">
      <w:pPr>
        <w:rPr>
          <w:rFonts w:cs="Tahoma"/>
          <w:lang w:val="it-IT"/>
        </w:rPr>
      </w:pPr>
    </w:p>
    <w:p w:rsidR="00B947E4" w:rsidRPr="00EA4DDE" w:rsidRDefault="004668D9" w:rsidP="00B947E4">
      <w:pPr>
        <w:pStyle w:val="Heading3"/>
        <w:rPr>
          <w:rFonts w:ascii="Tahoma" w:hAnsi="Tahoma" w:cs="Tahoma"/>
          <w:lang w:val="it-IT"/>
        </w:rPr>
      </w:pPr>
      <w:bookmarkStart w:id="1176" w:name="_39_Core_Infrastructure"/>
      <w:bookmarkStart w:id="1177" w:name="_43_Core_Infrastructure"/>
      <w:bookmarkStart w:id="1178" w:name="_Toc336338298"/>
      <w:bookmarkStart w:id="1179" w:name="_Toc360111634"/>
      <w:bookmarkStart w:id="1180" w:name="Srv_37CoreInfraServerSuiteData"/>
      <w:bookmarkEnd w:id="1176"/>
      <w:bookmarkEnd w:id="1177"/>
      <w:r w:rsidRPr="00EA4DDE">
        <w:rPr>
          <w:rFonts w:ascii="Tahoma" w:hAnsi="Tahoma" w:cs="Tahoma"/>
          <w:caps/>
          <w:color w:val="F66400"/>
          <w:sz w:val="22"/>
          <w:vertAlign w:val="superscript"/>
          <w:lang w:val="it-IT"/>
        </w:rPr>
        <w:t>43</w:t>
      </w:r>
      <w:r w:rsidRPr="00EA4DDE">
        <w:rPr>
          <w:rFonts w:ascii="Tahoma" w:hAnsi="Tahoma" w:cs="Tahoma"/>
          <w:color w:val="F66400"/>
          <w:sz w:val="22"/>
          <w:lang w:val="it-IT"/>
        </w:rPr>
        <w:t xml:space="preserve"> Core Infrastructure Server Suite Datacenter</w:t>
      </w:r>
      <w:bookmarkEnd w:id="1175"/>
      <w:bookmarkEnd w:id="1178"/>
      <w:bookmarkEnd w:id="1179"/>
    </w:p>
    <w:bookmarkEnd w:id="1180"/>
    <w:p w:rsidR="00B947E4" w:rsidRPr="00EA4DDE" w:rsidRDefault="00B947E4" w:rsidP="00B947E4">
      <w:pPr>
        <w:rPr>
          <w:rFonts w:cs="Tahoma"/>
          <w:lang w:val="it-IT"/>
        </w:rPr>
      </w:pPr>
    </w:p>
    <w:p w:rsidR="004D776B" w:rsidRPr="00EA4DDE" w:rsidRDefault="004D776B" w:rsidP="00A66BD2">
      <w:pPr>
        <w:spacing w:after="60"/>
        <w:ind w:left="720"/>
        <w:rPr>
          <w:rFonts w:cs="Tahoma"/>
          <w:lang w:val="it-IT"/>
        </w:rPr>
      </w:pPr>
      <w:r w:rsidRPr="00EA4DDE">
        <w:rPr>
          <w:rFonts w:eastAsia="Calibri" w:cs="Tahoma"/>
          <w:b/>
          <w:szCs w:val="18"/>
          <w:lang w:val="it-IT"/>
        </w:rPr>
        <w:t>Migrazione al Nuovo Modello di Licenza</w:t>
      </w:r>
    </w:p>
    <w:p w:rsidR="004D776B" w:rsidRPr="00EA4DDE" w:rsidRDefault="004D776B" w:rsidP="00A66BD2">
      <w:pPr>
        <w:ind w:left="720"/>
        <w:rPr>
          <w:rFonts w:cs="Tahoma"/>
          <w:lang w:val="it-IT"/>
        </w:rPr>
      </w:pPr>
      <w:r w:rsidRPr="00EA4DDE">
        <w:rPr>
          <w:rFonts w:eastAsia="Calibri" w:cs="Tahoma"/>
          <w:szCs w:val="18"/>
          <w:lang w:val="it-IT"/>
        </w:rPr>
        <w:t>In data 1 aprile 2012 il modello di licenza per CIS è cambiato. Le licenze acquistate ai sensi di nuove iscrizioni in vigore dopo il 1 aprile 2012 possono coprire fino a due processori fisici.</w:t>
      </w:r>
    </w:p>
    <w:p w:rsidR="00A66BD2" w:rsidRPr="00EA4DDE" w:rsidRDefault="00A66BD2" w:rsidP="00A66BD2">
      <w:pPr>
        <w:ind w:left="720"/>
        <w:rPr>
          <w:rFonts w:cs="Tahoma"/>
          <w:lang w:val="it-IT"/>
        </w:rPr>
      </w:pPr>
    </w:p>
    <w:p w:rsidR="004D776B" w:rsidRPr="00EA4DDE" w:rsidRDefault="004D776B" w:rsidP="00A66BD2">
      <w:pPr>
        <w:ind w:left="720"/>
        <w:rPr>
          <w:rFonts w:cs="Tahoma"/>
          <w:lang w:val="it-IT"/>
        </w:rPr>
      </w:pPr>
      <w:r w:rsidRPr="00EA4DDE">
        <w:rPr>
          <w:rFonts w:eastAsia="Calibri" w:cs="Tahoma"/>
          <w:szCs w:val="18"/>
          <w:lang w:val="it-IT"/>
        </w:rPr>
        <w:t>Le società con iscrizioni esistenti in data 1 aprile 2012 (in vigore in data 1 aprile 2012 o antecedente) possono continuare a effettuare il true-up delle licenze acquistate ai sensi del modello precedente in base al</w:t>
      </w:r>
      <w:r w:rsidR="00F72207" w:rsidRPr="00EA4DDE">
        <w:rPr>
          <w:rFonts w:eastAsia="Calibri" w:cs="Tahoma"/>
          <w:szCs w:val="18"/>
          <w:lang w:val="it-IT"/>
        </w:rPr>
        <w:t> </w:t>
      </w:r>
      <w:r w:rsidRPr="00EA4DDE">
        <w:rPr>
          <w:rFonts w:eastAsia="Calibri" w:cs="Tahoma"/>
          <w:szCs w:val="18"/>
          <w:lang w:val="it-IT"/>
        </w:rPr>
        <w:t>quale ciascuna licenza può autorizzare un solo processore. I seguenti diritti di migrazione si applicano alle</w:t>
      </w:r>
      <w:r w:rsidR="00F72207" w:rsidRPr="00EA4DDE">
        <w:rPr>
          <w:rFonts w:eastAsia="Calibri" w:cs="Tahoma"/>
          <w:szCs w:val="18"/>
          <w:lang w:val="it-IT"/>
        </w:rPr>
        <w:t> </w:t>
      </w:r>
      <w:r w:rsidRPr="00EA4DDE">
        <w:rPr>
          <w:rFonts w:eastAsia="Calibri" w:cs="Tahoma"/>
          <w:szCs w:val="18"/>
          <w:lang w:val="it-IT"/>
        </w:rPr>
        <w:t>licenze di queste società:</w:t>
      </w:r>
    </w:p>
    <w:p w:rsidR="00A66BD2" w:rsidRPr="00EA4DDE" w:rsidRDefault="00A66BD2" w:rsidP="00A66BD2">
      <w:pPr>
        <w:ind w:left="720"/>
        <w:rPr>
          <w:rFonts w:cs="Tahoma"/>
          <w:lang w:val="it-IT"/>
        </w:rPr>
      </w:pPr>
    </w:p>
    <w:p w:rsidR="004D776B" w:rsidRPr="00EA4DDE" w:rsidRDefault="004D776B" w:rsidP="00A66BD2">
      <w:pPr>
        <w:pStyle w:val="ListParagraph"/>
        <w:contextualSpacing w:val="0"/>
        <w:rPr>
          <w:rFonts w:ascii="Tahoma" w:hAnsi="Tahoma" w:cs="Tahoma"/>
          <w:sz w:val="18"/>
          <w:szCs w:val="18"/>
          <w:lang w:val="it-IT"/>
        </w:rPr>
      </w:pPr>
      <w:r w:rsidRPr="00EA4DDE">
        <w:rPr>
          <w:rFonts w:ascii="Tahoma" w:eastAsia="Calibri" w:hAnsi="Tahoma" w:cs="Tahoma"/>
          <w:sz w:val="18"/>
          <w:szCs w:val="18"/>
          <w:lang w:val="it-IT"/>
        </w:rPr>
        <w:t>Per la durata dell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iscrizione in essere le licenze nuove ed esistenti delle società, acquistate ai sensi del modello precedente, saranno considerate equivalenti alle licenze previste dal nuovo modello in percentuale di 2:1, vale a dire due licenze ai sensi del modello precedente saranno equivalenti a una licenza ai sensi del</w:t>
      </w:r>
      <w:r w:rsidR="005B72CC" w:rsidRPr="00EA4DDE">
        <w:rPr>
          <w:rFonts w:ascii="Tahoma" w:eastAsia="Calibri" w:hAnsi="Tahoma" w:cs="Tahoma"/>
          <w:sz w:val="18"/>
          <w:szCs w:val="18"/>
          <w:lang w:val="it-IT"/>
        </w:rPr>
        <w:t> </w:t>
      </w:r>
      <w:r w:rsidRPr="00EA4DDE">
        <w:rPr>
          <w:rFonts w:ascii="Tahoma" w:eastAsia="Calibri" w:hAnsi="Tahoma" w:cs="Tahoma"/>
          <w:sz w:val="18"/>
          <w:szCs w:val="18"/>
          <w:lang w:val="it-IT"/>
        </w:rPr>
        <w:t>nuovo modello. In occasione del rinnovo le società possono rinnovare la copertura Software Assurance per le licenze del nuovo modello.</w:t>
      </w:r>
    </w:p>
    <w:p w:rsidR="00857EF7" w:rsidRPr="00EA4DDE" w:rsidRDefault="00857EF7" w:rsidP="00A66BD2">
      <w:pPr>
        <w:ind w:left="720"/>
        <w:rPr>
          <w:rFonts w:cs="Tahoma"/>
          <w:lang w:val="it-IT"/>
        </w:rPr>
      </w:pPr>
    </w:p>
    <w:p w:rsidR="000F3136" w:rsidRPr="00EA4DDE" w:rsidRDefault="000F3136" w:rsidP="00A66BD2">
      <w:pPr>
        <w:ind w:left="720"/>
        <w:rPr>
          <w:rFonts w:cs="Tahoma"/>
          <w:lang w:val="it-IT"/>
        </w:rPr>
      </w:pPr>
    </w:p>
    <w:p w:rsidR="000F3136" w:rsidRPr="00EA4DDE" w:rsidRDefault="000F3136" w:rsidP="00A66BD2">
      <w:pPr>
        <w:ind w:left="720"/>
        <w:rPr>
          <w:rFonts w:cs="Tahoma"/>
          <w:lang w:val="it-IT"/>
        </w:rPr>
      </w:pPr>
    </w:p>
    <w:p w:rsidR="000F3136" w:rsidRPr="00EA4DDE" w:rsidRDefault="000F3136" w:rsidP="00A66BD2">
      <w:pPr>
        <w:ind w:left="720"/>
        <w:rPr>
          <w:rFonts w:cs="Tahoma"/>
          <w:lang w:val="it-IT"/>
        </w:rPr>
      </w:pPr>
    </w:p>
    <w:p w:rsidR="004D776B" w:rsidRPr="00EA4DDE" w:rsidRDefault="004D776B" w:rsidP="007B35CE">
      <w:pPr>
        <w:keepNext/>
        <w:spacing w:after="60"/>
        <w:ind w:left="720"/>
        <w:rPr>
          <w:rFonts w:cs="Tahoma"/>
          <w:lang w:val="it-IT"/>
        </w:rPr>
      </w:pPr>
      <w:r w:rsidRPr="00EA4DDE">
        <w:rPr>
          <w:rFonts w:eastAsia="Calibri" w:cs="Tahoma"/>
          <w:b/>
          <w:szCs w:val="18"/>
          <w:lang w:val="it-IT"/>
        </w:rPr>
        <w:lastRenderedPageBreak/>
        <w:t>Rilascio di una Nuova Versione di Windows Server</w:t>
      </w:r>
    </w:p>
    <w:p w:rsidR="004D776B" w:rsidRPr="00EA4DDE" w:rsidRDefault="004D776B" w:rsidP="00A66BD2">
      <w:pPr>
        <w:ind w:left="720"/>
        <w:rPr>
          <w:rFonts w:cs="Tahoma"/>
          <w:lang w:val="it-IT"/>
        </w:rPr>
      </w:pPr>
      <w:r w:rsidRPr="00EA4DDE">
        <w:rPr>
          <w:rFonts w:eastAsia="Calibri" w:cs="Tahoma"/>
          <w:szCs w:val="18"/>
          <w:lang w:val="it-IT"/>
        </w:rPr>
        <w:t>Le società titolari di licenze per Core Infrastructure Server Suite Datacenter con copertura Software Assurance attiva il 1 settembre 2012 avranno il diritto di utilizzare i seguenti prodotti in conformità ai</w:t>
      </w:r>
      <w:r w:rsidR="0024525C" w:rsidRPr="00EA4DDE">
        <w:rPr>
          <w:rFonts w:eastAsia="Calibri" w:cs="Tahoma"/>
          <w:szCs w:val="18"/>
          <w:lang w:val="it-IT"/>
        </w:rPr>
        <w:t> </w:t>
      </w:r>
      <w:r w:rsidRPr="00EA4DDE">
        <w:rPr>
          <w:rFonts w:eastAsia="Calibri" w:cs="Tahoma"/>
          <w:szCs w:val="18"/>
          <w:lang w:val="it-IT"/>
        </w:rPr>
        <w:t>diritti</w:t>
      </w:r>
      <w:r w:rsidR="0024525C" w:rsidRPr="00EA4DDE">
        <w:rPr>
          <w:rFonts w:eastAsia="Calibri" w:cs="Tahoma"/>
          <w:szCs w:val="18"/>
          <w:lang w:val="it-IT"/>
        </w:rPr>
        <w:t> </w:t>
      </w:r>
      <w:r w:rsidRPr="00EA4DDE">
        <w:rPr>
          <w:rFonts w:eastAsia="Calibri" w:cs="Tahoma"/>
          <w:szCs w:val="18"/>
          <w:lang w:val="it-IT"/>
        </w:rPr>
        <w:t>di utilizzo del prodotto per Core Infrastructure Server Suite Datacenter:</w:t>
      </w:r>
    </w:p>
    <w:p w:rsidR="005B72CC" w:rsidRPr="00EA4DDE" w:rsidRDefault="005B72CC" w:rsidP="00A66BD2">
      <w:pPr>
        <w:ind w:left="720"/>
        <w:rPr>
          <w:rFonts w:cs="Tahoma"/>
          <w:lang w:val="it-IT"/>
        </w:rPr>
      </w:pPr>
    </w:p>
    <w:p w:rsidR="004D776B" w:rsidRPr="009F60D9" w:rsidRDefault="004D776B" w:rsidP="00346F4B">
      <w:pPr>
        <w:numPr>
          <w:ilvl w:val="0"/>
          <w:numId w:val="115"/>
        </w:numPr>
        <w:spacing w:after="60"/>
        <w:ind w:left="1440"/>
        <w:rPr>
          <w:rFonts w:cs="Tahoma"/>
        </w:rPr>
      </w:pPr>
      <w:r w:rsidRPr="009F60D9">
        <w:rPr>
          <w:rFonts w:eastAsia="Calibri" w:cs="Tahoma"/>
          <w:szCs w:val="18"/>
        </w:rPr>
        <w:t>Windows Server 2012 Datacenter</w:t>
      </w:r>
    </w:p>
    <w:p w:rsidR="004D776B" w:rsidRPr="009F60D9" w:rsidRDefault="004D776B" w:rsidP="00346F4B">
      <w:pPr>
        <w:numPr>
          <w:ilvl w:val="0"/>
          <w:numId w:val="115"/>
        </w:numPr>
        <w:spacing w:after="60"/>
        <w:ind w:left="1440"/>
        <w:rPr>
          <w:rFonts w:cs="Tahoma"/>
        </w:rPr>
      </w:pPr>
      <w:r w:rsidRPr="009F60D9">
        <w:rPr>
          <w:rFonts w:eastAsia="Calibri" w:cs="Tahoma"/>
          <w:szCs w:val="18"/>
        </w:rPr>
        <w:t>System Center 2012 Datacenter</w:t>
      </w:r>
    </w:p>
    <w:p w:rsidR="00D57009" w:rsidRPr="009F60D9" w:rsidRDefault="00D57009">
      <w:pPr>
        <w:rPr>
          <w:rFonts w:cs="Tahoma"/>
        </w:rPr>
      </w:pPr>
    </w:p>
    <w:p w:rsidR="004D776B" w:rsidRPr="00EA4DDE" w:rsidRDefault="004D776B" w:rsidP="00857EF7">
      <w:pPr>
        <w:spacing w:after="60"/>
        <w:ind w:left="720"/>
        <w:rPr>
          <w:rFonts w:cs="Tahoma"/>
          <w:lang w:val="it-IT"/>
        </w:rPr>
      </w:pPr>
      <w:r w:rsidRPr="00EA4DDE">
        <w:rPr>
          <w:rFonts w:eastAsia="Calibri" w:cs="Tahoma"/>
          <w:b/>
          <w:szCs w:val="18"/>
          <w:lang w:val="it-IT"/>
        </w:rPr>
        <w:t>Offerta di Rinnovo di Software Assurance per le Società Titolari di Windows Server Datacenter e System Center Datacenter</w:t>
      </w:r>
    </w:p>
    <w:p w:rsidR="004D776B" w:rsidRPr="00EA4DDE" w:rsidRDefault="004D776B" w:rsidP="00A66BD2">
      <w:pPr>
        <w:ind w:left="720"/>
        <w:rPr>
          <w:rFonts w:cs="Tahoma"/>
          <w:lang w:val="it-IT"/>
        </w:rPr>
      </w:pPr>
      <w:r w:rsidRPr="00EA4DDE">
        <w:rPr>
          <w:rFonts w:eastAsia="Calibri" w:cs="Tahoma"/>
          <w:szCs w:val="18"/>
          <w:lang w:val="it-IT"/>
        </w:rPr>
        <w:t>Le società titolari di licenze con copertura Software Assurance attiva per i tutti prodotti indicati nella Tabella</w:t>
      </w:r>
      <w:r w:rsidR="0024525C" w:rsidRPr="00EA4DDE">
        <w:rPr>
          <w:rFonts w:eastAsia="Calibri" w:cs="Tahoma"/>
          <w:szCs w:val="18"/>
          <w:lang w:val="it-IT"/>
        </w:rPr>
        <w:t> </w:t>
      </w:r>
      <w:r w:rsidRPr="00EA4DDE">
        <w:rPr>
          <w:rFonts w:eastAsia="Calibri" w:cs="Tahoma"/>
          <w:szCs w:val="18"/>
          <w:lang w:val="it-IT"/>
        </w:rPr>
        <w:t>C che segue potranno, all</w:t>
      </w:r>
      <w:r w:rsidR="00B5630B" w:rsidRPr="00EA4DDE">
        <w:rPr>
          <w:rFonts w:eastAsia="Calibri" w:cs="Tahoma"/>
          <w:szCs w:val="18"/>
          <w:lang w:val="it-IT"/>
        </w:rPr>
        <w:t>’</w:t>
      </w:r>
      <w:r w:rsidRPr="00EA4DDE">
        <w:rPr>
          <w:rFonts w:eastAsia="Calibri" w:cs="Tahoma"/>
          <w:szCs w:val="18"/>
          <w:lang w:val="it-IT"/>
        </w:rPr>
        <w:t>atto della scadenza di tale copertura, acquistare Software Assurance per</w:t>
      </w:r>
      <w:r w:rsidR="0024525C" w:rsidRPr="00EA4DDE">
        <w:rPr>
          <w:rFonts w:eastAsia="Calibri" w:cs="Tahoma"/>
          <w:szCs w:val="18"/>
          <w:lang w:val="it-IT"/>
        </w:rPr>
        <w:t> </w:t>
      </w:r>
      <w:r w:rsidRPr="00EA4DDE">
        <w:rPr>
          <w:rFonts w:eastAsia="Calibri" w:cs="Tahoma"/>
          <w:szCs w:val="18"/>
          <w:lang w:val="it-IT"/>
        </w:rPr>
        <w:t>Core Infrastructure Server Suite Datacenter senza dover acquistare le sottostanti licenze per Core Infrastructure Server Suite Datacenter.</w:t>
      </w:r>
    </w:p>
    <w:p w:rsidR="00857EF7" w:rsidRPr="00EA4DDE" w:rsidRDefault="00857EF7" w:rsidP="00A66BD2">
      <w:pPr>
        <w:ind w:left="720"/>
        <w:rPr>
          <w:rFonts w:cs="Tahoma"/>
          <w:lang w:val="it-IT"/>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9F60D9"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9F60D9" w:rsidRDefault="004D776B" w:rsidP="00026546">
            <w:pPr>
              <w:keepNext/>
              <w:tabs>
                <w:tab w:val="left" w:pos="3120"/>
                <w:tab w:val="center" w:pos="3591"/>
              </w:tabs>
              <w:spacing w:before="120" w:after="120" w:line="276" w:lineRule="auto"/>
              <w:jc w:val="center"/>
              <w:rPr>
                <w:rFonts w:eastAsia="Calibri" w:cs="Tahoma"/>
                <w:b/>
                <w:szCs w:val="18"/>
              </w:rPr>
            </w:pPr>
            <w:r w:rsidRPr="009F60D9">
              <w:rPr>
                <w:rFonts w:eastAsia="Calibri" w:cs="Tahoma"/>
                <w:b/>
                <w:szCs w:val="18"/>
              </w:rPr>
              <w:t>Tabella C</w:t>
            </w:r>
          </w:p>
        </w:tc>
      </w:tr>
      <w:tr w:rsidR="004D776B" w:rsidRPr="009F60D9"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9F60D9" w:rsidRDefault="004D776B" w:rsidP="00026546">
            <w:pPr>
              <w:keepNext/>
              <w:tabs>
                <w:tab w:val="left" w:pos="3120"/>
                <w:tab w:val="center" w:pos="3591"/>
              </w:tabs>
              <w:spacing w:before="120" w:after="120" w:line="276" w:lineRule="auto"/>
              <w:jc w:val="center"/>
              <w:rPr>
                <w:rFonts w:eastAsia="Calibri" w:cs="Tahoma"/>
                <w:b/>
                <w:szCs w:val="18"/>
              </w:rPr>
            </w:pPr>
            <w:r w:rsidRPr="009F60D9">
              <w:rPr>
                <w:rFonts w:eastAsia="Calibri" w:cs="Tahoma"/>
                <w:b/>
                <w:szCs w:val="18"/>
              </w:rPr>
              <w:t>Windows Server Datacenter</w:t>
            </w:r>
          </w:p>
        </w:tc>
      </w:tr>
      <w:tr w:rsidR="004D776B" w:rsidRPr="009F60D9"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9F60D9" w:rsidRDefault="004D776B" w:rsidP="00026546">
            <w:pPr>
              <w:keepNext/>
              <w:tabs>
                <w:tab w:val="left" w:pos="3120"/>
                <w:tab w:val="center" w:pos="3591"/>
              </w:tabs>
              <w:spacing w:before="120" w:after="120" w:line="276" w:lineRule="auto"/>
              <w:jc w:val="center"/>
              <w:rPr>
                <w:rFonts w:eastAsia="Calibri" w:cs="Tahoma"/>
                <w:b/>
                <w:szCs w:val="18"/>
              </w:rPr>
            </w:pPr>
            <w:r w:rsidRPr="009F60D9">
              <w:rPr>
                <w:rFonts w:eastAsia="Calibri" w:cs="Tahoma"/>
                <w:b/>
                <w:szCs w:val="18"/>
              </w:rPr>
              <w:t>System Center Datacenter</w:t>
            </w:r>
          </w:p>
        </w:tc>
      </w:tr>
    </w:tbl>
    <w:p w:rsidR="00416294" w:rsidRPr="009F60D9" w:rsidRDefault="00416294" w:rsidP="00416294">
      <w:pPr>
        <w:ind w:left="547"/>
        <w:rPr>
          <w:rFonts w:cs="Tahoma"/>
        </w:rPr>
      </w:pPr>
    </w:p>
    <w:p w:rsidR="004D776B" w:rsidRPr="00EA4DDE" w:rsidRDefault="004D776B" w:rsidP="001154B5">
      <w:pPr>
        <w:ind w:left="720"/>
        <w:rPr>
          <w:rFonts w:cs="Tahoma"/>
          <w:lang w:val="it-IT"/>
        </w:rPr>
      </w:pPr>
      <w:r w:rsidRPr="00EA4DDE">
        <w:rPr>
          <w:rFonts w:eastAsia="Calibri" w:cs="Tahoma"/>
          <w:color w:val="000000"/>
          <w:szCs w:val="18"/>
          <w:lang w:val="it-IT"/>
        </w:rPr>
        <w:t>Per ogni gruppo composto da una licenza qualificante per Windows Server Datacenter e da una licenza qualificante per System Center Datacenter le società potranno acquistare Software Assurance per una licenza di Core Infrastructure Server Suite Datacenter. Le società che ricevono in licenza e utilizzano Core Infrastructure Server Suite Datacenter in base alla presente offerta non potranno più utilizzare il software ai</w:t>
      </w:r>
      <w:r w:rsidR="005B72CC" w:rsidRPr="00EA4DDE">
        <w:rPr>
          <w:rFonts w:eastAsia="Calibri" w:cs="Tahoma"/>
          <w:color w:val="000000"/>
          <w:szCs w:val="18"/>
          <w:lang w:val="it-IT"/>
        </w:rPr>
        <w:t> </w:t>
      </w:r>
      <w:r w:rsidRPr="00EA4DDE">
        <w:rPr>
          <w:rFonts w:eastAsia="Calibri" w:cs="Tahoma"/>
          <w:color w:val="000000"/>
          <w:szCs w:val="18"/>
          <w:lang w:val="it-IT"/>
        </w:rPr>
        <w:t>sensi delle relative licenze qualificanti. Le licenze e Software Assurance acquistate nell</w:t>
      </w:r>
      <w:r w:rsidR="00B5630B" w:rsidRPr="00EA4DDE">
        <w:rPr>
          <w:rFonts w:eastAsia="Calibri" w:cs="Tahoma"/>
          <w:color w:val="000000"/>
          <w:szCs w:val="18"/>
          <w:lang w:val="it-IT"/>
        </w:rPr>
        <w:t>’</w:t>
      </w:r>
      <w:r w:rsidRPr="00EA4DDE">
        <w:rPr>
          <w:rFonts w:eastAsia="Calibri" w:cs="Tahoma"/>
          <w:color w:val="000000"/>
          <w:szCs w:val="18"/>
          <w:lang w:val="it-IT"/>
        </w:rPr>
        <w:t>ambito di un contratto “subscription” non si qualificano ai fini di questa offerta.</w:t>
      </w:r>
    </w:p>
    <w:p w:rsidR="00973A93" w:rsidRPr="00EA4DDE" w:rsidRDefault="00973A93" w:rsidP="0050116B">
      <w:pPr>
        <w:ind w:left="540"/>
        <w:rPr>
          <w:rFonts w:cs="Tahoma"/>
          <w:lang w:val="it-IT"/>
        </w:rPr>
      </w:pPr>
    </w:p>
    <w:p w:rsidR="004D776B" w:rsidRPr="00EA4DDE" w:rsidRDefault="004D776B" w:rsidP="00857EF7">
      <w:pPr>
        <w:spacing w:after="60"/>
        <w:ind w:left="720"/>
        <w:rPr>
          <w:rFonts w:cs="Tahoma"/>
          <w:lang w:val="pt-BR"/>
        </w:rPr>
      </w:pPr>
      <w:r w:rsidRPr="00EA4DDE">
        <w:rPr>
          <w:rFonts w:eastAsia="Calibri" w:cs="Tahoma"/>
          <w:b/>
          <w:szCs w:val="18"/>
          <w:lang w:val="pt-BR"/>
        </w:rPr>
        <w:t>Step-Up da Windows Server Datacenter o System Center Datacenter a Core Infrastructure Server Suite Datacenter</w:t>
      </w:r>
    </w:p>
    <w:p w:rsidR="004D776B" w:rsidRPr="00EA4DDE" w:rsidRDefault="004D776B" w:rsidP="00D43168">
      <w:pPr>
        <w:ind w:left="720"/>
        <w:rPr>
          <w:rFonts w:cs="Tahoma"/>
          <w:lang w:val="it-IT"/>
        </w:rPr>
      </w:pPr>
      <w:r w:rsidRPr="00EA4DDE">
        <w:rPr>
          <w:rFonts w:eastAsia="Calibri" w:cs="Tahoma"/>
          <w:szCs w:val="18"/>
          <w:lang w:val="pt-BR"/>
        </w:rPr>
        <w:t xml:space="preserve">Le società potranno eseguire lo step-up da Windows Server Datacenter o System Center Datacenter a Core Infrastructure Server Suite Datacenter acquistando la licenza di Step-Up appropriata per Core Infrastructure Server Suite Datacenter. </w:t>
      </w:r>
      <w:r w:rsidRPr="00EA4DDE">
        <w:rPr>
          <w:rFonts w:eastAsia="Calibri" w:cs="Tahoma"/>
          <w:szCs w:val="18"/>
          <w:lang w:val="it-IT"/>
        </w:rPr>
        <w:t>Le società dovranno disporre di una copertura Software Assurance attiva per la loro</w:t>
      </w:r>
      <w:r w:rsidR="00D43168" w:rsidRPr="00EA4DDE">
        <w:rPr>
          <w:rFonts w:eastAsia="Calibri" w:cs="Tahoma"/>
          <w:szCs w:val="18"/>
          <w:lang w:val="it-IT"/>
        </w:rPr>
        <w:t> </w:t>
      </w:r>
      <w:r w:rsidRPr="00EA4DDE">
        <w:rPr>
          <w:rFonts w:eastAsia="Calibri" w:cs="Tahoma"/>
          <w:szCs w:val="18"/>
          <w:lang w:val="it-IT"/>
        </w:rPr>
        <w:t>licenza per Windows Server Datacenter o System Center Datacenter, al fine di acquistare tale licenza di</w:t>
      </w:r>
      <w:r w:rsidR="00D43168" w:rsidRPr="00EA4DDE">
        <w:rPr>
          <w:rFonts w:eastAsia="Calibri" w:cs="Tahoma"/>
          <w:szCs w:val="18"/>
          <w:lang w:val="it-IT"/>
        </w:rPr>
        <w:t> </w:t>
      </w:r>
      <w:r w:rsidRPr="00EA4DDE">
        <w:rPr>
          <w:rFonts w:eastAsia="Calibri" w:cs="Tahoma"/>
          <w:szCs w:val="18"/>
          <w:lang w:val="it-IT"/>
        </w:rPr>
        <w:t xml:space="preserve">Step-Up. </w:t>
      </w:r>
    </w:p>
    <w:p w:rsidR="00857EF7" w:rsidRPr="00EA4DDE" w:rsidRDefault="00857EF7" w:rsidP="00857EF7">
      <w:pPr>
        <w:ind w:left="720"/>
        <w:rPr>
          <w:rFonts w:cs="Tahoma"/>
          <w:lang w:val="it-IT"/>
        </w:rPr>
      </w:pPr>
    </w:p>
    <w:p w:rsidR="004D776B" w:rsidRPr="00EA4DDE" w:rsidRDefault="004D776B" w:rsidP="00857EF7">
      <w:pPr>
        <w:ind w:left="720"/>
        <w:rPr>
          <w:rFonts w:cs="Tahoma"/>
          <w:lang w:val="it-IT"/>
        </w:rPr>
      </w:pPr>
      <w:r w:rsidRPr="00EA4DDE">
        <w:rPr>
          <w:rFonts w:eastAsia="Calibri" w:cs="Tahoma"/>
          <w:szCs w:val="18"/>
          <w:lang w:val="it-IT"/>
        </w:rPr>
        <w:t>Per ogni licenza qualificante di Windows Server Datacenter in suo possesso, la società potrà acquistare una</w:t>
      </w:r>
      <w:r w:rsidR="00A139B7" w:rsidRPr="00EA4DDE">
        <w:rPr>
          <w:rFonts w:eastAsia="Calibri" w:cs="Tahoma"/>
          <w:szCs w:val="18"/>
          <w:lang w:val="it-IT"/>
        </w:rPr>
        <w:t> </w:t>
      </w:r>
      <w:r w:rsidRPr="00EA4DDE">
        <w:rPr>
          <w:rFonts w:eastAsia="Calibri" w:cs="Tahoma"/>
          <w:szCs w:val="18"/>
          <w:lang w:val="it-IT"/>
        </w:rPr>
        <w:t>licenza Step-Up per Core Infrastructure Server Suite Datacenter.</w:t>
      </w:r>
      <w:r w:rsidR="00450165" w:rsidRPr="00EA4DDE">
        <w:rPr>
          <w:rFonts w:eastAsia="Calibri" w:cs="Tahoma"/>
          <w:szCs w:val="18"/>
          <w:lang w:val="it-IT"/>
        </w:rPr>
        <w:t xml:space="preserve"> </w:t>
      </w:r>
    </w:p>
    <w:p w:rsidR="00857EF7" w:rsidRPr="00EA4DDE" w:rsidRDefault="00857EF7" w:rsidP="00857EF7">
      <w:pPr>
        <w:ind w:left="720"/>
        <w:rPr>
          <w:rFonts w:cs="Tahoma"/>
          <w:lang w:val="it-IT"/>
        </w:rPr>
      </w:pPr>
    </w:p>
    <w:p w:rsidR="004D776B" w:rsidRPr="00EA4DDE" w:rsidRDefault="004D776B" w:rsidP="00857EF7">
      <w:pPr>
        <w:ind w:left="720"/>
        <w:rPr>
          <w:rFonts w:cs="Tahoma"/>
          <w:lang w:val="it-IT"/>
        </w:rPr>
      </w:pPr>
      <w:r w:rsidRPr="00EA4DDE">
        <w:rPr>
          <w:rFonts w:eastAsia="Calibri" w:cs="Tahoma"/>
          <w:szCs w:val="18"/>
          <w:lang w:val="it-IT"/>
        </w:rPr>
        <w:t>Per ogni licenza qualificante di Systems Center Datacenter in suo possesso, la società potrà acquistare una</w:t>
      </w:r>
      <w:r w:rsidR="00A139B7" w:rsidRPr="00EA4DDE">
        <w:rPr>
          <w:rFonts w:eastAsia="Calibri" w:cs="Tahoma"/>
          <w:szCs w:val="18"/>
          <w:lang w:val="it-IT"/>
        </w:rPr>
        <w:t> </w:t>
      </w:r>
      <w:r w:rsidRPr="00EA4DDE">
        <w:rPr>
          <w:rFonts w:eastAsia="Calibri" w:cs="Tahoma"/>
          <w:szCs w:val="18"/>
          <w:lang w:val="it-IT"/>
        </w:rPr>
        <w:t>licenza Step-Up per Core Infrastructure Server Suite Datacenter.</w:t>
      </w:r>
      <w:r w:rsidR="00450165" w:rsidRPr="00EA4DDE">
        <w:rPr>
          <w:rFonts w:eastAsia="Calibri" w:cs="Tahoma"/>
          <w:szCs w:val="18"/>
          <w:lang w:val="it-IT"/>
        </w:rPr>
        <w:t xml:space="preserve"> </w:t>
      </w:r>
    </w:p>
    <w:p w:rsidR="00857EF7" w:rsidRPr="00EA4DDE" w:rsidRDefault="00857EF7" w:rsidP="00857EF7">
      <w:pPr>
        <w:ind w:left="720"/>
        <w:rPr>
          <w:rFonts w:cs="Tahoma"/>
          <w:lang w:val="it-IT"/>
        </w:rPr>
      </w:pPr>
    </w:p>
    <w:p w:rsidR="004D776B" w:rsidRPr="00EA4DDE" w:rsidRDefault="004D776B" w:rsidP="00857EF7">
      <w:pPr>
        <w:ind w:left="720"/>
        <w:rPr>
          <w:rFonts w:cs="Tahoma"/>
          <w:lang w:val="it-IT"/>
        </w:rPr>
      </w:pPr>
      <w:r w:rsidRPr="00EA4DDE">
        <w:rPr>
          <w:rFonts w:eastAsia="Calibri" w:cs="Tahoma"/>
          <w:szCs w:val="18"/>
          <w:lang w:val="it-IT"/>
        </w:rPr>
        <w:t>Il diritto delle società di utilizzare il software ai sensi della licenza per Core Infrastructure Server Suite Datacenter, è condizionato dall</w:t>
      </w:r>
      <w:r w:rsidR="00B5630B" w:rsidRPr="00EA4DDE">
        <w:rPr>
          <w:rFonts w:eastAsia="Calibri" w:cs="Tahoma"/>
          <w:szCs w:val="18"/>
          <w:lang w:val="it-IT"/>
        </w:rPr>
        <w:t>’</w:t>
      </w:r>
      <w:r w:rsidRPr="00EA4DDE">
        <w:rPr>
          <w:rFonts w:eastAsia="Calibri" w:cs="Tahoma"/>
          <w:szCs w:val="18"/>
          <w:lang w:val="it-IT"/>
        </w:rPr>
        <w:t>adempimento da parte delle società delle obbligazioni di pagamento residue della licenza per il prodotto qualificante. La licenza per Core Infrastructure Server Suite Datacenter delle società prevalgono e sostituiscono la licenza sottostante per il prodotto qualificante.</w:t>
      </w:r>
    </w:p>
    <w:p w:rsidR="00857EF7" w:rsidRPr="00EA4DDE" w:rsidRDefault="00857EF7" w:rsidP="00857EF7">
      <w:pPr>
        <w:ind w:left="720"/>
        <w:rPr>
          <w:rFonts w:cs="Tahoma"/>
          <w:lang w:val="it-IT"/>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9F60D9" w:rsidTr="00C066F9">
        <w:trPr>
          <w:tblHeader/>
        </w:trPr>
        <w:tc>
          <w:tcPr>
            <w:tcW w:w="3870" w:type="dxa"/>
            <w:shd w:val="clear" w:color="auto" w:fill="FABF8F"/>
            <w:tcMar>
              <w:top w:w="0" w:type="dxa"/>
              <w:left w:w="108" w:type="dxa"/>
              <w:bottom w:w="0" w:type="dxa"/>
              <w:right w:w="108" w:type="dxa"/>
            </w:tcMar>
            <w:vAlign w:val="center"/>
            <w:hideMark/>
          </w:tcPr>
          <w:p w:rsidR="004D776B" w:rsidRPr="009F60D9" w:rsidRDefault="004D776B" w:rsidP="007E466C">
            <w:pPr>
              <w:spacing w:before="120" w:after="120" w:line="276" w:lineRule="auto"/>
              <w:jc w:val="center"/>
              <w:rPr>
                <w:rFonts w:eastAsia="Calibri" w:cs="Tahoma"/>
                <w:b/>
                <w:szCs w:val="18"/>
              </w:rPr>
            </w:pPr>
            <w:r w:rsidRPr="009F60D9">
              <w:rPr>
                <w:rFonts w:eastAsia="Calibri" w:cs="Tahoma"/>
                <w:b/>
                <w:szCs w:val="18"/>
              </w:rPr>
              <w:t>Prodotto Qualificante</w:t>
            </w:r>
          </w:p>
        </w:tc>
        <w:tc>
          <w:tcPr>
            <w:tcW w:w="3870" w:type="dxa"/>
            <w:shd w:val="clear" w:color="auto" w:fill="FABF8F"/>
            <w:tcMar>
              <w:top w:w="0" w:type="dxa"/>
              <w:left w:w="108" w:type="dxa"/>
              <w:bottom w:w="0" w:type="dxa"/>
              <w:right w:w="108" w:type="dxa"/>
            </w:tcMar>
            <w:vAlign w:val="center"/>
            <w:hideMark/>
          </w:tcPr>
          <w:p w:rsidR="004D776B" w:rsidRPr="009F60D9" w:rsidRDefault="004D776B" w:rsidP="007E466C">
            <w:pPr>
              <w:spacing w:before="120" w:after="120" w:line="276" w:lineRule="auto"/>
              <w:jc w:val="center"/>
              <w:rPr>
                <w:rFonts w:eastAsia="Calibri" w:cs="Tahoma"/>
                <w:b/>
                <w:szCs w:val="18"/>
              </w:rPr>
            </w:pPr>
            <w:r w:rsidRPr="009F60D9">
              <w:rPr>
                <w:rFonts w:eastAsia="Calibri" w:cs="Tahoma"/>
                <w:b/>
                <w:szCs w:val="18"/>
              </w:rPr>
              <w:t>Step-Up A</w:t>
            </w:r>
          </w:p>
        </w:tc>
      </w:tr>
      <w:tr w:rsidR="004D776B" w:rsidRPr="00EA4DDE" w:rsidTr="001051D1">
        <w:tc>
          <w:tcPr>
            <w:tcW w:w="3870" w:type="dxa"/>
            <w:tcMar>
              <w:top w:w="0" w:type="dxa"/>
              <w:left w:w="108" w:type="dxa"/>
              <w:bottom w:w="0" w:type="dxa"/>
              <w:right w:w="108" w:type="dxa"/>
            </w:tcMar>
            <w:hideMark/>
          </w:tcPr>
          <w:p w:rsidR="004D776B" w:rsidRPr="009F60D9" w:rsidRDefault="004D776B" w:rsidP="007E466C">
            <w:pPr>
              <w:spacing w:before="120" w:after="120" w:line="276" w:lineRule="auto"/>
              <w:rPr>
                <w:rFonts w:eastAsia="Calibri" w:cs="Tahoma"/>
                <w:szCs w:val="18"/>
              </w:rPr>
            </w:pPr>
            <w:r w:rsidRPr="009F60D9">
              <w:rPr>
                <w:rFonts w:eastAsia="Calibri" w:cs="Tahoma"/>
                <w:szCs w:val="18"/>
              </w:rPr>
              <w:t>Windows Server Datacenter</w:t>
            </w:r>
          </w:p>
        </w:tc>
        <w:tc>
          <w:tcPr>
            <w:tcW w:w="3870" w:type="dxa"/>
            <w:tcMar>
              <w:top w:w="0" w:type="dxa"/>
              <w:left w:w="108" w:type="dxa"/>
              <w:bottom w:w="0" w:type="dxa"/>
              <w:right w:w="108" w:type="dxa"/>
            </w:tcMar>
            <w:hideMark/>
          </w:tcPr>
          <w:p w:rsidR="004D776B" w:rsidRPr="009F60D9" w:rsidRDefault="004D776B" w:rsidP="007E466C">
            <w:pPr>
              <w:spacing w:before="120" w:after="120" w:line="276" w:lineRule="auto"/>
              <w:rPr>
                <w:rFonts w:eastAsia="Calibri" w:cs="Tahoma"/>
                <w:szCs w:val="18"/>
                <w:lang w:val="fr-FR"/>
              </w:rPr>
            </w:pPr>
            <w:r w:rsidRPr="00EA4DDE">
              <w:rPr>
                <w:rFonts w:eastAsia="Calibri" w:cs="Tahoma"/>
                <w:szCs w:val="18"/>
                <w:lang w:val="fr-FR"/>
              </w:rPr>
              <w:t>Core Infrastructure Server Suite Datacenter</w:t>
            </w:r>
          </w:p>
        </w:tc>
      </w:tr>
      <w:tr w:rsidR="004D776B" w:rsidRPr="00EA4DDE" w:rsidTr="001051D1">
        <w:tc>
          <w:tcPr>
            <w:tcW w:w="3870" w:type="dxa"/>
            <w:tcMar>
              <w:top w:w="0" w:type="dxa"/>
              <w:left w:w="108" w:type="dxa"/>
              <w:bottom w:w="0" w:type="dxa"/>
              <w:right w:w="108" w:type="dxa"/>
            </w:tcMar>
          </w:tcPr>
          <w:p w:rsidR="004D776B" w:rsidRPr="009F60D9" w:rsidRDefault="004D776B" w:rsidP="007E466C">
            <w:pPr>
              <w:spacing w:before="120" w:after="120" w:line="276" w:lineRule="auto"/>
              <w:rPr>
                <w:rFonts w:eastAsia="Calibri" w:cs="Tahoma"/>
                <w:szCs w:val="18"/>
              </w:rPr>
            </w:pPr>
            <w:r w:rsidRPr="009F60D9">
              <w:rPr>
                <w:rFonts w:eastAsia="Calibri" w:cs="Tahoma"/>
                <w:szCs w:val="18"/>
              </w:rPr>
              <w:t>System Center Datacenter</w:t>
            </w:r>
          </w:p>
        </w:tc>
        <w:tc>
          <w:tcPr>
            <w:tcW w:w="3870" w:type="dxa"/>
            <w:tcMar>
              <w:top w:w="0" w:type="dxa"/>
              <w:left w:w="108" w:type="dxa"/>
              <w:bottom w:w="0" w:type="dxa"/>
              <w:right w:w="108" w:type="dxa"/>
            </w:tcMar>
          </w:tcPr>
          <w:p w:rsidR="004D776B" w:rsidRPr="009F60D9" w:rsidRDefault="004D776B" w:rsidP="007E466C">
            <w:pPr>
              <w:spacing w:before="120" w:after="120" w:line="276" w:lineRule="auto"/>
              <w:rPr>
                <w:rFonts w:eastAsia="Calibri" w:cs="Tahoma"/>
                <w:szCs w:val="18"/>
                <w:lang w:val="fr-FR"/>
              </w:rPr>
            </w:pPr>
            <w:r w:rsidRPr="00EA4DDE">
              <w:rPr>
                <w:rFonts w:eastAsia="Calibri" w:cs="Tahoma"/>
                <w:szCs w:val="18"/>
                <w:lang w:val="fr-FR"/>
              </w:rPr>
              <w:t>Core Infrastructure Server Suite Datacenter</w:t>
            </w:r>
          </w:p>
        </w:tc>
      </w:tr>
    </w:tbl>
    <w:p w:rsidR="00BC62D4" w:rsidRPr="00EA4DDE" w:rsidRDefault="00BC62D4" w:rsidP="00857EF7">
      <w:pPr>
        <w:ind w:left="907"/>
        <w:rPr>
          <w:rFonts w:cs="Tahoma"/>
          <w:lang w:val="fr-FR"/>
        </w:rPr>
      </w:pPr>
      <w:bookmarkStart w:id="1181" w:name="Srv_38DynCRMWorkProEnt"/>
    </w:p>
    <w:p w:rsidR="00F66FB0" w:rsidRPr="009F60D9" w:rsidRDefault="00F66FB0" w:rsidP="007B35CE">
      <w:pPr>
        <w:pStyle w:val="Heading2"/>
        <w:keepNext/>
        <w:ind w:left="0"/>
        <w:rPr>
          <w:rFonts w:ascii="Tahoma" w:hAnsi="Tahoma" w:cs="Tahoma"/>
        </w:rPr>
      </w:pPr>
      <w:bookmarkStart w:id="1182" w:name="_44_Duet_Enterprise"/>
      <w:bookmarkStart w:id="1183" w:name="_Toc360111635"/>
      <w:bookmarkStart w:id="1184" w:name="Srv_38DynamicsCRMOnline"/>
      <w:bookmarkStart w:id="1185" w:name="Srv_37DynamicsCRMOnline"/>
      <w:bookmarkStart w:id="1186" w:name="Srv_37EntCALSuite"/>
      <w:bookmarkEnd w:id="1168"/>
      <w:bookmarkEnd w:id="1181"/>
      <w:bookmarkEnd w:id="1182"/>
      <w:r w:rsidRPr="009F60D9">
        <w:rPr>
          <w:rFonts w:ascii="Tahoma" w:eastAsia="Times New Roman" w:hAnsi="Tahoma" w:cs="Tahoma"/>
          <w:caps/>
          <w:color w:val="FA6500"/>
          <w:sz w:val="22"/>
          <w:szCs w:val="22"/>
          <w:vertAlign w:val="superscript"/>
        </w:rPr>
        <w:lastRenderedPageBreak/>
        <w:t xml:space="preserve">44 </w:t>
      </w:r>
      <w:r w:rsidRPr="009F60D9">
        <w:rPr>
          <w:rFonts w:ascii="Tahoma" w:eastAsia="Times New Roman" w:hAnsi="Tahoma" w:cs="Tahoma"/>
          <w:color w:val="FA6500"/>
          <w:sz w:val="22"/>
          <w:szCs w:val="22"/>
        </w:rPr>
        <w:t>Duet Enterprise 2.0</w:t>
      </w:r>
      <w:bookmarkEnd w:id="1183"/>
    </w:p>
    <w:p w:rsidR="00F66FB0" w:rsidRPr="009F60D9" w:rsidRDefault="00F66FB0" w:rsidP="007B35CE">
      <w:pPr>
        <w:keepNext/>
        <w:ind w:left="720"/>
        <w:rPr>
          <w:rFonts w:cs="Tahoma"/>
        </w:rPr>
      </w:pPr>
      <w:r w:rsidRPr="009F60D9">
        <w:rPr>
          <w:rFonts w:cs="Tahoma"/>
        </w:rPr>
        <w:t> </w:t>
      </w:r>
    </w:p>
    <w:p w:rsidR="00F66FB0" w:rsidRPr="00EA4DDE" w:rsidRDefault="00F66FB0" w:rsidP="00F66FB0">
      <w:pPr>
        <w:ind w:left="720"/>
        <w:rPr>
          <w:rFonts w:cs="Tahoma"/>
          <w:lang w:val="it-IT"/>
        </w:rPr>
      </w:pPr>
      <w:r w:rsidRPr="00EA4DDE">
        <w:rPr>
          <w:rFonts w:cs="Tahoma"/>
          <w:color w:val="000000"/>
          <w:lang w:val="it-IT"/>
        </w:rPr>
        <w:t>Duet Enterprise 2.0 è l</w:t>
      </w:r>
      <w:r w:rsidR="00B5630B" w:rsidRPr="00EA4DDE">
        <w:rPr>
          <w:rFonts w:cs="Tahoma"/>
          <w:color w:val="000000"/>
          <w:lang w:val="it-IT"/>
        </w:rPr>
        <w:t>’</w:t>
      </w:r>
      <w:r w:rsidRPr="00EA4DDE">
        <w:rPr>
          <w:rFonts w:cs="Tahoma"/>
          <w:color w:val="000000"/>
          <w:lang w:val="it-IT"/>
        </w:rPr>
        <w:t>ultima versione di Duet Enterprise per Microsoft SharePoint e SAP 1.0. Le società con Software Assurance attiva per Duet Enterprise per Microsoft SharePoint e SAP 1.0 al 30 novembre 2012 potranno eseguire l</w:t>
      </w:r>
      <w:r w:rsidR="00B5630B" w:rsidRPr="00EA4DDE">
        <w:rPr>
          <w:rFonts w:cs="Tahoma"/>
          <w:color w:val="000000"/>
          <w:lang w:val="it-IT"/>
        </w:rPr>
        <w:t>’</w:t>
      </w:r>
      <w:r w:rsidRPr="00EA4DDE">
        <w:rPr>
          <w:rFonts w:cs="Tahoma"/>
          <w:color w:val="000000"/>
          <w:lang w:val="it-IT"/>
        </w:rPr>
        <w:t>aggiornamento a Duet Enterprise 2.0 e utilizzare questo prodotto al posto delle corrispondenti copie con licenza di Duet Enterprise per SharePoint e SAP 1.0.</w:t>
      </w:r>
    </w:p>
    <w:p w:rsidR="00F66FB0" w:rsidRPr="00EA4DDE" w:rsidRDefault="00F66FB0" w:rsidP="00F66FB0">
      <w:pPr>
        <w:rPr>
          <w:rFonts w:cs="Tahoma"/>
          <w:lang w:val="it-IT"/>
        </w:rPr>
      </w:pPr>
      <w:r w:rsidRPr="00EA4DDE">
        <w:rPr>
          <w:rFonts w:cs="Tahoma"/>
          <w:color w:val="000000"/>
          <w:lang w:val="it-IT"/>
        </w:rPr>
        <w:t> </w:t>
      </w:r>
    </w:p>
    <w:p w:rsidR="00F66FB0" w:rsidRPr="00EA4DDE" w:rsidRDefault="00F66FB0" w:rsidP="00F66FB0">
      <w:pPr>
        <w:ind w:left="720"/>
        <w:rPr>
          <w:rFonts w:cs="Tahoma"/>
          <w:lang w:val="it-IT"/>
        </w:rPr>
      </w:pPr>
      <w:r w:rsidRPr="00EA4DDE">
        <w:rPr>
          <w:rFonts w:cs="Tahoma"/>
          <w:color w:val="000000"/>
          <w:u w:val="single"/>
          <w:lang w:val="it-IT"/>
        </w:rPr>
        <w:t>Duet Enterprise 2.0</w:t>
      </w:r>
    </w:p>
    <w:p w:rsidR="00F66FB0" w:rsidRPr="00EA4DDE" w:rsidRDefault="00F66FB0" w:rsidP="00F66FB0">
      <w:pPr>
        <w:ind w:left="720"/>
        <w:rPr>
          <w:rFonts w:cs="Tahoma"/>
          <w:lang w:val="it-IT"/>
        </w:rPr>
      </w:pPr>
      <w:r w:rsidRPr="00EA4DDE">
        <w:rPr>
          <w:rFonts w:cs="Tahoma"/>
          <w:color w:val="000000"/>
          <w:lang w:val="it-IT"/>
        </w:rPr>
        <w:t>Duet Enterprise 2.0 non sarà disponibile sul sito Volume Licensing Service Center. Alle società esistenti idonee a ricevere Duet Enterprise 2.0 verranno inviate comunicazione specifiche in cui verrà indicato come ottenere il software da Microsoft Connect.</w:t>
      </w:r>
    </w:p>
    <w:p w:rsidR="00857EF7" w:rsidRPr="00EA4DDE" w:rsidRDefault="00857EF7" w:rsidP="00857EF7">
      <w:pPr>
        <w:rPr>
          <w:rFonts w:cs="Tahoma"/>
          <w:lang w:val="it-IT"/>
        </w:rPr>
      </w:pPr>
    </w:p>
    <w:p w:rsidR="00857EF7" w:rsidRPr="00EA4DDE" w:rsidRDefault="00857EF7" w:rsidP="00857EF7">
      <w:pPr>
        <w:rPr>
          <w:rFonts w:cs="Tahoma"/>
          <w:lang w:val="it-IT"/>
        </w:rPr>
      </w:pPr>
    </w:p>
    <w:p w:rsidR="00652B0A" w:rsidRPr="00EA4DDE" w:rsidRDefault="004668D9" w:rsidP="00652B0A">
      <w:pPr>
        <w:pStyle w:val="Heading3"/>
        <w:rPr>
          <w:rFonts w:ascii="Tahoma" w:hAnsi="Tahoma" w:cs="Tahoma"/>
          <w:lang w:val="it-IT"/>
        </w:rPr>
      </w:pPr>
      <w:bookmarkStart w:id="1187" w:name="_40_Dynamics_CRM"/>
      <w:bookmarkStart w:id="1188" w:name="_40_39_Dynamics"/>
      <w:bookmarkStart w:id="1189" w:name="_4240_Dynamics_CRM"/>
      <w:bookmarkStart w:id="1190" w:name="_45_Microsoft_Dynamics"/>
      <w:bookmarkStart w:id="1191" w:name="_Toc336338300"/>
      <w:bookmarkStart w:id="1192" w:name="_Toc360111636"/>
      <w:bookmarkEnd w:id="1187"/>
      <w:bookmarkEnd w:id="1188"/>
      <w:bookmarkEnd w:id="1189"/>
      <w:bookmarkEnd w:id="1190"/>
      <w:r w:rsidRPr="00EA4DDE">
        <w:rPr>
          <w:rFonts w:ascii="Tahoma" w:hAnsi="Tahoma" w:cs="Tahoma"/>
          <w:caps/>
          <w:color w:val="F66400"/>
          <w:sz w:val="22"/>
          <w:vertAlign w:val="superscript"/>
          <w:lang w:val="it-IT"/>
        </w:rPr>
        <w:t>45</w:t>
      </w:r>
      <w:r w:rsidRPr="00EA4DDE">
        <w:rPr>
          <w:rFonts w:ascii="Tahoma" w:hAnsi="Tahoma" w:cs="Tahoma"/>
          <w:color w:val="F66400"/>
          <w:sz w:val="22"/>
          <w:lang w:val="it-IT"/>
        </w:rPr>
        <w:t xml:space="preserve"> Microsoft Dynamics CRM Online</w:t>
      </w:r>
      <w:bookmarkEnd w:id="1191"/>
      <w:bookmarkEnd w:id="1192"/>
    </w:p>
    <w:bookmarkEnd w:id="1184"/>
    <w:bookmarkEnd w:id="1185"/>
    <w:p w:rsidR="00652B0A" w:rsidRPr="00EA4DDE" w:rsidRDefault="00652B0A">
      <w:pPr>
        <w:pStyle w:val="Heading3"/>
        <w:rPr>
          <w:rFonts w:ascii="Tahoma" w:hAnsi="Tahoma" w:cs="Tahoma"/>
          <w:lang w:val="it-IT"/>
        </w:rPr>
      </w:pPr>
    </w:p>
    <w:p w:rsidR="0040633A" w:rsidRPr="00EA4DDE" w:rsidRDefault="00857EF7" w:rsidP="001154B5">
      <w:pPr>
        <w:ind w:left="720"/>
        <w:rPr>
          <w:rFonts w:cs="Tahoma"/>
          <w:lang w:val="it-IT"/>
        </w:rPr>
      </w:pPr>
      <w:r w:rsidRPr="00EA4DDE">
        <w:rPr>
          <w:rFonts w:cs="Tahoma"/>
          <w:b/>
          <w:color w:val="000000"/>
          <w:szCs w:val="18"/>
          <w:lang w:val="it-IT"/>
        </w:rPr>
        <w:t>Paesi Dove Microsoft Dynamics CRM Online è Disponibile</w:t>
      </w:r>
    </w:p>
    <w:p w:rsidR="00E952D9" w:rsidRPr="00EA4DDE" w:rsidRDefault="00E952D9" w:rsidP="0040633A">
      <w:pPr>
        <w:ind w:left="540"/>
        <w:rPr>
          <w:rFonts w:cs="Tahoma"/>
          <w:lang w:val="it-IT"/>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9F60D9"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9F60D9" w:rsidRDefault="00781A60" w:rsidP="007E466C">
            <w:pPr>
              <w:keepNext/>
              <w:jc w:val="center"/>
              <w:rPr>
                <w:rFonts w:cs="Tahoma"/>
                <w:b/>
                <w:bCs/>
                <w:szCs w:val="20"/>
              </w:rPr>
            </w:pPr>
            <w:r w:rsidRPr="009F60D9">
              <w:rPr>
                <w:rFonts w:cs="Tahoma"/>
                <w:b/>
                <w:bCs/>
                <w:szCs w:val="20"/>
              </w:rPr>
              <w:t>Americhe</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9F60D9" w:rsidRDefault="00781A60" w:rsidP="007E466C">
            <w:pPr>
              <w:keepNext/>
              <w:jc w:val="center"/>
              <w:rPr>
                <w:rFonts w:cs="Tahoma"/>
                <w:b/>
                <w:bCs/>
                <w:szCs w:val="20"/>
              </w:rPr>
            </w:pPr>
            <w:r w:rsidRPr="009F60D9">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9F60D9" w:rsidRDefault="00781A60" w:rsidP="007E466C">
            <w:pPr>
              <w:keepNext/>
              <w:jc w:val="center"/>
              <w:rPr>
                <w:rFonts w:cs="Tahoma"/>
                <w:b/>
                <w:bCs/>
                <w:szCs w:val="20"/>
              </w:rPr>
            </w:pPr>
            <w:r w:rsidRPr="009F60D9">
              <w:rPr>
                <w:rFonts w:cs="Tahoma"/>
                <w:b/>
                <w:bCs/>
                <w:szCs w:val="20"/>
              </w:rPr>
              <w:t>Asia, Area del Pacifico</w:t>
            </w:r>
          </w:p>
        </w:tc>
      </w:tr>
      <w:tr w:rsidR="00781A60" w:rsidRPr="009F60D9"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jc w:val="center"/>
              <w:rPr>
                <w:rFonts w:cs="Tahoma"/>
                <w:color w:val="000000"/>
                <w:szCs w:val="20"/>
              </w:rPr>
            </w:pPr>
            <w:r w:rsidRPr="009F60D9">
              <w:rPr>
                <w:rFonts w:cs="Tahoma"/>
              </w:rPr>
              <w:t>Brasile</w:t>
            </w:r>
          </w:p>
        </w:tc>
        <w:tc>
          <w:tcPr>
            <w:tcW w:w="2670" w:type="dxa"/>
            <w:tcBorders>
              <w:top w:val="nil"/>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color w:val="000000"/>
                <w:sz w:val="18"/>
                <w:szCs w:val="18"/>
              </w:rPr>
            </w:pPr>
            <w:r w:rsidRPr="009F60D9">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rsidR="00781A60" w:rsidRPr="009F60D9" w:rsidRDefault="00781A60" w:rsidP="007E466C">
            <w:pPr>
              <w:pStyle w:val="ColorfulList-Accent11"/>
              <w:keepNext/>
              <w:spacing w:line="276" w:lineRule="auto"/>
              <w:ind w:left="0"/>
              <w:jc w:val="center"/>
              <w:rPr>
                <w:rFonts w:ascii="Tahoma" w:hAnsi="Tahoma" w:cs="Tahoma"/>
                <w:color w:val="000000"/>
                <w:sz w:val="18"/>
                <w:szCs w:val="18"/>
              </w:rPr>
            </w:pPr>
            <w:r w:rsidRPr="009F60D9">
              <w:rPr>
                <w:rFonts w:ascii="Tahoma" w:hAnsi="Tahoma" w:cs="Tahoma"/>
                <w:sz w:val="18"/>
                <w:szCs w:val="18"/>
              </w:rPr>
              <w:t>Australia</w:t>
            </w: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jc w:val="center"/>
              <w:rPr>
                <w:rFonts w:cs="Tahoma"/>
                <w:color w:val="000000"/>
                <w:szCs w:val="20"/>
              </w:rPr>
            </w:pPr>
            <w:r w:rsidRPr="009F60D9">
              <w:rPr>
                <w:rFonts w:cs="Tahoma"/>
              </w:rPr>
              <w:t>Canada</w:t>
            </w: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color w:val="000000"/>
                <w:sz w:val="18"/>
                <w:szCs w:val="18"/>
              </w:rPr>
            </w:pPr>
            <w:r w:rsidRPr="009F60D9">
              <w:rPr>
                <w:rFonts w:ascii="Tahoma" w:hAnsi="Tahoma" w:cs="Tahoma"/>
                <w:sz w:val="18"/>
                <w:szCs w:val="18"/>
              </w:rPr>
              <w:t>Belgio</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0"/>
              <w:jc w:val="center"/>
              <w:rPr>
                <w:rFonts w:ascii="Tahoma" w:hAnsi="Tahoma" w:cs="Tahoma"/>
                <w:color w:val="000000"/>
                <w:sz w:val="18"/>
                <w:szCs w:val="18"/>
              </w:rPr>
            </w:pPr>
            <w:r w:rsidRPr="009F60D9">
              <w:rPr>
                <w:rFonts w:ascii="Tahoma" w:hAnsi="Tahoma" w:cs="Tahoma"/>
                <w:sz w:val="18"/>
                <w:szCs w:val="18"/>
              </w:rPr>
              <w:t>Hong Kong</w:t>
            </w: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jc w:val="center"/>
              <w:rPr>
                <w:rFonts w:cs="Tahoma"/>
                <w:color w:val="000000"/>
                <w:szCs w:val="20"/>
              </w:rPr>
            </w:pPr>
            <w:r w:rsidRPr="009F60D9">
              <w:rPr>
                <w:rFonts w:cs="Tahoma"/>
              </w:rPr>
              <w:t>Colombia</w:t>
            </w: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color w:val="000000"/>
                <w:sz w:val="18"/>
                <w:szCs w:val="18"/>
              </w:rPr>
            </w:pPr>
            <w:r w:rsidRPr="009F60D9">
              <w:rPr>
                <w:rFonts w:ascii="Tahoma" w:hAnsi="Tahoma" w:cs="Tahoma"/>
                <w:sz w:val="18"/>
                <w:szCs w:val="18"/>
              </w:rPr>
              <w:t>Cipro</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0"/>
              <w:jc w:val="center"/>
              <w:rPr>
                <w:rFonts w:ascii="Tahoma" w:hAnsi="Tahoma" w:cs="Tahoma"/>
                <w:color w:val="000000"/>
                <w:sz w:val="18"/>
                <w:szCs w:val="18"/>
              </w:rPr>
            </w:pPr>
            <w:r w:rsidRPr="009F60D9">
              <w:rPr>
                <w:rFonts w:ascii="Tahoma" w:hAnsi="Tahoma" w:cs="Tahoma"/>
                <w:sz w:val="18"/>
                <w:szCs w:val="18"/>
              </w:rPr>
              <w:t>India</w:t>
            </w: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jc w:val="center"/>
              <w:rPr>
                <w:rFonts w:cs="Tahoma"/>
              </w:rPr>
            </w:pPr>
            <w:r w:rsidRPr="009F60D9">
              <w:rPr>
                <w:rFonts w:cs="Tahoma"/>
              </w:rPr>
              <w:t>Costa Rica</w:t>
            </w: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color w:val="000000"/>
                <w:sz w:val="18"/>
                <w:szCs w:val="18"/>
              </w:rPr>
            </w:pPr>
            <w:r w:rsidRPr="009F60D9">
              <w:rPr>
                <w:rFonts w:ascii="Tahoma" w:hAnsi="Tahoma" w:cs="Tahoma"/>
                <w:sz w:val="18"/>
                <w:szCs w:val="18"/>
              </w:rPr>
              <w:t>Repubblica Ceca</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0"/>
              <w:jc w:val="center"/>
              <w:rPr>
                <w:rFonts w:ascii="Tahoma" w:hAnsi="Tahoma" w:cs="Tahoma"/>
                <w:color w:val="000000"/>
                <w:sz w:val="18"/>
                <w:szCs w:val="18"/>
              </w:rPr>
            </w:pPr>
            <w:r w:rsidRPr="009F60D9">
              <w:rPr>
                <w:rFonts w:ascii="Tahoma" w:hAnsi="Tahoma" w:cs="Tahoma"/>
                <w:sz w:val="18"/>
                <w:szCs w:val="18"/>
              </w:rPr>
              <w:t>Giappone</w:t>
            </w:r>
          </w:p>
        </w:tc>
      </w:tr>
      <w:tr w:rsidR="00B40674"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F60D9" w:rsidRDefault="00B40674" w:rsidP="007E466C">
            <w:pPr>
              <w:keepNext/>
              <w:jc w:val="center"/>
              <w:rPr>
                <w:rFonts w:cs="Tahoma"/>
              </w:rPr>
            </w:pPr>
            <w:r w:rsidRPr="009F60D9">
              <w:rPr>
                <w:rFonts w:cs="Tahoma"/>
              </w:rPr>
              <w:t>Cile</w:t>
            </w:r>
          </w:p>
        </w:tc>
        <w:tc>
          <w:tcPr>
            <w:tcW w:w="2670" w:type="dxa"/>
            <w:tcBorders>
              <w:top w:val="single" w:sz="4" w:space="0" w:color="000000"/>
              <w:left w:val="nil"/>
              <w:bottom w:val="single" w:sz="4" w:space="0" w:color="000000"/>
              <w:right w:val="single" w:sz="4" w:space="0" w:color="auto"/>
            </w:tcBorders>
          </w:tcPr>
          <w:p w:rsidR="00B40674" w:rsidRPr="009F60D9" w:rsidRDefault="00B40674" w:rsidP="007E466C">
            <w:pPr>
              <w:pStyle w:val="ColorfulList-Accent11"/>
              <w:keepNext/>
              <w:spacing w:line="276" w:lineRule="auto"/>
              <w:ind w:left="0"/>
              <w:jc w:val="center"/>
              <w:rPr>
                <w:rFonts w:ascii="Tahoma" w:hAnsi="Tahoma" w:cs="Tahoma"/>
                <w:color w:val="000000"/>
                <w:sz w:val="18"/>
                <w:szCs w:val="18"/>
              </w:rPr>
            </w:pPr>
            <w:r w:rsidRPr="009F60D9">
              <w:rPr>
                <w:rFonts w:ascii="Tahoma" w:hAnsi="Tahoma" w:cs="Tahoma"/>
                <w:sz w:val="18"/>
                <w:szCs w:val="18"/>
              </w:rPr>
              <w:t>Danimarca</w:t>
            </w:r>
          </w:p>
        </w:tc>
        <w:tc>
          <w:tcPr>
            <w:tcW w:w="2670" w:type="dxa"/>
            <w:tcBorders>
              <w:top w:val="single" w:sz="4" w:space="0" w:color="000000"/>
              <w:left w:val="single" w:sz="4" w:space="0" w:color="auto"/>
              <w:bottom w:val="single" w:sz="4" w:space="0" w:color="000000"/>
              <w:right w:val="single" w:sz="4" w:space="0" w:color="000000"/>
            </w:tcBorders>
          </w:tcPr>
          <w:p w:rsidR="00B40674" w:rsidRPr="009F60D9" w:rsidRDefault="00B40674" w:rsidP="007E466C">
            <w:pPr>
              <w:pStyle w:val="ColorfulList-Accent11"/>
              <w:keepNext/>
              <w:spacing w:line="276" w:lineRule="auto"/>
              <w:ind w:left="0"/>
              <w:jc w:val="center"/>
              <w:rPr>
                <w:rFonts w:ascii="Tahoma" w:hAnsi="Tahoma" w:cs="Tahoma"/>
                <w:color w:val="000000"/>
                <w:sz w:val="18"/>
                <w:szCs w:val="18"/>
              </w:rPr>
            </w:pPr>
            <w:r w:rsidRPr="009F60D9">
              <w:rPr>
                <w:rFonts w:ascii="Tahoma" w:hAnsi="Tahoma" w:cs="Tahoma"/>
                <w:sz w:val="18"/>
                <w:szCs w:val="18"/>
              </w:rPr>
              <w:t>Corea</w:t>
            </w:r>
          </w:p>
        </w:tc>
      </w:tr>
      <w:tr w:rsidR="00B40674"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F60D9" w:rsidRDefault="00B40674" w:rsidP="007E466C">
            <w:pPr>
              <w:keepNext/>
              <w:jc w:val="center"/>
              <w:rPr>
                <w:rFonts w:cs="Tahoma"/>
              </w:rPr>
            </w:pPr>
            <w:r w:rsidRPr="009F60D9">
              <w:rPr>
                <w:rFonts w:cs="Tahoma"/>
              </w:rPr>
              <w:t>Messico</w:t>
            </w:r>
          </w:p>
        </w:tc>
        <w:tc>
          <w:tcPr>
            <w:tcW w:w="2670" w:type="dxa"/>
            <w:tcBorders>
              <w:top w:val="single" w:sz="4" w:space="0" w:color="000000"/>
              <w:left w:val="nil"/>
              <w:bottom w:val="single" w:sz="4" w:space="0" w:color="000000"/>
              <w:right w:val="single" w:sz="4" w:space="0" w:color="auto"/>
            </w:tcBorders>
          </w:tcPr>
          <w:p w:rsidR="00B40674" w:rsidRPr="009F60D9" w:rsidRDefault="00B40674" w:rsidP="007E466C">
            <w:pPr>
              <w:pStyle w:val="ColorfulList-Accent11"/>
              <w:keepNext/>
              <w:spacing w:line="276" w:lineRule="auto"/>
              <w:ind w:left="0"/>
              <w:jc w:val="center"/>
              <w:rPr>
                <w:rFonts w:ascii="Tahoma" w:hAnsi="Tahoma" w:cs="Tahoma"/>
                <w:color w:val="000000"/>
                <w:sz w:val="18"/>
                <w:szCs w:val="18"/>
              </w:rPr>
            </w:pPr>
            <w:r w:rsidRPr="009F60D9">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rsidR="00B40674" w:rsidRPr="009F60D9" w:rsidRDefault="00B40674" w:rsidP="007E466C">
            <w:pPr>
              <w:pStyle w:val="ColorfulList-Accent11"/>
              <w:keepNext/>
              <w:spacing w:line="276" w:lineRule="auto"/>
              <w:ind w:left="0"/>
              <w:jc w:val="center"/>
              <w:rPr>
                <w:rFonts w:ascii="Tahoma" w:hAnsi="Tahoma" w:cs="Tahoma"/>
                <w:color w:val="000000"/>
                <w:sz w:val="18"/>
                <w:szCs w:val="18"/>
              </w:rPr>
            </w:pPr>
            <w:r w:rsidRPr="009F60D9">
              <w:rPr>
                <w:rFonts w:ascii="Tahoma" w:hAnsi="Tahoma" w:cs="Tahoma"/>
                <w:sz w:val="18"/>
                <w:szCs w:val="18"/>
              </w:rPr>
              <w:t>Malaysia</w:t>
            </w:r>
          </w:p>
        </w:tc>
      </w:tr>
      <w:tr w:rsidR="00B40674"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F60D9" w:rsidRDefault="00B40674" w:rsidP="007E466C">
            <w:pPr>
              <w:keepNext/>
              <w:jc w:val="center"/>
              <w:rPr>
                <w:rFonts w:cs="Tahoma"/>
              </w:rPr>
            </w:pPr>
            <w:r w:rsidRPr="009F60D9">
              <w:rPr>
                <w:rFonts w:cs="Tahoma"/>
              </w:rPr>
              <w:t>Perù</w:t>
            </w:r>
          </w:p>
        </w:tc>
        <w:tc>
          <w:tcPr>
            <w:tcW w:w="2670" w:type="dxa"/>
            <w:tcBorders>
              <w:top w:val="single" w:sz="4" w:space="0" w:color="000000"/>
              <w:left w:val="nil"/>
              <w:bottom w:val="single" w:sz="4" w:space="0" w:color="000000"/>
              <w:right w:val="single" w:sz="4" w:space="0" w:color="auto"/>
            </w:tcBorders>
          </w:tcPr>
          <w:p w:rsidR="00B40674" w:rsidRPr="009F60D9" w:rsidRDefault="00B40674" w:rsidP="007E466C">
            <w:pPr>
              <w:pStyle w:val="ColorfulList-Accent11"/>
              <w:keepNext/>
              <w:spacing w:line="276" w:lineRule="auto"/>
              <w:ind w:left="0"/>
              <w:jc w:val="center"/>
              <w:rPr>
                <w:rFonts w:ascii="Tahoma" w:hAnsi="Tahoma" w:cs="Tahoma"/>
                <w:color w:val="000000"/>
                <w:sz w:val="18"/>
                <w:szCs w:val="18"/>
              </w:rPr>
            </w:pPr>
            <w:r w:rsidRPr="009F60D9">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rsidR="00B40674" w:rsidRPr="009F60D9" w:rsidRDefault="00B40674" w:rsidP="007E466C">
            <w:pPr>
              <w:pStyle w:val="ColorfulList-Accent11"/>
              <w:keepNext/>
              <w:spacing w:line="276" w:lineRule="auto"/>
              <w:ind w:left="0"/>
              <w:jc w:val="center"/>
              <w:rPr>
                <w:rFonts w:ascii="Tahoma" w:hAnsi="Tahoma" w:cs="Tahoma"/>
                <w:color w:val="000000"/>
                <w:sz w:val="18"/>
                <w:szCs w:val="18"/>
              </w:rPr>
            </w:pPr>
            <w:r w:rsidRPr="009F60D9">
              <w:rPr>
                <w:rFonts w:ascii="Tahoma" w:hAnsi="Tahoma" w:cs="Tahoma"/>
                <w:sz w:val="18"/>
                <w:szCs w:val="18"/>
              </w:rPr>
              <w:t>Nuova Zelanda</w:t>
            </w:r>
          </w:p>
        </w:tc>
      </w:tr>
      <w:tr w:rsidR="00B40674"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9F60D9" w:rsidRDefault="00B40674" w:rsidP="007E466C">
            <w:pPr>
              <w:keepNext/>
              <w:jc w:val="center"/>
              <w:rPr>
                <w:rFonts w:cs="Tahoma"/>
              </w:rPr>
            </w:pPr>
            <w:r w:rsidRPr="009F60D9">
              <w:rPr>
                <w:rFonts w:cs="Tahoma"/>
              </w:rPr>
              <w:t>Portorico</w:t>
            </w:r>
          </w:p>
        </w:tc>
        <w:tc>
          <w:tcPr>
            <w:tcW w:w="2670" w:type="dxa"/>
            <w:tcBorders>
              <w:top w:val="single" w:sz="4" w:space="0" w:color="000000"/>
              <w:left w:val="nil"/>
              <w:bottom w:val="single" w:sz="4" w:space="0" w:color="000000"/>
              <w:right w:val="single" w:sz="4" w:space="0" w:color="auto"/>
            </w:tcBorders>
          </w:tcPr>
          <w:p w:rsidR="00B40674" w:rsidRPr="009F60D9" w:rsidRDefault="00B40674" w:rsidP="007E466C">
            <w:pPr>
              <w:pStyle w:val="ColorfulList-Accent11"/>
              <w:keepNext/>
              <w:spacing w:line="276" w:lineRule="auto"/>
              <w:ind w:left="0"/>
              <w:jc w:val="center"/>
              <w:rPr>
                <w:rFonts w:ascii="Tahoma" w:hAnsi="Tahoma" w:cs="Tahoma"/>
                <w:color w:val="000000"/>
                <w:sz w:val="18"/>
                <w:szCs w:val="18"/>
              </w:rPr>
            </w:pPr>
            <w:r w:rsidRPr="009F60D9">
              <w:rPr>
                <w:rFonts w:ascii="Tahoma" w:hAnsi="Tahoma" w:cs="Tahoma"/>
                <w:sz w:val="18"/>
                <w:szCs w:val="18"/>
              </w:rPr>
              <w:t>Germania</w:t>
            </w:r>
          </w:p>
        </w:tc>
        <w:tc>
          <w:tcPr>
            <w:tcW w:w="2670" w:type="dxa"/>
            <w:tcBorders>
              <w:top w:val="single" w:sz="4" w:space="0" w:color="000000"/>
              <w:left w:val="single" w:sz="4" w:space="0" w:color="auto"/>
              <w:bottom w:val="single" w:sz="4" w:space="0" w:color="000000"/>
              <w:right w:val="single" w:sz="4" w:space="0" w:color="000000"/>
            </w:tcBorders>
          </w:tcPr>
          <w:p w:rsidR="00B40674" w:rsidRPr="009F60D9" w:rsidRDefault="00B40674" w:rsidP="007E466C">
            <w:pPr>
              <w:pStyle w:val="ColorfulList-Accent11"/>
              <w:keepNext/>
              <w:spacing w:line="276" w:lineRule="auto"/>
              <w:ind w:left="540"/>
              <w:jc w:val="center"/>
              <w:rPr>
                <w:rFonts w:ascii="Tahoma" w:hAnsi="Tahoma" w:cs="Tahoma"/>
                <w:color w:val="000000"/>
                <w:sz w:val="18"/>
                <w:szCs w:val="20"/>
              </w:rPr>
            </w:pPr>
            <w:r w:rsidRPr="009F60D9">
              <w:rPr>
                <w:rFonts w:ascii="Tahoma" w:hAnsi="Tahoma" w:cs="Tahoma"/>
                <w:color w:val="000000"/>
                <w:sz w:val="18"/>
                <w:szCs w:val="20"/>
              </w:rPr>
              <w:t>Singapore</w:t>
            </w: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jc w:val="center"/>
              <w:rPr>
                <w:rFonts w:cs="Tahoma"/>
              </w:rPr>
            </w:pPr>
            <w:r w:rsidRPr="009F60D9">
              <w:rPr>
                <w:rFonts w:cs="Tahoma"/>
              </w:rPr>
              <w:t>Trinidad e Tobago</w:t>
            </w: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color w:val="000000"/>
                <w:sz w:val="18"/>
                <w:szCs w:val="18"/>
              </w:rPr>
            </w:pPr>
            <w:r w:rsidRPr="009F60D9">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jc w:val="center"/>
              <w:rPr>
                <w:rFonts w:cs="Tahoma"/>
              </w:rPr>
            </w:pPr>
            <w:r w:rsidRPr="009F60D9">
              <w:rPr>
                <w:rFonts w:cs="Tahoma"/>
              </w:rPr>
              <w:t>Stati Uniti</w:t>
            </w: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color w:val="000000"/>
                <w:sz w:val="18"/>
                <w:szCs w:val="18"/>
              </w:rPr>
            </w:pPr>
            <w:r w:rsidRPr="009F60D9">
              <w:rPr>
                <w:rFonts w:ascii="Tahoma" w:hAnsi="Tahoma" w:cs="Tahoma"/>
                <w:sz w:val="18"/>
                <w:szCs w:val="18"/>
              </w:rPr>
              <w:t>Ungheria</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sz w:val="18"/>
                <w:szCs w:val="18"/>
              </w:rPr>
            </w:pPr>
            <w:r w:rsidRPr="009F60D9">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sz w:val="18"/>
                <w:szCs w:val="18"/>
              </w:rPr>
            </w:pPr>
            <w:r w:rsidRPr="009F60D9">
              <w:rPr>
                <w:rFonts w:ascii="Tahoma" w:hAnsi="Tahoma" w:cs="Tahoma"/>
                <w:sz w:val="18"/>
                <w:szCs w:val="18"/>
              </w:rPr>
              <w:t>Israele</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sz w:val="18"/>
                <w:szCs w:val="18"/>
              </w:rPr>
            </w:pPr>
            <w:r w:rsidRPr="009F60D9">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sz w:val="18"/>
                <w:szCs w:val="18"/>
              </w:rPr>
            </w:pPr>
            <w:r w:rsidRPr="009F60D9">
              <w:rPr>
                <w:rFonts w:ascii="Tahoma" w:hAnsi="Tahoma" w:cs="Tahoma"/>
                <w:sz w:val="18"/>
                <w:szCs w:val="18"/>
              </w:rPr>
              <w:t>Lussemburgo</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sz w:val="18"/>
                <w:szCs w:val="18"/>
              </w:rPr>
            </w:pPr>
            <w:r w:rsidRPr="009F60D9">
              <w:rPr>
                <w:rFonts w:ascii="Tahoma" w:hAnsi="Tahoma" w:cs="Tahoma"/>
                <w:sz w:val="18"/>
                <w:szCs w:val="18"/>
              </w:rPr>
              <w:t>Paesi Bassi</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sz w:val="18"/>
                <w:szCs w:val="18"/>
              </w:rPr>
            </w:pPr>
            <w:r w:rsidRPr="009F60D9">
              <w:rPr>
                <w:rFonts w:ascii="Tahoma" w:hAnsi="Tahoma" w:cs="Tahoma"/>
                <w:sz w:val="18"/>
                <w:szCs w:val="18"/>
              </w:rPr>
              <w:t>Norvegia</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sz w:val="18"/>
                <w:szCs w:val="18"/>
              </w:rPr>
            </w:pPr>
            <w:r w:rsidRPr="009F60D9">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sz w:val="18"/>
                <w:szCs w:val="18"/>
              </w:rPr>
            </w:pPr>
            <w:r w:rsidRPr="009F60D9">
              <w:rPr>
                <w:rFonts w:ascii="Tahoma" w:hAnsi="Tahoma" w:cs="Tahoma"/>
                <w:sz w:val="18"/>
                <w:szCs w:val="18"/>
              </w:rPr>
              <w:t>Portogallo</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sz w:val="18"/>
                <w:szCs w:val="18"/>
              </w:rPr>
            </w:pPr>
            <w:r w:rsidRPr="009F60D9">
              <w:rPr>
                <w:rFonts w:ascii="Tahoma" w:hAnsi="Tahoma" w:cs="Tahoma"/>
                <w:sz w:val="18"/>
                <w:szCs w:val="18"/>
              </w:rPr>
              <w:t>Romania</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9F60D9" w:rsidRDefault="00E822D9"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9F60D9" w:rsidRDefault="00E822D9" w:rsidP="007E466C">
            <w:pPr>
              <w:pStyle w:val="ColorfulList-Accent11"/>
              <w:keepNext/>
              <w:spacing w:line="276" w:lineRule="auto"/>
              <w:ind w:left="0"/>
              <w:jc w:val="center"/>
              <w:rPr>
                <w:rFonts w:ascii="Tahoma" w:hAnsi="Tahoma" w:cs="Tahoma"/>
                <w:sz w:val="18"/>
                <w:szCs w:val="18"/>
              </w:rPr>
            </w:pPr>
            <w:r w:rsidRPr="009F60D9">
              <w:rPr>
                <w:rFonts w:ascii="Tahom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rsidR="00E822D9" w:rsidRPr="009F60D9"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sz w:val="18"/>
                <w:szCs w:val="18"/>
              </w:rPr>
            </w:pPr>
            <w:r w:rsidRPr="009F60D9">
              <w:rPr>
                <w:rFonts w:ascii="Tahoma" w:hAnsi="Tahoma" w:cs="Tahoma"/>
                <w:sz w:val="18"/>
                <w:szCs w:val="18"/>
              </w:rPr>
              <w:t>Spagna</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sz w:val="18"/>
                <w:szCs w:val="18"/>
              </w:rPr>
            </w:pPr>
            <w:r w:rsidRPr="009F60D9">
              <w:rPr>
                <w:rFonts w:ascii="Tahoma" w:hAnsi="Tahoma" w:cs="Tahoma"/>
                <w:sz w:val="18"/>
                <w:szCs w:val="18"/>
              </w:rPr>
              <w:t>Svezia</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sz w:val="18"/>
                <w:szCs w:val="18"/>
              </w:rPr>
            </w:pPr>
            <w:r w:rsidRPr="009F60D9">
              <w:rPr>
                <w:rFonts w:ascii="Tahoma" w:hAnsi="Tahoma" w:cs="Tahoma"/>
                <w:sz w:val="18"/>
                <w:szCs w:val="18"/>
              </w:rPr>
              <w:t>Svizzera</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9F60D9"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9F60D9"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9F60D9" w:rsidRDefault="00781A60" w:rsidP="007E466C">
            <w:pPr>
              <w:pStyle w:val="ColorfulList-Accent11"/>
              <w:keepNext/>
              <w:spacing w:line="276" w:lineRule="auto"/>
              <w:ind w:left="0"/>
              <w:jc w:val="center"/>
              <w:rPr>
                <w:rFonts w:ascii="Tahoma" w:hAnsi="Tahoma" w:cs="Tahoma"/>
                <w:sz w:val="18"/>
                <w:szCs w:val="18"/>
              </w:rPr>
            </w:pPr>
            <w:r w:rsidRPr="009F60D9">
              <w:rPr>
                <w:rFonts w:ascii="Tahoma" w:hAnsi="Tahoma" w:cs="Tahoma"/>
                <w:sz w:val="18"/>
                <w:szCs w:val="18"/>
              </w:rPr>
              <w:t>Regno Unito</w:t>
            </w:r>
          </w:p>
        </w:tc>
        <w:tc>
          <w:tcPr>
            <w:tcW w:w="2670" w:type="dxa"/>
            <w:tcBorders>
              <w:top w:val="single" w:sz="4" w:space="0" w:color="000000"/>
              <w:left w:val="single" w:sz="4" w:space="0" w:color="auto"/>
              <w:bottom w:val="single" w:sz="4" w:space="0" w:color="000000"/>
              <w:right w:val="single" w:sz="4" w:space="0" w:color="000000"/>
            </w:tcBorders>
          </w:tcPr>
          <w:p w:rsidR="00781A60" w:rsidRPr="009F60D9"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9F60D9" w:rsidRDefault="00D47417" w:rsidP="0040633A">
      <w:pPr>
        <w:ind w:left="540"/>
        <w:rPr>
          <w:rFonts w:cs="Tahoma"/>
        </w:rPr>
      </w:pPr>
    </w:p>
    <w:p w:rsidR="0040633A" w:rsidRPr="009F60D9" w:rsidRDefault="0040633A" w:rsidP="00857EF7">
      <w:pPr>
        <w:spacing w:after="60"/>
        <w:ind w:left="720"/>
        <w:rPr>
          <w:rFonts w:cs="Tahoma"/>
        </w:rPr>
      </w:pPr>
      <w:r w:rsidRPr="009F60D9">
        <w:rPr>
          <w:rFonts w:cs="Tahoma"/>
          <w:b/>
          <w:bCs/>
          <w:color w:val="000000"/>
          <w:szCs w:val="18"/>
        </w:rPr>
        <w:t>Contratto Campus e School</w:t>
      </w:r>
    </w:p>
    <w:p w:rsidR="00532ABF" w:rsidRPr="00EA4DDE" w:rsidRDefault="0040633A" w:rsidP="005614CA">
      <w:pPr>
        <w:ind w:left="720"/>
        <w:rPr>
          <w:rFonts w:cs="Tahoma"/>
          <w:lang w:val="it-IT"/>
        </w:rPr>
      </w:pPr>
      <w:r w:rsidRPr="00EA4DDE">
        <w:rPr>
          <w:rFonts w:cs="Tahoma"/>
          <w:color w:val="000000"/>
          <w:szCs w:val="18"/>
          <w:lang w:val="it-IT"/>
        </w:rPr>
        <w:t>Le licenze “Subscription” per Microsoft Dynamics CRM Online vendute ai sensi del contratto CASA possono essere acquistate per l</w:t>
      </w:r>
      <w:r w:rsidR="00B5630B" w:rsidRPr="00EA4DDE">
        <w:rPr>
          <w:rFonts w:cs="Tahoma"/>
          <w:color w:val="000000"/>
          <w:szCs w:val="18"/>
          <w:lang w:val="it-IT"/>
        </w:rPr>
        <w:t>’</w:t>
      </w:r>
      <w:r w:rsidRPr="00EA4DDE">
        <w:rPr>
          <w:rFonts w:cs="Tahoma"/>
          <w:color w:val="000000"/>
          <w:szCs w:val="18"/>
          <w:lang w:val="it-IT"/>
        </w:rPr>
        <w:t>intero Istituto oppure non per l</w:t>
      </w:r>
      <w:r w:rsidR="00B5630B" w:rsidRPr="00EA4DDE">
        <w:rPr>
          <w:rFonts w:cs="Tahoma"/>
          <w:color w:val="000000"/>
          <w:szCs w:val="18"/>
          <w:lang w:val="it-IT"/>
        </w:rPr>
        <w:t>’</w:t>
      </w:r>
      <w:r w:rsidRPr="00EA4DDE">
        <w:rPr>
          <w:rFonts w:cs="Tahoma"/>
          <w:color w:val="000000"/>
          <w:szCs w:val="18"/>
          <w:lang w:val="it-IT"/>
        </w:rPr>
        <w:t>intero Istituto. Le licenze “Subscription” devono essere concesse nella modalità Per Utente. Qualora occorressero altre Licenze “Subscription” per Utente per</w:t>
      </w:r>
      <w:r w:rsidR="00361F70" w:rsidRPr="00EA4DDE">
        <w:rPr>
          <w:rFonts w:cs="Tahoma"/>
          <w:color w:val="000000"/>
          <w:szCs w:val="18"/>
          <w:lang w:val="it-IT"/>
        </w:rPr>
        <w:t> </w:t>
      </w:r>
      <w:r w:rsidRPr="00EA4DDE">
        <w:rPr>
          <w:rFonts w:cs="Tahoma"/>
          <w:color w:val="000000"/>
          <w:szCs w:val="18"/>
          <w:lang w:val="it-IT"/>
        </w:rPr>
        <w:t xml:space="preserve">accedere a Microsoft Dynamics CRM, dovrà essere ordinato lo stesso numero di Licenze </w:t>
      </w:r>
      <w:bookmarkStart w:id="1193" w:name="Srv_41DuetEnterpriseforOfficeandSAP"/>
      <w:bookmarkStart w:id="1194" w:name="Srv_38EntCALSuite"/>
      <w:r w:rsidRPr="00EA4DDE">
        <w:rPr>
          <w:rFonts w:cs="Tahoma"/>
          <w:color w:val="000000"/>
          <w:szCs w:val="18"/>
          <w:lang w:val="it-IT"/>
        </w:rPr>
        <w:t>“Subscription” per Utente.</w:t>
      </w:r>
    </w:p>
    <w:p w:rsidR="006E28CC" w:rsidRPr="00EA4DDE" w:rsidRDefault="006E28CC" w:rsidP="005614CA">
      <w:pPr>
        <w:ind w:left="720"/>
        <w:rPr>
          <w:rFonts w:cs="Tahoma"/>
          <w:lang w:val="it-IT"/>
        </w:rPr>
      </w:pPr>
    </w:p>
    <w:p w:rsidR="000F3136" w:rsidRPr="00EA4DDE" w:rsidRDefault="000F3136" w:rsidP="005614CA">
      <w:pPr>
        <w:ind w:left="720"/>
        <w:rPr>
          <w:rFonts w:cs="Tahoma"/>
          <w:lang w:val="it-IT"/>
        </w:rPr>
      </w:pPr>
    </w:p>
    <w:p w:rsidR="000F3136" w:rsidRPr="00EA4DDE" w:rsidRDefault="000F3136" w:rsidP="005614CA">
      <w:pPr>
        <w:ind w:left="720"/>
        <w:rPr>
          <w:rFonts w:cs="Tahoma"/>
          <w:lang w:val="it-IT"/>
        </w:rPr>
      </w:pPr>
    </w:p>
    <w:p w:rsidR="000F3136" w:rsidRPr="00EA4DDE" w:rsidRDefault="000F3136" w:rsidP="005614CA">
      <w:pPr>
        <w:ind w:left="720"/>
        <w:rPr>
          <w:rFonts w:cs="Tahoma"/>
          <w:lang w:val="it-IT"/>
        </w:rPr>
      </w:pPr>
    </w:p>
    <w:p w:rsidR="006E28CC" w:rsidRPr="00EA4DDE" w:rsidRDefault="006E28CC" w:rsidP="006D6A83">
      <w:pPr>
        <w:spacing w:after="60"/>
        <w:ind w:left="720"/>
        <w:rPr>
          <w:rFonts w:cs="Tahoma"/>
          <w:lang w:val="it-IT"/>
        </w:rPr>
      </w:pPr>
      <w:r w:rsidRPr="00EA4DDE">
        <w:rPr>
          <w:rFonts w:cs="Tahoma"/>
          <w:b/>
          <w:lang w:val="it-IT"/>
        </w:rPr>
        <w:lastRenderedPageBreak/>
        <w:t>Microsoft Dynamics CRM Online - Microsoft Dynamics Marketing Online Integration Grant</w:t>
      </w:r>
    </w:p>
    <w:p w:rsidR="003165D6" w:rsidRPr="00EA4DDE" w:rsidRDefault="006E28CC" w:rsidP="009B3FA2">
      <w:pPr>
        <w:ind w:left="720"/>
        <w:rPr>
          <w:rFonts w:cs="Tahoma"/>
          <w:lang w:val="it-IT"/>
        </w:rPr>
      </w:pPr>
      <w:r w:rsidRPr="00EA4DDE">
        <w:rPr>
          <w:rFonts w:cs="Tahoma"/>
          <w:lang w:val="it-IT"/>
        </w:rPr>
        <w:t>La rinuncia di licenza che segue si applica agli utenti in possesso della licenza per Microsoft Dynamics Marketing Online con l</w:t>
      </w:r>
      <w:r w:rsidR="00B5630B" w:rsidRPr="00EA4DDE">
        <w:rPr>
          <w:rFonts w:cs="Tahoma"/>
          <w:lang w:val="it-IT"/>
        </w:rPr>
        <w:t>’</w:t>
      </w:r>
      <w:r w:rsidRPr="00EA4DDE">
        <w:rPr>
          <w:rFonts w:cs="Tahoma"/>
          <w:lang w:val="it-IT"/>
        </w:rPr>
        <w:t xml:space="preserve">opzione Maintenance Support and Upgrade attiva che accedono al servizio Microsoft Dynamics CRM Online direttamente o indirettamente tramite il Software </w:t>
      </w:r>
      <w:r w:rsidRPr="00EA4DDE">
        <w:rPr>
          <w:rFonts w:cs="Tahoma"/>
          <w:bCs/>
          <w:lang w:val="it-IT"/>
        </w:rPr>
        <w:t xml:space="preserve">MarketingPilot Connector per Microsoft Dynamics CRM </w:t>
      </w:r>
      <w:r w:rsidRPr="00EA4DDE">
        <w:rPr>
          <w:rFonts w:cs="Tahoma"/>
          <w:lang w:val="it-IT"/>
        </w:rPr>
        <w:t>al solo scopo di sincronizzare i dati della società. Tali utenti non richiedono una USL per Microsoft Dynamics CRM Online. Tale rinuncia si applica fino al</w:t>
      </w:r>
      <w:r w:rsidRPr="00EA4DDE">
        <w:rPr>
          <w:rFonts w:eastAsia="Calibri" w:cs="Tahoma"/>
          <w:lang w:val="it-IT"/>
        </w:rPr>
        <w:t xml:space="preserve"> </w:t>
      </w:r>
      <w:r w:rsidRPr="00EA4DDE">
        <w:rPr>
          <w:rFonts w:cs="Tahoma"/>
          <w:lang w:val="it-IT"/>
        </w:rPr>
        <w:t>30 giugno 2014. Dopo tale data Microsoft si riserva il diritto di richiedere le USL appropriate.</w:t>
      </w:r>
      <w:bookmarkStart w:id="1195" w:name="Srv_45EntCALBridgeWinIntune"/>
      <w:bookmarkEnd w:id="1193"/>
    </w:p>
    <w:p w:rsidR="0054609D" w:rsidRPr="00EA4DDE" w:rsidRDefault="0054609D" w:rsidP="00101859">
      <w:pPr>
        <w:rPr>
          <w:rFonts w:cs="Tahoma"/>
          <w:lang w:val="it-IT"/>
        </w:rPr>
      </w:pPr>
      <w:bookmarkStart w:id="1196" w:name="_41_Duet_Enterprise"/>
      <w:bookmarkEnd w:id="1196"/>
    </w:p>
    <w:p w:rsidR="0054609D" w:rsidRPr="00EA4DDE" w:rsidRDefault="0054609D" w:rsidP="00101859">
      <w:pPr>
        <w:rPr>
          <w:rFonts w:cs="Tahoma"/>
          <w:lang w:val="it-IT"/>
        </w:rPr>
      </w:pPr>
    </w:p>
    <w:p w:rsidR="00162A93" w:rsidRPr="00EA4DDE" w:rsidRDefault="004668D9" w:rsidP="001E1C00">
      <w:pPr>
        <w:pStyle w:val="Heading3"/>
        <w:ind w:left="234" w:hanging="234"/>
        <w:rPr>
          <w:rFonts w:ascii="Tahoma" w:hAnsi="Tahoma" w:cs="Tahoma"/>
          <w:lang w:val="it-IT"/>
        </w:rPr>
      </w:pPr>
      <w:bookmarkStart w:id="1197" w:name="_41_Enterprise_CAL"/>
      <w:bookmarkStart w:id="1198" w:name="_46_Enterprise_CAL"/>
      <w:bookmarkStart w:id="1199" w:name="_Toc336338303"/>
      <w:bookmarkStart w:id="1200" w:name="_Toc360111637"/>
      <w:bookmarkEnd w:id="1197"/>
      <w:bookmarkEnd w:id="1198"/>
      <w:r w:rsidRPr="00EA4DDE">
        <w:rPr>
          <w:rFonts w:ascii="Tahoma" w:hAnsi="Tahoma" w:cs="Tahoma"/>
          <w:caps/>
          <w:color w:val="F66400"/>
          <w:sz w:val="22"/>
          <w:vertAlign w:val="superscript"/>
          <w:lang w:val="it-IT"/>
        </w:rPr>
        <w:t xml:space="preserve">46 </w:t>
      </w:r>
      <w:r w:rsidRPr="00EA4DDE">
        <w:rPr>
          <w:rFonts w:ascii="Tahoma" w:hAnsi="Tahoma" w:cs="Tahoma"/>
          <w:color w:val="F66400"/>
          <w:sz w:val="22"/>
          <w:lang w:val="it-IT"/>
        </w:rPr>
        <w:t>Enterprise CAL Suite Bridge per Office 365, Enterprise CAL Suite Bridge per Office 365 e Windows Intune ed Enterprise CAL Suite Bridge per Windows Intune</w:t>
      </w:r>
      <w:bookmarkEnd w:id="1199"/>
      <w:bookmarkEnd w:id="1200"/>
      <w:r w:rsidRPr="00EA4DDE">
        <w:rPr>
          <w:rFonts w:ascii="Tahoma" w:hAnsi="Tahoma" w:cs="Tahoma"/>
          <w:color w:val="F66400"/>
          <w:sz w:val="22"/>
          <w:lang w:val="it-IT"/>
        </w:rPr>
        <w:t xml:space="preserve"> </w:t>
      </w:r>
    </w:p>
    <w:p w:rsidR="00BD2BE7" w:rsidRPr="00EA4DDE" w:rsidRDefault="00BD2BE7" w:rsidP="0084072C">
      <w:pPr>
        <w:rPr>
          <w:rFonts w:cs="Tahoma"/>
          <w:lang w:val="it-IT"/>
        </w:rPr>
      </w:pPr>
    </w:p>
    <w:bookmarkEnd w:id="1195"/>
    <w:p w:rsidR="0084072C" w:rsidRPr="00EA4DDE" w:rsidRDefault="00162A93" w:rsidP="0084072C">
      <w:pPr>
        <w:spacing w:after="60"/>
        <w:ind w:left="720"/>
        <w:rPr>
          <w:rFonts w:cs="Tahoma"/>
          <w:lang w:val="it-IT"/>
        </w:rPr>
      </w:pPr>
      <w:r w:rsidRPr="00EA4DDE">
        <w:rPr>
          <w:rFonts w:cs="Tahoma"/>
          <w:b/>
          <w:szCs w:val="18"/>
          <w:lang w:val="it-IT"/>
        </w:rPr>
        <w:t>Definizione</w:t>
      </w:r>
    </w:p>
    <w:p w:rsidR="00162A93" w:rsidRPr="00EA4DDE" w:rsidRDefault="00162A93" w:rsidP="0084072C">
      <w:pPr>
        <w:ind w:left="720"/>
        <w:rPr>
          <w:rFonts w:cs="Tahoma"/>
          <w:lang w:val="it-IT"/>
        </w:rPr>
      </w:pPr>
      <w:r w:rsidRPr="00EA4DDE">
        <w:rPr>
          <w:rFonts w:cs="Tahoma"/>
          <w:szCs w:val="18"/>
          <w:lang w:val="it-IT"/>
        </w:rPr>
        <w:t>“Transizione” indica la conversione di una Licenza con copertura Software Assurance attiva in una licenza “Subscription” o viceversa.</w:t>
      </w:r>
      <w:r w:rsidR="00450165" w:rsidRPr="00EA4DDE">
        <w:rPr>
          <w:rFonts w:cs="Tahoma"/>
          <w:szCs w:val="18"/>
          <w:lang w:val="it-IT"/>
        </w:rPr>
        <w:t xml:space="preserve"> </w:t>
      </w:r>
    </w:p>
    <w:p w:rsidR="00D57009" w:rsidRPr="00EA4DDE" w:rsidRDefault="00D57009">
      <w:pPr>
        <w:rPr>
          <w:rFonts w:cs="Tahoma"/>
          <w:lang w:val="it-IT"/>
        </w:rPr>
      </w:pPr>
    </w:p>
    <w:p w:rsidR="0084072C" w:rsidRPr="00EA4DDE" w:rsidRDefault="0084072C" w:rsidP="0084072C">
      <w:pPr>
        <w:spacing w:after="60"/>
        <w:ind w:left="720"/>
        <w:rPr>
          <w:rFonts w:cs="Tahoma"/>
          <w:lang w:val="it-IT"/>
        </w:rPr>
      </w:pPr>
      <w:r w:rsidRPr="00EA4DDE">
        <w:rPr>
          <w:rFonts w:cs="Tahoma"/>
          <w:b/>
          <w:szCs w:val="18"/>
          <w:lang w:val="it-IT"/>
        </w:rPr>
        <w:t>Diritti sull</w:t>
      </w:r>
      <w:r w:rsidR="00B5630B" w:rsidRPr="00EA4DDE">
        <w:rPr>
          <w:rFonts w:cs="Tahoma"/>
          <w:b/>
          <w:szCs w:val="18"/>
          <w:lang w:val="it-IT"/>
        </w:rPr>
        <w:t>’</w:t>
      </w:r>
      <w:r w:rsidRPr="00EA4DDE">
        <w:rPr>
          <w:rFonts w:cs="Tahoma"/>
          <w:b/>
          <w:szCs w:val="18"/>
          <w:lang w:val="it-IT"/>
        </w:rPr>
        <w:t>Utilizzo Applicabili</w:t>
      </w:r>
    </w:p>
    <w:p w:rsidR="00162A93" w:rsidRPr="00EA4DDE" w:rsidRDefault="00162A93" w:rsidP="0084072C">
      <w:pPr>
        <w:ind w:left="720"/>
        <w:rPr>
          <w:rFonts w:cs="Tahoma"/>
          <w:lang w:val="it-IT"/>
        </w:rPr>
      </w:pPr>
      <w:r w:rsidRPr="00EA4DDE">
        <w:rPr>
          <w:rFonts w:eastAsia="Calibri" w:cs="Tahoma"/>
          <w:szCs w:val="18"/>
          <w:lang w:val="it-IT"/>
        </w:rPr>
        <w:t>Una licenza CAL Suite Bridge non dispone di versioni e i Diritti di Utilizzo del Prodotto sono determinati dallo</w:t>
      </w:r>
      <w:r w:rsidR="00EB1546" w:rsidRPr="00EA4DDE">
        <w:rPr>
          <w:rFonts w:eastAsia="Calibri" w:cs="Tahoma"/>
          <w:szCs w:val="18"/>
          <w:lang w:val="it-IT"/>
        </w:rPr>
        <w:t> </w:t>
      </w:r>
      <w:r w:rsidRPr="00EA4DDE">
        <w:rPr>
          <w:rFonts w:eastAsia="Calibri" w:cs="Tahoma"/>
          <w:szCs w:val="18"/>
          <w:lang w:val="it-IT"/>
        </w:rPr>
        <w:t>stato della copertura Software Assurance per tale licenza. Qualora la copertura Software Assurance sia</w:t>
      </w:r>
      <w:r w:rsidR="00EB1546" w:rsidRPr="00EA4DDE">
        <w:rPr>
          <w:rFonts w:eastAsia="Calibri" w:cs="Tahoma"/>
          <w:szCs w:val="18"/>
          <w:lang w:val="it-IT"/>
        </w:rPr>
        <w:t> </w:t>
      </w:r>
      <w:r w:rsidRPr="00EA4DDE">
        <w:rPr>
          <w:rFonts w:eastAsia="Calibri" w:cs="Tahoma"/>
          <w:szCs w:val="18"/>
          <w:lang w:val="it-IT"/>
        </w:rPr>
        <w:t>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rsidR="0084072C" w:rsidRPr="00EA4DDE" w:rsidRDefault="0084072C" w:rsidP="0084072C">
      <w:pPr>
        <w:ind w:left="720"/>
        <w:rPr>
          <w:rFonts w:cs="Tahoma"/>
          <w:lang w:val="it-IT"/>
        </w:rPr>
      </w:pPr>
    </w:p>
    <w:p w:rsidR="0084072C" w:rsidRPr="00EA4DDE" w:rsidRDefault="00162A93" w:rsidP="0084072C">
      <w:pPr>
        <w:spacing w:after="60"/>
        <w:ind w:left="720"/>
        <w:rPr>
          <w:rFonts w:cs="Tahoma"/>
          <w:lang w:val="it-IT"/>
        </w:rPr>
      </w:pPr>
      <w:r w:rsidRPr="00EA4DDE">
        <w:rPr>
          <w:rFonts w:cs="Tahoma"/>
          <w:b/>
          <w:szCs w:val="18"/>
          <w:lang w:val="it-IT"/>
        </w:rPr>
        <w:t>Requisiti</w:t>
      </w:r>
    </w:p>
    <w:p w:rsidR="00162A93" w:rsidRPr="00EA4DDE" w:rsidRDefault="00162A93" w:rsidP="0084072C">
      <w:pPr>
        <w:ind w:left="720"/>
        <w:rPr>
          <w:rFonts w:cs="Tahoma"/>
          <w:lang w:val="it-IT"/>
        </w:rPr>
      </w:pPr>
      <w:r w:rsidRPr="00EA4DDE">
        <w:rPr>
          <w:rFonts w:eastAsia="Calibri" w:cs="Tahoma"/>
          <w:szCs w:val="18"/>
          <w:lang w:val="it-IT"/>
        </w:rPr>
        <w:t>Una CAL Suite Bridge potrà essere richiesta durante la Transizione da una CAL Suite a una combinazione di</w:t>
      </w:r>
      <w:r w:rsidR="00BE1FF0" w:rsidRPr="00EA4DDE">
        <w:rPr>
          <w:rFonts w:eastAsia="Calibri" w:cs="Tahoma"/>
          <w:szCs w:val="18"/>
          <w:lang w:val="it-IT"/>
        </w:rPr>
        <w:t> </w:t>
      </w:r>
      <w:r w:rsidRPr="00EA4DDE">
        <w:rPr>
          <w:rFonts w:eastAsia="Calibri" w:cs="Tahoma"/>
          <w:szCs w:val="18"/>
          <w:lang w:val="it-IT"/>
        </w:rPr>
        <w:t>Servizi Online e Prodotti paragonabili. Quando una Transizione richiede una CAL Suite Bridge e la Licenza qualificante è stata pagata totalmente dalla Società, l</w:t>
      </w:r>
      <w:r w:rsidR="00B5630B" w:rsidRPr="00EA4DDE">
        <w:rPr>
          <w:rFonts w:eastAsia="Calibri" w:cs="Tahoma"/>
          <w:szCs w:val="18"/>
          <w:lang w:val="it-IT"/>
        </w:rPr>
        <w:t>’</w:t>
      </w:r>
      <w:r w:rsidRPr="00EA4DDE">
        <w:rPr>
          <w:rFonts w:eastAsia="Calibri" w:cs="Tahoma"/>
          <w:szCs w:val="18"/>
          <w:lang w:val="it-IT"/>
        </w:rPr>
        <w:t>acquisto di una Licenza per la CAL Suite Bridge non sarà necessario. La copertura Software Assurance potrà invece essere acquistata per la CAL Suite Bridge in</w:t>
      </w:r>
      <w:r w:rsidR="00BE1FF0" w:rsidRPr="00EA4DDE">
        <w:rPr>
          <w:rFonts w:eastAsia="Calibri" w:cs="Tahoma"/>
          <w:szCs w:val="18"/>
          <w:lang w:val="it-IT"/>
        </w:rPr>
        <w:t> </w:t>
      </w:r>
      <w:r w:rsidRPr="00EA4DDE">
        <w:rPr>
          <w:rFonts w:eastAsia="Calibri" w:cs="Tahoma"/>
          <w:szCs w:val="18"/>
          <w:lang w:val="it-IT"/>
        </w:rPr>
        <w:t>occasione della ricorrenza dell</w:t>
      </w:r>
      <w:r w:rsidR="00B5630B" w:rsidRPr="00EA4DDE">
        <w:rPr>
          <w:rFonts w:eastAsia="Calibri" w:cs="Tahoma"/>
          <w:szCs w:val="18"/>
          <w:lang w:val="it-IT"/>
        </w:rPr>
        <w:t>’</w:t>
      </w:r>
      <w:r w:rsidRPr="00EA4DDE">
        <w:rPr>
          <w:rFonts w:eastAsia="Calibri" w:cs="Tahoma"/>
          <w:szCs w:val="18"/>
          <w:lang w:val="it-IT"/>
        </w:rPr>
        <w:t>Iscrizione durante la quale la Transizione è in vigore. In tali circostanze il</w:t>
      </w:r>
      <w:r w:rsidR="00BE1FF0" w:rsidRPr="00EA4DDE">
        <w:rPr>
          <w:rFonts w:eastAsia="Calibri" w:cs="Tahoma"/>
          <w:szCs w:val="18"/>
          <w:lang w:val="it-IT"/>
        </w:rPr>
        <w:t> </w:t>
      </w:r>
      <w:r w:rsidRPr="00EA4DDE">
        <w:rPr>
          <w:rFonts w:eastAsia="Calibri" w:cs="Tahoma"/>
          <w:szCs w:val="18"/>
          <w:lang w:val="it-IT"/>
        </w:rPr>
        <w:t>rapporto della Transizione potrà essere solo di una copertura Software Assurance per CAL Suite Bridge per</w:t>
      </w:r>
      <w:r w:rsidR="00BE1FF0" w:rsidRPr="00EA4DDE">
        <w:rPr>
          <w:rFonts w:eastAsia="Calibri" w:cs="Tahoma"/>
          <w:szCs w:val="18"/>
          <w:lang w:val="it-IT"/>
        </w:rPr>
        <w:t> </w:t>
      </w:r>
      <w:r w:rsidRPr="00EA4DDE">
        <w:rPr>
          <w:rFonts w:eastAsia="Calibri" w:cs="Tahoma"/>
          <w:szCs w:val="18"/>
          <w:lang w:val="it-IT"/>
        </w:rPr>
        <w:t>una copertura Software Assurance per CAL Suite e per la stessa Licenza per utente o dispositivo della CAL Suite qualificante.</w:t>
      </w:r>
      <w:r w:rsidR="00450165" w:rsidRPr="00EA4DDE">
        <w:rPr>
          <w:rFonts w:eastAsia="Calibri" w:cs="Tahoma"/>
          <w:szCs w:val="18"/>
          <w:lang w:val="it-IT"/>
        </w:rPr>
        <w:t xml:space="preserve"> </w:t>
      </w:r>
    </w:p>
    <w:p w:rsidR="0084072C" w:rsidRPr="00EA4DDE" w:rsidRDefault="0084072C" w:rsidP="0084072C">
      <w:pPr>
        <w:ind w:left="720"/>
        <w:rPr>
          <w:rFonts w:cs="Tahoma"/>
          <w:lang w:val="it-IT"/>
        </w:rPr>
      </w:pPr>
    </w:p>
    <w:p w:rsidR="00162A93" w:rsidRPr="00EA4DDE" w:rsidRDefault="00162A93" w:rsidP="0084072C">
      <w:pPr>
        <w:ind w:left="720"/>
        <w:rPr>
          <w:rFonts w:cs="Tahoma"/>
          <w:lang w:val="it-IT"/>
        </w:rPr>
      </w:pPr>
      <w:r w:rsidRPr="00EA4DDE">
        <w:rPr>
          <w:rFonts w:eastAsia="Calibri" w:cs="Tahoma"/>
          <w:szCs w:val="18"/>
          <w:lang w:val="it-IT"/>
        </w:rPr>
        <w:t>Una CAL Suite Bridge è un Prodotto Enterprise e potrà essere ottenuto in licenza solo insieme al Servizio Online qualificante per soddisfare il requisito a livello aziendale sia della CAL Suite Bridge che della CAL Suite</w:t>
      </w:r>
      <w:r w:rsidR="00BE1FF0" w:rsidRPr="00EA4DDE">
        <w:rPr>
          <w:rFonts w:eastAsia="Calibri" w:cs="Tahoma"/>
          <w:szCs w:val="18"/>
          <w:lang w:val="it-IT"/>
        </w:rPr>
        <w:t> </w:t>
      </w:r>
      <w:r w:rsidRPr="00EA4DDE">
        <w:rPr>
          <w:rFonts w:eastAsia="Calibri" w:cs="Tahoma"/>
          <w:szCs w:val="18"/>
          <w:lang w:val="it-IT"/>
        </w:rPr>
        <w:t>principale.</w:t>
      </w:r>
    </w:p>
    <w:p w:rsidR="00162A93" w:rsidRPr="00EA4DDE" w:rsidRDefault="00162A93" w:rsidP="0084072C">
      <w:pPr>
        <w:ind w:left="720"/>
        <w:rPr>
          <w:rFonts w:cs="Tahoma"/>
          <w:lang w:val="it-IT"/>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9F60D9"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9F60D9" w:rsidRDefault="00162A93" w:rsidP="007E466C">
            <w:pPr>
              <w:spacing w:before="120" w:after="120" w:line="276" w:lineRule="auto"/>
              <w:ind w:left="175"/>
              <w:jc w:val="center"/>
              <w:rPr>
                <w:rFonts w:eastAsia="Calibri" w:cs="Tahoma"/>
                <w:b/>
                <w:bCs/>
                <w:color w:val="000000"/>
                <w:szCs w:val="18"/>
                <w:lang w:eastAsia="ja-JP"/>
              </w:rPr>
            </w:pPr>
            <w:r w:rsidRPr="009F60D9">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9F60D9" w:rsidRDefault="00162A93" w:rsidP="007E466C">
            <w:pPr>
              <w:spacing w:before="120" w:after="120" w:line="276" w:lineRule="auto"/>
              <w:ind w:left="180"/>
              <w:jc w:val="center"/>
              <w:rPr>
                <w:rFonts w:eastAsia="Calibri" w:cs="Tahoma"/>
                <w:b/>
                <w:bCs/>
                <w:color w:val="000000"/>
                <w:szCs w:val="18"/>
                <w:lang w:eastAsia="ja-JP"/>
              </w:rPr>
            </w:pPr>
            <w:r w:rsidRPr="009F60D9">
              <w:rPr>
                <w:rFonts w:eastAsia="Calibri" w:cs="Tahoma"/>
                <w:b/>
                <w:bCs/>
                <w:szCs w:val="18"/>
              </w:rPr>
              <w:t>CAL Suite Principale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9F60D9" w:rsidRDefault="00162A93" w:rsidP="007E466C">
            <w:pPr>
              <w:spacing w:before="120" w:after="120" w:line="276" w:lineRule="auto"/>
              <w:ind w:left="180" w:right="247"/>
              <w:jc w:val="center"/>
              <w:rPr>
                <w:rFonts w:eastAsia="Calibri" w:cs="Tahoma"/>
                <w:b/>
                <w:bCs/>
                <w:color w:val="000000"/>
                <w:szCs w:val="18"/>
                <w:lang w:eastAsia="ja-JP"/>
              </w:rPr>
            </w:pPr>
            <w:r w:rsidRPr="009F60D9">
              <w:rPr>
                <w:rFonts w:eastAsia="Calibri" w:cs="Tahoma"/>
                <w:b/>
                <w:bCs/>
                <w:szCs w:val="18"/>
              </w:rPr>
              <w:t>Servizi Online Qualificanti</w:t>
            </w:r>
          </w:p>
        </w:tc>
      </w:tr>
      <w:tr w:rsidR="00162A93" w:rsidRPr="009F60D9"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9F60D9" w:rsidRDefault="00162A93" w:rsidP="00346F4B">
            <w:pPr>
              <w:numPr>
                <w:ilvl w:val="0"/>
                <w:numId w:val="43"/>
              </w:numPr>
              <w:spacing w:before="60" w:after="60" w:line="276" w:lineRule="auto"/>
              <w:ind w:left="535" w:right="180"/>
              <w:rPr>
                <w:rFonts w:eastAsia="Calibri" w:cs="Tahoma"/>
                <w:szCs w:val="18"/>
              </w:rPr>
            </w:pPr>
            <w:r w:rsidRPr="009F60D9">
              <w:rPr>
                <w:rFonts w:eastAsia="Calibri" w:cs="Tahoma"/>
                <w:color w:val="000000"/>
                <w:szCs w:val="18"/>
              </w:rPr>
              <w:t>Enterprise CAL Suite Bridge per Office 365</w:t>
            </w:r>
          </w:p>
        </w:tc>
        <w:tc>
          <w:tcPr>
            <w:tcW w:w="1667" w:type="pct"/>
            <w:tcBorders>
              <w:top w:val="nil"/>
              <w:left w:val="nil"/>
              <w:bottom w:val="single" w:sz="8" w:space="0" w:color="auto"/>
              <w:right w:val="single" w:sz="8" w:space="0" w:color="auto"/>
            </w:tcBorders>
          </w:tcPr>
          <w:p w:rsidR="00162A93" w:rsidRPr="009F60D9" w:rsidRDefault="00162A93" w:rsidP="00346F4B">
            <w:pPr>
              <w:numPr>
                <w:ilvl w:val="0"/>
                <w:numId w:val="44"/>
              </w:numPr>
              <w:spacing w:before="80" w:after="200" w:line="276" w:lineRule="auto"/>
              <w:ind w:left="449" w:hanging="270"/>
              <w:jc w:val="both"/>
              <w:rPr>
                <w:rFonts w:eastAsia="Calibri" w:cs="Tahoma"/>
                <w:szCs w:val="18"/>
              </w:rPr>
            </w:pPr>
            <w:r w:rsidRPr="009F60D9">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9F60D9" w:rsidRDefault="00162A93" w:rsidP="00346F4B">
            <w:pPr>
              <w:numPr>
                <w:ilvl w:val="0"/>
                <w:numId w:val="45"/>
              </w:numPr>
              <w:spacing w:before="80" w:after="200" w:line="276" w:lineRule="auto"/>
              <w:ind w:left="630"/>
              <w:rPr>
                <w:rFonts w:cs="Tahoma"/>
              </w:rPr>
            </w:pPr>
            <w:r w:rsidRPr="009F60D9">
              <w:rPr>
                <w:rFonts w:eastAsia="Calibri" w:cs="Tahoma"/>
                <w:color w:val="000000"/>
                <w:szCs w:val="18"/>
              </w:rPr>
              <w:t>Office 365 Enterprise E3 o</w:t>
            </w:r>
          </w:p>
          <w:p w:rsidR="00162A93" w:rsidRPr="009F60D9" w:rsidRDefault="00162A93" w:rsidP="00346F4B">
            <w:pPr>
              <w:numPr>
                <w:ilvl w:val="0"/>
                <w:numId w:val="45"/>
              </w:numPr>
              <w:spacing w:before="80" w:after="200" w:line="276" w:lineRule="auto"/>
              <w:ind w:left="630"/>
              <w:rPr>
                <w:rFonts w:eastAsia="Calibri" w:cs="Tahoma"/>
                <w:color w:val="000000"/>
                <w:szCs w:val="18"/>
              </w:rPr>
            </w:pPr>
            <w:r w:rsidRPr="009F60D9">
              <w:rPr>
                <w:rFonts w:eastAsia="Calibri" w:cs="Tahoma"/>
                <w:color w:val="000000"/>
                <w:szCs w:val="18"/>
              </w:rPr>
              <w:t>Office 365 Enterprise E4</w:t>
            </w:r>
          </w:p>
        </w:tc>
      </w:tr>
      <w:tr w:rsidR="00162A93" w:rsidRPr="009F60D9"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9F60D9" w:rsidRDefault="00162A93" w:rsidP="00346F4B">
            <w:pPr>
              <w:numPr>
                <w:ilvl w:val="0"/>
                <w:numId w:val="43"/>
              </w:numPr>
              <w:spacing w:before="60" w:after="60" w:line="276" w:lineRule="auto"/>
              <w:ind w:left="535" w:right="180"/>
              <w:rPr>
                <w:rFonts w:eastAsia="Calibri" w:cs="Tahoma"/>
                <w:szCs w:val="18"/>
              </w:rPr>
            </w:pPr>
            <w:r w:rsidRPr="009F60D9">
              <w:rPr>
                <w:rFonts w:eastAsia="Calibri" w:cs="Tahoma"/>
                <w:color w:val="000000"/>
                <w:szCs w:val="18"/>
              </w:rPr>
              <w:t>Enterprise CAL Suite Bridge per Office 365 e Windows Intune</w:t>
            </w:r>
          </w:p>
        </w:tc>
        <w:tc>
          <w:tcPr>
            <w:tcW w:w="1667" w:type="pct"/>
            <w:tcBorders>
              <w:top w:val="nil"/>
              <w:left w:val="nil"/>
              <w:bottom w:val="single" w:sz="8" w:space="0" w:color="auto"/>
              <w:right w:val="single" w:sz="8" w:space="0" w:color="auto"/>
            </w:tcBorders>
          </w:tcPr>
          <w:p w:rsidR="00162A93" w:rsidRPr="009F60D9" w:rsidRDefault="00162A93" w:rsidP="00346F4B">
            <w:pPr>
              <w:numPr>
                <w:ilvl w:val="0"/>
                <w:numId w:val="44"/>
              </w:numPr>
              <w:spacing w:before="80" w:after="200" w:line="276" w:lineRule="auto"/>
              <w:ind w:left="449" w:hanging="270"/>
              <w:jc w:val="both"/>
              <w:rPr>
                <w:rFonts w:eastAsia="Calibri" w:cs="Tahoma"/>
                <w:szCs w:val="18"/>
              </w:rPr>
            </w:pPr>
            <w:r w:rsidRPr="009F60D9">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9F60D9" w:rsidRDefault="00162A93" w:rsidP="00346F4B">
            <w:pPr>
              <w:numPr>
                <w:ilvl w:val="0"/>
                <w:numId w:val="45"/>
              </w:numPr>
              <w:spacing w:before="80" w:after="200" w:line="276" w:lineRule="auto"/>
              <w:ind w:left="630"/>
              <w:rPr>
                <w:rFonts w:cs="Tahoma"/>
              </w:rPr>
            </w:pPr>
            <w:r w:rsidRPr="009F60D9">
              <w:rPr>
                <w:rFonts w:eastAsia="Calibri" w:cs="Tahoma"/>
                <w:color w:val="000000"/>
                <w:szCs w:val="18"/>
              </w:rPr>
              <w:t>Office 365 Enterprise E3</w:t>
            </w:r>
            <w:r w:rsidR="00BE1FF0" w:rsidRPr="009F60D9">
              <w:rPr>
                <w:rFonts w:eastAsia="Calibri" w:cs="Tahoma"/>
                <w:color w:val="000000"/>
                <w:szCs w:val="18"/>
              </w:rPr>
              <w:t> </w:t>
            </w:r>
            <w:r w:rsidRPr="009F60D9">
              <w:rPr>
                <w:rFonts w:eastAsia="Calibri" w:cs="Tahoma"/>
                <w:color w:val="000000"/>
                <w:szCs w:val="18"/>
              </w:rPr>
              <w:t>e</w:t>
            </w:r>
            <w:r w:rsidR="00BE1FF0" w:rsidRPr="009F60D9">
              <w:rPr>
                <w:rFonts w:eastAsia="Calibri" w:cs="Tahoma"/>
                <w:color w:val="000000"/>
                <w:szCs w:val="18"/>
              </w:rPr>
              <w:t> </w:t>
            </w:r>
            <w:r w:rsidRPr="009F60D9">
              <w:rPr>
                <w:rFonts w:eastAsia="Calibri" w:cs="Tahoma"/>
                <w:color w:val="000000"/>
                <w:szCs w:val="18"/>
              </w:rPr>
              <w:t>Windows Intune o</w:t>
            </w:r>
          </w:p>
          <w:p w:rsidR="00162A93" w:rsidRPr="009F60D9" w:rsidRDefault="00162A93" w:rsidP="00346F4B">
            <w:pPr>
              <w:numPr>
                <w:ilvl w:val="0"/>
                <w:numId w:val="45"/>
              </w:numPr>
              <w:spacing w:before="80" w:after="200" w:line="276" w:lineRule="auto"/>
              <w:ind w:left="630"/>
              <w:rPr>
                <w:rFonts w:eastAsia="Calibri" w:cs="Tahoma"/>
                <w:color w:val="000000"/>
                <w:szCs w:val="18"/>
              </w:rPr>
            </w:pPr>
            <w:r w:rsidRPr="009F60D9">
              <w:rPr>
                <w:rFonts w:eastAsia="Calibri" w:cs="Tahoma"/>
                <w:color w:val="000000"/>
                <w:szCs w:val="18"/>
              </w:rPr>
              <w:t xml:space="preserve">Office 365 Enterprise </w:t>
            </w:r>
            <w:r w:rsidR="00BE1FF0" w:rsidRPr="009F60D9">
              <w:rPr>
                <w:rFonts w:eastAsia="Calibri" w:cs="Tahoma"/>
                <w:color w:val="000000"/>
                <w:szCs w:val="18"/>
              </w:rPr>
              <w:br/>
            </w:r>
            <w:r w:rsidRPr="009F60D9">
              <w:rPr>
                <w:rFonts w:eastAsia="Calibri" w:cs="Tahoma"/>
                <w:color w:val="000000"/>
                <w:szCs w:val="18"/>
              </w:rPr>
              <w:t>E4 e Windows Intune</w:t>
            </w:r>
          </w:p>
        </w:tc>
      </w:tr>
      <w:tr w:rsidR="00162A93" w:rsidRPr="009F60D9"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9F60D9" w:rsidRDefault="00162A93" w:rsidP="000C6A24">
            <w:pPr>
              <w:numPr>
                <w:ilvl w:val="0"/>
                <w:numId w:val="43"/>
              </w:numPr>
              <w:spacing w:before="60" w:after="60" w:line="276" w:lineRule="auto"/>
              <w:ind w:left="535" w:right="180"/>
              <w:rPr>
                <w:rFonts w:eastAsia="Calibri" w:cs="Tahoma"/>
                <w:color w:val="000000"/>
                <w:szCs w:val="18"/>
                <w:lang w:eastAsia="ja-JP"/>
              </w:rPr>
            </w:pPr>
            <w:r w:rsidRPr="009F60D9">
              <w:rPr>
                <w:rFonts w:eastAsia="Calibri" w:cs="Tahoma"/>
                <w:szCs w:val="18"/>
              </w:rPr>
              <w:t>Enterprise CAL Suite</w:t>
            </w:r>
            <w:r w:rsidR="000C6A24" w:rsidRPr="009F60D9">
              <w:rPr>
                <w:rFonts w:eastAsia="Calibri" w:cs="Tahoma"/>
                <w:szCs w:val="18"/>
              </w:rPr>
              <w:t> </w:t>
            </w:r>
            <w:r w:rsidRPr="009F60D9">
              <w:rPr>
                <w:rFonts w:eastAsia="Calibri" w:cs="Tahoma"/>
                <w:szCs w:val="18"/>
              </w:rPr>
              <w:t>Bridge per Windows Intune</w:t>
            </w:r>
          </w:p>
        </w:tc>
        <w:tc>
          <w:tcPr>
            <w:tcW w:w="1667" w:type="pct"/>
            <w:tcBorders>
              <w:top w:val="nil"/>
              <w:left w:val="nil"/>
              <w:bottom w:val="single" w:sz="8" w:space="0" w:color="auto"/>
              <w:right w:val="single" w:sz="8" w:space="0" w:color="auto"/>
            </w:tcBorders>
            <w:hideMark/>
          </w:tcPr>
          <w:p w:rsidR="00162A93" w:rsidRPr="009F60D9"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9F60D9">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9F60D9" w:rsidRDefault="00162A93" w:rsidP="00346F4B">
            <w:pPr>
              <w:numPr>
                <w:ilvl w:val="0"/>
                <w:numId w:val="45"/>
              </w:numPr>
              <w:spacing w:before="80" w:after="200" w:line="276" w:lineRule="auto"/>
              <w:ind w:left="630"/>
              <w:rPr>
                <w:rFonts w:cs="Tahoma"/>
                <w:color w:val="000000"/>
                <w:szCs w:val="18"/>
              </w:rPr>
            </w:pPr>
            <w:r w:rsidRPr="009F60D9">
              <w:rPr>
                <w:rFonts w:eastAsia="Calibri" w:cs="Tahoma"/>
                <w:color w:val="000000"/>
                <w:szCs w:val="18"/>
              </w:rPr>
              <w:t>Windows Intune</w:t>
            </w:r>
          </w:p>
        </w:tc>
      </w:tr>
    </w:tbl>
    <w:p w:rsidR="00361F70" w:rsidRPr="009F60D9" w:rsidRDefault="00361F70" w:rsidP="00652053">
      <w:pPr>
        <w:pStyle w:val="Heading3"/>
        <w:rPr>
          <w:rFonts w:ascii="Tahoma" w:hAnsi="Tahoma" w:cs="Tahoma"/>
          <w:caps/>
          <w:color w:val="F66400"/>
          <w:sz w:val="22"/>
          <w:vertAlign w:val="superscript"/>
        </w:rPr>
      </w:pPr>
      <w:bookmarkStart w:id="1201" w:name="_42_Enterprise_CAL"/>
      <w:bookmarkStart w:id="1202" w:name="_47_Enterprise_CAL"/>
      <w:bookmarkStart w:id="1203" w:name="_Toc336338304"/>
      <w:bookmarkStart w:id="1204" w:name="Srv_43EnterpriseCALSuite"/>
      <w:bookmarkEnd w:id="1186"/>
      <w:bookmarkEnd w:id="1194"/>
      <w:bookmarkEnd w:id="1201"/>
      <w:bookmarkEnd w:id="1202"/>
    </w:p>
    <w:p w:rsidR="00652053" w:rsidRPr="009F60D9" w:rsidRDefault="004668D9" w:rsidP="00652053">
      <w:pPr>
        <w:pStyle w:val="Heading3"/>
        <w:rPr>
          <w:rFonts w:ascii="Tahoma" w:hAnsi="Tahoma" w:cs="Tahoma"/>
        </w:rPr>
      </w:pPr>
      <w:bookmarkStart w:id="1205" w:name="_47_Enterprise_CAL_1"/>
      <w:bookmarkStart w:id="1206" w:name="_Toc360111638"/>
      <w:bookmarkEnd w:id="1205"/>
      <w:r w:rsidRPr="009F60D9">
        <w:rPr>
          <w:rFonts w:ascii="Tahoma" w:hAnsi="Tahoma" w:cs="Tahoma"/>
          <w:caps/>
          <w:color w:val="F66400"/>
          <w:sz w:val="22"/>
          <w:vertAlign w:val="superscript"/>
        </w:rPr>
        <w:lastRenderedPageBreak/>
        <w:t>47</w:t>
      </w:r>
      <w:r w:rsidRPr="009F60D9">
        <w:rPr>
          <w:rFonts w:ascii="Tahoma" w:hAnsi="Tahoma" w:cs="Tahoma"/>
          <w:color w:val="F66400"/>
          <w:sz w:val="22"/>
        </w:rPr>
        <w:t xml:space="preserve"> Enterprise CAL Suite</w:t>
      </w:r>
      <w:bookmarkEnd w:id="1203"/>
      <w:bookmarkEnd w:id="1206"/>
      <w:r w:rsidRPr="009F60D9">
        <w:rPr>
          <w:rFonts w:ascii="Tahoma" w:hAnsi="Tahoma" w:cs="Tahoma"/>
          <w:color w:val="F66400"/>
          <w:sz w:val="22"/>
        </w:rPr>
        <w:t xml:space="preserve"> </w:t>
      </w:r>
    </w:p>
    <w:bookmarkEnd w:id="1204"/>
    <w:p w:rsidR="00023FE7" w:rsidRPr="009F60D9" w:rsidRDefault="00023FE7" w:rsidP="0084072C">
      <w:pPr>
        <w:rPr>
          <w:rFonts w:cs="Tahoma"/>
        </w:rPr>
      </w:pPr>
    </w:p>
    <w:p w:rsidR="009A727E" w:rsidRPr="00EA4DDE" w:rsidRDefault="008446D1" w:rsidP="0084072C">
      <w:pPr>
        <w:ind w:left="720"/>
        <w:rPr>
          <w:rFonts w:cs="Tahoma"/>
          <w:lang w:val="it-IT"/>
        </w:rPr>
      </w:pPr>
      <w:r w:rsidRPr="00EA4DDE">
        <w:rPr>
          <w:rFonts w:cs="Tahoma"/>
          <w:szCs w:val="20"/>
          <w:lang w:val="it-IT"/>
        </w:rPr>
        <w:t>Enterprise CAL Suite non dispone di versioni e i diritti di utilizzo del prodotto sono determinati dallo stato della copertura Software Assurance per Enterprise CAL Suite.</w:t>
      </w:r>
      <w:r w:rsidR="00450165" w:rsidRPr="00EA4DDE">
        <w:rPr>
          <w:rFonts w:cs="Tahoma"/>
          <w:szCs w:val="20"/>
          <w:lang w:val="it-IT"/>
        </w:rPr>
        <w:t xml:space="preserve"> </w:t>
      </w:r>
      <w:r w:rsidRPr="00EA4DDE">
        <w:rPr>
          <w:rFonts w:cs="Tahoma"/>
          <w:szCs w:val="20"/>
          <w:lang w:val="it-IT"/>
        </w:rPr>
        <w:t>Qualora la copertura sia scaduta, i diritti di accesso attribuiti da licenze perpetue sono determinati sulla base dei diritti di utilizzo del prodotto in vigore</w:t>
      </w:r>
      <w:r w:rsidR="00634B58" w:rsidRPr="00EA4DDE">
        <w:rPr>
          <w:rFonts w:cs="Tahoma"/>
          <w:szCs w:val="20"/>
          <w:lang w:val="it-IT"/>
        </w:rPr>
        <w:t> </w:t>
      </w:r>
      <w:r w:rsidRPr="00EA4DDE">
        <w:rPr>
          <w:rFonts w:cs="Tahoma"/>
          <w:szCs w:val="20"/>
          <w:lang w:val="it-IT"/>
        </w:rPr>
        <w:t>prima della scadenza della copertura.</w:t>
      </w:r>
      <w:r w:rsidR="00450165" w:rsidRPr="00EA4DDE">
        <w:rPr>
          <w:rFonts w:cs="Tahoma"/>
          <w:szCs w:val="20"/>
          <w:lang w:val="it-IT"/>
        </w:rPr>
        <w:t xml:space="preserve"> </w:t>
      </w:r>
      <w:r w:rsidRPr="00EA4DDE">
        <w:rPr>
          <w:rFonts w:cs="Tahoma"/>
          <w:szCs w:val="20"/>
          <w:lang w:val="it-IT"/>
        </w:rPr>
        <w:t>I diritti associati alle offerte dei Servizi Online cesseranno alla</w:t>
      </w:r>
      <w:r w:rsidR="00634B58" w:rsidRPr="00EA4DDE">
        <w:rPr>
          <w:rFonts w:cs="Tahoma"/>
          <w:szCs w:val="20"/>
          <w:lang w:val="it-IT"/>
        </w:rPr>
        <w:t> </w:t>
      </w:r>
      <w:r w:rsidRPr="00EA4DDE">
        <w:rPr>
          <w:rFonts w:cs="Tahoma"/>
          <w:szCs w:val="20"/>
          <w:lang w:val="it-IT"/>
        </w:rPr>
        <w:t>scadenza della copertura Software Assurance, indipendentemente dal fatto che l</w:t>
      </w:r>
      <w:r w:rsidR="00B5630B" w:rsidRPr="00EA4DDE">
        <w:rPr>
          <w:rFonts w:cs="Tahoma"/>
          <w:szCs w:val="20"/>
          <w:lang w:val="it-IT"/>
        </w:rPr>
        <w:t>’</w:t>
      </w:r>
      <w:r w:rsidRPr="00EA4DDE">
        <w:rPr>
          <w:rFonts w:cs="Tahoma"/>
          <w:szCs w:val="20"/>
          <w:lang w:val="it-IT"/>
        </w:rPr>
        <w:t>Enterprise CAL suite sia</w:t>
      </w:r>
      <w:r w:rsidR="00634B58" w:rsidRPr="00EA4DDE">
        <w:rPr>
          <w:rFonts w:cs="Tahoma"/>
          <w:szCs w:val="20"/>
          <w:lang w:val="it-IT"/>
        </w:rPr>
        <w:t> </w:t>
      </w:r>
      <w:r w:rsidRPr="00EA4DDE">
        <w:rPr>
          <w:rFonts w:cs="Tahoma"/>
          <w:szCs w:val="20"/>
          <w:lang w:val="it-IT"/>
        </w:rPr>
        <w:t>perpetua o meno.</w:t>
      </w:r>
      <w:r w:rsidR="00450165" w:rsidRPr="00EA4DDE">
        <w:rPr>
          <w:rFonts w:cs="Tahoma"/>
          <w:szCs w:val="20"/>
          <w:lang w:val="it-IT"/>
        </w:rPr>
        <w:t xml:space="preserve"> </w:t>
      </w:r>
      <w:r w:rsidRPr="00EA4DDE">
        <w:rPr>
          <w:rFonts w:cs="Tahoma"/>
          <w:szCs w:val="20"/>
          <w:lang w:val="it-IT"/>
        </w:rPr>
        <w:t>A decorrere dal 1 aprile 2013 una licenza per Enterprise CAL Suite con copertura Software Assurance attiva concede diritti equivalenti ai seguenti prodotti: tutti i componenti attuali di Core CAL Suite, Exchange Enterprise CAL con Services 2013, Archiviazione Exchange Online per Exchange Server, SharePoint Server Enterprise CAL 2013, Lync Server Enterprise CAL 2013, CAL per Windows Server 2012 Active Directory Rights Management Services e tutti i componenti attuali di System Center 2012 Client Management Suite.</w:t>
      </w:r>
      <w:r w:rsidR="00450165" w:rsidRPr="00EA4DDE">
        <w:rPr>
          <w:rFonts w:cs="Tahoma"/>
          <w:szCs w:val="20"/>
          <w:lang w:val="it-IT"/>
        </w:rPr>
        <w:t xml:space="preserve"> </w:t>
      </w:r>
      <w:r w:rsidRPr="00EA4DDE">
        <w:rPr>
          <w:rFonts w:cs="Tahoma"/>
          <w:szCs w:val="20"/>
          <w:lang w:val="it-IT"/>
        </w:rPr>
        <w:t>Una licenza per Enterprise CAL Suite è una licenza singola che deve essere assegnata a</w:t>
      </w:r>
      <w:r w:rsidR="00634B58" w:rsidRPr="00EA4DDE">
        <w:rPr>
          <w:rFonts w:cs="Tahoma"/>
          <w:szCs w:val="20"/>
          <w:lang w:val="it-IT"/>
        </w:rPr>
        <w:t> </w:t>
      </w:r>
      <w:r w:rsidRPr="00EA4DDE">
        <w:rPr>
          <w:rFonts w:cs="Tahoma"/>
          <w:szCs w:val="20"/>
          <w:lang w:val="it-IT"/>
        </w:rPr>
        <w:t>un singolo utente o dispositivo.</w:t>
      </w:r>
      <w:r w:rsidR="00450165" w:rsidRPr="00EA4DDE">
        <w:rPr>
          <w:rFonts w:cs="Tahoma"/>
          <w:szCs w:val="20"/>
          <w:lang w:val="it-IT"/>
        </w:rPr>
        <w:t xml:space="preserve"> </w:t>
      </w:r>
      <w:r w:rsidRPr="00EA4DDE">
        <w:rPr>
          <w:rFonts w:cs="Tahoma"/>
          <w:szCs w:val="20"/>
          <w:lang w:val="it-IT"/>
        </w:rPr>
        <w:t>Secondo quanto previsto nel relativo contratto multilicenza, la società non</w:t>
      </w:r>
      <w:r w:rsidR="00634B58" w:rsidRPr="00EA4DDE">
        <w:rPr>
          <w:rFonts w:cs="Tahoma"/>
          <w:szCs w:val="20"/>
          <w:lang w:val="it-IT"/>
        </w:rPr>
        <w:t> </w:t>
      </w:r>
      <w:r w:rsidRPr="00EA4DDE">
        <w:rPr>
          <w:rFonts w:cs="Tahoma"/>
          <w:szCs w:val="20"/>
          <w:lang w:val="it-IT"/>
        </w:rPr>
        <w:t>può separare i diritti di Enterprise CAL Suite per consentire a due o più utenti o dispositivi di accedere contemporaneamente ai diversi componenti.</w:t>
      </w:r>
      <w:r w:rsidR="00450165" w:rsidRPr="00EA4DDE">
        <w:rPr>
          <w:rFonts w:cs="Tahoma"/>
          <w:szCs w:val="20"/>
          <w:lang w:val="it-IT"/>
        </w:rPr>
        <w:t xml:space="preserve"> </w:t>
      </w:r>
    </w:p>
    <w:p w:rsidR="00D57009" w:rsidRPr="00EA4DDE" w:rsidRDefault="00D57009">
      <w:pPr>
        <w:rPr>
          <w:rFonts w:cs="Tahoma"/>
          <w:lang w:val="it-IT"/>
        </w:rPr>
      </w:pPr>
    </w:p>
    <w:p w:rsidR="00163658" w:rsidRPr="00EA4DDE" w:rsidRDefault="00163658" w:rsidP="0084072C">
      <w:pPr>
        <w:ind w:left="720"/>
        <w:rPr>
          <w:rFonts w:cs="Tahoma"/>
          <w:lang w:val="it-IT"/>
        </w:rPr>
      </w:pPr>
      <w:r w:rsidRPr="00EA4DDE">
        <w:rPr>
          <w:rFonts w:cs="Tahoma"/>
          <w:b/>
          <w:szCs w:val="20"/>
          <w:lang w:val="it-IT"/>
        </w:rPr>
        <w:t>Servizi Online inclusi nell</w:t>
      </w:r>
      <w:r w:rsidR="00B5630B" w:rsidRPr="00EA4DDE">
        <w:rPr>
          <w:rFonts w:cs="Tahoma"/>
          <w:b/>
          <w:szCs w:val="20"/>
          <w:lang w:val="it-IT"/>
        </w:rPr>
        <w:t>’</w:t>
      </w:r>
      <w:r w:rsidRPr="00EA4DDE">
        <w:rPr>
          <w:rFonts w:cs="Tahoma"/>
          <w:b/>
          <w:szCs w:val="20"/>
          <w:lang w:val="it-IT"/>
        </w:rPr>
        <w:t>Enterprise CAL Suite</w:t>
      </w:r>
    </w:p>
    <w:p w:rsidR="00391D38" w:rsidRPr="00EA4DDE" w:rsidRDefault="00391D38" w:rsidP="0084072C">
      <w:pPr>
        <w:ind w:left="720"/>
        <w:rPr>
          <w:rFonts w:cs="Tahoma"/>
          <w:lang w:val="it-IT"/>
        </w:rPr>
      </w:pPr>
    </w:p>
    <w:p w:rsidR="00163658" w:rsidRPr="00EA4DDE" w:rsidRDefault="00163658" w:rsidP="000150D5">
      <w:pPr>
        <w:ind w:left="720"/>
        <w:rPr>
          <w:rFonts w:cs="Tahoma"/>
          <w:lang w:val="it-IT"/>
        </w:rPr>
      </w:pPr>
      <w:r w:rsidRPr="00EA4DDE">
        <w:rPr>
          <w:rFonts w:cs="Tahoma"/>
          <w:szCs w:val="20"/>
          <w:lang w:val="it-IT"/>
        </w:rPr>
        <w:t xml:space="preserve">A decorrere dal 1 aprile 2013 una licenza per Enterprise CAL Suite con copertura Software Assurance attiva include i diritti per Archiviazione Exchange Online per Exchange Server, Prevenzione della Perdita dei Dati ed Exchange Online Protection. </w:t>
      </w:r>
    </w:p>
    <w:p w:rsidR="00163658" w:rsidRPr="00EA4DDE" w:rsidRDefault="000150D5" w:rsidP="000150D5">
      <w:pPr>
        <w:ind w:left="720"/>
        <w:rPr>
          <w:rFonts w:cs="Tahoma"/>
          <w:lang w:val="it-IT"/>
        </w:rPr>
      </w:pPr>
      <w:r w:rsidRPr="00EA4DDE">
        <w:rPr>
          <w:rFonts w:cs="Tahoma"/>
          <w:szCs w:val="20"/>
          <w:u w:val="single"/>
          <w:lang w:val="it-IT"/>
        </w:rPr>
        <w:t>Erogazione</w:t>
      </w:r>
      <w:r w:rsidRPr="00EA4DDE">
        <w:rPr>
          <w:rFonts w:cs="Tahoma"/>
          <w:szCs w:val="20"/>
          <w:lang w:val="it-IT"/>
        </w:rPr>
        <w:t>. Per iniziare a utilizzare questi servizi, la società dovrà contattare il proprio Microsoft Partner, che</w:t>
      </w:r>
      <w:r w:rsidR="00634B58" w:rsidRPr="00EA4DDE">
        <w:rPr>
          <w:rFonts w:cs="Tahoma"/>
          <w:szCs w:val="20"/>
          <w:lang w:val="it-IT"/>
        </w:rPr>
        <w:t> </w:t>
      </w:r>
      <w:r w:rsidRPr="00EA4DDE">
        <w:rPr>
          <w:rFonts w:cs="Tahoma"/>
          <w:szCs w:val="20"/>
          <w:lang w:val="it-IT"/>
        </w:rPr>
        <w:t>potrà avviare il processo di erogazione necessario per l</w:t>
      </w:r>
      <w:r w:rsidR="00B5630B" w:rsidRPr="00EA4DDE">
        <w:rPr>
          <w:rFonts w:cs="Tahoma"/>
          <w:szCs w:val="20"/>
          <w:lang w:val="it-IT"/>
        </w:rPr>
        <w:t>’</w:t>
      </w:r>
      <w:r w:rsidRPr="00EA4DDE">
        <w:rPr>
          <w:rFonts w:cs="Tahoma"/>
          <w:szCs w:val="20"/>
          <w:lang w:val="it-IT"/>
        </w:rPr>
        <w:t>attivazione di ciascun servizio.</w:t>
      </w:r>
    </w:p>
    <w:p w:rsidR="00391D38" w:rsidRPr="00EA4DDE" w:rsidRDefault="000150D5" w:rsidP="000150D5">
      <w:pPr>
        <w:ind w:left="720"/>
        <w:rPr>
          <w:rFonts w:cs="Tahoma"/>
          <w:lang w:val="it-IT"/>
        </w:rPr>
      </w:pPr>
      <w:r w:rsidRPr="00EA4DDE">
        <w:rPr>
          <w:rFonts w:cs="Tahoma"/>
          <w:snapToGrid w:val="0"/>
          <w:u w:val="single"/>
          <w:lang w:val="it-IT"/>
        </w:rPr>
        <w:t>Condizioni Supplementari</w:t>
      </w:r>
      <w:r w:rsidRPr="00EA4DDE">
        <w:rPr>
          <w:rFonts w:cs="Tahoma"/>
          <w:snapToGrid w:val="0"/>
          <w:lang w:val="it-IT"/>
        </w:rPr>
        <w:t xml:space="preserve">. </w:t>
      </w:r>
      <w:r w:rsidRPr="00EA4DDE">
        <w:rPr>
          <w:rFonts w:cs="Tahoma"/>
          <w:szCs w:val="20"/>
          <w:lang w:val="it-IT"/>
        </w:rPr>
        <w:t>Le Condizioni Supplementari (“Condizioni Supplementari”) definite nell</w:t>
      </w:r>
      <w:r w:rsidR="00B5630B" w:rsidRPr="00EA4DDE">
        <w:rPr>
          <w:rFonts w:cs="Tahoma"/>
          <w:szCs w:val="20"/>
          <w:lang w:val="it-IT"/>
        </w:rPr>
        <w:t>’</w:t>
      </w:r>
      <w:hyperlink w:anchor="_Section_10_–" w:history="1">
        <w:r w:rsidRPr="00EA4DDE">
          <w:rPr>
            <w:rStyle w:val="Hyperlink"/>
            <w:rFonts w:cs="Tahoma"/>
            <w:szCs w:val="20"/>
            <w:lang w:val="it-IT"/>
          </w:rPr>
          <w:t>Articolo 10</w:t>
        </w:r>
      </w:hyperlink>
      <w:r w:rsidRPr="00EA4DDE">
        <w:rPr>
          <w:rFonts w:cs="Tahoma"/>
          <w:szCs w:val="20"/>
          <w:lang w:val="it-IT"/>
        </w:rPr>
        <w:t xml:space="preserve"> si applicano all</w:t>
      </w:r>
      <w:r w:rsidR="00B5630B" w:rsidRPr="00EA4DDE">
        <w:rPr>
          <w:rFonts w:cs="Tahoma"/>
          <w:szCs w:val="20"/>
          <w:lang w:val="it-IT"/>
        </w:rPr>
        <w:t>’</w:t>
      </w:r>
      <w:r w:rsidRPr="00EA4DDE">
        <w:rPr>
          <w:rFonts w:cs="Tahoma"/>
          <w:snapToGrid w:val="0"/>
          <w:lang w:val="it-IT"/>
        </w:rPr>
        <w:t>acquisto e all</w:t>
      </w:r>
      <w:r w:rsidR="00B5630B" w:rsidRPr="00EA4DDE">
        <w:rPr>
          <w:rFonts w:cs="Tahoma"/>
          <w:snapToGrid w:val="0"/>
          <w:lang w:val="it-IT"/>
        </w:rPr>
        <w:t>’</w:t>
      </w:r>
      <w:r w:rsidRPr="00EA4DDE">
        <w:rPr>
          <w:rFonts w:cs="Tahoma"/>
          <w:snapToGrid w:val="0"/>
          <w:lang w:val="it-IT"/>
        </w:rPr>
        <w:t>utilizzo, da parte delle società, dei Servizi Online inclusi nell</w:t>
      </w:r>
      <w:r w:rsidR="00B5630B" w:rsidRPr="00EA4DDE">
        <w:rPr>
          <w:rFonts w:cs="Tahoma"/>
          <w:snapToGrid w:val="0"/>
          <w:lang w:val="it-IT"/>
        </w:rPr>
        <w:t>’</w:t>
      </w:r>
      <w:r w:rsidRPr="00EA4DDE">
        <w:rPr>
          <w:rFonts w:cs="Tahoma"/>
          <w:snapToGrid w:val="0"/>
          <w:lang w:val="it-IT"/>
        </w:rPr>
        <w:t>Enterprise CAL Suite.</w:t>
      </w:r>
      <w:r w:rsidR="00450165" w:rsidRPr="00EA4DDE">
        <w:rPr>
          <w:rFonts w:cs="Tahoma"/>
          <w:szCs w:val="20"/>
          <w:lang w:val="it-IT"/>
        </w:rPr>
        <w:t xml:space="preserve"> </w:t>
      </w:r>
    </w:p>
    <w:p w:rsidR="00391D38" w:rsidRPr="00EA4DDE" w:rsidRDefault="00391D38" w:rsidP="0084072C">
      <w:pPr>
        <w:ind w:left="720"/>
        <w:rPr>
          <w:rFonts w:cs="Tahoma"/>
          <w:lang w:val="it-IT"/>
        </w:rPr>
      </w:pPr>
    </w:p>
    <w:p w:rsidR="00112BE6" w:rsidRPr="009F60D9" w:rsidRDefault="00112BE6" w:rsidP="005D1A15">
      <w:pPr>
        <w:spacing w:after="60"/>
        <w:ind w:left="720"/>
        <w:rPr>
          <w:rFonts w:cs="Tahoma"/>
        </w:rPr>
      </w:pPr>
      <w:r w:rsidRPr="009F60D9">
        <w:rPr>
          <w:rFonts w:cs="Tahoma"/>
          <w:b/>
          <w:color w:val="000000"/>
          <w:szCs w:val="20"/>
        </w:rPr>
        <w:t>Forefront Unified Access Gateway 2010</w:t>
      </w:r>
    </w:p>
    <w:p w:rsidR="005D1A15" w:rsidRPr="00EA4DDE" w:rsidRDefault="005D1A15" w:rsidP="00112BE6">
      <w:pPr>
        <w:spacing w:after="60"/>
        <w:ind w:left="720"/>
        <w:rPr>
          <w:rFonts w:cs="Tahoma"/>
          <w:lang w:val="it-IT"/>
        </w:rPr>
      </w:pPr>
      <w:r w:rsidRPr="009F60D9">
        <w:rPr>
          <w:rFonts w:cs="Tahoma"/>
          <w:color w:val="000000"/>
          <w:szCs w:val="20"/>
          <w:u w:val="single"/>
        </w:rPr>
        <w:t>Diritti di True-Up</w:t>
      </w:r>
      <w:r w:rsidRPr="009F60D9">
        <w:rPr>
          <w:rFonts w:cs="Tahoma"/>
          <w:color w:val="000000"/>
          <w:szCs w:val="20"/>
        </w:rPr>
        <w:t>.</w:t>
      </w:r>
      <w:r w:rsidR="0024525C" w:rsidRPr="009F60D9">
        <w:rPr>
          <w:rFonts w:cs="Tahoma"/>
          <w:color w:val="000000"/>
          <w:szCs w:val="20"/>
        </w:rPr>
        <w:t xml:space="preserve"> </w:t>
      </w:r>
      <w:r w:rsidRPr="00EA4DDE">
        <w:rPr>
          <w:rFonts w:cs="Tahoma"/>
          <w:color w:val="000000"/>
          <w:szCs w:val="20"/>
          <w:lang w:val="it-IT"/>
        </w:rPr>
        <w:t>Nonostante eventuali disposizioni contrarie dei Diritti di Utilizzo del Prodotto per Forefront Unified Access Gateway 2010 a decorrere dal 1 dicembre 2012, per le Società Qualificanti, le licenze Enterprise CAL Suite acquistate ai sensi dei diritti di true-up dopo il 1 dicembre 2012 consentono l</w:t>
      </w:r>
      <w:r w:rsidR="00B5630B" w:rsidRPr="00EA4DDE">
        <w:rPr>
          <w:rFonts w:cs="Tahoma"/>
          <w:color w:val="000000"/>
          <w:szCs w:val="20"/>
          <w:lang w:val="it-IT"/>
        </w:rPr>
        <w:t>’</w:t>
      </w:r>
      <w:r w:rsidRPr="00EA4DDE">
        <w:rPr>
          <w:rFonts w:cs="Tahoma"/>
          <w:color w:val="000000"/>
          <w:szCs w:val="20"/>
          <w:lang w:val="it-IT"/>
        </w:rPr>
        <w:t>accesso a Forefront Unified Access Gateway 2010. Le “Società Qualificanti” sono società titolari di Iscrizioni Enterprise o Enterprise Subscription, società titolari di contratti Open Value Subscription (OVS) o società titolari di contratti Enrollment for Education Solutions che hanno acquistato Enterprise CAL Suite per la prima volta in data precedente al 1 dicembre 2012 e godono del diritto, attribuito dalla medesima iscrizione o dal medesimo contratto OVS, di acquistare licenze aggiuntive dopo il 1 dicembre 2012 ai sensi della procedura di true-up.</w:t>
      </w:r>
      <w:r w:rsidR="00450165" w:rsidRPr="00EA4DDE">
        <w:rPr>
          <w:rFonts w:cs="Tahoma"/>
          <w:color w:val="000000"/>
          <w:szCs w:val="20"/>
          <w:lang w:val="it-IT"/>
        </w:rPr>
        <w:t xml:space="preserve"> </w:t>
      </w:r>
      <w:r w:rsidRPr="00EA4DDE">
        <w:rPr>
          <w:rFonts w:cs="Tahoma"/>
          <w:color w:val="000000"/>
          <w:szCs w:val="20"/>
          <w:lang w:val="it-IT"/>
        </w:rPr>
        <w:t>Tale eccezione si applica solo alle licenze acquistate ai sensi di diritti di true-up prima del primo rinnovo effettuato dalla Società Qualificante successivamente al 1 dicembre 2012. Vedere l</w:t>
      </w:r>
      <w:r w:rsidR="00B5630B" w:rsidRPr="00EA4DDE">
        <w:rPr>
          <w:rFonts w:cs="Tahoma"/>
          <w:color w:val="000000"/>
          <w:szCs w:val="20"/>
          <w:lang w:val="it-IT"/>
        </w:rPr>
        <w:t>’</w:t>
      </w:r>
      <w:r w:rsidRPr="00EA4DDE">
        <w:rPr>
          <w:rFonts w:cs="Tahoma"/>
          <w:color w:val="000000"/>
          <w:szCs w:val="20"/>
          <w:lang w:val="it-IT"/>
        </w:rPr>
        <w:t>Articolo “Diritti sull</w:t>
      </w:r>
      <w:r w:rsidR="00B5630B" w:rsidRPr="00EA4DDE">
        <w:rPr>
          <w:rFonts w:cs="Tahoma"/>
          <w:color w:val="000000"/>
          <w:szCs w:val="20"/>
          <w:lang w:val="it-IT"/>
        </w:rPr>
        <w:t>’</w:t>
      </w:r>
      <w:r w:rsidRPr="00EA4DDE">
        <w:rPr>
          <w:rFonts w:cs="Tahoma"/>
          <w:color w:val="000000"/>
          <w:szCs w:val="20"/>
          <w:lang w:val="it-IT"/>
        </w:rPr>
        <w:t>Utilizzo Estesi per i prodotti Forefront” di seguito per informazioni sui diritti sull</w:t>
      </w:r>
      <w:r w:rsidR="00B5630B" w:rsidRPr="00EA4DDE">
        <w:rPr>
          <w:rFonts w:cs="Tahoma"/>
          <w:color w:val="000000"/>
          <w:szCs w:val="20"/>
          <w:lang w:val="it-IT"/>
        </w:rPr>
        <w:t>’</w:t>
      </w:r>
      <w:r w:rsidRPr="00EA4DDE">
        <w:rPr>
          <w:rFonts w:cs="Tahoma"/>
          <w:color w:val="000000"/>
          <w:szCs w:val="20"/>
          <w:lang w:val="it-IT"/>
        </w:rPr>
        <w:t>utilizzo estesi ai sensi dell</w:t>
      </w:r>
      <w:r w:rsidR="00B5630B" w:rsidRPr="00EA4DDE">
        <w:rPr>
          <w:rFonts w:cs="Tahoma"/>
          <w:color w:val="000000"/>
          <w:szCs w:val="20"/>
          <w:lang w:val="it-IT"/>
        </w:rPr>
        <w:t>’</w:t>
      </w:r>
      <w:r w:rsidRPr="00EA4DDE">
        <w:rPr>
          <w:rFonts w:cs="Tahoma"/>
          <w:color w:val="000000"/>
          <w:szCs w:val="20"/>
          <w:lang w:val="it-IT"/>
        </w:rPr>
        <w:t>Enterprise CAL Suite per i componenti della Forefront Protection Suite (parte dell</w:t>
      </w:r>
      <w:r w:rsidR="00B5630B" w:rsidRPr="00EA4DDE">
        <w:rPr>
          <w:rFonts w:cs="Tahoma"/>
          <w:color w:val="000000"/>
          <w:szCs w:val="20"/>
          <w:lang w:val="it-IT"/>
        </w:rPr>
        <w:t>’</w:t>
      </w:r>
      <w:r w:rsidRPr="00EA4DDE">
        <w:rPr>
          <w:rFonts w:cs="Tahoma"/>
          <w:color w:val="000000"/>
          <w:szCs w:val="20"/>
          <w:lang w:val="it-IT"/>
        </w:rPr>
        <w:t>Enterprise CAL Suite fino al 30 novembre 2012).</w:t>
      </w:r>
    </w:p>
    <w:p w:rsidR="005D1A15" w:rsidRPr="00EA4DDE" w:rsidRDefault="00112BE6" w:rsidP="005D1A15">
      <w:pPr>
        <w:spacing w:before="120" w:after="60"/>
        <w:ind w:left="720"/>
        <w:rPr>
          <w:rFonts w:cs="Tahoma"/>
          <w:lang w:val="it-IT"/>
        </w:rPr>
      </w:pPr>
      <w:r w:rsidRPr="00EA4DDE">
        <w:rPr>
          <w:rFonts w:cs="Tahoma"/>
          <w:color w:val="000000"/>
          <w:szCs w:val="20"/>
          <w:u w:val="single"/>
          <w:lang w:val="it-IT"/>
        </w:rPr>
        <w:t>Software Assurance</w:t>
      </w:r>
      <w:r w:rsidRPr="00EA4DDE">
        <w:rPr>
          <w:rFonts w:cs="Tahoma"/>
          <w:color w:val="000000"/>
          <w:szCs w:val="20"/>
          <w:lang w:val="it-IT"/>
        </w:rPr>
        <w:t>. Rinnovo della copertura Software Assurance per Forefront Unified Access Gateway al</w:t>
      </w:r>
      <w:r w:rsidR="00DD4B86" w:rsidRPr="00EA4DDE">
        <w:rPr>
          <w:rFonts w:cs="Tahoma"/>
          <w:color w:val="000000"/>
          <w:szCs w:val="20"/>
          <w:lang w:val="it-IT"/>
        </w:rPr>
        <w:t> </w:t>
      </w:r>
      <w:r w:rsidRPr="00EA4DDE">
        <w:rPr>
          <w:rFonts w:cs="Tahoma"/>
          <w:color w:val="000000"/>
          <w:szCs w:val="20"/>
          <w:lang w:val="it-IT"/>
        </w:rPr>
        <w:t>di</w:t>
      </w:r>
      <w:r w:rsidR="00DD4B86" w:rsidRPr="00EA4DDE">
        <w:rPr>
          <w:rFonts w:cs="Tahoma"/>
          <w:color w:val="000000"/>
          <w:szCs w:val="20"/>
          <w:lang w:val="it-IT"/>
        </w:rPr>
        <w:t> </w:t>
      </w:r>
      <w:r w:rsidRPr="00EA4DDE">
        <w:rPr>
          <w:rFonts w:cs="Tahoma"/>
          <w:color w:val="000000"/>
          <w:szCs w:val="20"/>
          <w:lang w:val="it-IT"/>
        </w:rPr>
        <w:t>fuori della Enterprise CAL Suite. Le società autorizzate all</w:t>
      </w:r>
      <w:r w:rsidR="00B5630B" w:rsidRPr="00EA4DDE">
        <w:rPr>
          <w:rFonts w:cs="Tahoma"/>
          <w:color w:val="000000"/>
          <w:szCs w:val="20"/>
          <w:lang w:val="it-IT"/>
        </w:rPr>
        <w:t>’</w:t>
      </w:r>
      <w:r w:rsidRPr="00EA4DDE">
        <w:rPr>
          <w:rFonts w:cs="Tahoma"/>
          <w:color w:val="000000"/>
          <w:szCs w:val="20"/>
          <w:lang w:val="it-IT"/>
        </w:rPr>
        <w:t>utilizzo di Forefront Unified Access Gateway ai</w:t>
      </w:r>
      <w:r w:rsidR="00DD4B86" w:rsidRPr="00EA4DDE">
        <w:rPr>
          <w:rFonts w:cs="Tahoma"/>
          <w:color w:val="000000"/>
          <w:szCs w:val="20"/>
          <w:lang w:val="it-IT"/>
        </w:rPr>
        <w:t> </w:t>
      </w:r>
      <w:r w:rsidRPr="00EA4DDE">
        <w:rPr>
          <w:rFonts w:cs="Tahoma"/>
          <w:color w:val="000000"/>
          <w:szCs w:val="20"/>
          <w:lang w:val="it-IT"/>
        </w:rPr>
        <w:t>sensi di licenze Enterprise CAL Suite con copertura Software Assurance (con licenze acquistate prima del 1 dicembre 2012 o con diritti di true-up, come descritto in precedenza), al primo rinnovo di tale copertura a</w:t>
      </w:r>
      <w:r w:rsidR="00DD4B86" w:rsidRPr="00EA4DDE">
        <w:rPr>
          <w:rFonts w:cs="Tahoma"/>
          <w:color w:val="000000"/>
          <w:szCs w:val="20"/>
          <w:lang w:val="it-IT"/>
        </w:rPr>
        <w:t> </w:t>
      </w:r>
      <w:r w:rsidRPr="00EA4DDE">
        <w:rPr>
          <w:rFonts w:cs="Tahoma"/>
          <w:color w:val="000000"/>
          <w:szCs w:val="20"/>
          <w:lang w:val="it-IT"/>
        </w:rPr>
        <w:t>partire dal 1 dicembre 2012 dispongono dell</w:t>
      </w:r>
      <w:r w:rsidR="00B5630B" w:rsidRPr="00EA4DDE">
        <w:rPr>
          <w:rFonts w:cs="Tahoma"/>
          <w:color w:val="000000"/>
          <w:szCs w:val="20"/>
          <w:lang w:val="it-IT"/>
        </w:rPr>
        <w:t>’</w:t>
      </w:r>
      <w:r w:rsidRPr="00EA4DDE">
        <w:rPr>
          <w:rFonts w:cs="Tahoma"/>
          <w:color w:val="000000"/>
          <w:szCs w:val="20"/>
          <w:lang w:val="it-IT"/>
        </w:rPr>
        <w:t>opzione di acquistare la copertura Software Assurance per Forefront Unified Access Gateway al di fuori della Enterprise CAL Suite senza prima acquistare una licenza separata per Forefront Unified Access Gateway. Tale offerta di acquisto di Forefront Unified Access Gateway è valida per un numero massimo di licenze pari al numero totale di licenze Enterprise CAL Suite con copertura Software Assurance in possesso della società immediatamente prima del rinnovo.</w:t>
      </w:r>
    </w:p>
    <w:p w:rsidR="005D1A15" w:rsidRPr="00EA4DDE" w:rsidRDefault="005D1A15" w:rsidP="00630ED6">
      <w:pPr>
        <w:ind w:left="720"/>
        <w:rPr>
          <w:rFonts w:cs="Tahoma"/>
          <w:lang w:val="it-IT"/>
        </w:rPr>
      </w:pPr>
    </w:p>
    <w:p w:rsidR="006D0C2F" w:rsidRPr="00EA4DDE" w:rsidRDefault="006D0C2F" w:rsidP="00630ED6">
      <w:pPr>
        <w:ind w:left="720"/>
        <w:rPr>
          <w:rFonts w:cs="Tahoma"/>
          <w:lang w:val="it-IT"/>
        </w:rPr>
      </w:pPr>
    </w:p>
    <w:p w:rsidR="006D0C2F" w:rsidRPr="00EA4DDE" w:rsidRDefault="006D0C2F" w:rsidP="00630ED6">
      <w:pPr>
        <w:ind w:left="720"/>
        <w:rPr>
          <w:rFonts w:cs="Tahoma"/>
          <w:lang w:val="it-IT"/>
        </w:rPr>
      </w:pPr>
    </w:p>
    <w:p w:rsidR="006D0C2F" w:rsidRPr="00EA4DDE" w:rsidRDefault="006D0C2F" w:rsidP="00630ED6">
      <w:pPr>
        <w:ind w:left="720"/>
        <w:rPr>
          <w:rFonts w:cs="Tahoma"/>
          <w:lang w:val="it-IT"/>
        </w:rPr>
      </w:pPr>
    </w:p>
    <w:p w:rsidR="006D0C2F" w:rsidRPr="00EA4DDE" w:rsidRDefault="006D0C2F" w:rsidP="00630ED6">
      <w:pPr>
        <w:ind w:left="720"/>
        <w:rPr>
          <w:rFonts w:cs="Tahoma"/>
          <w:lang w:val="it-IT"/>
        </w:rPr>
      </w:pPr>
    </w:p>
    <w:p w:rsidR="006D0C2F" w:rsidRPr="00EA4DDE" w:rsidRDefault="006D0C2F" w:rsidP="00630ED6">
      <w:pPr>
        <w:ind w:left="720"/>
        <w:rPr>
          <w:rFonts w:cs="Tahoma"/>
          <w:lang w:val="it-IT"/>
        </w:rPr>
      </w:pPr>
    </w:p>
    <w:p w:rsidR="006D0C2F" w:rsidRPr="00EA4DDE" w:rsidRDefault="006D0C2F" w:rsidP="00630ED6">
      <w:pPr>
        <w:ind w:left="720"/>
        <w:rPr>
          <w:rFonts w:cs="Tahoma"/>
          <w:lang w:val="it-IT"/>
        </w:rPr>
      </w:pPr>
    </w:p>
    <w:p w:rsidR="004E3869" w:rsidRPr="00EA4DDE" w:rsidRDefault="00A2724A" w:rsidP="0084072C">
      <w:pPr>
        <w:spacing w:after="60"/>
        <w:ind w:left="720"/>
        <w:rPr>
          <w:rFonts w:cs="Tahoma"/>
          <w:lang w:val="it-IT"/>
        </w:rPr>
      </w:pPr>
      <w:r w:rsidRPr="00EA4DDE">
        <w:rPr>
          <w:rFonts w:cs="Tahoma"/>
          <w:b/>
          <w:color w:val="000000"/>
          <w:szCs w:val="20"/>
          <w:lang w:val="it-IT"/>
        </w:rPr>
        <w:lastRenderedPageBreak/>
        <w:t>Diritti sull</w:t>
      </w:r>
      <w:r w:rsidR="00B5630B" w:rsidRPr="00EA4DDE">
        <w:rPr>
          <w:rFonts w:cs="Tahoma"/>
          <w:b/>
          <w:color w:val="000000"/>
          <w:szCs w:val="20"/>
          <w:lang w:val="it-IT"/>
        </w:rPr>
        <w:t>’</w:t>
      </w:r>
      <w:r w:rsidRPr="00EA4DDE">
        <w:rPr>
          <w:rFonts w:cs="Tahoma"/>
          <w:b/>
          <w:color w:val="000000"/>
          <w:szCs w:val="20"/>
          <w:lang w:val="it-IT"/>
        </w:rPr>
        <w:t>Utilizzo Estesi per i prodotti Forefront</w:t>
      </w:r>
    </w:p>
    <w:p w:rsidR="00C349AE" w:rsidRPr="00EA4DDE" w:rsidRDefault="00793CBD" w:rsidP="0084072C">
      <w:pPr>
        <w:ind w:left="720"/>
        <w:rPr>
          <w:rFonts w:cs="Tahoma"/>
          <w:lang w:val="it-IT"/>
        </w:rPr>
      </w:pPr>
      <w:r w:rsidRPr="00EA4DDE">
        <w:rPr>
          <w:rFonts w:cs="Tahoma"/>
          <w:bCs/>
          <w:color w:val="000000"/>
          <w:szCs w:val="18"/>
          <w:lang w:val="it-IT"/>
        </w:rPr>
        <w:t>Le società con copertura Software Assurance attiva per Enterprise CAL Suite a partire dal 30 novembre 2012</w:t>
      </w:r>
      <w:r w:rsidR="005A100F" w:rsidRPr="00EA4DDE">
        <w:rPr>
          <w:rFonts w:cs="Tahoma"/>
          <w:bCs/>
          <w:color w:val="000000"/>
          <w:szCs w:val="18"/>
          <w:lang w:val="it-IT"/>
        </w:rPr>
        <w:t> </w:t>
      </w:r>
      <w:r w:rsidRPr="00EA4DDE">
        <w:rPr>
          <w:rFonts w:cs="Tahoma"/>
          <w:bCs/>
          <w:color w:val="000000"/>
          <w:szCs w:val="18"/>
          <w:lang w:val="it-IT"/>
        </w:rPr>
        <w:t>potranno continuare a utilizzare i servizi componenti di Forefront Protection Suite (che in precedenza appartenevano a Enterprise CAL Suite) fino alla scadenza e/o al rinnovo di tale copertura.</w:t>
      </w:r>
      <w:r w:rsidR="00450165" w:rsidRPr="00EA4DDE">
        <w:rPr>
          <w:rFonts w:cs="Tahoma"/>
          <w:bCs/>
          <w:color w:val="000000"/>
          <w:szCs w:val="18"/>
          <w:lang w:val="it-IT"/>
        </w:rPr>
        <w:t xml:space="preserve"> </w:t>
      </w:r>
      <w:r w:rsidRPr="00EA4DDE">
        <w:rPr>
          <w:rFonts w:cs="Tahoma"/>
          <w:bCs/>
          <w:color w:val="000000"/>
          <w:szCs w:val="18"/>
          <w:lang w:val="it-IT"/>
        </w:rPr>
        <w:t xml:space="preserve">Tali società potranno inoltre continuare a utilizzare i componenti </w:t>
      </w:r>
      <w:r w:rsidRPr="00EA4DDE">
        <w:rPr>
          <w:rFonts w:cs="Tahoma"/>
          <w:color w:val="000000"/>
          <w:szCs w:val="20"/>
          <w:lang w:val="it-IT"/>
        </w:rPr>
        <w:t>Forefront for Office Communications Server, Forefront Protection 2010 for Exchange Server, Forefront Threat Management Gateway Web Protection Service e</w:t>
      </w:r>
      <w:r w:rsidR="005A100F" w:rsidRPr="00EA4DDE">
        <w:rPr>
          <w:rFonts w:cs="Tahoma"/>
          <w:color w:val="000000"/>
          <w:szCs w:val="20"/>
          <w:lang w:val="it-IT"/>
        </w:rPr>
        <w:t> </w:t>
      </w:r>
      <w:r w:rsidRPr="00EA4DDE">
        <w:rPr>
          <w:rFonts w:cs="Tahoma"/>
          <w:color w:val="000000"/>
          <w:szCs w:val="20"/>
          <w:lang w:val="it-IT"/>
        </w:rPr>
        <w:t xml:space="preserve">Forefront Protection 2010 for SharePoint Server </w:t>
      </w:r>
      <w:r w:rsidRPr="00EA4DDE">
        <w:rPr>
          <w:rFonts w:cs="Tahoma"/>
          <w:bCs/>
          <w:color w:val="000000"/>
          <w:szCs w:val="18"/>
          <w:lang w:val="it-IT"/>
        </w:rPr>
        <w:t>della famiglia di prodotti fino al 31 dicembre 2015. Tali</w:t>
      </w:r>
      <w:r w:rsidR="005A100F" w:rsidRPr="00EA4DDE">
        <w:rPr>
          <w:rFonts w:cs="Tahoma"/>
          <w:bCs/>
          <w:color w:val="000000"/>
          <w:szCs w:val="18"/>
          <w:lang w:val="it-IT"/>
        </w:rPr>
        <w:t> </w:t>
      </w:r>
      <w:r w:rsidRPr="00EA4DDE">
        <w:rPr>
          <w:rFonts w:cs="Tahoma"/>
          <w:bCs/>
          <w:color w:val="000000"/>
          <w:szCs w:val="18"/>
          <w:lang w:val="it-IT"/>
        </w:rPr>
        <w:t>condizioni si applicano anche alle licenze Enterprise CAL Suite successive acquistate da tali società prima</w:t>
      </w:r>
      <w:r w:rsidR="005A100F" w:rsidRPr="00EA4DDE">
        <w:rPr>
          <w:rFonts w:cs="Tahoma"/>
          <w:bCs/>
          <w:color w:val="000000"/>
          <w:szCs w:val="18"/>
          <w:lang w:val="it-IT"/>
        </w:rPr>
        <w:t> </w:t>
      </w:r>
      <w:r w:rsidRPr="00EA4DDE">
        <w:rPr>
          <w:rFonts w:cs="Tahoma"/>
          <w:bCs/>
          <w:color w:val="000000"/>
          <w:szCs w:val="18"/>
          <w:lang w:val="it-IT"/>
        </w:rPr>
        <w:t>del</w:t>
      </w:r>
      <w:r w:rsidR="005A100F" w:rsidRPr="00EA4DDE">
        <w:rPr>
          <w:rFonts w:cs="Tahoma"/>
          <w:bCs/>
          <w:color w:val="000000"/>
          <w:szCs w:val="18"/>
          <w:lang w:val="it-IT"/>
        </w:rPr>
        <w:t> </w:t>
      </w:r>
      <w:r w:rsidRPr="00EA4DDE">
        <w:rPr>
          <w:rFonts w:cs="Tahoma"/>
          <w:bCs/>
          <w:color w:val="000000"/>
          <w:szCs w:val="18"/>
          <w:lang w:val="it-IT"/>
        </w:rPr>
        <w:t>31 dicembre 2015. L</w:t>
      </w:r>
      <w:r w:rsidR="00B5630B" w:rsidRPr="00EA4DDE">
        <w:rPr>
          <w:rFonts w:cs="Tahoma"/>
          <w:bCs/>
          <w:color w:val="000000"/>
          <w:szCs w:val="18"/>
          <w:lang w:val="it-IT"/>
        </w:rPr>
        <w:t>’</w:t>
      </w:r>
      <w:r w:rsidRPr="00EA4DDE">
        <w:rPr>
          <w:rFonts w:cs="Tahoma"/>
          <w:bCs/>
          <w:color w:val="000000"/>
          <w:szCs w:val="18"/>
          <w:lang w:val="it-IT"/>
        </w:rPr>
        <w:t>utilizzo continuato dei servizi online dei componenti rimane soggetto alle condizioni del Contratto Multilicenza della società, ai diritti di utilizzo del prodotto per i servizi online e alle</w:t>
      </w:r>
      <w:r w:rsidR="005A100F" w:rsidRPr="00EA4DDE">
        <w:rPr>
          <w:rFonts w:cs="Tahoma"/>
          <w:bCs/>
          <w:color w:val="000000"/>
          <w:szCs w:val="18"/>
          <w:lang w:val="it-IT"/>
        </w:rPr>
        <w:t> </w:t>
      </w:r>
      <w:r w:rsidRPr="00EA4DDE">
        <w:rPr>
          <w:rFonts w:cs="Tahoma"/>
          <w:bCs/>
          <w:color w:val="000000"/>
          <w:szCs w:val="18"/>
          <w:lang w:val="it-IT"/>
        </w:rPr>
        <w:t>presenti condizioni.</w:t>
      </w:r>
    </w:p>
    <w:p w:rsidR="00C349AE" w:rsidRPr="00EA4DDE" w:rsidRDefault="00C349AE" w:rsidP="0084072C">
      <w:pPr>
        <w:ind w:left="720"/>
        <w:rPr>
          <w:rFonts w:cs="Tahoma"/>
          <w:lang w:val="it-IT"/>
        </w:rPr>
      </w:pPr>
    </w:p>
    <w:p w:rsidR="004E3869" w:rsidRPr="00EA4DDE" w:rsidRDefault="004E3869" w:rsidP="0084072C">
      <w:pPr>
        <w:spacing w:after="60"/>
        <w:ind w:left="720"/>
        <w:rPr>
          <w:rFonts w:cs="Tahoma"/>
          <w:lang w:val="it-IT"/>
        </w:rPr>
      </w:pPr>
      <w:r w:rsidRPr="00EA4DDE">
        <w:rPr>
          <w:rFonts w:cs="Tahoma"/>
          <w:b/>
          <w:color w:val="000000"/>
          <w:szCs w:val="20"/>
          <w:lang w:val="it-IT"/>
        </w:rPr>
        <w:t xml:space="preserve">Forefront Protection Suite </w:t>
      </w:r>
    </w:p>
    <w:p w:rsidR="004E3869" w:rsidRPr="00EA4DDE" w:rsidRDefault="004E3869" w:rsidP="0084072C">
      <w:pPr>
        <w:ind w:left="720"/>
        <w:rPr>
          <w:rFonts w:cs="Tahoma"/>
          <w:lang w:val="it-IT"/>
        </w:rPr>
      </w:pPr>
      <w:r w:rsidRPr="00EA4DDE">
        <w:rPr>
          <w:rFonts w:cs="Tahoma"/>
          <w:color w:val="000000"/>
          <w:szCs w:val="20"/>
          <w:lang w:val="it-IT"/>
        </w:rPr>
        <w:t>Un abbonamento a Forefront Protection Suite è costituito dai seguenti servizi online:</w:t>
      </w:r>
      <w:r w:rsidR="00450165" w:rsidRPr="00EA4DDE">
        <w:rPr>
          <w:rFonts w:cs="Tahoma"/>
          <w:color w:val="000000"/>
          <w:szCs w:val="20"/>
          <w:lang w:val="it-IT"/>
        </w:rPr>
        <w:t xml:space="preserve"> </w:t>
      </w:r>
      <w:r w:rsidRPr="00EA4DDE">
        <w:rPr>
          <w:rFonts w:cs="Tahoma"/>
          <w:color w:val="000000"/>
          <w:szCs w:val="20"/>
          <w:lang w:val="it-IT"/>
        </w:rPr>
        <w:t xml:space="preserve">System Center 2012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 </w:t>
      </w:r>
    </w:p>
    <w:p w:rsidR="00B2460D" w:rsidRPr="00EA4DDE" w:rsidRDefault="00B2460D" w:rsidP="0084072C">
      <w:pPr>
        <w:ind w:left="720"/>
        <w:rPr>
          <w:rFonts w:cs="Tahoma"/>
          <w:lang w:val="it-IT"/>
        </w:rPr>
      </w:pPr>
    </w:p>
    <w:p w:rsidR="00023FE7" w:rsidRPr="00EA4DDE" w:rsidRDefault="00023FE7" w:rsidP="0084072C">
      <w:pPr>
        <w:spacing w:after="60"/>
        <w:ind w:left="720"/>
        <w:rPr>
          <w:rFonts w:cs="Tahoma"/>
          <w:lang w:val="it-IT"/>
        </w:rPr>
      </w:pPr>
      <w:r w:rsidRPr="00EA4DDE">
        <w:rPr>
          <w:rFonts w:cs="Tahoma"/>
          <w:b/>
          <w:color w:val="000000"/>
          <w:szCs w:val="20"/>
          <w:lang w:val="it-IT"/>
        </w:rPr>
        <w:t>CAL Solo per Studenti (Academic Open License e Academic Select)</w:t>
      </w:r>
    </w:p>
    <w:p w:rsidR="00023FE7" w:rsidRPr="00EA4DDE" w:rsidRDefault="00023FE7" w:rsidP="0084072C">
      <w:pPr>
        <w:ind w:left="720"/>
        <w:rPr>
          <w:rFonts w:cs="Tahoma"/>
          <w:lang w:val="it-IT"/>
        </w:rPr>
      </w:pPr>
      <w:r w:rsidRPr="00EA4DDE">
        <w:rPr>
          <w:rFonts w:cs="Tahoma"/>
          <w:szCs w:val="20"/>
          <w:lang w:val="it-IT"/>
        </w:rPr>
        <w:t>Le CAL Solo per Studenti sono limitate ai PC di proprietà dello studente titolare della licenza o ai PC di</w:t>
      </w:r>
      <w:r w:rsidR="00E071AA" w:rsidRPr="00EA4DDE">
        <w:rPr>
          <w:rFonts w:cs="Tahoma"/>
          <w:szCs w:val="20"/>
          <w:lang w:val="it-IT"/>
        </w:rPr>
        <w:t> </w:t>
      </w:r>
      <w:r w:rsidRPr="00EA4DDE">
        <w:rPr>
          <w:rFonts w:cs="Tahoma"/>
          <w:szCs w:val="20"/>
          <w:lang w:val="it-IT"/>
        </w:rPr>
        <w:t>proprietà dell</w:t>
      </w:r>
      <w:r w:rsidR="00B5630B" w:rsidRPr="00EA4DDE">
        <w:rPr>
          <w:rFonts w:cs="Tahoma"/>
          <w:szCs w:val="20"/>
          <w:lang w:val="it-IT"/>
        </w:rPr>
        <w:t>’</w:t>
      </w:r>
      <w:r w:rsidRPr="00EA4DDE">
        <w:rPr>
          <w:rFonts w:cs="Tahoma"/>
          <w:szCs w:val="20"/>
          <w:lang w:val="it-IT"/>
        </w:rPr>
        <w:t>Istituto che siano assegnati a un singolo studente e NON siano utilizzati nei laboratori o</w:t>
      </w:r>
      <w:r w:rsidR="00E071AA" w:rsidRPr="00EA4DDE">
        <w:rPr>
          <w:rFonts w:cs="Tahoma"/>
          <w:szCs w:val="20"/>
          <w:lang w:val="it-IT"/>
        </w:rPr>
        <w:t> </w:t>
      </w:r>
      <w:r w:rsidRPr="00EA4DDE">
        <w:rPr>
          <w:rFonts w:cs="Tahoma"/>
          <w:szCs w:val="20"/>
          <w:lang w:val="it-IT"/>
        </w:rPr>
        <w:t>in</w:t>
      </w:r>
      <w:r w:rsidR="00E071AA" w:rsidRPr="00EA4DDE">
        <w:rPr>
          <w:rFonts w:cs="Tahoma"/>
          <w:szCs w:val="20"/>
          <w:lang w:val="it-IT"/>
        </w:rPr>
        <w:t> </w:t>
      </w:r>
      <w:r w:rsidRPr="00EA4DDE">
        <w:rPr>
          <w:rFonts w:cs="Tahoma"/>
          <w:szCs w:val="20"/>
          <w:lang w:val="it-IT"/>
        </w:rPr>
        <w:t>classe.</w:t>
      </w:r>
    </w:p>
    <w:p w:rsidR="00026546" w:rsidRPr="00EA4DDE" w:rsidRDefault="00026546" w:rsidP="0084072C">
      <w:pPr>
        <w:ind w:left="720"/>
        <w:rPr>
          <w:rFonts w:cs="Tahoma"/>
          <w:lang w:val="it-IT"/>
        </w:rPr>
      </w:pPr>
    </w:p>
    <w:p w:rsidR="007B35CE" w:rsidRPr="00EA4DDE" w:rsidRDefault="007B35CE" w:rsidP="0084072C">
      <w:pPr>
        <w:ind w:left="720"/>
        <w:rPr>
          <w:rFonts w:cs="Tahoma"/>
          <w:lang w:val="it-IT"/>
        </w:rPr>
      </w:pPr>
    </w:p>
    <w:p w:rsidR="00112BE6" w:rsidRPr="00EA4DDE" w:rsidRDefault="00112BE6" w:rsidP="00112BE6">
      <w:pPr>
        <w:pStyle w:val="Heading3"/>
        <w:rPr>
          <w:rFonts w:ascii="Tahoma" w:hAnsi="Tahoma" w:cs="Tahoma"/>
          <w:lang w:val="it-IT"/>
        </w:rPr>
      </w:pPr>
      <w:bookmarkStart w:id="1207" w:name="_45_Exchange_Enterprise"/>
      <w:bookmarkStart w:id="1208" w:name="_48_Enterprise_CAL"/>
      <w:bookmarkStart w:id="1209" w:name="_Toc360111639"/>
      <w:bookmarkEnd w:id="1207"/>
      <w:bookmarkEnd w:id="1208"/>
      <w:r w:rsidRPr="00EA4DDE">
        <w:rPr>
          <w:rFonts w:ascii="Tahoma" w:hAnsi="Tahoma" w:cs="Tahoma"/>
          <w:caps/>
          <w:color w:val="F66400"/>
          <w:sz w:val="22"/>
          <w:vertAlign w:val="superscript"/>
          <w:lang w:val="it-IT"/>
        </w:rPr>
        <w:t>48</w:t>
      </w:r>
      <w:r w:rsidRPr="00EA4DDE">
        <w:rPr>
          <w:rFonts w:ascii="Tahoma" w:hAnsi="Tahoma" w:cs="Tahoma"/>
          <w:color w:val="F66400"/>
          <w:sz w:val="22"/>
          <w:lang w:val="it-IT"/>
        </w:rPr>
        <w:t xml:space="preserve"> Enterprise CAL per Exchange 2013 con Services 2013</w:t>
      </w:r>
      <w:bookmarkEnd w:id="1209"/>
      <w:r w:rsidRPr="00EA4DDE">
        <w:rPr>
          <w:rFonts w:ascii="Tahoma" w:hAnsi="Tahoma" w:cs="Tahoma"/>
          <w:color w:val="F66400"/>
          <w:sz w:val="22"/>
          <w:lang w:val="it-IT"/>
        </w:rPr>
        <w:t xml:space="preserve"> </w:t>
      </w:r>
    </w:p>
    <w:p w:rsidR="00112BE6" w:rsidRPr="00EA4DDE" w:rsidRDefault="00112BE6" w:rsidP="00112BE6">
      <w:pPr>
        <w:rPr>
          <w:rFonts w:cs="Tahoma"/>
          <w:lang w:val="it-IT"/>
        </w:rPr>
      </w:pPr>
    </w:p>
    <w:p w:rsidR="00112BE6" w:rsidRPr="00EA4DDE" w:rsidRDefault="00112BE6" w:rsidP="00112BE6">
      <w:pPr>
        <w:ind w:left="720"/>
        <w:rPr>
          <w:rFonts w:cs="Tahoma"/>
          <w:lang w:val="it-IT"/>
        </w:rPr>
      </w:pPr>
      <w:r w:rsidRPr="00EA4DDE">
        <w:rPr>
          <w:rFonts w:cs="Tahoma"/>
          <w:b/>
          <w:szCs w:val="20"/>
          <w:lang w:val="it-IT"/>
        </w:rPr>
        <w:t>Servizi Online Inclusi in Exchange Enterprise CAL with Services 2013</w:t>
      </w:r>
    </w:p>
    <w:p w:rsidR="00112BE6" w:rsidRPr="00EA4DDE" w:rsidRDefault="00112BE6" w:rsidP="00112BE6">
      <w:pPr>
        <w:ind w:left="720"/>
        <w:rPr>
          <w:rFonts w:cs="Tahoma"/>
          <w:lang w:val="it-IT"/>
        </w:rPr>
      </w:pPr>
      <w:r w:rsidRPr="00EA4DDE">
        <w:rPr>
          <w:rFonts w:cs="Tahoma"/>
          <w:szCs w:val="20"/>
          <w:lang w:val="it-IT"/>
        </w:rPr>
        <w:t>A decorrere dal 1 aprile 2013 una licenza per Exchange Enterprise CAL with Services 2013 con copertura</w:t>
      </w:r>
      <w:r w:rsidR="009A29D8" w:rsidRPr="00EA4DDE">
        <w:rPr>
          <w:rFonts w:cs="Tahoma"/>
          <w:szCs w:val="20"/>
          <w:lang w:val="it-IT"/>
        </w:rPr>
        <w:t> </w:t>
      </w:r>
      <w:r w:rsidRPr="00EA4DDE">
        <w:rPr>
          <w:rFonts w:cs="Tahoma"/>
          <w:szCs w:val="20"/>
          <w:lang w:val="it-IT"/>
        </w:rPr>
        <w:t xml:space="preserve">Software Assurance attiva include i diritti per Prevenzione della Perdita dei Dati ed Exchange Online Protection. </w:t>
      </w:r>
    </w:p>
    <w:p w:rsidR="00112BE6" w:rsidRPr="00EA4DDE" w:rsidRDefault="00112BE6" w:rsidP="00112BE6">
      <w:pPr>
        <w:ind w:left="720"/>
        <w:rPr>
          <w:rFonts w:cs="Tahoma"/>
          <w:lang w:val="it-IT"/>
        </w:rPr>
      </w:pPr>
    </w:p>
    <w:p w:rsidR="00112BE6" w:rsidRPr="00EA4DDE" w:rsidRDefault="00112BE6" w:rsidP="00112BE6">
      <w:pPr>
        <w:ind w:left="720"/>
        <w:rPr>
          <w:rFonts w:cs="Tahoma"/>
          <w:lang w:val="it-IT"/>
        </w:rPr>
      </w:pPr>
      <w:r w:rsidRPr="00EA4DDE">
        <w:rPr>
          <w:rFonts w:cs="Tahoma"/>
          <w:szCs w:val="20"/>
          <w:u w:val="single"/>
          <w:lang w:val="it-IT"/>
        </w:rPr>
        <w:t>Erogazione</w:t>
      </w:r>
      <w:r w:rsidRPr="00EA4DDE">
        <w:rPr>
          <w:rFonts w:cs="Tahoma"/>
          <w:szCs w:val="20"/>
          <w:lang w:val="it-IT"/>
        </w:rPr>
        <w:t>. Per iniziare a utilizzare questi servizi, la società dovrà contattare il proprio Microsoft Partner, che</w:t>
      </w:r>
      <w:r w:rsidR="009A29D8" w:rsidRPr="00EA4DDE">
        <w:rPr>
          <w:rFonts w:cs="Tahoma"/>
          <w:szCs w:val="20"/>
          <w:lang w:val="it-IT"/>
        </w:rPr>
        <w:t> </w:t>
      </w:r>
      <w:r w:rsidRPr="00EA4DDE">
        <w:rPr>
          <w:rFonts w:cs="Tahoma"/>
          <w:szCs w:val="20"/>
          <w:lang w:val="it-IT"/>
        </w:rPr>
        <w:t>potrà avviare il processo di erogazione necessario per l</w:t>
      </w:r>
      <w:r w:rsidR="00B5630B" w:rsidRPr="00EA4DDE">
        <w:rPr>
          <w:rFonts w:cs="Tahoma"/>
          <w:szCs w:val="20"/>
          <w:lang w:val="it-IT"/>
        </w:rPr>
        <w:t>’</w:t>
      </w:r>
      <w:r w:rsidRPr="00EA4DDE">
        <w:rPr>
          <w:rFonts w:cs="Tahoma"/>
          <w:szCs w:val="20"/>
          <w:lang w:val="it-IT"/>
        </w:rPr>
        <w:t>attivazione di ciascun servizio.</w:t>
      </w:r>
    </w:p>
    <w:p w:rsidR="00112BE6" w:rsidRPr="00EA4DDE" w:rsidRDefault="00112BE6" w:rsidP="00112BE6">
      <w:pPr>
        <w:ind w:left="720"/>
        <w:rPr>
          <w:rFonts w:cs="Tahoma"/>
          <w:lang w:val="it-IT"/>
        </w:rPr>
      </w:pPr>
    </w:p>
    <w:p w:rsidR="00112BE6" w:rsidRPr="00EA4DDE" w:rsidRDefault="00112BE6" w:rsidP="00112BE6">
      <w:pPr>
        <w:ind w:left="720"/>
        <w:rPr>
          <w:rFonts w:cs="Tahoma"/>
          <w:lang w:val="it-IT"/>
        </w:rPr>
      </w:pPr>
      <w:r w:rsidRPr="00EA4DDE">
        <w:rPr>
          <w:rFonts w:cs="Tahoma"/>
          <w:szCs w:val="20"/>
          <w:u w:val="single"/>
          <w:lang w:val="it-IT"/>
        </w:rPr>
        <w:t>Condizioni Supplementari</w:t>
      </w:r>
      <w:r w:rsidRPr="00EA4DDE">
        <w:rPr>
          <w:rFonts w:cs="Tahoma"/>
          <w:szCs w:val="20"/>
          <w:lang w:val="it-IT"/>
        </w:rPr>
        <w:t>. Le Condizioni Supplementari (“Condizioni Supplementari”) definite nell</w:t>
      </w:r>
      <w:r w:rsidR="00B5630B" w:rsidRPr="00EA4DDE">
        <w:rPr>
          <w:rFonts w:cs="Tahoma"/>
          <w:szCs w:val="20"/>
          <w:lang w:val="it-IT"/>
        </w:rPr>
        <w:t>’</w:t>
      </w:r>
      <w:hyperlink w:anchor="_Section_10_–" w:history="1">
        <w:r w:rsidRPr="00EA4DDE">
          <w:rPr>
            <w:rStyle w:val="Hyperlink"/>
            <w:rFonts w:cs="Tahoma"/>
            <w:szCs w:val="20"/>
            <w:lang w:val="it-IT"/>
          </w:rPr>
          <w:t>Articolo 10</w:t>
        </w:r>
      </w:hyperlink>
      <w:r w:rsidRPr="00EA4DDE">
        <w:rPr>
          <w:rFonts w:cs="Tahoma"/>
          <w:szCs w:val="20"/>
          <w:lang w:val="it-IT"/>
        </w:rPr>
        <w:t xml:space="preserve"> si applicano all</w:t>
      </w:r>
      <w:r w:rsidR="00B5630B" w:rsidRPr="00EA4DDE">
        <w:rPr>
          <w:rFonts w:cs="Tahoma"/>
          <w:szCs w:val="20"/>
          <w:lang w:val="it-IT"/>
        </w:rPr>
        <w:t>’</w:t>
      </w:r>
      <w:r w:rsidRPr="00EA4DDE">
        <w:rPr>
          <w:rFonts w:cs="Tahoma"/>
          <w:snapToGrid w:val="0"/>
          <w:lang w:val="it-IT"/>
        </w:rPr>
        <w:t>acquisto e all</w:t>
      </w:r>
      <w:r w:rsidR="00B5630B" w:rsidRPr="00EA4DDE">
        <w:rPr>
          <w:rFonts w:cs="Tahoma"/>
          <w:snapToGrid w:val="0"/>
          <w:lang w:val="it-IT"/>
        </w:rPr>
        <w:t>’</w:t>
      </w:r>
      <w:r w:rsidRPr="00EA4DDE">
        <w:rPr>
          <w:rFonts w:cs="Tahoma"/>
          <w:snapToGrid w:val="0"/>
          <w:lang w:val="it-IT"/>
        </w:rPr>
        <w:t>utilizzo, da parte delle società, dei Servizi Online inclusi in Exchange Enterprise CAL with Services 2013.</w:t>
      </w:r>
    </w:p>
    <w:p w:rsidR="00D70D2C" w:rsidRPr="00EA4DDE" w:rsidRDefault="00D70D2C" w:rsidP="0084072C">
      <w:pPr>
        <w:ind w:left="540"/>
        <w:rPr>
          <w:rFonts w:cs="Tahoma"/>
          <w:lang w:val="it-IT"/>
        </w:rPr>
      </w:pPr>
    </w:p>
    <w:p w:rsidR="007B35CE" w:rsidRPr="00EA4DDE" w:rsidRDefault="007B35CE" w:rsidP="0084072C">
      <w:pPr>
        <w:ind w:left="540"/>
        <w:rPr>
          <w:rFonts w:cs="Tahoma"/>
          <w:lang w:val="it-IT"/>
        </w:rPr>
      </w:pPr>
    </w:p>
    <w:p w:rsidR="00D70D2C" w:rsidRPr="00EA4DDE" w:rsidRDefault="00F66FB0" w:rsidP="00D70D2C">
      <w:pPr>
        <w:pStyle w:val="Heading2"/>
        <w:ind w:left="270" w:hanging="270"/>
        <w:rPr>
          <w:rFonts w:ascii="Tahoma" w:hAnsi="Tahoma" w:cs="Tahoma"/>
          <w:lang w:val="it-IT"/>
        </w:rPr>
      </w:pPr>
      <w:bookmarkStart w:id="1210" w:name="_43_Exchange_Enterprise"/>
      <w:bookmarkStart w:id="1211" w:name="_44_Exchange_Online"/>
      <w:bookmarkStart w:id="1212" w:name="_49_Archiviazione_Exchange"/>
      <w:bookmarkStart w:id="1213" w:name="_Toc336338305"/>
      <w:bookmarkStart w:id="1214" w:name="_Toc360111640"/>
      <w:bookmarkStart w:id="1215" w:name="Srv_45ExchOnlineArchivingUserSL"/>
      <w:bookmarkEnd w:id="1210"/>
      <w:bookmarkEnd w:id="1211"/>
      <w:bookmarkEnd w:id="1212"/>
      <w:r w:rsidRPr="00EA4DDE">
        <w:rPr>
          <w:rFonts w:ascii="Tahoma" w:hAnsi="Tahoma" w:cs="Tahoma"/>
          <w:color w:val="F26200"/>
          <w:sz w:val="20"/>
          <w:vertAlign w:val="superscript"/>
          <w:lang w:val="it-IT"/>
        </w:rPr>
        <w:t>49</w:t>
      </w:r>
      <w:r w:rsidRPr="00EA4DDE">
        <w:rPr>
          <w:rFonts w:ascii="Tahoma" w:hAnsi="Tahoma" w:cs="Tahoma"/>
          <w:color w:val="F26200"/>
          <w:lang w:val="it-IT"/>
        </w:rPr>
        <w:t xml:space="preserve"> </w:t>
      </w:r>
      <w:r w:rsidRPr="00EA4DDE">
        <w:rPr>
          <w:rFonts w:ascii="Tahoma" w:hAnsi="Tahoma" w:cs="Tahoma"/>
          <w:color w:val="F26200"/>
          <w:sz w:val="22"/>
          <w:lang w:val="it-IT"/>
        </w:rPr>
        <w:t>Archiviazione Exchange Online per Exchange Server (SL per Utente)</w:t>
      </w:r>
      <w:bookmarkEnd w:id="1213"/>
      <w:bookmarkEnd w:id="1214"/>
    </w:p>
    <w:bookmarkEnd w:id="1215"/>
    <w:p w:rsidR="00D70D2C" w:rsidRPr="00EA4DDE" w:rsidRDefault="00D70D2C" w:rsidP="00D70D2C">
      <w:pPr>
        <w:ind w:left="900"/>
        <w:rPr>
          <w:rFonts w:cs="Tahoma"/>
          <w:lang w:val="it-IT"/>
        </w:rPr>
      </w:pPr>
    </w:p>
    <w:p w:rsidR="00D70D2C" w:rsidRPr="00EA4DDE" w:rsidRDefault="00D70D2C" w:rsidP="00E62BC4">
      <w:pPr>
        <w:pStyle w:val="ListParagraph"/>
        <w:rPr>
          <w:rFonts w:ascii="Tahoma" w:hAnsi="Tahoma" w:cs="Tahoma"/>
          <w:sz w:val="18"/>
          <w:szCs w:val="18"/>
          <w:lang w:val="it-IT"/>
        </w:rPr>
      </w:pPr>
      <w:r w:rsidRPr="00EA4DDE">
        <w:rPr>
          <w:rFonts w:ascii="Tahoma" w:hAnsi="Tahoma" w:cs="Tahoma"/>
          <w:color w:val="000000"/>
          <w:sz w:val="18"/>
          <w:szCs w:val="18"/>
          <w:lang w:val="it-IT"/>
        </w:rPr>
        <w:t>Archiviazione Exchange Online per Exchange Server è un servizio online che succede a Exchange Hosted</w:t>
      </w:r>
      <w:r w:rsidR="009A29D8" w:rsidRPr="00EA4DDE">
        <w:rPr>
          <w:rFonts w:ascii="Tahoma" w:hAnsi="Tahoma" w:cs="Tahoma"/>
          <w:color w:val="000000"/>
          <w:sz w:val="18"/>
          <w:szCs w:val="18"/>
          <w:lang w:val="it-IT"/>
        </w:rPr>
        <w:t> </w:t>
      </w:r>
      <w:r w:rsidRPr="00EA4DDE">
        <w:rPr>
          <w:rFonts w:ascii="Tahoma" w:hAnsi="Tahoma" w:cs="Tahoma"/>
          <w:color w:val="000000"/>
          <w:sz w:val="18"/>
          <w:szCs w:val="18"/>
          <w:lang w:val="it-IT"/>
        </w:rPr>
        <w:t>Archive.</w:t>
      </w:r>
    </w:p>
    <w:p w:rsidR="00D70D2C" w:rsidRPr="00EA4DDE" w:rsidRDefault="00D70D2C" w:rsidP="00E62BC4">
      <w:pPr>
        <w:pStyle w:val="ListParagraph"/>
        <w:rPr>
          <w:rFonts w:ascii="Tahoma" w:hAnsi="Tahoma" w:cs="Tahoma"/>
          <w:sz w:val="18"/>
          <w:szCs w:val="18"/>
          <w:lang w:val="it-IT"/>
        </w:rPr>
      </w:pPr>
    </w:p>
    <w:p w:rsidR="00D70D2C" w:rsidRPr="00EA4DDE" w:rsidRDefault="00D70D2C" w:rsidP="00E62BC4">
      <w:pPr>
        <w:ind w:left="720"/>
        <w:rPr>
          <w:rFonts w:cs="Tahoma"/>
          <w:szCs w:val="18"/>
          <w:lang w:val="it-IT"/>
        </w:rPr>
      </w:pPr>
      <w:r w:rsidRPr="00EA4DDE">
        <w:rPr>
          <w:rFonts w:cs="Tahoma"/>
          <w:color w:val="000000"/>
          <w:szCs w:val="18"/>
          <w:lang w:val="it-IT"/>
        </w:rPr>
        <w:t>Qualora la società effettui il rinnovo passando da Exchange Hosted Archive ad Archiviazione Exchange Online per Exchange Server e non abbia ancora eseguito la migrazione ad Archiviazione Exchange Online per Exchange Server, gli utenti in possesso di licenza potranno continuare a utilizzare il servizio Exchange Hosted Archive in conformità alle condizioni del PUR di marzo 2011 fino alla migrazione ad Archiviazione Exchange Online per Exchange Server e alla scadenza della sottoscrizione di Archiviazione Exchange Online per Exchange Server, a seconda di quale dei due eventi si verificherà per primo.</w:t>
      </w:r>
    </w:p>
    <w:p w:rsidR="00B23BE6" w:rsidRPr="00EA4DDE" w:rsidRDefault="00B23BE6" w:rsidP="00E62BC4">
      <w:pPr>
        <w:ind w:left="720"/>
        <w:rPr>
          <w:rFonts w:cs="Tahoma"/>
          <w:lang w:val="it-IT"/>
        </w:rPr>
      </w:pPr>
    </w:p>
    <w:p w:rsidR="00381B2E" w:rsidRPr="00EA4DDE" w:rsidRDefault="00381B2E" w:rsidP="00E62BC4">
      <w:pPr>
        <w:ind w:left="720"/>
        <w:rPr>
          <w:rFonts w:cs="Tahoma"/>
          <w:lang w:val="it-IT"/>
        </w:rPr>
      </w:pPr>
    </w:p>
    <w:p w:rsidR="00381B2E" w:rsidRPr="00EA4DDE" w:rsidRDefault="00381B2E" w:rsidP="00E62BC4">
      <w:pPr>
        <w:ind w:left="720"/>
        <w:rPr>
          <w:rFonts w:cs="Tahoma"/>
          <w:lang w:val="it-IT"/>
        </w:rPr>
      </w:pPr>
    </w:p>
    <w:p w:rsidR="00381B2E" w:rsidRPr="00EA4DDE" w:rsidRDefault="00381B2E" w:rsidP="00E62BC4">
      <w:pPr>
        <w:ind w:left="720"/>
        <w:rPr>
          <w:rFonts w:cs="Tahoma"/>
          <w:lang w:val="it-IT"/>
        </w:rPr>
      </w:pPr>
    </w:p>
    <w:p w:rsidR="00381B2E" w:rsidRPr="00EA4DDE" w:rsidRDefault="00381B2E" w:rsidP="00E62BC4">
      <w:pPr>
        <w:ind w:left="720"/>
        <w:rPr>
          <w:rFonts w:cs="Tahoma"/>
          <w:lang w:val="it-IT"/>
        </w:rPr>
      </w:pPr>
    </w:p>
    <w:p w:rsidR="00381B2E" w:rsidRPr="00EA4DDE" w:rsidRDefault="00381B2E" w:rsidP="00E62BC4">
      <w:pPr>
        <w:ind w:left="720"/>
        <w:rPr>
          <w:rFonts w:cs="Tahoma"/>
          <w:lang w:val="it-IT"/>
        </w:rPr>
      </w:pPr>
    </w:p>
    <w:p w:rsidR="00381B2E" w:rsidRPr="00EA4DDE" w:rsidRDefault="00381B2E" w:rsidP="00E62BC4">
      <w:pPr>
        <w:ind w:left="720"/>
        <w:rPr>
          <w:rFonts w:cs="Tahoma"/>
          <w:lang w:val="it-IT"/>
        </w:rPr>
      </w:pPr>
    </w:p>
    <w:p w:rsidR="00B23BE6" w:rsidRPr="00EA4DDE" w:rsidRDefault="00B23BE6" w:rsidP="0084072C">
      <w:pPr>
        <w:spacing w:after="60"/>
        <w:ind w:left="720"/>
        <w:rPr>
          <w:rFonts w:cs="Tahoma"/>
          <w:lang w:val="it-IT"/>
        </w:rPr>
      </w:pPr>
      <w:r w:rsidRPr="00EA4DDE">
        <w:rPr>
          <w:rFonts w:eastAsia="Calibri" w:cs="Tahoma"/>
          <w:b/>
          <w:color w:val="000000"/>
          <w:szCs w:val="18"/>
          <w:lang w:val="it-IT"/>
        </w:rPr>
        <w:lastRenderedPageBreak/>
        <w:t>Community Cloud per Enti Pubblici (solo Stati Uniti)</w:t>
      </w:r>
    </w:p>
    <w:p w:rsidR="00B23BE6" w:rsidRPr="00EA4DDE" w:rsidRDefault="00B23BE6" w:rsidP="00E62BC4">
      <w:pPr>
        <w:ind w:left="720"/>
        <w:rPr>
          <w:rFonts w:cs="Tahoma"/>
          <w:lang w:val="it-IT"/>
        </w:rPr>
      </w:pPr>
      <w:r w:rsidRPr="00EA4DDE">
        <w:rPr>
          <w:rFonts w:eastAsia="Calibri" w:cs="Tahoma"/>
          <w:color w:val="000000"/>
          <w:szCs w:val="18"/>
          <w:lang w:val="it-IT"/>
        </w:rPr>
        <w:t>Alcuni servizi online della famiglia di prodotti Office 365 (incluso Archiviazione Exchange Online per Exchange Server) sono offerti come servizi di community cloud per enti pubblici e come servizi di community cloud per enti non pubblici.</w:t>
      </w:r>
      <w:r w:rsidR="00450165" w:rsidRPr="00EA4DDE">
        <w:rPr>
          <w:rFonts w:eastAsia="Calibri" w:cs="Tahoma"/>
          <w:color w:val="000000"/>
          <w:szCs w:val="18"/>
          <w:lang w:val="it-IT"/>
        </w:rPr>
        <w:t xml:space="preserve"> </w:t>
      </w:r>
      <w:r w:rsidRPr="00EA4DDE">
        <w:rPr>
          <w:rFonts w:eastAsia="Calibri" w:cs="Tahoma"/>
          <w:color w:val="000000"/>
          <w:szCs w:val="18"/>
          <w:lang w:val="it-IT"/>
        </w:rPr>
        <w:t>Alle società potrà essere effettuato il provisioning come ente pubblico o non pubblico, ma non come una combinazione di entrambi.</w:t>
      </w:r>
      <w:r w:rsidR="00450165" w:rsidRPr="00EA4DDE">
        <w:rPr>
          <w:rFonts w:eastAsia="Calibri" w:cs="Tahoma"/>
          <w:color w:val="000000"/>
          <w:szCs w:val="18"/>
          <w:lang w:val="it-IT"/>
        </w:rPr>
        <w:t xml:space="preserve"> </w:t>
      </w:r>
      <w:r w:rsidRPr="00EA4DDE">
        <w:rPr>
          <w:rFonts w:eastAsia="Calibri" w:cs="Tahoma"/>
          <w:color w:val="000000"/>
          <w:szCs w:val="18"/>
          <w:lang w:val="it-IT"/>
        </w:rPr>
        <w:t>I Servizi Online designati come community cloud per</w:t>
      </w:r>
      <w:r w:rsidR="00381B2E" w:rsidRPr="00EA4DDE">
        <w:rPr>
          <w:rFonts w:eastAsia="Calibri" w:cs="Tahoma"/>
          <w:color w:val="000000"/>
          <w:szCs w:val="18"/>
          <w:lang w:val="it-IT"/>
        </w:rPr>
        <w:t> </w:t>
      </w:r>
      <w:r w:rsidRPr="00EA4DDE">
        <w:rPr>
          <w:rFonts w:eastAsia="Calibri" w:cs="Tahoma"/>
          <w:color w:val="000000"/>
          <w:szCs w:val="18"/>
          <w:lang w:val="it-IT"/>
        </w:rPr>
        <w:t>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450165" w:rsidRPr="00EA4DDE">
        <w:rPr>
          <w:rFonts w:eastAsia="Calibri" w:cs="Tahoma"/>
          <w:color w:val="000000"/>
          <w:szCs w:val="18"/>
          <w:lang w:val="it-IT"/>
        </w:rPr>
        <w:t xml:space="preserve"> </w:t>
      </w:r>
    </w:p>
    <w:p w:rsidR="00B23BE6" w:rsidRPr="00EA4DDE" w:rsidRDefault="00B23BE6" w:rsidP="00E62BC4">
      <w:pPr>
        <w:ind w:left="720"/>
        <w:rPr>
          <w:rFonts w:cs="Tahoma"/>
          <w:lang w:val="it-IT"/>
        </w:rPr>
      </w:pPr>
    </w:p>
    <w:p w:rsidR="00B23BE6" w:rsidRPr="00EA4DDE" w:rsidRDefault="00B23BE6" w:rsidP="00E62BC4">
      <w:pPr>
        <w:ind w:left="720"/>
        <w:rPr>
          <w:rFonts w:cs="Tahoma"/>
          <w:lang w:val="it-IT"/>
        </w:rPr>
      </w:pPr>
      <w:r w:rsidRPr="00EA4DDE">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B5630B" w:rsidRPr="00EA4DDE">
        <w:rPr>
          <w:rFonts w:eastAsia="Calibri" w:cs="Tahoma"/>
          <w:color w:val="000000"/>
          <w:szCs w:val="18"/>
          <w:lang w:val="it-IT"/>
        </w:rPr>
        <w:t>’</w:t>
      </w:r>
      <w:r w:rsidRPr="00EA4DDE">
        <w:rPr>
          <w:rFonts w:eastAsia="Calibri" w:cs="Tahoma"/>
          <w:color w:val="000000"/>
          <w:szCs w:val="18"/>
          <w:lang w:val="it-IT"/>
        </w:rPr>
        <w:t>Iscrizione Enterprise o Enterprise Subscription per Enti Pubblici Statunitensi per essere idonei all</w:t>
      </w:r>
      <w:r w:rsidR="00B5630B" w:rsidRPr="00EA4DDE">
        <w:rPr>
          <w:rFonts w:eastAsia="Calibri" w:cs="Tahoma"/>
          <w:color w:val="000000"/>
          <w:szCs w:val="18"/>
          <w:lang w:val="it-IT"/>
        </w:rPr>
        <w:t>’</w:t>
      </w:r>
      <w:r w:rsidRPr="00EA4DDE">
        <w:rPr>
          <w:rFonts w:eastAsia="Calibri" w:cs="Tahoma"/>
          <w:color w:val="000000"/>
          <w:szCs w:val="18"/>
          <w:lang w:val="it-IT"/>
        </w:rPr>
        <w:t>acquisto di servizi online designati come community cloud per enti pubblici.</w:t>
      </w:r>
      <w:r w:rsidR="00450165" w:rsidRPr="00EA4DDE">
        <w:rPr>
          <w:rFonts w:eastAsia="Calibri" w:cs="Tahoma"/>
          <w:color w:val="000000"/>
          <w:szCs w:val="18"/>
          <w:lang w:val="it-IT"/>
        </w:rPr>
        <w:t xml:space="preserve"> </w:t>
      </w:r>
      <w:r w:rsidRPr="00EA4DDE">
        <w:rPr>
          <w:rFonts w:eastAsia="Calibri" w:cs="Tahoma"/>
          <w:color w:val="000000"/>
          <w:szCs w:val="18"/>
          <w:lang w:val="it-IT"/>
        </w:rPr>
        <w:t>I Diritti sull</w:t>
      </w:r>
      <w:r w:rsidR="00B5630B" w:rsidRPr="00EA4DDE">
        <w:rPr>
          <w:rFonts w:eastAsia="Calibri" w:cs="Tahoma"/>
          <w:color w:val="000000"/>
          <w:szCs w:val="18"/>
          <w:lang w:val="it-IT"/>
        </w:rPr>
        <w:t>’</w:t>
      </w:r>
      <w:r w:rsidRPr="00EA4DDE">
        <w:rPr>
          <w:rFonts w:eastAsia="Calibri" w:cs="Tahoma"/>
          <w:color w:val="000000"/>
          <w:szCs w:val="18"/>
          <w:lang w:val="it-IT"/>
        </w:rPr>
        <w:t>Utilizzo relativi ai servizi di community cloud per enti pubblici sono simili a quelli dei loro equivalenti multi-tenant standard.</w:t>
      </w:r>
      <w:r w:rsidR="00450165" w:rsidRPr="00EA4DDE">
        <w:rPr>
          <w:rFonts w:eastAsia="Calibri" w:cs="Tahoma"/>
          <w:color w:val="000000"/>
          <w:szCs w:val="18"/>
          <w:lang w:val="it-IT"/>
        </w:rPr>
        <w:t xml:space="preserve"> </w:t>
      </w:r>
      <w:r w:rsidRPr="00EA4DDE">
        <w:rPr>
          <w:rFonts w:eastAsia="Calibri" w:cs="Tahoma"/>
          <w:color w:val="000000"/>
          <w:szCs w:val="18"/>
          <w:lang w:val="it-IT"/>
        </w:rPr>
        <w:t>I servizi di community cloud per enti pubblici non sono in questa fase idonei alla Prenotazione di Licenze e alle Transizioni.</w:t>
      </w:r>
    </w:p>
    <w:p w:rsidR="005D484B" w:rsidRPr="00EA4DDE" w:rsidRDefault="005D484B" w:rsidP="003C3A72">
      <w:pPr>
        <w:rPr>
          <w:rFonts w:cs="Tahoma"/>
          <w:lang w:val="it-IT"/>
        </w:rPr>
      </w:pPr>
    </w:p>
    <w:p w:rsidR="007B35CE" w:rsidRPr="00EA4DDE" w:rsidRDefault="007B35CE" w:rsidP="003C3A72">
      <w:pPr>
        <w:rPr>
          <w:rFonts w:cs="Tahoma"/>
          <w:lang w:val="it-IT"/>
        </w:rPr>
      </w:pPr>
    </w:p>
    <w:p w:rsidR="005D484B" w:rsidRPr="00EA4DDE" w:rsidRDefault="007015CC" w:rsidP="005D484B">
      <w:pPr>
        <w:pStyle w:val="Heading2"/>
        <w:ind w:left="270" w:hanging="270"/>
        <w:rPr>
          <w:rFonts w:ascii="Tahoma" w:hAnsi="Tahoma" w:cs="Tahoma"/>
          <w:lang w:val="it-IT"/>
        </w:rPr>
      </w:pPr>
      <w:bookmarkStart w:id="1216" w:name="_47__Exchange"/>
      <w:bookmarkStart w:id="1217" w:name="_50__Exchange"/>
      <w:bookmarkStart w:id="1218" w:name="_50_Archiviazione_Exchange"/>
      <w:bookmarkStart w:id="1219" w:name="_Toc360111641"/>
      <w:bookmarkEnd w:id="1216"/>
      <w:bookmarkEnd w:id="1217"/>
      <w:bookmarkEnd w:id="1218"/>
      <w:r w:rsidRPr="00EA4DDE">
        <w:rPr>
          <w:rFonts w:ascii="Tahoma" w:hAnsi="Tahoma" w:cs="Tahoma"/>
          <w:color w:val="F26200"/>
          <w:sz w:val="20"/>
          <w:vertAlign w:val="superscript"/>
          <w:lang w:val="it-IT"/>
        </w:rPr>
        <w:t>50</w:t>
      </w:r>
      <w:r w:rsidR="00450165" w:rsidRPr="00EA4DDE">
        <w:rPr>
          <w:rFonts w:ascii="Tahoma" w:hAnsi="Tahoma" w:cs="Tahoma"/>
          <w:color w:val="F26200"/>
          <w:sz w:val="20"/>
          <w:vertAlign w:val="superscript"/>
          <w:lang w:val="it-IT"/>
        </w:rPr>
        <w:t xml:space="preserve"> </w:t>
      </w:r>
      <w:r w:rsidRPr="00EA4DDE">
        <w:rPr>
          <w:rFonts w:ascii="Tahoma" w:hAnsi="Tahoma" w:cs="Tahoma"/>
          <w:color w:val="F26200"/>
          <w:sz w:val="22"/>
          <w:lang w:val="it-IT"/>
        </w:rPr>
        <w:t>Archiviazione Exchange Online per Exchange Server A (SL per Utente)</w:t>
      </w:r>
      <w:bookmarkEnd w:id="1219"/>
    </w:p>
    <w:p w:rsidR="005D484B" w:rsidRPr="00EA4DDE" w:rsidRDefault="005D484B" w:rsidP="005D484B">
      <w:pPr>
        <w:ind w:left="900"/>
        <w:rPr>
          <w:rFonts w:cs="Tahoma"/>
          <w:lang w:val="it-IT"/>
        </w:rPr>
      </w:pPr>
    </w:p>
    <w:p w:rsidR="005D484B" w:rsidRPr="00EA4DDE" w:rsidRDefault="005D484B" w:rsidP="005D484B">
      <w:pPr>
        <w:ind w:left="720"/>
        <w:rPr>
          <w:rFonts w:cs="Tahoma"/>
          <w:lang w:val="it-IT"/>
        </w:rPr>
      </w:pPr>
      <w:r w:rsidRPr="00EA4DDE">
        <w:rPr>
          <w:rFonts w:cs="Tahoma"/>
          <w:szCs w:val="18"/>
          <w:lang w:val="it-IT"/>
        </w:rPr>
        <w:t>Gli Istituti Didattici ai sensi dei contratti Enrollment for Education Solutions e Open Value Subscription per</w:t>
      </w:r>
      <w:r w:rsidR="00381B2E" w:rsidRPr="00EA4DDE">
        <w:rPr>
          <w:rFonts w:cs="Tahoma"/>
          <w:szCs w:val="18"/>
          <w:lang w:val="it-IT"/>
        </w:rPr>
        <w:t> </w:t>
      </w:r>
      <w:r w:rsidRPr="00EA4DDE">
        <w:rPr>
          <w:rFonts w:cs="Tahoma"/>
          <w:szCs w:val="18"/>
          <w:lang w:val="it-IT"/>
        </w:rPr>
        <w:t>Education Solutions, autorizzati a ricevere l</w:t>
      </w:r>
      <w:r w:rsidR="00B5630B" w:rsidRPr="00EA4DDE">
        <w:rPr>
          <w:rFonts w:cs="Tahoma"/>
          <w:szCs w:val="18"/>
          <w:lang w:val="it-IT"/>
        </w:rPr>
        <w:t>’</w:t>
      </w:r>
      <w:r w:rsidRPr="00EA4DDE">
        <w:rPr>
          <w:rFonts w:cs="Tahoma"/>
          <w:szCs w:val="18"/>
          <w:lang w:val="it-IT"/>
        </w:rPr>
        <w:t>Enterprise CAL Suite sulla base del numero dell</w:t>
      </w:r>
      <w:r w:rsidR="00B5630B" w:rsidRPr="00EA4DDE">
        <w:rPr>
          <w:rFonts w:cs="Tahoma"/>
          <w:szCs w:val="18"/>
          <w:lang w:val="it-IT"/>
        </w:rPr>
        <w:t>’</w:t>
      </w:r>
      <w:r w:rsidRPr="00EA4DDE">
        <w:rPr>
          <w:rFonts w:cs="Tahoma"/>
          <w:szCs w:val="18"/>
          <w:lang w:val="it-IT"/>
        </w:rPr>
        <w:t>intera Organizzazione e del numero di Studenti, possono ottenere un numero corrispondente di SL per Utente per</w:t>
      </w:r>
      <w:r w:rsidR="00381B2E" w:rsidRPr="00EA4DDE">
        <w:rPr>
          <w:rFonts w:cs="Tahoma"/>
          <w:szCs w:val="18"/>
          <w:lang w:val="it-IT"/>
        </w:rPr>
        <w:t> </w:t>
      </w:r>
      <w:r w:rsidRPr="00EA4DDE">
        <w:rPr>
          <w:rFonts w:cs="Tahoma"/>
          <w:szCs w:val="18"/>
          <w:lang w:val="it-IT"/>
        </w:rPr>
        <w:t>Archiviazione Exchange Online per Exchange Server A per tutti gli utenti che rientrano nel numero dell</w:t>
      </w:r>
      <w:r w:rsidR="00B5630B" w:rsidRPr="00EA4DDE">
        <w:rPr>
          <w:rFonts w:cs="Tahoma"/>
          <w:szCs w:val="18"/>
          <w:lang w:val="it-IT"/>
        </w:rPr>
        <w:t>’</w:t>
      </w:r>
      <w:r w:rsidRPr="00EA4DDE">
        <w:rPr>
          <w:rFonts w:cs="Tahoma"/>
          <w:szCs w:val="18"/>
          <w:lang w:val="it-IT"/>
        </w:rPr>
        <w:t>intera Organizzazione e nel numero di Studenti. Le società dovranno fare riferimento alle note del prodotto nell</w:t>
      </w:r>
      <w:r w:rsidR="00B5630B" w:rsidRPr="00EA4DDE">
        <w:rPr>
          <w:rFonts w:cs="Tahoma"/>
          <w:szCs w:val="18"/>
          <w:lang w:val="it-IT"/>
        </w:rPr>
        <w:t>’</w:t>
      </w:r>
      <w:r w:rsidRPr="00EA4DDE">
        <w:rPr>
          <w:rFonts w:cs="Tahoma"/>
          <w:szCs w:val="18"/>
          <w:lang w:val="it-IT"/>
        </w:rPr>
        <w:t>Enterprise CAL Suite per la modalità di erogazione.</w:t>
      </w:r>
    </w:p>
    <w:p w:rsidR="00B23BE6" w:rsidRPr="00EA4DDE" w:rsidRDefault="00B23BE6" w:rsidP="00D70D2C">
      <w:pPr>
        <w:ind w:left="540"/>
        <w:rPr>
          <w:rFonts w:cs="Tahoma"/>
          <w:lang w:val="it-IT"/>
        </w:rPr>
      </w:pPr>
    </w:p>
    <w:p w:rsidR="00EC1F23" w:rsidRPr="00EA4DDE" w:rsidRDefault="00EC1F23" w:rsidP="0084072C">
      <w:pPr>
        <w:pStyle w:val="Heading2"/>
        <w:ind w:left="0"/>
        <w:rPr>
          <w:rFonts w:ascii="Tahoma" w:hAnsi="Tahoma" w:cs="Tahoma"/>
          <w:sz w:val="18"/>
          <w:szCs w:val="18"/>
          <w:lang w:val="it-IT"/>
        </w:rPr>
      </w:pPr>
    </w:p>
    <w:p w:rsidR="00EC1F23" w:rsidRPr="009F60D9" w:rsidRDefault="006C5A0F" w:rsidP="00381B2E">
      <w:pPr>
        <w:pStyle w:val="Heading2"/>
        <w:ind w:left="252" w:hanging="243"/>
        <w:rPr>
          <w:rFonts w:ascii="Tahoma" w:hAnsi="Tahoma" w:cs="Tahoma"/>
        </w:rPr>
      </w:pPr>
      <w:bookmarkStart w:id="1220" w:name="_45_Exchange_Hosted"/>
      <w:bookmarkStart w:id="1221" w:name="_51_Exchange_Hosted"/>
      <w:bookmarkStart w:id="1222" w:name="_Toc336338306"/>
      <w:bookmarkStart w:id="1223" w:name="_Toc360111642"/>
      <w:bookmarkStart w:id="1224" w:name="Srv_44ExchHostArchiveandStorage"/>
      <w:bookmarkEnd w:id="1220"/>
      <w:bookmarkEnd w:id="1221"/>
      <w:r w:rsidRPr="009F60D9">
        <w:rPr>
          <w:rFonts w:ascii="Tahoma" w:hAnsi="Tahoma" w:cs="Tahoma"/>
          <w:color w:val="F26200"/>
          <w:sz w:val="20"/>
          <w:vertAlign w:val="superscript"/>
        </w:rPr>
        <w:t>51</w:t>
      </w:r>
      <w:r w:rsidRPr="009F60D9">
        <w:rPr>
          <w:rFonts w:ascii="Tahoma" w:hAnsi="Tahoma" w:cs="Tahoma"/>
          <w:color w:val="F26200"/>
        </w:rPr>
        <w:t xml:space="preserve"> </w:t>
      </w:r>
      <w:r w:rsidRPr="009F60D9">
        <w:rPr>
          <w:rFonts w:ascii="Tahoma" w:hAnsi="Tahoma" w:cs="Tahoma"/>
          <w:color w:val="F26200"/>
          <w:sz w:val="22"/>
        </w:rPr>
        <w:t>Exchange Hosted Archive (SL per Utente), Exchange Hosted Archive Extra Storage (SL Add-on)</w:t>
      </w:r>
      <w:bookmarkEnd w:id="1222"/>
      <w:bookmarkEnd w:id="1223"/>
      <w:r w:rsidRPr="009F60D9">
        <w:rPr>
          <w:rFonts w:ascii="Tahoma" w:hAnsi="Tahoma" w:cs="Tahoma"/>
          <w:color w:val="F26200"/>
          <w:sz w:val="22"/>
        </w:rPr>
        <w:t xml:space="preserve"> </w:t>
      </w:r>
      <w:bookmarkEnd w:id="1224"/>
    </w:p>
    <w:p w:rsidR="00EC1F23" w:rsidRPr="009F60D9" w:rsidRDefault="00EC1F23" w:rsidP="00EC1F23">
      <w:pPr>
        <w:ind w:left="900"/>
        <w:rPr>
          <w:rFonts w:cs="Tahoma"/>
        </w:rPr>
      </w:pPr>
    </w:p>
    <w:p w:rsidR="00EC1F23" w:rsidRPr="00EA4DDE" w:rsidRDefault="00EC1F23" w:rsidP="0084072C">
      <w:pPr>
        <w:spacing w:after="60"/>
        <w:ind w:left="720"/>
        <w:rPr>
          <w:rFonts w:cs="Tahoma"/>
          <w:lang w:val="it-IT"/>
        </w:rPr>
      </w:pPr>
      <w:r w:rsidRPr="00EA4DDE">
        <w:rPr>
          <w:rFonts w:eastAsia="Calibri" w:cs="Tahoma"/>
          <w:b/>
          <w:bCs/>
          <w:iCs/>
          <w:color w:val="000000"/>
          <w:lang w:val="it-IT"/>
        </w:rPr>
        <w:t>Concessione di Licenza del 1 Maggio 2011 per Società Exchange Hosted Archive</w:t>
      </w:r>
      <w:r w:rsidRPr="00EA4DDE">
        <w:rPr>
          <w:rFonts w:eastAsia="Calibri" w:cs="Tahoma"/>
          <w:b/>
          <w:iCs/>
          <w:color w:val="000000"/>
          <w:lang w:val="it-IT"/>
        </w:rPr>
        <w:t xml:space="preserve"> </w:t>
      </w:r>
    </w:p>
    <w:p w:rsidR="00EC1F23" w:rsidRPr="00EA4DDE" w:rsidRDefault="00EC1F23" w:rsidP="00E62BC4">
      <w:pPr>
        <w:ind w:left="720"/>
        <w:rPr>
          <w:rFonts w:cs="Tahoma"/>
          <w:lang w:val="it-IT"/>
        </w:rPr>
      </w:pPr>
      <w:r w:rsidRPr="00EA4DDE">
        <w:rPr>
          <w:rFonts w:eastAsia="Calibri" w:cs="Tahoma"/>
          <w:iCs/>
          <w:color w:val="000000"/>
          <w:lang w:val="it-IT"/>
        </w:rPr>
        <w:t>Alle società viene concessa un</w:t>
      </w:r>
      <w:r w:rsidR="00B5630B" w:rsidRPr="00EA4DDE">
        <w:rPr>
          <w:rFonts w:eastAsia="Calibri" w:cs="Tahoma"/>
          <w:iCs/>
          <w:color w:val="000000"/>
          <w:lang w:val="it-IT"/>
        </w:rPr>
        <w:t>’</w:t>
      </w:r>
      <w:r w:rsidRPr="00EA4DDE">
        <w:rPr>
          <w:rFonts w:eastAsia="Calibri" w:cs="Tahoma"/>
          <w:iCs/>
          <w:color w:val="000000"/>
          <w:lang w:val="it-IT"/>
        </w:rPr>
        <w:t>ulteriore quantità di licenze (“licenze gratuite”) pari al 15% del numero delle</w:t>
      </w:r>
      <w:r w:rsidR="00381B2E" w:rsidRPr="00EA4DDE">
        <w:rPr>
          <w:rFonts w:eastAsia="Calibri" w:cs="Tahoma"/>
          <w:iCs/>
          <w:color w:val="000000"/>
          <w:lang w:val="it-IT"/>
        </w:rPr>
        <w:t> </w:t>
      </w:r>
      <w:r w:rsidRPr="00EA4DDE">
        <w:rPr>
          <w:rFonts w:eastAsia="Calibri" w:cs="Tahoma"/>
          <w:iCs/>
          <w:color w:val="000000"/>
          <w:lang w:val="it-IT"/>
        </w:rPr>
        <w:t>licenze Exchange Hosted Archive (EHA) acquistate e attive in data 1 maggio 2011 (“licenze qualificanti”). Fintantoché le licenze qualificanti della società rimangono attive, le licenze gratuite rimarranno valide fino al termine della sottoscrizione che coinciderà con la migrazione della società da EHA a un Servizio</w:t>
      </w:r>
      <w:r w:rsidR="00381B2E" w:rsidRPr="00EA4DDE">
        <w:rPr>
          <w:rFonts w:eastAsia="Calibri" w:cs="Tahoma"/>
          <w:iCs/>
          <w:color w:val="000000"/>
          <w:lang w:val="it-IT"/>
        </w:rPr>
        <w:t> </w:t>
      </w:r>
      <w:r w:rsidRPr="00EA4DDE">
        <w:rPr>
          <w:rFonts w:eastAsia="Calibri" w:cs="Tahoma"/>
          <w:iCs/>
          <w:color w:val="000000"/>
          <w:lang w:val="it-IT"/>
        </w:rPr>
        <w:t>Online successivo come specificato nella tabella di migrazione qui sotto. Alle società che desiderano continuare a utilizzare il Servizio Online successivo dopo la scadenza delle loro licenze gratuite verrà richiesto di ordinare un numero di licenze uguale al numero totale degli utenti che eseguiranno l</w:t>
      </w:r>
      <w:r w:rsidR="00B5630B" w:rsidRPr="00EA4DDE">
        <w:rPr>
          <w:rFonts w:eastAsia="Calibri" w:cs="Tahoma"/>
          <w:iCs/>
          <w:color w:val="000000"/>
          <w:lang w:val="it-IT"/>
        </w:rPr>
        <w:t>’</w:t>
      </w:r>
      <w:r w:rsidRPr="00EA4DDE">
        <w:rPr>
          <w:rFonts w:eastAsia="Calibri" w:cs="Tahoma"/>
          <w:iCs/>
          <w:color w:val="000000"/>
          <w:lang w:val="it-IT"/>
        </w:rPr>
        <w:t>accesso a</w:t>
      </w:r>
      <w:r w:rsidR="00381B2E" w:rsidRPr="00EA4DDE">
        <w:rPr>
          <w:rFonts w:eastAsia="Calibri" w:cs="Tahoma"/>
          <w:iCs/>
          <w:color w:val="000000"/>
          <w:lang w:val="it-IT"/>
        </w:rPr>
        <w:t> </w:t>
      </w:r>
      <w:r w:rsidRPr="00EA4DDE">
        <w:rPr>
          <w:rFonts w:eastAsia="Calibri" w:cs="Tahoma"/>
          <w:iCs/>
          <w:color w:val="000000"/>
          <w:lang w:val="it-IT"/>
        </w:rPr>
        <w:t xml:space="preserve">tale Servizio Online o che lo utilizzeranno. </w:t>
      </w:r>
    </w:p>
    <w:p w:rsidR="00BA1490" w:rsidRPr="00EA4DDE" w:rsidRDefault="00BA1490" w:rsidP="0084072C">
      <w:pPr>
        <w:rPr>
          <w:rFonts w:cs="Tahoma"/>
          <w:lang w:val="it-IT"/>
        </w:rPr>
      </w:pPr>
    </w:p>
    <w:p w:rsidR="00EA6918" w:rsidRPr="00EA4DDE" w:rsidRDefault="00EC1F23" w:rsidP="0084072C">
      <w:pPr>
        <w:spacing w:after="60"/>
        <w:ind w:left="720"/>
        <w:rPr>
          <w:rFonts w:cs="Tahoma"/>
          <w:lang w:val="it-IT"/>
        </w:rPr>
      </w:pPr>
      <w:r w:rsidRPr="00EA4DDE">
        <w:rPr>
          <w:rFonts w:eastAsia="Calibri" w:cs="Tahoma"/>
          <w:b/>
          <w:bCs/>
          <w:iCs/>
          <w:color w:val="000000"/>
          <w:lang w:val="it-IT"/>
        </w:rPr>
        <w:t>Concessione di Licenza di Migrazione per Società Exchange Hosted Archive</w:t>
      </w:r>
    </w:p>
    <w:p w:rsidR="00EC1F23" w:rsidRPr="00EA4DDE" w:rsidRDefault="00EC1F23" w:rsidP="00E62BC4">
      <w:pPr>
        <w:ind w:left="720"/>
        <w:rPr>
          <w:rFonts w:cs="Tahoma"/>
          <w:lang w:val="it-IT"/>
        </w:rPr>
      </w:pPr>
      <w:r w:rsidRPr="00EA4DDE">
        <w:rPr>
          <w:rFonts w:eastAsia="Calibri" w:cs="Tahoma"/>
          <w:iCs/>
          <w:color w:val="000000"/>
          <w:lang w:val="it-IT"/>
        </w:rPr>
        <w:t xml:space="preserve">Alle società EHA che eseguono la migrazione ai Servizi Online successivi verrà concesso un numero totale di licenze sostitutive per i Servizi Online successivi uguale al numero totale di licenze EHA qualificanti e gratuite di cui dispongono, mostrate nella tabella seguente. Tali licenze sostitutive scadranno al termine del periodo di validità della sottoscrizione coincidente con la migrazione della società da EHA ai Servizi Online successivi. </w:t>
      </w:r>
    </w:p>
    <w:p w:rsidR="00EC1F23" w:rsidRPr="00EA4DDE" w:rsidRDefault="00EC1F23" w:rsidP="00E62BC4">
      <w:pPr>
        <w:ind w:left="720"/>
        <w:rPr>
          <w:rFonts w:cs="Tahoma"/>
          <w:lang w:val="it-IT"/>
        </w:rPr>
      </w:pPr>
    </w:p>
    <w:p w:rsidR="002512D3" w:rsidRPr="00EA4DDE" w:rsidRDefault="00EC1F23" w:rsidP="003165D6">
      <w:pPr>
        <w:ind w:left="720"/>
        <w:rPr>
          <w:rFonts w:cs="Tahoma"/>
          <w:lang w:val="it-IT"/>
        </w:rPr>
      </w:pPr>
      <w:r w:rsidRPr="00EA4DDE">
        <w:rPr>
          <w:rFonts w:eastAsia="Calibri" w:cs="Tahoma"/>
          <w:iCs/>
          <w:color w:val="000000"/>
          <w:lang w:val="it-IT"/>
        </w:rPr>
        <w:t>Le SL per Utente per Exchange Online Piano 2 concesse ai sensi di questa offerta di migrazione devono essere cedute all</w:t>
      </w:r>
      <w:r w:rsidR="00B5630B" w:rsidRPr="00EA4DDE">
        <w:rPr>
          <w:rFonts w:eastAsia="Calibri" w:cs="Tahoma"/>
          <w:iCs/>
          <w:color w:val="000000"/>
          <w:lang w:val="it-IT"/>
        </w:rPr>
        <w:t>’</w:t>
      </w:r>
      <w:r w:rsidRPr="00EA4DDE">
        <w:rPr>
          <w:rFonts w:eastAsia="Calibri" w:cs="Tahoma"/>
          <w:iCs/>
          <w:color w:val="000000"/>
          <w:lang w:val="it-IT"/>
        </w:rPr>
        <w:t>utente al quale è ceduta la corrispondente SL per Utente per Exchange Online Standard, Exchange Online Piano 2, BPOS Standard, Office 365 Enterprise E1, BPOS Deskless, Exchange Online Deskless o Chiosco Exchange Online. Se la SL per Utente corrispondente viene riassegnata a un nuovo utente, anche Exchange Online Piano 2 dovrà essere riassegnata allo stesso nuovo utente. </w:t>
      </w:r>
    </w:p>
    <w:p w:rsidR="00EC1F23" w:rsidRPr="00EA4DDE" w:rsidRDefault="00EC1F23" w:rsidP="00EC1F23">
      <w:pPr>
        <w:rPr>
          <w:rFonts w:cs="Tahoma"/>
          <w:lang w:val="it-IT"/>
        </w:rPr>
      </w:pPr>
    </w:p>
    <w:p w:rsidR="00312336" w:rsidRPr="00EA4DDE" w:rsidRDefault="00312336" w:rsidP="00EC1F23">
      <w:pPr>
        <w:rPr>
          <w:rFonts w:cs="Tahoma"/>
          <w:lang w:val="it-IT"/>
        </w:rPr>
      </w:pPr>
    </w:p>
    <w:p w:rsidR="00312336" w:rsidRPr="00EA4DDE" w:rsidRDefault="00312336" w:rsidP="00EC1F23">
      <w:pPr>
        <w:rPr>
          <w:rFonts w:cs="Tahoma"/>
          <w:lang w:val="it-IT"/>
        </w:rPr>
      </w:pPr>
    </w:p>
    <w:p w:rsidR="00312336" w:rsidRPr="00EA4DDE" w:rsidRDefault="00312336" w:rsidP="00EC1F23">
      <w:pPr>
        <w:rPr>
          <w:rFonts w:cs="Tahoma"/>
          <w:lang w:val="it-IT"/>
        </w:rPr>
      </w:pPr>
    </w:p>
    <w:p w:rsidR="00312336" w:rsidRPr="00EA4DDE" w:rsidRDefault="00312336" w:rsidP="00EC1F23">
      <w:pPr>
        <w:rPr>
          <w:rFonts w:cs="Tahoma"/>
          <w:lang w:val="it-I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3600"/>
      </w:tblGrid>
      <w:tr w:rsidR="00EC1F23" w:rsidRPr="00EA4DDE" w:rsidTr="00381B2E">
        <w:trPr>
          <w:tblHeader/>
          <w:jc w:val="center"/>
        </w:trPr>
        <w:tc>
          <w:tcPr>
            <w:tcW w:w="7740" w:type="dxa"/>
            <w:gridSpan w:val="2"/>
            <w:shd w:val="clear" w:color="auto" w:fill="FABF8F"/>
          </w:tcPr>
          <w:p w:rsidR="00EC1F23" w:rsidRPr="00EA4DDE" w:rsidRDefault="00EC1F23" w:rsidP="00022FBE">
            <w:pPr>
              <w:jc w:val="center"/>
              <w:rPr>
                <w:rFonts w:eastAsia="Calibri" w:cs="Tahoma"/>
                <w:b/>
                <w:iCs/>
                <w:color w:val="000000"/>
                <w:lang w:val="it-IT"/>
              </w:rPr>
            </w:pPr>
            <w:r w:rsidRPr="00EA4DDE">
              <w:rPr>
                <w:rFonts w:eastAsia="Calibri" w:cs="Tahoma"/>
                <w:b/>
                <w:iCs/>
                <w:color w:val="000000"/>
                <w:lang w:val="it-IT"/>
              </w:rPr>
              <w:lastRenderedPageBreak/>
              <w:t>Concessione della Licenza di Migrazione</w:t>
            </w:r>
          </w:p>
        </w:tc>
      </w:tr>
      <w:tr w:rsidR="00EC1F23" w:rsidRPr="009F60D9" w:rsidTr="0024525C">
        <w:trPr>
          <w:jc w:val="center"/>
        </w:trPr>
        <w:tc>
          <w:tcPr>
            <w:tcW w:w="4140" w:type="dxa"/>
            <w:shd w:val="clear" w:color="auto" w:fill="auto"/>
          </w:tcPr>
          <w:p w:rsidR="00EC1F23" w:rsidRPr="009F60D9" w:rsidRDefault="00EC1F23" w:rsidP="00022FBE">
            <w:pPr>
              <w:jc w:val="center"/>
              <w:rPr>
                <w:rFonts w:eastAsia="Calibri" w:cs="Tahoma"/>
                <w:iCs/>
                <w:color w:val="000000"/>
              </w:rPr>
            </w:pPr>
            <w:r w:rsidRPr="009F60D9">
              <w:rPr>
                <w:rFonts w:eastAsia="Calibri" w:cs="Tahoma"/>
                <w:iCs/>
                <w:color w:val="000000"/>
              </w:rPr>
              <w:t>Posizione della licenza qualificante</w:t>
            </w:r>
          </w:p>
        </w:tc>
        <w:tc>
          <w:tcPr>
            <w:tcW w:w="3600" w:type="dxa"/>
            <w:shd w:val="clear" w:color="auto" w:fill="auto"/>
          </w:tcPr>
          <w:p w:rsidR="00EC1F23" w:rsidRPr="009F60D9" w:rsidRDefault="00EC1F23" w:rsidP="00022FBE">
            <w:pPr>
              <w:jc w:val="center"/>
              <w:rPr>
                <w:rFonts w:eastAsia="Calibri" w:cs="Tahoma"/>
                <w:iCs/>
                <w:color w:val="000000"/>
              </w:rPr>
            </w:pPr>
            <w:r w:rsidRPr="009F60D9">
              <w:rPr>
                <w:rFonts w:eastAsia="Calibri" w:cs="Tahoma"/>
                <w:iCs/>
                <w:color w:val="000000"/>
              </w:rPr>
              <w:t>Concessione di Licenza</w:t>
            </w:r>
          </w:p>
        </w:tc>
      </w:tr>
      <w:tr w:rsidR="00EC1F23" w:rsidRPr="00EA4DDE" w:rsidTr="0024525C">
        <w:trPr>
          <w:jc w:val="center"/>
        </w:trPr>
        <w:tc>
          <w:tcPr>
            <w:tcW w:w="4140" w:type="dxa"/>
            <w:shd w:val="clear" w:color="auto" w:fill="auto"/>
          </w:tcPr>
          <w:p w:rsidR="00EE53FF" w:rsidRPr="00EA4DDE" w:rsidRDefault="00EE53FF" w:rsidP="001051D1">
            <w:pPr>
              <w:spacing w:before="60" w:after="60"/>
              <w:ind w:left="158" w:right="346"/>
              <w:rPr>
                <w:rFonts w:cs="Tahoma"/>
                <w:lang w:val="it-IT"/>
              </w:rPr>
            </w:pPr>
            <w:r w:rsidRPr="00EA4DDE">
              <w:rPr>
                <w:rFonts w:eastAsia="Calibri" w:cs="Tahoma"/>
                <w:iCs/>
                <w:color w:val="000000"/>
                <w:lang w:val="it-IT"/>
              </w:rPr>
              <w:t>SL per Utente per EHA (utilizzato insieme a una CAL per Exchange on-premise)</w:t>
            </w:r>
          </w:p>
          <w:p w:rsidR="00EC1F23" w:rsidRPr="00EA4DDE" w:rsidRDefault="00EC1F23" w:rsidP="0024525C">
            <w:pPr>
              <w:spacing w:before="60" w:after="60"/>
              <w:ind w:left="158" w:right="346"/>
              <w:rPr>
                <w:rFonts w:eastAsia="Calibri" w:cs="Tahoma"/>
                <w:iCs/>
                <w:color w:val="000000"/>
                <w:lang w:val="it-IT"/>
              </w:rPr>
            </w:pPr>
            <w:r w:rsidRPr="00EA4DDE">
              <w:rPr>
                <w:rFonts w:eastAsia="Calibri" w:cs="Tahoma"/>
                <w:iCs/>
                <w:color w:val="000000"/>
                <w:lang w:val="it-IT"/>
              </w:rPr>
              <w:t>SL per Utente per EHA (utilizzata insieme a SL per Utente per Exchange Online Standard, Exchange Online Plan</w:t>
            </w:r>
            <w:r w:rsidR="0024525C" w:rsidRPr="00EA4DDE">
              <w:rPr>
                <w:rFonts w:eastAsia="Calibri" w:cs="Tahoma"/>
                <w:iCs/>
                <w:color w:val="000000"/>
                <w:lang w:val="it-IT"/>
              </w:rPr>
              <w:t xml:space="preserve"> </w:t>
            </w:r>
            <w:r w:rsidRPr="00EA4DDE">
              <w:rPr>
                <w:rFonts w:eastAsia="Calibri" w:cs="Tahoma"/>
                <w:iCs/>
                <w:color w:val="000000"/>
                <w:lang w:val="it-IT"/>
              </w:rPr>
              <w:t>2, BPOS Standard, Office 365 E1, BPOS Deskless, Exchange Online Deskless o</w:t>
            </w:r>
            <w:r w:rsidR="00312336" w:rsidRPr="00EA4DDE">
              <w:rPr>
                <w:rFonts w:eastAsia="Calibri" w:cs="Tahoma"/>
                <w:iCs/>
                <w:color w:val="000000"/>
                <w:lang w:val="it-IT"/>
              </w:rPr>
              <w:t> </w:t>
            </w:r>
            <w:r w:rsidRPr="00EA4DDE">
              <w:rPr>
                <w:rFonts w:eastAsia="Calibri" w:cs="Tahoma"/>
                <w:iCs/>
                <w:color w:val="000000"/>
                <w:lang w:val="it-IT"/>
              </w:rPr>
              <w:t>Chiosco Exchange Online)</w:t>
            </w:r>
          </w:p>
        </w:tc>
        <w:tc>
          <w:tcPr>
            <w:tcW w:w="3600" w:type="dxa"/>
            <w:shd w:val="clear" w:color="auto" w:fill="auto"/>
          </w:tcPr>
          <w:p w:rsidR="00EC1F23" w:rsidRPr="00EA4DDE" w:rsidRDefault="00EC1F23" w:rsidP="00346F4B">
            <w:pPr>
              <w:numPr>
                <w:ilvl w:val="0"/>
                <w:numId w:val="46"/>
              </w:numPr>
              <w:spacing w:before="60" w:after="60"/>
              <w:ind w:right="342"/>
              <w:rPr>
                <w:rFonts w:eastAsia="Calibri" w:cs="Tahoma"/>
                <w:iCs/>
                <w:color w:val="000000"/>
                <w:lang w:val="it-IT"/>
              </w:rPr>
            </w:pPr>
            <w:r w:rsidRPr="00EA4DDE">
              <w:rPr>
                <w:rFonts w:eastAsia="Calibri" w:cs="Tahoma"/>
                <w:iCs/>
                <w:color w:val="000000"/>
                <w:lang w:val="it-IT"/>
              </w:rPr>
              <w:t>SL per Utente per Exchange Online Piano 2</w:t>
            </w:r>
          </w:p>
        </w:tc>
      </w:tr>
    </w:tbl>
    <w:p w:rsidR="00D57009" w:rsidRPr="00EA4DDE" w:rsidRDefault="00D57009">
      <w:pPr>
        <w:rPr>
          <w:rFonts w:cs="Tahoma"/>
          <w:lang w:val="it-IT"/>
        </w:rPr>
      </w:pPr>
    </w:p>
    <w:p w:rsidR="00DD39C7" w:rsidRPr="00EA4DDE" w:rsidRDefault="00DD39C7" w:rsidP="0084072C">
      <w:pPr>
        <w:spacing w:after="60"/>
        <w:ind w:left="720"/>
        <w:rPr>
          <w:rFonts w:cs="Tahoma"/>
          <w:lang w:val="it-IT"/>
        </w:rPr>
      </w:pPr>
      <w:r w:rsidRPr="00EA4DDE">
        <w:rPr>
          <w:rFonts w:cs="Tahoma"/>
          <w:b/>
          <w:color w:val="000000"/>
          <w:lang w:val="it-IT"/>
        </w:rPr>
        <w:t>L</w:t>
      </w:r>
      <w:r w:rsidR="00B5630B" w:rsidRPr="00EA4DDE">
        <w:rPr>
          <w:rFonts w:cs="Tahoma"/>
          <w:b/>
          <w:color w:val="000000"/>
          <w:lang w:val="it-IT"/>
        </w:rPr>
        <w:t>’</w:t>
      </w:r>
      <w:r w:rsidRPr="00EA4DDE">
        <w:rPr>
          <w:rFonts w:cs="Tahoma"/>
          <w:b/>
          <w:color w:val="000000"/>
          <w:lang w:val="it-IT"/>
        </w:rPr>
        <w:t>Utilizzo Continuativo di Exchange Hosted Archive (EHA) con Sottoscrizioni Attive di Business Productivity Online Subscription (BPOS) e di Exchange Online Standard</w:t>
      </w:r>
    </w:p>
    <w:p w:rsidR="00DD39C7" w:rsidRPr="00EA4DDE" w:rsidRDefault="00DD39C7" w:rsidP="00DD39C7">
      <w:pPr>
        <w:ind w:left="720"/>
        <w:rPr>
          <w:rFonts w:cs="Tahoma"/>
          <w:lang w:val="it-IT"/>
        </w:rPr>
      </w:pPr>
      <w:r w:rsidRPr="00EA4DDE">
        <w:rPr>
          <w:rFonts w:cs="Tahoma"/>
          <w:iCs/>
          <w:color w:val="000000"/>
          <w:lang w:val="it-IT"/>
        </w:rPr>
        <w:t>Le società con sottoscrizioni EHA in scadenza che non hanno ancora effettuato la migrazione a Office 365 e sono attualmente implementate su BPOS o Exchange Online Standard potranno continuare a utilizzare EHA dopo la scadenza della loro sottoscrizione e fino (i) alla migrazione a Office 365 o (ii) alla scadenza della loro sottoscrizione di BPOS o Exchange Online Standard.</w:t>
      </w:r>
      <w:r w:rsidR="00450165" w:rsidRPr="00EA4DDE">
        <w:rPr>
          <w:rFonts w:cs="Tahoma"/>
          <w:iCs/>
          <w:color w:val="000000"/>
          <w:lang w:val="it-IT"/>
        </w:rPr>
        <w:t xml:space="preserve"> </w:t>
      </w:r>
      <w:r w:rsidRPr="00EA4DDE">
        <w:rPr>
          <w:rFonts w:cs="Tahoma"/>
          <w:iCs/>
          <w:color w:val="000000"/>
          <w:lang w:val="it-IT"/>
        </w:rPr>
        <w:t>L</w:t>
      </w:r>
      <w:r w:rsidR="00B5630B" w:rsidRPr="00EA4DDE">
        <w:rPr>
          <w:rFonts w:cs="Tahoma"/>
          <w:iCs/>
          <w:color w:val="000000"/>
          <w:lang w:val="it-IT"/>
        </w:rPr>
        <w:t>’</w:t>
      </w:r>
      <w:r w:rsidRPr="00EA4DDE">
        <w:rPr>
          <w:rFonts w:cs="Tahoma"/>
          <w:iCs/>
          <w:color w:val="000000"/>
          <w:lang w:val="it-IT"/>
        </w:rPr>
        <w:t>utilizzo di EHA da parte delle società ai sensi della presente offerta è soggetto alle condizioni del Contratto Multilicenza e alle condizioni di licenza EHA presenti nei Diritti di Utilizzo del Prodotto del mese di gennaio 2011. Le società saranno ritenute titolari di una licenza “Subscription” per utente o dispositivo EHA temporanea per ciascuna delle loro licenze “Subscription” per utente o dispositivo EHA in scadenza. Tali licenze “Subscription” per utente o dispositivo EHA temporanee potranno essere cedute solo agli utenti e ai dispositivi ai quali vengono cedute licenze per BPOS o Exchange Online Standard.</w:t>
      </w:r>
      <w:r w:rsidR="00450165" w:rsidRPr="00EA4DDE">
        <w:rPr>
          <w:rFonts w:cs="Tahoma"/>
          <w:iCs/>
          <w:color w:val="000000"/>
          <w:lang w:val="it-IT"/>
        </w:rPr>
        <w:t xml:space="preserve"> </w:t>
      </w:r>
      <w:r w:rsidRPr="00EA4DDE">
        <w:rPr>
          <w:rFonts w:cs="Tahoma"/>
          <w:iCs/>
          <w:color w:val="000000"/>
          <w:lang w:val="it-IT"/>
        </w:rPr>
        <w:t>EHA viene concesso in licenza com</w:t>
      </w:r>
      <w:r w:rsidR="00B5630B" w:rsidRPr="00EA4DDE">
        <w:rPr>
          <w:rFonts w:cs="Tahoma"/>
          <w:iCs/>
          <w:color w:val="000000"/>
          <w:lang w:val="it-IT"/>
        </w:rPr>
        <w:t>’</w:t>
      </w:r>
      <w:r w:rsidRPr="00EA4DDE">
        <w:rPr>
          <w:rFonts w:cs="Tahoma"/>
          <w:iCs/>
          <w:color w:val="000000"/>
          <w:lang w:val="it-IT"/>
        </w:rPr>
        <w:t>è, senza alcun tipo di garanzia.</w:t>
      </w:r>
      <w:r w:rsidR="00450165" w:rsidRPr="00EA4DDE">
        <w:rPr>
          <w:rFonts w:cs="Tahoma"/>
          <w:iCs/>
          <w:color w:val="000000"/>
          <w:lang w:val="it-IT"/>
        </w:rPr>
        <w:t xml:space="preserve"> </w:t>
      </w:r>
    </w:p>
    <w:p w:rsidR="00DD39C7" w:rsidRPr="00EA4DDE" w:rsidRDefault="00DD39C7" w:rsidP="00DD39C7">
      <w:pPr>
        <w:ind w:left="720"/>
        <w:rPr>
          <w:rFonts w:cs="Tahoma"/>
          <w:lang w:val="it-IT"/>
        </w:rPr>
      </w:pPr>
    </w:p>
    <w:p w:rsidR="00023FE7" w:rsidRPr="00EA4DDE" w:rsidRDefault="00023FE7" w:rsidP="00B52F10">
      <w:pPr>
        <w:pStyle w:val="Heading2"/>
        <w:rPr>
          <w:rFonts w:ascii="Tahoma" w:hAnsi="Tahoma" w:cs="Tahoma"/>
          <w:sz w:val="18"/>
          <w:szCs w:val="18"/>
          <w:lang w:val="it-IT"/>
        </w:rPr>
      </w:pPr>
    </w:p>
    <w:p w:rsidR="00827D38" w:rsidRPr="00EA4DDE" w:rsidRDefault="006C5A0F" w:rsidP="00B52F10">
      <w:pPr>
        <w:pStyle w:val="Heading2"/>
        <w:ind w:left="0"/>
        <w:rPr>
          <w:rFonts w:ascii="Tahoma" w:hAnsi="Tahoma" w:cs="Tahoma"/>
          <w:lang w:val="it-IT"/>
        </w:rPr>
      </w:pPr>
      <w:bookmarkStart w:id="1225" w:name="_46_Exchange_Hosted"/>
      <w:bookmarkStart w:id="1226" w:name="_52_Exchange_Hosted"/>
      <w:bookmarkStart w:id="1227" w:name="_Toc336338307"/>
      <w:bookmarkStart w:id="1228" w:name="_Toc360111643"/>
      <w:bookmarkStart w:id="1229" w:name="Srv_39ExchangeOnDeskWork"/>
      <w:bookmarkEnd w:id="1225"/>
      <w:bookmarkEnd w:id="1226"/>
      <w:r w:rsidRPr="00EA4DDE">
        <w:rPr>
          <w:rFonts w:ascii="Tahoma" w:hAnsi="Tahoma" w:cs="Tahoma"/>
          <w:color w:val="E25B00"/>
          <w:sz w:val="22"/>
          <w:szCs w:val="22"/>
          <w:vertAlign w:val="superscript"/>
          <w:lang w:val="it-IT"/>
        </w:rPr>
        <w:t>52</w:t>
      </w:r>
      <w:r w:rsidRPr="00EA4DDE">
        <w:rPr>
          <w:rFonts w:ascii="Tahoma" w:hAnsi="Tahoma" w:cs="Tahoma"/>
          <w:sz w:val="22"/>
          <w:szCs w:val="22"/>
          <w:lang w:val="it-IT"/>
        </w:rPr>
        <w:t xml:space="preserve"> </w:t>
      </w:r>
      <w:r w:rsidRPr="00EA4DDE">
        <w:rPr>
          <w:rFonts w:ascii="Tahoma" w:hAnsi="Tahoma" w:cs="Tahoma"/>
          <w:color w:val="F66400"/>
          <w:sz w:val="22"/>
          <w:szCs w:val="22"/>
          <w:lang w:val="it-IT"/>
        </w:rPr>
        <w:t>Exchange Hosted Encryption (SL per Utente)</w:t>
      </w:r>
      <w:bookmarkEnd w:id="1227"/>
      <w:bookmarkEnd w:id="1228"/>
    </w:p>
    <w:p w:rsidR="00827D38" w:rsidRPr="00EA4DDE" w:rsidRDefault="00827D38" w:rsidP="00827D38">
      <w:pPr>
        <w:ind w:left="900"/>
        <w:rPr>
          <w:rFonts w:cs="Tahoma"/>
          <w:lang w:val="it-IT"/>
        </w:rPr>
      </w:pPr>
    </w:p>
    <w:p w:rsidR="00827D38" w:rsidRPr="00EA4DDE" w:rsidRDefault="00827D38" w:rsidP="00E62BC4">
      <w:pPr>
        <w:ind w:left="720"/>
        <w:rPr>
          <w:rFonts w:cs="Tahoma"/>
          <w:lang w:val="it-IT"/>
        </w:rPr>
      </w:pPr>
      <w:r w:rsidRPr="00EA4DDE">
        <w:rPr>
          <w:rFonts w:cs="Tahoma"/>
          <w:lang w:val="it-IT"/>
        </w:rPr>
        <w:t>Le società dovrebbero utilizzare la stessa iscrizione del contratto Select attivo, l</w:t>
      </w:r>
      <w:r w:rsidR="00B5630B" w:rsidRPr="00EA4DDE">
        <w:rPr>
          <w:rFonts w:cs="Tahoma"/>
          <w:lang w:val="it-IT"/>
        </w:rPr>
        <w:t>’</w:t>
      </w:r>
      <w:r w:rsidRPr="00EA4DDE">
        <w:rPr>
          <w:rFonts w:cs="Tahoma"/>
          <w:lang w:val="it-IT"/>
        </w:rPr>
        <w:t>iscrizione del contratto Enterprise o il contratto Open Value per effettuare ordini successivamente all</w:t>
      </w:r>
      <w:r w:rsidR="00B5630B" w:rsidRPr="00EA4DDE">
        <w:rPr>
          <w:rFonts w:cs="Tahoma"/>
          <w:lang w:val="it-IT"/>
        </w:rPr>
        <w:t>’</w:t>
      </w:r>
      <w:r w:rsidRPr="00EA4DDE">
        <w:rPr>
          <w:rFonts w:cs="Tahoma"/>
          <w:lang w:val="it-IT"/>
        </w:rPr>
        <w:t>ordine iniziale.</w:t>
      </w:r>
    </w:p>
    <w:p w:rsidR="00827D38" w:rsidRPr="00EA4DDE" w:rsidRDefault="00827D38" w:rsidP="00E62BC4">
      <w:pPr>
        <w:ind w:left="720"/>
        <w:rPr>
          <w:rFonts w:cs="Tahoma"/>
          <w:lang w:val="it-IT"/>
        </w:rPr>
      </w:pPr>
    </w:p>
    <w:p w:rsidR="00023FE7" w:rsidRPr="00EA4DDE" w:rsidRDefault="00827D38" w:rsidP="00E62BC4">
      <w:pPr>
        <w:ind w:left="720"/>
        <w:rPr>
          <w:rFonts w:cs="Tahoma"/>
          <w:lang w:val="it-IT"/>
        </w:rPr>
      </w:pPr>
      <w:r w:rsidRPr="00EA4DDE">
        <w:rPr>
          <w:rFonts w:cs="Tahoma"/>
          <w:lang w:val="it-IT"/>
        </w:rPr>
        <w:t>Fare riferimento all</w:t>
      </w:r>
      <w:r w:rsidR="00B5630B" w:rsidRPr="00EA4DDE">
        <w:rPr>
          <w:rFonts w:cs="Tahoma"/>
          <w:lang w:val="it-IT"/>
        </w:rPr>
        <w:t>’</w:t>
      </w:r>
      <w:hyperlink w:anchor="_Section_10_–" w:history="1">
        <w:r w:rsidRPr="00EA4DDE">
          <w:rPr>
            <w:rStyle w:val="Hyperlink"/>
            <w:rFonts w:cs="Tahoma"/>
            <w:lang w:val="it-IT"/>
          </w:rPr>
          <w:t>Articolo 10</w:t>
        </w:r>
      </w:hyperlink>
      <w:r w:rsidRPr="00EA4DDE">
        <w:rPr>
          <w:rFonts w:cs="Tahoma"/>
          <w:lang w:val="it-IT"/>
        </w:rPr>
        <w:t xml:space="preserve"> per i prezzi dei servizi online e le condizioni di pagamento.</w:t>
      </w:r>
    </w:p>
    <w:p w:rsidR="00827D38" w:rsidRPr="00EA4DDE" w:rsidRDefault="00827D38" w:rsidP="00827D38">
      <w:pPr>
        <w:ind w:left="900"/>
        <w:rPr>
          <w:rFonts w:cs="Tahoma"/>
          <w:lang w:val="it-IT"/>
        </w:rPr>
      </w:pPr>
    </w:p>
    <w:p w:rsidR="00827D38" w:rsidRPr="00EA4DDE" w:rsidRDefault="00827D38" w:rsidP="00827D38">
      <w:pPr>
        <w:ind w:left="900"/>
        <w:rPr>
          <w:rFonts w:cs="Tahoma"/>
          <w:lang w:val="it-IT"/>
        </w:rPr>
      </w:pPr>
    </w:p>
    <w:p w:rsidR="00023FE7" w:rsidRPr="00EA4DDE" w:rsidRDefault="003C3A72">
      <w:pPr>
        <w:pStyle w:val="Heading3"/>
        <w:rPr>
          <w:rFonts w:ascii="Tahoma" w:hAnsi="Tahoma" w:cs="Tahoma"/>
          <w:lang w:val="it-IT"/>
        </w:rPr>
      </w:pPr>
      <w:bookmarkStart w:id="1230" w:name="_50_Exchange_Online"/>
      <w:bookmarkStart w:id="1231" w:name="_53_Exchange_Online"/>
      <w:bookmarkStart w:id="1232" w:name="_Toc336338308"/>
      <w:bookmarkStart w:id="1233" w:name="_Toc360111644"/>
      <w:bookmarkStart w:id="1234" w:name="Srv_40ExchangeOnDeskWork"/>
      <w:bookmarkStart w:id="1235" w:name="Srv_45ExchangeOnDeskWork"/>
      <w:bookmarkEnd w:id="1230"/>
      <w:bookmarkEnd w:id="1231"/>
      <w:r w:rsidRPr="00EA4DDE">
        <w:rPr>
          <w:rFonts w:ascii="Tahoma" w:hAnsi="Tahoma" w:cs="Tahoma"/>
          <w:caps/>
          <w:color w:val="F66400"/>
          <w:sz w:val="22"/>
          <w:vertAlign w:val="superscript"/>
          <w:lang w:val="it-IT"/>
        </w:rPr>
        <w:t>53</w:t>
      </w:r>
      <w:r w:rsidRPr="00EA4DDE">
        <w:rPr>
          <w:rFonts w:ascii="Tahoma" w:hAnsi="Tahoma" w:cs="Tahoma"/>
          <w:color w:val="F66400"/>
          <w:sz w:val="22"/>
          <w:lang w:val="it-IT"/>
        </w:rPr>
        <w:t xml:space="preserve"> Exchange Online Kiosk (SL per Utente)</w:t>
      </w:r>
      <w:bookmarkEnd w:id="1232"/>
      <w:bookmarkEnd w:id="1233"/>
    </w:p>
    <w:bookmarkEnd w:id="1229"/>
    <w:bookmarkEnd w:id="1234"/>
    <w:bookmarkEnd w:id="1235"/>
    <w:p w:rsidR="00023FE7" w:rsidRPr="00EA4DDE" w:rsidRDefault="00023FE7">
      <w:pPr>
        <w:pStyle w:val="EndnoteText"/>
        <w:rPr>
          <w:rFonts w:ascii="Tahoma" w:hAnsi="Tahoma" w:cs="Tahoma"/>
          <w:sz w:val="18"/>
          <w:szCs w:val="18"/>
          <w:lang w:val="it-IT"/>
        </w:rPr>
      </w:pPr>
    </w:p>
    <w:p w:rsidR="00040ADC" w:rsidRPr="00EA4DDE" w:rsidRDefault="00040ADC" w:rsidP="00E62BC4">
      <w:pPr>
        <w:ind w:left="720"/>
        <w:rPr>
          <w:rFonts w:cs="Tahoma"/>
          <w:lang w:val="it-IT"/>
        </w:rPr>
      </w:pPr>
      <w:r w:rsidRPr="00EA4DDE">
        <w:rPr>
          <w:rFonts w:cs="Tahoma"/>
          <w:color w:val="000000"/>
          <w:szCs w:val="18"/>
          <w:lang w:val="it-IT"/>
        </w:rPr>
        <w:t>Nonostante quanto diversamente stabilito nei contratti di licenza delle società, gli utenti qualificati non</w:t>
      </w:r>
      <w:r w:rsidR="00454916" w:rsidRPr="00EA4DDE">
        <w:rPr>
          <w:rFonts w:cs="Tahoma"/>
          <w:color w:val="000000"/>
          <w:szCs w:val="18"/>
          <w:lang w:val="it-IT"/>
        </w:rPr>
        <w:t> </w:t>
      </w:r>
      <w:r w:rsidRPr="00EA4DDE">
        <w:rPr>
          <w:rFonts w:cs="Tahoma"/>
          <w:color w:val="000000"/>
          <w:szCs w:val="18"/>
          <w:lang w:val="it-IT"/>
        </w:rPr>
        <w:t>includono gli utenti titolari di licenza Chiosco Exchange Online.</w:t>
      </w:r>
    </w:p>
    <w:p w:rsidR="00040ADC" w:rsidRPr="00EA4DDE" w:rsidRDefault="00040ADC" w:rsidP="00E62BC4">
      <w:pPr>
        <w:ind w:left="720"/>
        <w:rPr>
          <w:rFonts w:cs="Tahoma"/>
          <w:lang w:val="it-IT"/>
        </w:rPr>
      </w:pPr>
    </w:p>
    <w:p w:rsidR="00040ADC" w:rsidRPr="00EA4DDE" w:rsidRDefault="00040ADC" w:rsidP="00E62BC4">
      <w:pPr>
        <w:ind w:left="720"/>
        <w:rPr>
          <w:rFonts w:cs="Tahoma"/>
          <w:lang w:val="it-IT"/>
        </w:rPr>
      </w:pPr>
      <w:r w:rsidRPr="00EA4DDE">
        <w:rPr>
          <w:rFonts w:cs="Tahoma"/>
          <w:color w:val="000000"/>
          <w:szCs w:val="18"/>
          <w:lang w:val="it-IT"/>
        </w:rPr>
        <w:t>Il Chiosco Exchange Online era precedentemente noto come Exchange Online Deskless Worker.</w:t>
      </w:r>
    </w:p>
    <w:p w:rsidR="00352135" w:rsidRPr="00EA4DDE" w:rsidRDefault="00352135" w:rsidP="00E62BC4">
      <w:pPr>
        <w:ind w:left="720"/>
        <w:rPr>
          <w:rFonts w:cs="Tahoma"/>
          <w:lang w:val="it-IT"/>
        </w:rPr>
      </w:pPr>
    </w:p>
    <w:p w:rsidR="00702931" w:rsidRPr="00EA4DDE" w:rsidRDefault="00702931" w:rsidP="00AF3B19">
      <w:pPr>
        <w:spacing w:after="60"/>
        <w:ind w:left="720"/>
        <w:rPr>
          <w:rFonts w:cs="Tahoma"/>
          <w:lang w:val="it-IT"/>
        </w:rPr>
      </w:pPr>
      <w:r w:rsidRPr="00EA4DDE">
        <w:rPr>
          <w:rFonts w:eastAsia="Calibri" w:cs="Tahoma"/>
          <w:b/>
          <w:color w:val="000000"/>
          <w:szCs w:val="18"/>
          <w:lang w:val="it-IT"/>
        </w:rPr>
        <w:t>Community Cloud per Enti Pubblici (solo Stati Uniti)</w:t>
      </w:r>
    </w:p>
    <w:p w:rsidR="00702931" w:rsidRPr="00EA4DDE" w:rsidRDefault="00702931" w:rsidP="00E62BC4">
      <w:pPr>
        <w:ind w:left="720"/>
        <w:rPr>
          <w:rFonts w:cs="Tahoma"/>
          <w:lang w:val="it-IT"/>
        </w:rPr>
      </w:pPr>
      <w:r w:rsidRPr="00EA4DDE">
        <w:rPr>
          <w:rFonts w:eastAsia="Calibri" w:cs="Tahoma"/>
          <w:color w:val="000000"/>
          <w:szCs w:val="18"/>
          <w:lang w:val="it-IT"/>
        </w:rPr>
        <w:t>Alcuni servizi online della famiglia di prodotti Office 365 (incluso Chiosco Exchange Online) sono offerti come</w:t>
      </w:r>
      <w:r w:rsidR="00454916" w:rsidRPr="00EA4DDE">
        <w:rPr>
          <w:rFonts w:eastAsia="Calibri" w:cs="Tahoma"/>
          <w:color w:val="000000"/>
          <w:szCs w:val="18"/>
          <w:lang w:val="it-IT"/>
        </w:rPr>
        <w:t> </w:t>
      </w:r>
      <w:r w:rsidRPr="00EA4DDE">
        <w:rPr>
          <w:rFonts w:eastAsia="Calibri" w:cs="Tahoma"/>
          <w:color w:val="000000"/>
          <w:szCs w:val="18"/>
          <w:lang w:val="it-IT"/>
        </w:rPr>
        <w:t>servizi di community cloud per enti pubblici e come servizi di community cloud per enti non pubblici.</w:t>
      </w:r>
      <w:r w:rsidR="00450165" w:rsidRPr="00EA4DDE">
        <w:rPr>
          <w:rFonts w:eastAsia="Calibri" w:cs="Tahoma"/>
          <w:color w:val="000000"/>
          <w:szCs w:val="18"/>
          <w:lang w:val="it-IT"/>
        </w:rPr>
        <w:t xml:space="preserve"> </w:t>
      </w:r>
      <w:r w:rsidRPr="00EA4DDE">
        <w:rPr>
          <w:rFonts w:eastAsia="Calibri" w:cs="Tahoma"/>
          <w:color w:val="000000"/>
          <w:szCs w:val="18"/>
          <w:lang w:val="it-IT"/>
        </w:rPr>
        <w:t>Alle società potrà essere effettuato il provisioning come ente pubblico o non pubblico, ma non come una combinazione di entrambi.</w:t>
      </w:r>
      <w:r w:rsidR="00450165" w:rsidRPr="00EA4DDE">
        <w:rPr>
          <w:rFonts w:eastAsia="Calibri" w:cs="Tahoma"/>
          <w:color w:val="000000"/>
          <w:szCs w:val="18"/>
          <w:lang w:val="it-IT"/>
        </w:rPr>
        <w:t xml:space="preserve"> </w:t>
      </w:r>
      <w:r w:rsidRPr="00EA4DDE">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450165" w:rsidRPr="00EA4DDE">
        <w:rPr>
          <w:rFonts w:eastAsia="Calibri" w:cs="Tahoma"/>
          <w:color w:val="000000"/>
          <w:szCs w:val="18"/>
          <w:lang w:val="it-IT"/>
        </w:rPr>
        <w:t xml:space="preserve"> </w:t>
      </w:r>
    </w:p>
    <w:p w:rsidR="00702931" w:rsidRPr="00EA4DDE" w:rsidRDefault="00702931" w:rsidP="00E62BC4">
      <w:pPr>
        <w:ind w:left="720"/>
        <w:rPr>
          <w:rFonts w:cs="Tahoma"/>
          <w:lang w:val="it-IT"/>
        </w:rPr>
      </w:pPr>
    </w:p>
    <w:p w:rsidR="00702931" w:rsidRPr="00EA4DDE" w:rsidRDefault="00702931" w:rsidP="00E62BC4">
      <w:pPr>
        <w:ind w:left="720"/>
        <w:rPr>
          <w:rFonts w:cs="Tahoma"/>
          <w:lang w:val="it-IT"/>
        </w:rPr>
      </w:pPr>
      <w:r w:rsidRPr="00EA4DDE">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B5630B" w:rsidRPr="00EA4DDE">
        <w:rPr>
          <w:rFonts w:eastAsia="Calibri" w:cs="Tahoma"/>
          <w:color w:val="000000"/>
          <w:szCs w:val="18"/>
          <w:lang w:val="it-IT"/>
        </w:rPr>
        <w:t>’</w:t>
      </w:r>
      <w:r w:rsidRPr="00EA4DDE">
        <w:rPr>
          <w:rFonts w:eastAsia="Calibri" w:cs="Tahoma"/>
          <w:color w:val="000000"/>
          <w:szCs w:val="18"/>
          <w:lang w:val="it-IT"/>
        </w:rPr>
        <w:t>Iscrizione Enterprise o Enterprise Subscription per Enti Pubblici Statunitensi per essere idonei all</w:t>
      </w:r>
      <w:r w:rsidR="00B5630B" w:rsidRPr="00EA4DDE">
        <w:rPr>
          <w:rFonts w:eastAsia="Calibri" w:cs="Tahoma"/>
          <w:color w:val="000000"/>
          <w:szCs w:val="18"/>
          <w:lang w:val="it-IT"/>
        </w:rPr>
        <w:t>’</w:t>
      </w:r>
      <w:r w:rsidRPr="00EA4DDE">
        <w:rPr>
          <w:rFonts w:eastAsia="Calibri" w:cs="Tahoma"/>
          <w:color w:val="000000"/>
          <w:szCs w:val="18"/>
          <w:lang w:val="it-IT"/>
        </w:rPr>
        <w:t>acquisto di servizi online designati come community cloud per enti pubblici.</w:t>
      </w:r>
      <w:r w:rsidR="00450165" w:rsidRPr="00EA4DDE">
        <w:rPr>
          <w:rFonts w:eastAsia="Calibri" w:cs="Tahoma"/>
          <w:color w:val="000000"/>
          <w:szCs w:val="18"/>
          <w:lang w:val="it-IT"/>
        </w:rPr>
        <w:t xml:space="preserve"> </w:t>
      </w:r>
      <w:r w:rsidRPr="00EA4DDE">
        <w:rPr>
          <w:rFonts w:eastAsia="Calibri" w:cs="Tahoma"/>
          <w:color w:val="000000"/>
          <w:szCs w:val="18"/>
          <w:lang w:val="it-IT"/>
        </w:rPr>
        <w:t>I Diritti sull</w:t>
      </w:r>
      <w:r w:rsidR="00B5630B" w:rsidRPr="00EA4DDE">
        <w:rPr>
          <w:rFonts w:eastAsia="Calibri" w:cs="Tahoma"/>
          <w:color w:val="000000"/>
          <w:szCs w:val="18"/>
          <w:lang w:val="it-IT"/>
        </w:rPr>
        <w:t>’</w:t>
      </w:r>
      <w:r w:rsidRPr="00EA4DDE">
        <w:rPr>
          <w:rFonts w:eastAsia="Calibri" w:cs="Tahoma"/>
          <w:color w:val="000000"/>
          <w:szCs w:val="18"/>
          <w:lang w:val="it-IT"/>
        </w:rPr>
        <w:t>Utilizzo relativi ai servizi di community cloud per enti pubblici sono simili a quelli dei loro equivalenti multi-tenant standard.</w:t>
      </w:r>
      <w:r w:rsidR="00450165" w:rsidRPr="00EA4DDE">
        <w:rPr>
          <w:rFonts w:eastAsia="Calibri" w:cs="Tahoma"/>
          <w:color w:val="000000"/>
          <w:szCs w:val="18"/>
          <w:lang w:val="it-IT"/>
        </w:rPr>
        <w:t xml:space="preserve"> </w:t>
      </w:r>
    </w:p>
    <w:p w:rsidR="00023FE7" w:rsidRPr="00EA4DDE" w:rsidRDefault="00023FE7" w:rsidP="00E62BC4">
      <w:pPr>
        <w:pStyle w:val="Heading2"/>
        <w:rPr>
          <w:rFonts w:ascii="Tahoma" w:hAnsi="Tahoma" w:cs="Tahoma"/>
          <w:sz w:val="18"/>
          <w:szCs w:val="18"/>
          <w:lang w:val="it-IT"/>
        </w:rPr>
      </w:pPr>
      <w:bookmarkStart w:id="1236" w:name="Srv_41ExchangeSvr07EntCAL"/>
    </w:p>
    <w:p w:rsidR="0024525C" w:rsidRPr="00EA4DDE" w:rsidRDefault="0024525C" w:rsidP="0024525C">
      <w:pPr>
        <w:rPr>
          <w:rFonts w:cs="Tahoma"/>
          <w:lang w:val="it-IT"/>
        </w:rPr>
      </w:pPr>
    </w:p>
    <w:p w:rsidR="00371299" w:rsidRPr="00EA4DDE" w:rsidRDefault="00AF219D" w:rsidP="00B17EFB">
      <w:pPr>
        <w:pStyle w:val="Heading3"/>
        <w:rPr>
          <w:rFonts w:ascii="Tahoma" w:hAnsi="Tahoma" w:cs="Tahoma"/>
          <w:lang w:val="it-IT"/>
        </w:rPr>
      </w:pPr>
      <w:bookmarkStart w:id="1237" w:name="_48_Exchange_Online"/>
      <w:bookmarkStart w:id="1238" w:name="_54_Exchange_Online"/>
      <w:bookmarkStart w:id="1239" w:name="_Toc336338309"/>
      <w:bookmarkStart w:id="1240" w:name="_Toc360111645"/>
      <w:bookmarkStart w:id="1241" w:name="Srv_46ExhangeOnlinePlan1"/>
      <w:bookmarkStart w:id="1242" w:name="Srv_42ExchangeSvr2010EntCAL"/>
      <w:bookmarkStart w:id="1243" w:name="Srv_47ExchangeSvr2010EntCAL"/>
      <w:bookmarkEnd w:id="1237"/>
      <w:bookmarkEnd w:id="1238"/>
      <w:r w:rsidRPr="00EA4DDE">
        <w:rPr>
          <w:rFonts w:ascii="Tahoma" w:hAnsi="Tahoma" w:cs="Tahoma"/>
          <w:caps/>
          <w:color w:val="F66400"/>
          <w:sz w:val="22"/>
          <w:szCs w:val="22"/>
          <w:vertAlign w:val="superscript"/>
          <w:lang w:val="it-IT"/>
        </w:rPr>
        <w:lastRenderedPageBreak/>
        <w:t>54</w:t>
      </w:r>
      <w:r w:rsidRPr="00EA4DDE">
        <w:rPr>
          <w:rFonts w:ascii="Tahoma" w:hAnsi="Tahoma" w:cs="Tahoma"/>
          <w:color w:val="F66400"/>
          <w:sz w:val="22"/>
          <w:szCs w:val="22"/>
          <w:lang w:val="it-IT"/>
        </w:rPr>
        <w:t xml:space="preserve"> Exchange Online Piano 1</w:t>
      </w:r>
      <w:bookmarkEnd w:id="1239"/>
      <w:bookmarkEnd w:id="1240"/>
    </w:p>
    <w:bookmarkEnd w:id="1241"/>
    <w:p w:rsidR="00371299" w:rsidRPr="00EA4DDE" w:rsidRDefault="00371299" w:rsidP="00371299">
      <w:pPr>
        <w:outlineLvl w:val="2"/>
        <w:rPr>
          <w:rFonts w:cs="Tahoma"/>
          <w:lang w:val="it-IT"/>
        </w:rPr>
      </w:pPr>
    </w:p>
    <w:p w:rsidR="00371299" w:rsidRPr="00EA4DDE" w:rsidRDefault="00371299" w:rsidP="00371299">
      <w:pPr>
        <w:ind w:left="720"/>
        <w:contextualSpacing/>
        <w:rPr>
          <w:rFonts w:cs="Tahoma"/>
          <w:lang w:val="it-IT"/>
        </w:rPr>
      </w:pPr>
      <w:r w:rsidRPr="00EA4DDE">
        <w:rPr>
          <w:rFonts w:cs="Tahoma"/>
          <w:szCs w:val="20"/>
          <w:lang w:val="it-IT"/>
        </w:rPr>
        <w:t>Exchange Online Piano 1 era precedentemente noto come Exchange Online Standard.</w:t>
      </w:r>
    </w:p>
    <w:p w:rsidR="00A61080" w:rsidRPr="00EA4DDE" w:rsidRDefault="00A61080" w:rsidP="00C066F9">
      <w:pPr>
        <w:ind w:left="720"/>
        <w:contextualSpacing/>
        <w:rPr>
          <w:rFonts w:cs="Tahoma"/>
          <w:lang w:val="it-IT"/>
        </w:rPr>
      </w:pPr>
    </w:p>
    <w:p w:rsidR="00A61080" w:rsidRPr="00EA4DDE" w:rsidRDefault="00A61080" w:rsidP="00A61080">
      <w:pPr>
        <w:ind w:left="720"/>
        <w:rPr>
          <w:rFonts w:cs="Tahoma"/>
          <w:lang w:val="it-IT"/>
        </w:rPr>
      </w:pPr>
      <w:r w:rsidRPr="00EA4DDE">
        <w:rPr>
          <w:rFonts w:eastAsia="Calibri" w:cs="Tahoma"/>
          <w:color w:val="000000"/>
          <w:szCs w:val="18"/>
          <w:lang w:val="it-IT"/>
        </w:rPr>
        <w:t>Nonostante eventuali disposizioni contrarie dei diritti di utilizzo del prodotto, un Exchange Online Piano</w:t>
      </w:r>
      <w:r w:rsidR="0024525C" w:rsidRPr="00EA4DDE">
        <w:rPr>
          <w:rFonts w:eastAsia="Calibri" w:cs="Tahoma"/>
          <w:color w:val="000000"/>
          <w:szCs w:val="18"/>
          <w:lang w:val="it-IT"/>
        </w:rPr>
        <w:t> </w:t>
      </w:r>
      <w:r w:rsidRPr="00EA4DDE">
        <w:rPr>
          <w:rFonts w:eastAsia="Calibri" w:cs="Tahoma"/>
          <w:color w:val="000000"/>
          <w:szCs w:val="18"/>
          <w:lang w:val="it-IT"/>
        </w:rPr>
        <w:t>1</w:t>
      </w:r>
      <w:r w:rsidR="008A3366" w:rsidRPr="00EA4DDE">
        <w:rPr>
          <w:rFonts w:eastAsia="Calibri" w:cs="Tahoma"/>
          <w:color w:val="000000"/>
          <w:szCs w:val="18"/>
          <w:lang w:val="it-IT"/>
        </w:rPr>
        <w:t> </w:t>
      </w:r>
      <w:r w:rsidRPr="00EA4DDE">
        <w:rPr>
          <w:rFonts w:eastAsia="Calibri" w:cs="Tahoma"/>
          <w:color w:val="000000"/>
          <w:szCs w:val="18"/>
          <w:lang w:val="it-IT"/>
        </w:rPr>
        <w:t>(SL per Utente) acquistato ai sensi di un contratto Campus e School, non consente l</w:t>
      </w:r>
      <w:r w:rsidR="00B5630B" w:rsidRPr="00EA4DDE">
        <w:rPr>
          <w:rFonts w:eastAsia="Calibri" w:cs="Tahoma"/>
          <w:color w:val="000000"/>
          <w:szCs w:val="18"/>
          <w:lang w:val="it-IT"/>
        </w:rPr>
        <w:t>’</w:t>
      </w:r>
      <w:r w:rsidRPr="00EA4DDE">
        <w:rPr>
          <w:rFonts w:eastAsia="Calibri" w:cs="Tahoma"/>
          <w:color w:val="000000"/>
          <w:szCs w:val="18"/>
          <w:lang w:val="it-IT"/>
        </w:rPr>
        <w:t>accesso all</w:t>
      </w:r>
      <w:r w:rsidR="00B5630B" w:rsidRPr="00EA4DDE">
        <w:rPr>
          <w:rFonts w:eastAsia="Calibri" w:cs="Tahoma"/>
          <w:color w:val="000000"/>
          <w:szCs w:val="18"/>
          <w:lang w:val="it-IT"/>
        </w:rPr>
        <w:t>’</w:t>
      </w:r>
      <w:r w:rsidRPr="00EA4DDE">
        <w:rPr>
          <w:rFonts w:eastAsia="Calibri" w:cs="Tahoma"/>
          <w:color w:val="000000"/>
          <w:szCs w:val="18"/>
          <w:lang w:val="it-IT"/>
        </w:rPr>
        <w:t>Exchange</w:t>
      </w:r>
      <w:r w:rsidR="008A3366" w:rsidRPr="00EA4DDE">
        <w:rPr>
          <w:rFonts w:eastAsia="Calibri" w:cs="Tahoma"/>
          <w:color w:val="000000"/>
          <w:szCs w:val="18"/>
          <w:lang w:val="it-IT"/>
        </w:rPr>
        <w:t> </w:t>
      </w:r>
      <w:r w:rsidRPr="00EA4DDE">
        <w:rPr>
          <w:rFonts w:eastAsia="Calibri" w:cs="Tahoma"/>
          <w:color w:val="000000"/>
          <w:szCs w:val="18"/>
          <w:lang w:val="it-IT"/>
        </w:rPr>
        <w:t>Server.</w:t>
      </w:r>
    </w:p>
    <w:p w:rsidR="00B23BE6" w:rsidRPr="00EA4DDE" w:rsidRDefault="00B23BE6" w:rsidP="00A61080">
      <w:pPr>
        <w:ind w:left="720"/>
        <w:rPr>
          <w:rFonts w:cs="Tahoma"/>
          <w:lang w:val="it-IT"/>
        </w:rPr>
      </w:pPr>
    </w:p>
    <w:p w:rsidR="00702931" w:rsidRPr="00EA4DDE" w:rsidRDefault="00702931" w:rsidP="0067725A">
      <w:pPr>
        <w:spacing w:after="60"/>
        <w:ind w:left="720"/>
        <w:rPr>
          <w:rFonts w:cs="Tahoma"/>
          <w:lang w:val="it-IT"/>
        </w:rPr>
      </w:pPr>
      <w:r w:rsidRPr="00EA4DDE">
        <w:rPr>
          <w:rFonts w:eastAsia="Calibri" w:cs="Tahoma"/>
          <w:b/>
          <w:color w:val="000000"/>
          <w:szCs w:val="18"/>
          <w:lang w:val="it-IT"/>
        </w:rPr>
        <w:t>Community Cloud per Enti Pubblici (solo Stati Uniti)</w:t>
      </w:r>
    </w:p>
    <w:p w:rsidR="00702931" w:rsidRPr="00EA4DDE" w:rsidRDefault="00702931" w:rsidP="00702931">
      <w:pPr>
        <w:ind w:left="720"/>
        <w:rPr>
          <w:rFonts w:cs="Tahoma"/>
          <w:lang w:val="it-IT"/>
        </w:rPr>
      </w:pPr>
      <w:r w:rsidRPr="00EA4DDE">
        <w:rPr>
          <w:rFonts w:eastAsia="Calibri" w:cs="Tahoma"/>
          <w:color w:val="000000"/>
          <w:szCs w:val="18"/>
          <w:lang w:val="it-IT"/>
        </w:rPr>
        <w:t>Alcuni servizi online della famiglia di prodotti Office 365 (incluso Exchange Online Piano 1) sono offerti come</w:t>
      </w:r>
      <w:r w:rsidR="008A3366" w:rsidRPr="00EA4DDE">
        <w:rPr>
          <w:rFonts w:eastAsia="Calibri" w:cs="Tahoma"/>
          <w:color w:val="000000"/>
          <w:szCs w:val="18"/>
          <w:lang w:val="it-IT"/>
        </w:rPr>
        <w:t> </w:t>
      </w:r>
      <w:r w:rsidRPr="00EA4DDE">
        <w:rPr>
          <w:rFonts w:eastAsia="Calibri" w:cs="Tahoma"/>
          <w:color w:val="000000"/>
          <w:szCs w:val="18"/>
          <w:lang w:val="it-IT"/>
        </w:rPr>
        <w:t>servizi di community cloud per enti pubblici e come servizi di community cloud per enti non pubblici.</w:t>
      </w:r>
      <w:r w:rsidR="00450165" w:rsidRPr="00EA4DDE">
        <w:rPr>
          <w:rFonts w:eastAsia="Calibri" w:cs="Tahoma"/>
          <w:color w:val="000000"/>
          <w:szCs w:val="18"/>
          <w:lang w:val="it-IT"/>
        </w:rPr>
        <w:t xml:space="preserve"> </w:t>
      </w:r>
      <w:r w:rsidRPr="00EA4DDE">
        <w:rPr>
          <w:rFonts w:eastAsia="Calibri" w:cs="Tahoma"/>
          <w:color w:val="000000"/>
          <w:szCs w:val="18"/>
          <w:lang w:val="it-IT"/>
        </w:rPr>
        <w:t>Alle società potrà essere effettuato il provisioning come ente pubblico o non pubblico, ma non come una combinazione di entrambi.</w:t>
      </w:r>
      <w:r w:rsidR="00450165" w:rsidRPr="00EA4DDE">
        <w:rPr>
          <w:rFonts w:eastAsia="Calibri" w:cs="Tahoma"/>
          <w:color w:val="000000"/>
          <w:szCs w:val="18"/>
          <w:lang w:val="it-IT"/>
        </w:rPr>
        <w:t xml:space="preserve"> </w:t>
      </w:r>
      <w:r w:rsidRPr="00EA4DDE">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450165" w:rsidRPr="00EA4DDE">
        <w:rPr>
          <w:rFonts w:eastAsia="Calibri" w:cs="Tahoma"/>
          <w:color w:val="000000"/>
          <w:szCs w:val="18"/>
          <w:lang w:val="it-IT"/>
        </w:rPr>
        <w:t xml:space="preserve"> </w:t>
      </w:r>
    </w:p>
    <w:p w:rsidR="00702931" w:rsidRPr="00EA4DDE" w:rsidRDefault="00702931" w:rsidP="00702931">
      <w:pPr>
        <w:ind w:left="720"/>
        <w:rPr>
          <w:rFonts w:cs="Tahoma"/>
          <w:lang w:val="it-IT"/>
        </w:rPr>
      </w:pPr>
    </w:p>
    <w:p w:rsidR="00702931" w:rsidRPr="00EA4DDE" w:rsidRDefault="00702931" w:rsidP="00702931">
      <w:pPr>
        <w:ind w:left="720"/>
        <w:rPr>
          <w:rFonts w:cs="Tahoma"/>
          <w:lang w:val="it-IT"/>
        </w:rPr>
      </w:pPr>
      <w:r w:rsidRPr="00EA4DDE">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B5630B" w:rsidRPr="00EA4DDE">
        <w:rPr>
          <w:rFonts w:eastAsia="Calibri" w:cs="Tahoma"/>
          <w:color w:val="000000"/>
          <w:szCs w:val="18"/>
          <w:lang w:val="it-IT"/>
        </w:rPr>
        <w:t>’</w:t>
      </w:r>
      <w:r w:rsidRPr="00EA4DDE">
        <w:rPr>
          <w:rFonts w:eastAsia="Calibri" w:cs="Tahoma"/>
          <w:color w:val="000000"/>
          <w:szCs w:val="18"/>
          <w:lang w:val="it-IT"/>
        </w:rPr>
        <w:t>Iscrizione Enterprise o Enterprise Subscription per Enti Pubblici Statunitensi per essere idonei all</w:t>
      </w:r>
      <w:r w:rsidR="00B5630B" w:rsidRPr="00EA4DDE">
        <w:rPr>
          <w:rFonts w:eastAsia="Calibri" w:cs="Tahoma"/>
          <w:color w:val="000000"/>
          <w:szCs w:val="18"/>
          <w:lang w:val="it-IT"/>
        </w:rPr>
        <w:t>’</w:t>
      </w:r>
      <w:r w:rsidRPr="00EA4DDE">
        <w:rPr>
          <w:rFonts w:eastAsia="Calibri" w:cs="Tahoma"/>
          <w:color w:val="000000"/>
          <w:szCs w:val="18"/>
          <w:lang w:val="it-IT"/>
        </w:rPr>
        <w:t>acquisto di servizi online designati come community cloud per enti pubblici.</w:t>
      </w:r>
      <w:r w:rsidR="00450165" w:rsidRPr="00EA4DDE">
        <w:rPr>
          <w:rFonts w:eastAsia="Calibri" w:cs="Tahoma"/>
          <w:color w:val="000000"/>
          <w:szCs w:val="18"/>
          <w:lang w:val="it-IT"/>
        </w:rPr>
        <w:t xml:space="preserve"> </w:t>
      </w:r>
      <w:r w:rsidRPr="00EA4DDE">
        <w:rPr>
          <w:rFonts w:eastAsia="Calibri" w:cs="Tahoma"/>
          <w:color w:val="000000"/>
          <w:szCs w:val="18"/>
          <w:lang w:val="it-IT"/>
        </w:rPr>
        <w:t>I Diritti sull</w:t>
      </w:r>
      <w:r w:rsidR="00B5630B" w:rsidRPr="00EA4DDE">
        <w:rPr>
          <w:rFonts w:eastAsia="Calibri" w:cs="Tahoma"/>
          <w:color w:val="000000"/>
          <w:szCs w:val="18"/>
          <w:lang w:val="it-IT"/>
        </w:rPr>
        <w:t>’</w:t>
      </w:r>
      <w:r w:rsidRPr="00EA4DDE">
        <w:rPr>
          <w:rFonts w:eastAsia="Calibri" w:cs="Tahoma"/>
          <w:color w:val="000000"/>
          <w:szCs w:val="18"/>
          <w:lang w:val="it-IT"/>
        </w:rPr>
        <w:t>Utilizzo relativi ai servizi di community cloud per enti pubblici sono simili a quelli dei loro equivalenti multi-tenant standard.</w:t>
      </w:r>
      <w:r w:rsidR="00450165" w:rsidRPr="00EA4DDE">
        <w:rPr>
          <w:rFonts w:eastAsia="Calibri" w:cs="Tahoma"/>
          <w:color w:val="000000"/>
          <w:szCs w:val="18"/>
          <w:lang w:val="it-IT"/>
        </w:rPr>
        <w:t xml:space="preserve"> </w:t>
      </w:r>
    </w:p>
    <w:p w:rsidR="00B23BE6" w:rsidRPr="00EA4DDE" w:rsidRDefault="00B23BE6" w:rsidP="00A61080">
      <w:pPr>
        <w:ind w:left="720"/>
        <w:rPr>
          <w:rFonts w:cs="Tahoma"/>
          <w:lang w:val="it-IT"/>
        </w:rPr>
      </w:pPr>
    </w:p>
    <w:p w:rsidR="00D70D2C" w:rsidRPr="00EA4DDE" w:rsidRDefault="00D70D2C" w:rsidP="00A61080">
      <w:pPr>
        <w:ind w:left="720"/>
        <w:rPr>
          <w:rFonts w:cs="Tahoma"/>
          <w:lang w:val="it-IT"/>
        </w:rPr>
      </w:pPr>
    </w:p>
    <w:p w:rsidR="00D70D2C" w:rsidRPr="00EA4DDE" w:rsidRDefault="00F66FB0" w:rsidP="00D70D2C">
      <w:pPr>
        <w:pStyle w:val="Heading2"/>
        <w:ind w:left="0"/>
        <w:rPr>
          <w:rFonts w:ascii="Tahoma" w:hAnsi="Tahoma" w:cs="Tahoma"/>
          <w:lang w:val="it-IT"/>
        </w:rPr>
      </w:pPr>
      <w:bookmarkStart w:id="1244" w:name="_49_Exchange_Online"/>
      <w:bookmarkStart w:id="1245" w:name="_55_Exchange_Online"/>
      <w:bookmarkStart w:id="1246" w:name="_Toc360111646"/>
      <w:bookmarkStart w:id="1247" w:name="Srv_50ExchangeOnlinePlan2"/>
      <w:bookmarkEnd w:id="1244"/>
      <w:bookmarkEnd w:id="1245"/>
      <w:r w:rsidRPr="00EA4DDE">
        <w:rPr>
          <w:rFonts w:ascii="Tahoma" w:hAnsi="Tahoma" w:cs="Tahoma"/>
          <w:caps/>
          <w:color w:val="F66400"/>
          <w:sz w:val="22"/>
          <w:szCs w:val="20"/>
          <w:vertAlign w:val="superscript"/>
          <w:lang w:val="it-IT"/>
        </w:rPr>
        <w:t>55</w:t>
      </w:r>
      <w:r w:rsidRPr="00EA4DDE">
        <w:rPr>
          <w:rFonts w:ascii="Tahoma" w:hAnsi="Tahoma" w:cs="Tahoma"/>
          <w:color w:val="F66400"/>
          <w:sz w:val="22"/>
          <w:szCs w:val="20"/>
          <w:lang w:val="it-IT"/>
        </w:rPr>
        <w:t xml:space="preserve"> Exchange Online Piano 2</w:t>
      </w:r>
      <w:bookmarkEnd w:id="1246"/>
    </w:p>
    <w:bookmarkEnd w:id="1247"/>
    <w:p w:rsidR="00D70D2C" w:rsidRPr="00EA4DDE" w:rsidRDefault="00D70D2C" w:rsidP="00D70D2C">
      <w:pPr>
        <w:outlineLvl w:val="2"/>
        <w:rPr>
          <w:rFonts w:cs="Tahoma"/>
          <w:lang w:val="it-IT"/>
        </w:rPr>
      </w:pPr>
    </w:p>
    <w:p w:rsidR="00D70D2C" w:rsidRPr="00EA4DDE" w:rsidRDefault="00D70D2C" w:rsidP="00D70D2C">
      <w:pPr>
        <w:pStyle w:val="ListParagraph"/>
        <w:rPr>
          <w:rFonts w:ascii="Tahoma" w:hAnsi="Tahoma" w:cs="Tahoma"/>
          <w:lang w:val="it-IT"/>
        </w:rPr>
      </w:pPr>
      <w:r w:rsidRPr="00EA4DDE">
        <w:rPr>
          <w:rFonts w:ascii="Tahoma" w:hAnsi="Tahoma" w:cs="Tahoma"/>
          <w:color w:val="000000"/>
          <w:sz w:val="18"/>
          <w:szCs w:val="18"/>
          <w:lang w:val="it-IT"/>
        </w:rPr>
        <w:t>Exchange Online Piano 2 è un servizio online che succede a Exchange Hosted Archive.</w:t>
      </w:r>
    </w:p>
    <w:p w:rsidR="00D70D2C" w:rsidRPr="00EA4DDE" w:rsidRDefault="00D70D2C" w:rsidP="00D70D2C">
      <w:pPr>
        <w:pStyle w:val="ListParagraph"/>
        <w:rPr>
          <w:rFonts w:ascii="Tahoma" w:hAnsi="Tahoma" w:cs="Tahoma"/>
          <w:sz w:val="18"/>
          <w:szCs w:val="18"/>
          <w:lang w:val="it-IT"/>
        </w:rPr>
      </w:pPr>
    </w:p>
    <w:p w:rsidR="00D70D2C" w:rsidRPr="00EA4DDE" w:rsidRDefault="00D70D2C" w:rsidP="00D70D2C">
      <w:pPr>
        <w:ind w:left="720"/>
        <w:rPr>
          <w:rFonts w:cs="Tahoma"/>
          <w:lang w:val="it-IT"/>
        </w:rPr>
      </w:pPr>
      <w:r w:rsidRPr="00EA4DDE">
        <w:rPr>
          <w:rFonts w:cs="Tahoma"/>
          <w:color w:val="000000"/>
          <w:szCs w:val="18"/>
          <w:lang w:val="it-IT"/>
        </w:rPr>
        <w:t>Qualora la società effettui il rinnovo passando da Exchange Hosted Archive ad Exchange Online Piano 2 e</w:t>
      </w:r>
      <w:r w:rsidR="0050342D" w:rsidRPr="00EA4DDE">
        <w:rPr>
          <w:rFonts w:cs="Tahoma"/>
          <w:color w:val="000000"/>
          <w:szCs w:val="18"/>
          <w:lang w:val="it-IT"/>
        </w:rPr>
        <w:t> </w:t>
      </w:r>
      <w:r w:rsidRPr="00EA4DDE">
        <w:rPr>
          <w:rFonts w:cs="Tahoma"/>
          <w:color w:val="000000"/>
          <w:szCs w:val="18"/>
          <w:lang w:val="it-IT"/>
        </w:rPr>
        <w:t>non abbia ancora eseguito la migrazione a Exchange Online Piano 2,</w:t>
      </w:r>
      <w:r w:rsidRPr="00EA4DDE">
        <w:rPr>
          <w:rFonts w:cs="Tahoma"/>
          <w:color w:val="000000"/>
          <w:lang w:val="it-IT"/>
        </w:rPr>
        <w:t xml:space="preserve"> gli utenti in possesso di licenza potranno continuare a utilizzare il servizio Exchange Hosted Archive in conformità alle condizioni dei Diritti di</w:t>
      </w:r>
      <w:r w:rsidR="0050342D" w:rsidRPr="00EA4DDE">
        <w:rPr>
          <w:rFonts w:cs="Tahoma"/>
          <w:color w:val="000000"/>
          <w:lang w:val="it-IT"/>
        </w:rPr>
        <w:t> </w:t>
      </w:r>
      <w:r w:rsidRPr="00EA4DDE">
        <w:rPr>
          <w:rFonts w:cs="Tahoma"/>
          <w:color w:val="000000"/>
          <w:lang w:val="it-IT"/>
        </w:rPr>
        <w:t>Utilizzo del Prodotto di marzo 2011 fino alla migrazione a Exchange Online Piano 2 e alla scadenza della sottoscrizione di Exchange Online Piano 2, a seconda di quale dei due eventi si verificherà per primo.</w:t>
      </w:r>
    </w:p>
    <w:p w:rsidR="00702931" w:rsidRPr="00EA4DDE" w:rsidRDefault="00702931" w:rsidP="00D70D2C">
      <w:pPr>
        <w:ind w:left="720"/>
        <w:rPr>
          <w:rFonts w:cs="Tahoma"/>
          <w:lang w:val="it-IT"/>
        </w:rPr>
      </w:pPr>
    </w:p>
    <w:p w:rsidR="00702931" w:rsidRPr="00EA4DDE" w:rsidRDefault="00702931" w:rsidP="0067725A">
      <w:pPr>
        <w:spacing w:after="60"/>
        <w:ind w:left="720"/>
        <w:rPr>
          <w:rFonts w:cs="Tahoma"/>
          <w:lang w:val="it-IT"/>
        </w:rPr>
      </w:pPr>
      <w:r w:rsidRPr="00EA4DDE">
        <w:rPr>
          <w:rFonts w:eastAsia="Calibri" w:cs="Tahoma"/>
          <w:b/>
          <w:color w:val="000000"/>
          <w:szCs w:val="18"/>
          <w:lang w:val="it-IT"/>
        </w:rPr>
        <w:t>Community Cloud per Enti Pubblici (solo Stati Uniti)</w:t>
      </w:r>
    </w:p>
    <w:p w:rsidR="00702931" w:rsidRPr="00EA4DDE" w:rsidRDefault="00702931" w:rsidP="00702931">
      <w:pPr>
        <w:ind w:left="720"/>
        <w:rPr>
          <w:rFonts w:cs="Tahoma"/>
          <w:lang w:val="it-IT"/>
        </w:rPr>
      </w:pPr>
      <w:r w:rsidRPr="00EA4DDE">
        <w:rPr>
          <w:rFonts w:eastAsia="Calibri" w:cs="Tahoma"/>
          <w:color w:val="000000"/>
          <w:szCs w:val="18"/>
          <w:lang w:val="it-IT"/>
        </w:rPr>
        <w:t>Alcuni servizi online della famiglia di prodotti Office 365 (incluso Exchange Online Piano 2) sono offerti come</w:t>
      </w:r>
      <w:r w:rsidR="00B871A6" w:rsidRPr="00EA4DDE">
        <w:rPr>
          <w:rFonts w:eastAsia="Calibri" w:cs="Tahoma"/>
          <w:color w:val="000000"/>
          <w:szCs w:val="18"/>
          <w:lang w:val="it-IT"/>
        </w:rPr>
        <w:t> </w:t>
      </w:r>
      <w:r w:rsidRPr="00EA4DDE">
        <w:rPr>
          <w:rFonts w:eastAsia="Calibri" w:cs="Tahoma"/>
          <w:color w:val="000000"/>
          <w:szCs w:val="18"/>
          <w:lang w:val="it-IT"/>
        </w:rPr>
        <w:t>servizi di community cloud per enti pubblici e come servizi di community cloud per enti non pubblici.</w:t>
      </w:r>
      <w:r w:rsidR="00450165" w:rsidRPr="00EA4DDE">
        <w:rPr>
          <w:rFonts w:eastAsia="Calibri" w:cs="Tahoma"/>
          <w:color w:val="000000"/>
          <w:szCs w:val="18"/>
          <w:lang w:val="it-IT"/>
        </w:rPr>
        <w:t xml:space="preserve"> </w:t>
      </w:r>
      <w:r w:rsidRPr="00EA4DDE">
        <w:rPr>
          <w:rFonts w:eastAsia="Calibri" w:cs="Tahoma"/>
          <w:color w:val="000000"/>
          <w:szCs w:val="18"/>
          <w:lang w:val="it-IT"/>
        </w:rPr>
        <w:t>Alle società potrà essere effettuato il provisioning come ente pubblico o non pubblico, ma non come una combinazione di entrambi.</w:t>
      </w:r>
      <w:r w:rsidR="00450165" w:rsidRPr="00EA4DDE">
        <w:rPr>
          <w:rFonts w:eastAsia="Calibri" w:cs="Tahoma"/>
          <w:color w:val="000000"/>
          <w:szCs w:val="18"/>
          <w:lang w:val="it-IT"/>
        </w:rPr>
        <w:t xml:space="preserve"> </w:t>
      </w:r>
      <w:r w:rsidRPr="00EA4DDE">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450165" w:rsidRPr="00EA4DDE">
        <w:rPr>
          <w:rFonts w:eastAsia="Calibri" w:cs="Tahoma"/>
          <w:color w:val="000000"/>
          <w:szCs w:val="18"/>
          <w:lang w:val="it-IT"/>
        </w:rPr>
        <w:t xml:space="preserve"> </w:t>
      </w:r>
    </w:p>
    <w:p w:rsidR="00702931" w:rsidRPr="00EA4DDE" w:rsidRDefault="00702931" w:rsidP="00702931">
      <w:pPr>
        <w:ind w:left="720"/>
        <w:rPr>
          <w:rFonts w:cs="Tahoma"/>
          <w:lang w:val="it-IT"/>
        </w:rPr>
      </w:pPr>
    </w:p>
    <w:p w:rsidR="00B2460D" w:rsidRPr="00EA4DDE" w:rsidRDefault="00702931" w:rsidP="00697E59">
      <w:pPr>
        <w:ind w:left="720"/>
        <w:rPr>
          <w:rFonts w:cs="Tahoma"/>
          <w:lang w:val="it-IT"/>
        </w:rPr>
      </w:pPr>
      <w:r w:rsidRPr="00EA4DDE">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B5630B" w:rsidRPr="00EA4DDE">
        <w:rPr>
          <w:rFonts w:eastAsia="Calibri" w:cs="Tahoma"/>
          <w:color w:val="000000"/>
          <w:szCs w:val="18"/>
          <w:lang w:val="it-IT"/>
        </w:rPr>
        <w:t>’</w:t>
      </w:r>
      <w:r w:rsidRPr="00EA4DDE">
        <w:rPr>
          <w:rFonts w:eastAsia="Calibri" w:cs="Tahoma"/>
          <w:color w:val="000000"/>
          <w:szCs w:val="18"/>
          <w:lang w:val="it-IT"/>
        </w:rPr>
        <w:t>Iscrizione Enterprise o Enterprise Subscription per Enti Pubblici Statunitensi per essere idonei all</w:t>
      </w:r>
      <w:r w:rsidR="00B5630B" w:rsidRPr="00EA4DDE">
        <w:rPr>
          <w:rFonts w:eastAsia="Calibri" w:cs="Tahoma"/>
          <w:color w:val="000000"/>
          <w:szCs w:val="18"/>
          <w:lang w:val="it-IT"/>
        </w:rPr>
        <w:t>’</w:t>
      </w:r>
      <w:r w:rsidRPr="00EA4DDE">
        <w:rPr>
          <w:rFonts w:eastAsia="Calibri" w:cs="Tahoma"/>
          <w:color w:val="000000"/>
          <w:szCs w:val="18"/>
          <w:lang w:val="it-IT"/>
        </w:rPr>
        <w:t>acquisto di servizi online designati come community cloud per enti pubblici.</w:t>
      </w:r>
      <w:r w:rsidR="00450165" w:rsidRPr="00EA4DDE">
        <w:rPr>
          <w:rFonts w:eastAsia="Calibri" w:cs="Tahoma"/>
          <w:color w:val="000000"/>
          <w:szCs w:val="18"/>
          <w:lang w:val="it-IT"/>
        </w:rPr>
        <w:t xml:space="preserve"> </w:t>
      </w:r>
      <w:r w:rsidRPr="00EA4DDE">
        <w:rPr>
          <w:rFonts w:eastAsia="Calibri" w:cs="Tahoma"/>
          <w:color w:val="000000"/>
          <w:szCs w:val="18"/>
          <w:lang w:val="it-IT"/>
        </w:rPr>
        <w:t>I Diritti sull</w:t>
      </w:r>
      <w:r w:rsidR="00B5630B" w:rsidRPr="00EA4DDE">
        <w:rPr>
          <w:rFonts w:eastAsia="Calibri" w:cs="Tahoma"/>
          <w:color w:val="000000"/>
          <w:szCs w:val="18"/>
          <w:lang w:val="it-IT"/>
        </w:rPr>
        <w:t>’</w:t>
      </w:r>
      <w:r w:rsidRPr="00EA4DDE">
        <w:rPr>
          <w:rFonts w:eastAsia="Calibri" w:cs="Tahoma"/>
          <w:color w:val="000000"/>
          <w:szCs w:val="18"/>
          <w:lang w:val="it-IT"/>
        </w:rPr>
        <w:t>Utilizzo relativi ai servizi di community cloud per enti pubblici sono simili a quelli dei loro equivalenti multi-tenant standard.</w:t>
      </w:r>
      <w:r w:rsidR="00450165" w:rsidRPr="00EA4DDE">
        <w:rPr>
          <w:rFonts w:eastAsia="Calibri" w:cs="Tahoma"/>
          <w:color w:val="000000"/>
          <w:szCs w:val="18"/>
          <w:lang w:val="it-IT"/>
        </w:rPr>
        <w:t xml:space="preserve"> </w:t>
      </w:r>
      <w:bookmarkStart w:id="1248" w:name="_51_Exchange_Server"/>
      <w:bookmarkEnd w:id="1236"/>
      <w:bookmarkEnd w:id="1242"/>
      <w:bookmarkEnd w:id="1243"/>
      <w:bookmarkEnd w:id="1248"/>
    </w:p>
    <w:p w:rsidR="00023FE7" w:rsidRPr="00EA4DDE" w:rsidRDefault="00023FE7" w:rsidP="00C066F9">
      <w:pPr>
        <w:pStyle w:val="EndnoteText"/>
        <w:ind w:left="1620" w:hanging="900"/>
        <w:rPr>
          <w:rFonts w:ascii="Tahoma" w:hAnsi="Tahoma" w:cs="Tahoma"/>
          <w:lang w:val="it-IT"/>
        </w:rPr>
      </w:pPr>
      <w:bookmarkStart w:id="1249" w:name="Srv_43ExchangeSvr2010"/>
    </w:p>
    <w:p w:rsidR="00C066F9" w:rsidRPr="00EA4DDE" w:rsidRDefault="00C066F9" w:rsidP="00C066F9">
      <w:pPr>
        <w:pStyle w:val="EndnoteText"/>
        <w:ind w:left="1620" w:hanging="900"/>
        <w:rPr>
          <w:rFonts w:ascii="Tahoma" w:hAnsi="Tahoma" w:cs="Tahoma"/>
          <w:lang w:val="it-IT"/>
        </w:rPr>
      </w:pPr>
    </w:p>
    <w:p w:rsidR="00B871A6" w:rsidRPr="00EA4DDE" w:rsidRDefault="00B871A6" w:rsidP="00C066F9">
      <w:pPr>
        <w:pStyle w:val="EndnoteText"/>
        <w:ind w:left="1620" w:hanging="900"/>
        <w:rPr>
          <w:rFonts w:ascii="Tahoma" w:hAnsi="Tahoma" w:cs="Tahoma"/>
          <w:lang w:val="it-IT"/>
        </w:rPr>
      </w:pPr>
    </w:p>
    <w:p w:rsidR="00B871A6" w:rsidRPr="00EA4DDE" w:rsidRDefault="00B871A6" w:rsidP="00C066F9">
      <w:pPr>
        <w:pStyle w:val="EndnoteText"/>
        <w:ind w:left="1620" w:hanging="900"/>
        <w:rPr>
          <w:rFonts w:ascii="Tahoma" w:hAnsi="Tahoma" w:cs="Tahoma"/>
          <w:lang w:val="it-IT"/>
        </w:rPr>
      </w:pPr>
    </w:p>
    <w:p w:rsidR="00B871A6" w:rsidRPr="00EA4DDE" w:rsidRDefault="00B871A6" w:rsidP="00C066F9">
      <w:pPr>
        <w:pStyle w:val="EndnoteText"/>
        <w:ind w:left="1620" w:hanging="900"/>
        <w:rPr>
          <w:rFonts w:ascii="Tahoma" w:hAnsi="Tahoma" w:cs="Tahoma"/>
          <w:lang w:val="it-IT"/>
        </w:rPr>
      </w:pPr>
    </w:p>
    <w:p w:rsidR="00B871A6" w:rsidRPr="00EA4DDE" w:rsidRDefault="00B871A6" w:rsidP="00C066F9">
      <w:pPr>
        <w:pStyle w:val="EndnoteText"/>
        <w:ind w:left="1620" w:hanging="900"/>
        <w:rPr>
          <w:rFonts w:ascii="Tahoma" w:hAnsi="Tahoma" w:cs="Tahoma"/>
          <w:lang w:val="it-IT"/>
        </w:rPr>
      </w:pPr>
    </w:p>
    <w:p w:rsidR="00B871A6" w:rsidRPr="00EA4DDE" w:rsidRDefault="00B871A6" w:rsidP="00C066F9">
      <w:pPr>
        <w:pStyle w:val="EndnoteText"/>
        <w:ind w:left="1620" w:hanging="900"/>
        <w:rPr>
          <w:rFonts w:ascii="Tahoma" w:hAnsi="Tahoma" w:cs="Tahoma"/>
          <w:lang w:val="it-IT"/>
        </w:rPr>
      </w:pPr>
    </w:p>
    <w:p w:rsidR="00453CAC" w:rsidRPr="00EA4DDE" w:rsidRDefault="00F66FB0" w:rsidP="009D3013">
      <w:pPr>
        <w:pStyle w:val="Heading2"/>
        <w:ind w:left="0"/>
        <w:rPr>
          <w:rFonts w:ascii="Tahoma" w:hAnsi="Tahoma" w:cs="Tahoma"/>
          <w:lang w:val="it-IT"/>
        </w:rPr>
      </w:pPr>
      <w:bookmarkStart w:id="1250" w:name="_49_Exchange_Server"/>
      <w:bookmarkStart w:id="1251" w:name="_51_50_Exchange"/>
      <w:bookmarkStart w:id="1252" w:name="_56_Exchange_Online"/>
      <w:bookmarkStart w:id="1253" w:name="_Toc360111647"/>
      <w:bookmarkStart w:id="1254" w:name="_Toc336338311"/>
      <w:bookmarkStart w:id="1255" w:name="Srv_50ExchangeServer2010StdCAL"/>
      <w:bookmarkEnd w:id="1249"/>
      <w:bookmarkEnd w:id="1250"/>
      <w:bookmarkEnd w:id="1251"/>
      <w:bookmarkEnd w:id="1252"/>
      <w:r w:rsidRPr="00EA4DDE">
        <w:rPr>
          <w:rFonts w:ascii="Tahoma" w:hAnsi="Tahoma" w:cs="Tahoma"/>
          <w:caps/>
          <w:color w:val="FA6500"/>
          <w:sz w:val="22"/>
          <w:vertAlign w:val="superscript"/>
          <w:lang w:val="it-IT"/>
        </w:rPr>
        <w:lastRenderedPageBreak/>
        <w:t xml:space="preserve">56 </w:t>
      </w:r>
      <w:r w:rsidRPr="00EA4DDE">
        <w:rPr>
          <w:rFonts w:ascii="Tahoma" w:hAnsi="Tahoma" w:cs="Tahoma"/>
          <w:color w:val="F66400"/>
          <w:sz w:val="22"/>
          <w:szCs w:val="20"/>
          <w:lang w:val="it-IT"/>
        </w:rPr>
        <w:t>Exchange Online Protection (SL per Utente)</w:t>
      </w:r>
      <w:bookmarkEnd w:id="1253"/>
    </w:p>
    <w:p w:rsidR="00453CAC" w:rsidRPr="00EA4DDE" w:rsidRDefault="00453CAC" w:rsidP="00453CAC">
      <w:pPr>
        <w:ind w:left="720"/>
        <w:rPr>
          <w:rFonts w:cs="Tahoma"/>
          <w:lang w:val="it-IT"/>
        </w:rPr>
      </w:pPr>
    </w:p>
    <w:p w:rsidR="007D4770" w:rsidRPr="00EA4DDE" w:rsidRDefault="007D4770" w:rsidP="00453CAC">
      <w:pPr>
        <w:ind w:left="720"/>
        <w:rPr>
          <w:rFonts w:cs="Tahoma"/>
          <w:lang w:val="it-IT"/>
        </w:rPr>
      </w:pPr>
      <w:r w:rsidRPr="00EA4DDE">
        <w:rPr>
          <w:rFonts w:cs="Tahoma"/>
          <w:szCs w:val="18"/>
          <w:lang w:val="it-IT"/>
        </w:rPr>
        <w:t>Poiché questo servizio online viene erogato in base al dominio, tutti gli utenti di qualunque dominio interessato devono disporre di SL per Utente.</w:t>
      </w:r>
      <w:r w:rsidR="00450165" w:rsidRPr="00EA4DDE">
        <w:rPr>
          <w:rFonts w:cs="Tahoma"/>
          <w:szCs w:val="18"/>
          <w:lang w:val="it-IT"/>
        </w:rPr>
        <w:t xml:space="preserve"> </w:t>
      </w:r>
      <w:r w:rsidRPr="00EA4DDE">
        <w:rPr>
          <w:rFonts w:cs="Tahoma"/>
          <w:szCs w:val="18"/>
          <w:lang w:val="it-IT"/>
        </w:rPr>
        <w:t>Le società che desiderano che il servizio sia erogato a un sottoinsieme dei loro utenti possono creare sottodomini per un</w:t>
      </w:r>
      <w:r w:rsidR="00B5630B" w:rsidRPr="00EA4DDE">
        <w:rPr>
          <w:rFonts w:cs="Tahoma"/>
          <w:szCs w:val="18"/>
          <w:lang w:val="it-IT"/>
        </w:rPr>
        <w:t>’</w:t>
      </w:r>
      <w:r w:rsidRPr="00EA4DDE">
        <w:rPr>
          <w:rFonts w:cs="Tahoma"/>
          <w:szCs w:val="18"/>
          <w:lang w:val="it-IT"/>
        </w:rPr>
        <w:t>erogazione del servizio più mirata. Solo gli utenti che rientrano nel sottodominio incluso devono disporre di SL per Utente.</w:t>
      </w:r>
    </w:p>
    <w:p w:rsidR="005D484B" w:rsidRPr="00EA4DDE" w:rsidRDefault="005D484B" w:rsidP="00453CAC">
      <w:pPr>
        <w:ind w:left="720"/>
        <w:rPr>
          <w:rFonts w:cs="Tahoma"/>
          <w:lang w:val="it-IT"/>
        </w:rPr>
      </w:pPr>
    </w:p>
    <w:p w:rsidR="005D484B" w:rsidRPr="00EA4DDE" w:rsidRDefault="005D484B" w:rsidP="005D484B">
      <w:pPr>
        <w:ind w:left="720"/>
        <w:rPr>
          <w:rFonts w:cs="Tahoma"/>
          <w:lang w:val="it-IT"/>
        </w:rPr>
      </w:pPr>
      <w:r w:rsidRPr="00EA4DDE">
        <w:rPr>
          <w:rFonts w:cs="Tahoma"/>
          <w:szCs w:val="18"/>
          <w:lang w:val="it-IT"/>
        </w:rPr>
        <w:t>Gli Istituti Didattici ai sensi dei contratti Enrollment for Education Solutions e Open Value Subscription per Education Solutions, autorizzati a ricevere l</w:t>
      </w:r>
      <w:r w:rsidR="00B5630B" w:rsidRPr="00EA4DDE">
        <w:rPr>
          <w:rFonts w:cs="Tahoma"/>
          <w:szCs w:val="18"/>
          <w:lang w:val="it-IT"/>
        </w:rPr>
        <w:t>’</w:t>
      </w:r>
      <w:r w:rsidRPr="00EA4DDE">
        <w:rPr>
          <w:rFonts w:cs="Tahoma"/>
          <w:szCs w:val="18"/>
          <w:lang w:val="it-IT"/>
        </w:rPr>
        <w:t>Enterprise CAL Suite o l</w:t>
      </w:r>
      <w:r w:rsidR="00B5630B" w:rsidRPr="00EA4DDE">
        <w:rPr>
          <w:rFonts w:cs="Tahoma"/>
          <w:szCs w:val="18"/>
          <w:lang w:val="it-IT"/>
        </w:rPr>
        <w:t>’</w:t>
      </w:r>
      <w:r w:rsidRPr="00EA4DDE">
        <w:rPr>
          <w:rFonts w:cs="Tahoma"/>
          <w:szCs w:val="18"/>
          <w:lang w:val="it-IT"/>
        </w:rPr>
        <w:t>Exchange Enterprise CAL with Services, con la copertura Software Assurance attiva, sono pienamente idonei a ricevere Exchange Online Protection indipendentemente dal loro numero di licenze per Enterprise CAL Suite o Exchange Enterprise CAL with Services. Le società dovranno fare riferimento alle note del prodotto nell</w:t>
      </w:r>
      <w:r w:rsidR="00B5630B" w:rsidRPr="00EA4DDE">
        <w:rPr>
          <w:rFonts w:cs="Tahoma"/>
          <w:szCs w:val="18"/>
          <w:lang w:val="it-IT"/>
        </w:rPr>
        <w:t>’</w:t>
      </w:r>
      <w:r w:rsidRPr="00EA4DDE">
        <w:rPr>
          <w:rFonts w:cs="Tahoma"/>
          <w:szCs w:val="18"/>
          <w:lang w:val="it-IT"/>
        </w:rPr>
        <w:t>Enterprise CAL Suite o</w:t>
      </w:r>
      <w:r w:rsidR="00B871A6" w:rsidRPr="00EA4DDE">
        <w:rPr>
          <w:rFonts w:cs="Tahoma"/>
          <w:szCs w:val="18"/>
          <w:lang w:val="it-IT"/>
        </w:rPr>
        <w:t> </w:t>
      </w:r>
      <w:r w:rsidRPr="00EA4DDE">
        <w:rPr>
          <w:rFonts w:cs="Tahoma"/>
          <w:szCs w:val="18"/>
          <w:lang w:val="it-IT"/>
        </w:rPr>
        <w:t>nell</w:t>
      </w:r>
      <w:r w:rsidR="00B5630B" w:rsidRPr="00EA4DDE">
        <w:rPr>
          <w:rFonts w:cs="Tahoma"/>
          <w:szCs w:val="18"/>
          <w:lang w:val="it-IT"/>
        </w:rPr>
        <w:t>’</w:t>
      </w:r>
      <w:r w:rsidRPr="00EA4DDE">
        <w:rPr>
          <w:rFonts w:cs="Tahoma"/>
          <w:szCs w:val="18"/>
          <w:lang w:val="it-IT"/>
        </w:rPr>
        <w:t>Exchange Enterprise CAL per la modalità di erogazione.</w:t>
      </w:r>
    </w:p>
    <w:p w:rsidR="00453CAC" w:rsidRPr="00EA4DDE" w:rsidRDefault="00453CAC" w:rsidP="00453CAC">
      <w:pPr>
        <w:pStyle w:val="EndnoteText"/>
        <w:ind w:hanging="900"/>
        <w:rPr>
          <w:rFonts w:ascii="Tahoma" w:hAnsi="Tahoma" w:cs="Tahoma"/>
          <w:lang w:val="it-IT"/>
        </w:rPr>
      </w:pPr>
    </w:p>
    <w:p w:rsidR="0004051B" w:rsidRPr="00EA4DDE" w:rsidRDefault="0004051B">
      <w:pPr>
        <w:rPr>
          <w:rFonts w:cs="Tahoma"/>
          <w:lang w:val="it-IT"/>
        </w:rPr>
      </w:pPr>
    </w:p>
    <w:p w:rsidR="009D3013" w:rsidRPr="00EA4DDE" w:rsidRDefault="00F66FB0" w:rsidP="009D3013">
      <w:pPr>
        <w:pStyle w:val="Heading2"/>
        <w:ind w:left="0"/>
        <w:rPr>
          <w:rFonts w:ascii="Tahoma" w:hAnsi="Tahoma" w:cs="Tahoma"/>
          <w:lang w:val="it-IT"/>
        </w:rPr>
      </w:pPr>
      <w:bookmarkStart w:id="1256" w:name="_52_51_Exchange"/>
      <w:bookmarkStart w:id="1257" w:name="_57_Exchange_Server"/>
      <w:bookmarkStart w:id="1258" w:name="_Toc360111648"/>
      <w:bookmarkEnd w:id="1256"/>
      <w:bookmarkEnd w:id="1257"/>
      <w:r w:rsidRPr="00EA4DDE">
        <w:rPr>
          <w:rFonts w:ascii="Tahoma" w:hAnsi="Tahoma" w:cs="Tahoma"/>
          <w:caps/>
          <w:color w:val="FA6500"/>
          <w:sz w:val="22"/>
          <w:vertAlign w:val="superscript"/>
          <w:lang w:val="it-IT"/>
        </w:rPr>
        <w:t xml:space="preserve">57 </w:t>
      </w:r>
      <w:r w:rsidRPr="00EA4DDE">
        <w:rPr>
          <w:rFonts w:ascii="Tahoma" w:hAnsi="Tahoma" w:cs="Tahoma"/>
          <w:color w:val="FA6500"/>
          <w:sz w:val="22"/>
          <w:lang w:val="it-IT"/>
        </w:rPr>
        <w:t xml:space="preserve">Exchange Server 2013, Edizioni Enterprise e </w:t>
      </w:r>
      <w:bookmarkEnd w:id="1254"/>
      <w:r w:rsidRPr="00EA4DDE">
        <w:rPr>
          <w:rFonts w:ascii="Tahoma" w:hAnsi="Tahoma" w:cs="Tahoma"/>
          <w:color w:val="FA6500"/>
          <w:sz w:val="22"/>
          <w:lang w:val="it-IT"/>
        </w:rPr>
        <w:t>Standard</w:t>
      </w:r>
      <w:bookmarkEnd w:id="1258"/>
    </w:p>
    <w:p w:rsidR="009D3013" w:rsidRPr="00EA4DDE" w:rsidRDefault="009D3013" w:rsidP="009D3013">
      <w:pPr>
        <w:ind w:left="720"/>
        <w:rPr>
          <w:rFonts w:cs="Tahoma"/>
          <w:lang w:val="it-IT"/>
        </w:rPr>
      </w:pPr>
    </w:p>
    <w:p w:rsidR="009D3013" w:rsidRPr="00EA4DDE" w:rsidRDefault="009D3013" w:rsidP="009D3013">
      <w:pPr>
        <w:ind w:left="720"/>
        <w:rPr>
          <w:rFonts w:cs="Tahoma"/>
          <w:lang w:val="it-IT"/>
        </w:rPr>
      </w:pPr>
      <w:r w:rsidRPr="00EA4DDE">
        <w:rPr>
          <w:rFonts w:cs="Tahoma"/>
          <w:color w:val="000000"/>
          <w:szCs w:val="18"/>
          <w:lang w:val="it-IT"/>
        </w:rPr>
        <w:t>Exchange Server 2013 è l</w:t>
      </w:r>
      <w:r w:rsidR="00B5630B" w:rsidRPr="00EA4DDE">
        <w:rPr>
          <w:rFonts w:cs="Tahoma"/>
          <w:color w:val="000000"/>
          <w:szCs w:val="18"/>
          <w:lang w:val="it-IT"/>
        </w:rPr>
        <w:t>’</w:t>
      </w:r>
      <w:r w:rsidRPr="00EA4DDE">
        <w:rPr>
          <w:rFonts w:cs="Tahoma"/>
          <w:color w:val="000000"/>
          <w:szCs w:val="18"/>
          <w:lang w:val="it-IT"/>
        </w:rPr>
        <w:t>ultima versione di Exchange Server.</w:t>
      </w:r>
    </w:p>
    <w:p w:rsidR="009D3013" w:rsidRPr="00EA4DDE" w:rsidRDefault="009D3013" w:rsidP="0067725A">
      <w:pPr>
        <w:rPr>
          <w:rFonts w:cs="Tahoma"/>
          <w:lang w:val="it-IT"/>
        </w:rPr>
      </w:pPr>
    </w:p>
    <w:p w:rsidR="009D3013" w:rsidRPr="00EA4DDE" w:rsidRDefault="009D3013" w:rsidP="0067725A">
      <w:pPr>
        <w:spacing w:after="60"/>
        <w:ind w:left="720"/>
        <w:rPr>
          <w:rFonts w:cs="Tahoma"/>
          <w:lang w:val="it-IT"/>
        </w:rPr>
      </w:pPr>
      <w:r w:rsidRPr="00EA4DDE">
        <w:rPr>
          <w:rFonts w:cs="Tahoma"/>
          <w:b/>
          <w:color w:val="000000"/>
          <w:szCs w:val="18"/>
          <w:lang w:val="it-IT"/>
        </w:rPr>
        <w:t>Concessione di Licenza per le Società Titolari di Licenza External Connector per Exchange Server 2010</w:t>
      </w:r>
    </w:p>
    <w:p w:rsidR="009D3013" w:rsidRPr="00EA4DDE" w:rsidRDefault="009D3013" w:rsidP="0067725A">
      <w:pPr>
        <w:ind w:left="720"/>
        <w:rPr>
          <w:rFonts w:cs="Tahoma"/>
          <w:lang w:val="it-IT"/>
        </w:rPr>
      </w:pPr>
      <w:r w:rsidRPr="00EA4DDE">
        <w:rPr>
          <w:rFonts w:cs="Tahoma"/>
          <w:color w:val="000000"/>
          <w:szCs w:val="18"/>
          <w:lang w:val="it-IT"/>
        </w:rPr>
        <w:t xml:space="preserve">La versione 2010 della Licenza </w:t>
      </w:r>
      <w:bookmarkStart w:id="1259" w:name="Srv_42ExchangeSvr07"/>
      <w:bookmarkStart w:id="1260" w:name="Srv_48ExchangeSvr2010"/>
      <w:r w:rsidRPr="00EA4DDE">
        <w:rPr>
          <w:rFonts w:cs="Tahoma"/>
          <w:color w:val="000000"/>
          <w:szCs w:val="18"/>
          <w:lang w:val="it-IT"/>
        </w:rPr>
        <w:t>External Connector</w:t>
      </w:r>
      <w:bookmarkEnd w:id="1259"/>
      <w:bookmarkEnd w:id="1260"/>
      <w:r w:rsidRPr="00EA4DDE">
        <w:rPr>
          <w:rFonts w:cs="Tahoma"/>
          <w:color w:val="000000"/>
          <w:szCs w:val="18"/>
          <w:lang w:val="it-IT"/>
        </w:rPr>
        <w:t xml:space="preserve"> per Exchange Server 2010 è la versione finale di tale</w:t>
      </w:r>
      <w:r w:rsidR="00B871A6" w:rsidRPr="00EA4DDE">
        <w:rPr>
          <w:rFonts w:cs="Tahoma"/>
          <w:color w:val="000000"/>
          <w:szCs w:val="18"/>
          <w:lang w:val="it-IT"/>
        </w:rPr>
        <w:t> </w:t>
      </w:r>
      <w:r w:rsidRPr="00EA4DDE">
        <w:rPr>
          <w:rFonts w:cs="Tahoma"/>
          <w:color w:val="000000"/>
          <w:szCs w:val="18"/>
          <w:lang w:val="it-IT"/>
        </w:rPr>
        <w:t>licenza.</w:t>
      </w:r>
      <w:r w:rsidR="00450165" w:rsidRPr="00EA4DDE">
        <w:rPr>
          <w:rFonts w:cs="Tahoma"/>
          <w:color w:val="000000"/>
          <w:szCs w:val="18"/>
          <w:lang w:val="it-IT"/>
        </w:rPr>
        <w:t xml:space="preserve"> </w:t>
      </w:r>
      <w:r w:rsidRPr="00EA4DDE">
        <w:rPr>
          <w:rFonts w:cs="Tahoma"/>
          <w:color w:val="000000"/>
          <w:szCs w:val="18"/>
          <w:lang w:val="it-IT"/>
        </w:rPr>
        <w:t>Alla luce di ciò, le società titolari di Licenze External Connector per Exchange Server 2010 con</w:t>
      </w:r>
      <w:r w:rsidR="00B871A6" w:rsidRPr="00EA4DDE">
        <w:rPr>
          <w:rFonts w:cs="Tahoma"/>
          <w:color w:val="000000"/>
          <w:szCs w:val="18"/>
          <w:lang w:val="it-IT"/>
        </w:rPr>
        <w:t> </w:t>
      </w:r>
      <w:r w:rsidRPr="00EA4DDE">
        <w:rPr>
          <w:rFonts w:cs="Tahoma"/>
          <w:color w:val="000000"/>
          <w:szCs w:val="18"/>
          <w:lang w:val="it-IT"/>
        </w:rPr>
        <w:t>copertura Software Assurance attiva al 1 ottobre 2012 sono idonee a ricevere la concessione di licenza che segue.</w:t>
      </w:r>
    </w:p>
    <w:p w:rsidR="009D3013" w:rsidRPr="00EA4DDE" w:rsidRDefault="009D3013" w:rsidP="009D3013">
      <w:pPr>
        <w:ind w:left="90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9F60D9" w:rsidTr="002C3AB1">
        <w:trPr>
          <w:trHeight w:val="332"/>
        </w:trPr>
        <w:tc>
          <w:tcPr>
            <w:tcW w:w="4500" w:type="dxa"/>
            <w:shd w:val="clear" w:color="auto" w:fill="FABF8F"/>
          </w:tcPr>
          <w:p w:rsidR="009D3013" w:rsidRPr="009F60D9" w:rsidRDefault="009D3013" w:rsidP="002C3AB1">
            <w:pPr>
              <w:rPr>
                <w:rFonts w:cs="Tahoma"/>
                <w:b/>
                <w:color w:val="000000"/>
                <w:szCs w:val="18"/>
              </w:rPr>
            </w:pPr>
            <w:r w:rsidRPr="009F60D9">
              <w:rPr>
                <w:rFonts w:cs="Tahoma"/>
                <w:b/>
                <w:color w:val="000000"/>
                <w:szCs w:val="18"/>
              </w:rPr>
              <w:t>Licenza Qualificante</w:t>
            </w:r>
          </w:p>
        </w:tc>
        <w:tc>
          <w:tcPr>
            <w:tcW w:w="3600" w:type="dxa"/>
            <w:shd w:val="clear" w:color="auto" w:fill="FABF8F"/>
          </w:tcPr>
          <w:p w:rsidR="009D3013" w:rsidRPr="009F60D9" w:rsidRDefault="009D3013" w:rsidP="002C3AB1">
            <w:pPr>
              <w:rPr>
                <w:rFonts w:cs="Tahoma"/>
                <w:b/>
                <w:color w:val="000000"/>
                <w:szCs w:val="18"/>
              </w:rPr>
            </w:pPr>
            <w:r w:rsidRPr="009F60D9">
              <w:rPr>
                <w:rFonts w:cs="Tahoma"/>
                <w:b/>
                <w:color w:val="000000"/>
                <w:szCs w:val="18"/>
              </w:rPr>
              <w:t>Licenza Gratuita e Vantaggi</w:t>
            </w:r>
          </w:p>
        </w:tc>
      </w:tr>
      <w:tr w:rsidR="009D3013" w:rsidRPr="009F60D9" w:rsidTr="002C3AB1">
        <w:trPr>
          <w:trHeight w:val="70"/>
        </w:trPr>
        <w:tc>
          <w:tcPr>
            <w:tcW w:w="4500" w:type="dxa"/>
            <w:shd w:val="clear" w:color="auto" w:fill="auto"/>
          </w:tcPr>
          <w:p w:rsidR="009D3013" w:rsidRPr="00EA4DDE" w:rsidRDefault="009D3013" w:rsidP="003678D7">
            <w:pPr>
              <w:rPr>
                <w:rFonts w:cs="Tahoma"/>
                <w:color w:val="000000"/>
                <w:szCs w:val="18"/>
                <w:lang w:val="it-IT"/>
              </w:rPr>
            </w:pPr>
            <w:r w:rsidRPr="00EA4DDE">
              <w:rPr>
                <w:rFonts w:cs="Tahoma"/>
                <w:color w:val="000000"/>
                <w:szCs w:val="18"/>
                <w:lang w:val="it-IT"/>
              </w:rPr>
              <w:t>Licenza External Connector per Exchange Server 2010 con Software Assurance attiva a partire dal 1 ottobre 2012</w:t>
            </w:r>
          </w:p>
        </w:tc>
        <w:tc>
          <w:tcPr>
            <w:tcW w:w="3600" w:type="dxa"/>
            <w:shd w:val="clear" w:color="auto" w:fill="auto"/>
          </w:tcPr>
          <w:p w:rsidR="009D3013" w:rsidRPr="009F60D9" w:rsidRDefault="009D3013" w:rsidP="002C3AB1">
            <w:pPr>
              <w:rPr>
                <w:rFonts w:cs="Tahoma"/>
                <w:color w:val="000000"/>
                <w:szCs w:val="18"/>
              </w:rPr>
            </w:pPr>
            <w:r w:rsidRPr="009F60D9">
              <w:rPr>
                <w:rFonts w:cs="Tahoma"/>
                <w:color w:val="000000"/>
                <w:szCs w:val="18"/>
              </w:rPr>
              <w:t>Licenza Enterprise per Exchange Server 2013</w:t>
            </w:r>
          </w:p>
        </w:tc>
      </w:tr>
    </w:tbl>
    <w:p w:rsidR="009D3013" w:rsidRPr="009F60D9" w:rsidRDefault="009D3013" w:rsidP="0067725A">
      <w:pPr>
        <w:rPr>
          <w:rFonts w:cs="Tahoma"/>
        </w:rPr>
      </w:pPr>
    </w:p>
    <w:p w:rsidR="009D3013" w:rsidRPr="00EA4DDE" w:rsidRDefault="009D3013" w:rsidP="009D3013">
      <w:pPr>
        <w:ind w:left="720"/>
        <w:rPr>
          <w:rFonts w:cs="Tahoma"/>
          <w:lang w:val="it-IT"/>
        </w:rPr>
      </w:pPr>
      <w:r w:rsidRPr="00EA4DDE">
        <w:rPr>
          <w:rFonts w:cs="Tahoma"/>
          <w:color w:val="000000"/>
          <w:szCs w:val="18"/>
          <w:lang w:val="it-IT"/>
        </w:rPr>
        <w:t>Le condizioni che seguono si applicano alle concessioni di licenze riportate sopra:</w:t>
      </w:r>
    </w:p>
    <w:p w:rsidR="009D3013" w:rsidRPr="00EA4DDE" w:rsidRDefault="009D3013" w:rsidP="009D3013">
      <w:pPr>
        <w:ind w:left="720"/>
        <w:rPr>
          <w:rFonts w:cs="Tahoma"/>
          <w:lang w:val="it-IT"/>
        </w:rPr>
      </w:pPr>
    </w:p>
    <w:p w:rsidR="009D3013" w:rsidRPr="00EA4DDE" w:rsidRDefault="009D3013" w:rsidP="00346F4B">
      <w:pPr>
        <w:numPr>
          <w:ilvl w:val="0"/>
          <w:numId w:val="101"/>
        </w:numPr>
        <w:spacing w:after="60"/>
        <w:ind w:left="1440"/>
        <w:rPr>
          <w:rFonts w:cs="Tahoma"/>
          <w:lang w:val="it-IT"/>
        </w:rPr>
      </w:pPr>
      <w:r w:rsidRPr="00EA4DDE">
        <w:rPr>
          <w:rFonts w:cs="Tahoma"/>
          <w:bCs/>
          <w:color w:val="000000"/>
          <w:szCs w:val="18"/>
          <w:lang w:val="it-IT"/>
        </w:rPr>
        <w:t>Percorso di Migrazione</w:t>
      </w:r>
      <w:r w:rsidRPr="00EA4DDE">
        <w:rPr>
          <w:rFonts w:cs="Tahoma"/>
          <w:color w:val="000000"/>
          <w:szCs w:val="18"/>
          <w:lang w:val="it-IT"/>
        </w:rPr>
        <w:t>: Le società con copertura Software Assurance attiva per una determinata Licenza Qualificante a partire dal 1 ottobre 2012 e in occasione del rilascio della versione commerciale di Exchange Server 2013 sono idonee a effettuare l</w:t>
      </w:r>
      <w:r w:rsidR="00B5630B" w:rsidRPr="00EA4DDE">
        <w:rPr>
          <w:rFonts w:cs="Tahoma"/>
          <w:color w:val="000000"/>
          <w:szCs w:val="18"/>
          <w:lang w:val="it-IT"/>
        </w:rPr>
        <w:t>’</w:t>
      </w:r>
      <w:r w:rsidRPr="00EA4DDE">
        <w:rPr>
          <w:rFonts w:cs="Tahoma"/>
          <w:color w:val="000000"/>
          <w:szCs w:val="18"/>
          <w:lang w:val="it-IT"/>
        </w:rPr>
        <w:t>aggiornamento al software Exchange Server 2013 e a utilizzarlo ai sensi della Licenza Gratuita al posto del software Exchange Server 2010 ai sensi della corrispondente licenza External Connector qualificante.</w:t>
      </w:r>
      <w:r w:rsidR="00450165" w:rsidRPr="00EA4DDE">
        <w:rPr>
          <w:rFonts w:cs="Tahoma"/>
          <w:color w:val="000000"/>
          <w:szCs w:val="18"/>
          <w:lang w:val="it-IT"/>
        </w:rPr>
        <w:t xml:space="preserve"> </w:t>
      </w:r>
    </w:p>
    <w:p w:rsidR="009D3013" w:rsidRPr="00EA4DDE" w:rsidRDefault="009D3013" w:rsidP="00346F4B">
      <w:pPr>
        <w:numPr>
          <w:ilvl w:val="0"/>
          <w:numId w:val="101"/>
        </w:numPr>
        <w:spacing w:after="60"/>
        <w:ind w:left="1440"/>
        <w:rPr>
          <w:rFonts w:cs="Tahoma"/>
          <w:lang w:val="it-IT"/>
        </w:rPr>
      </w:pPr>
      <w:r w:rsidRPr="00EA4DDE">
        <w:rPr>
          <w:rFonts w:cs="Tahoma"/>
          <w:color w:val="000000"/>
          <w:szCs w:val="18"/>
          <w:lang w:val="it-IT"/>
        </w:rPr>
        <w:t>Diritti sull</w:t>
      </w:r>
      <w:r w:rsidR="00B5630B" w:rsidRPr="00EA4DDE">
        <w:rPr>
          <w:rFonts w:cs="Tahoma"/>
          <w:color w:val="000000"/>
          <w:szCs w:val="18"/>
          <w:lang w:val="it-IT"/>
        </w:rPr>
        <w:t>’</w:t>
      </w:r>
      <w:r w:rsidRPr="00EA4DDE">
        <w:rPr>
          <w:rFonts w:cs="Tahoma"/>
          <w:color w:val="000000"/>
          <w:szCs w:val="18"/>
          <w:lang w:val="it-IT"/>
        </w:rPr>
        <w:t>utilizzo: il diritto di utilizzo del software ai sensi della Licenza Gratuita della presente offerta scadrà alla scadenza del diritto di utilizzo del software ai sensi della Licenza Qualificante.</w:t>
      </w:r>
      <w:r w:rsidR="00450165" w:rsidRPr="00EA4DDE">
        <w:rPr>
          <w:rFonts w:cs="Tahoma"/>
          <w:color w:val="000000"/>
          <w:szCs w:val="18"/>
          <w:lang w:val="it-IT"/>
        </w:rPr>
        <w:t xml:space="preserve"> </w:t>
      </w:r>
      <w:r w:rsidRPr="00EA4DDE">
        <w:rPr>
          <w:rFonts w:cs="Tahoma"/>
          <w:color w:val="000000"/>
          <w:szCs w:val="18"/>
          <w:lang w:val="it-IT"/>
        </w:rPr>
        <w:t>L</w:t>
      </w:r>
      <w:r w:rsidR="00B5630B" w:rsidRPr="00EA4DDE">
        <w:rPr>
          <w:rFonts w:cs="Tahoma"/>
          <w:color w:val="000000"/>
          <w:szCs w:val="18"/>
          <w:lang w:val="it-IT"/>
        </w:rPr>
        <w:t>’</w:t>
      </w:r>
      <w:r w:rsidRPr="00EA4DDE">
        <w:rPr>
          <w:rFonts w:cs="Tahoma"/>
          <w:color w:val="000000"/>
          <w:szCs w:val="18"/>
          <w:lang w:val="it-IT"/>
        </w:rPr>
        <w:t>utilizzo di tale software è disciplinato dai diritti sull</w:t>
      </w:r>
      <w:r w:rsidR="00B5630B" w:rsidRPr="00EA4DDE">
        <w:rPr>
          <w:rFonts w:cs="Tahoma"/>
          <w:color w:val="000000"/>
          <w:szCs w:val="18"/>
          <w:lang w:val="it-IT"/>
        </w:rPr>
        <w:t>’</w:t>
      </w:r>
      <w:r w:rsidRPr="00EA4DDE">
        <w:rPr>
          <w:rFonts w:cs="Tahoma"/>
          <w:color w:val="000000"/>
          <w:szCs w:val="18"/>
          <w:lang w:val="it-IT"/>
        </w:rPr>
        <w:t>utilizzo del software e dalle condizioni del Contratto Multilicenza della società.</w:t>
      </w:r>
      <w:r w:rsidR="00450165" w:rsidRPr="00EA4DDE">
        <w:rPr>
          <w:rFonts w:cs="Tahoma"/>
          <w:color w:val="000000"/>
          <w:szCs w:val="18"/>
          <w:lang w:val="it-IT"/>
        </w:rPr>
        <w:t xml:space="preserve"> </w:t>
      </w:r>
      <w:r w:rsidRPr="00EA4DDE">
        <w:rPr>
          <w:rFonts w:cs="Tahoma"/>
          <w:color w:val="000000"/>
          <w:szCs w:val="18"/>
          <w:lang w:val="it-IT"/>
        </w:rPr>
        <w:t>Questa nota relativa alle condizioni del prodotto e la prova da</w:t>
      </w:r>
      <w:r w:rsidR="00CB18AA" w:rsidRPr="00EA4DDE">
        <w:rPr>
          <w:rFonts w:cs="Tahoma"/>
          <w:color w:val="000000"/>
          <w:szCs w:val="18"/>
          <w:lang w:val="it-IT"/>
        </w:rPr>
        <w:t> </w:t>
      </w:r>
      <w:r w:rsidRPr="00EA4DDE">
        <w:rPr>
          <w:rFonts w:cs="Tahoma"/>
          <w:color w:val="000000"/>
          <w:szCs w:val="18"/>
          <w:lang w:val="it-IT"/>
        </w:rPr>
        <w:t>parte della società della corrispondente Licenza e Software Assurance (L&amp;SA) Qualificante costituiscono insieme la prova del diritto di utilizzo del software ai sensi della Licenza Gratuita della</w:t>
      </w:r>
      <w:r w:rsidR="00CB18AA" w:rsidRPr="00EA4DDE">
        <w:rPr>
          <w:rFonts w:cs="Tahoma"/>
          <w:color w:val="000000"/>
          <w:szCs w:val="18"/>
          <w:lang w:val="it-IT"/>
        </w:rPr>
        <w:t> </w:t>
      </w:r>
      <w:r w:rsidRPr="00EA4DDE">
        <w:rPr>
          <w:rFonts w:cs="Tahoma"/>
          <w:color w:val="000000"/>
          <w:szCs w:val="18"/>
          <w:lang w:val="it-IT"/>
        </w:rPr>
        <w:t>presente offerta.</w:t>
      </w:r>
      <w:r w:rsidR="00450165" w:rsidRPr="00EA4DDE">
        <w:rPr>
          <w:rFonts w:cs="Tahoma"/>
          <w:color w:val="000000"/>
          <w:szCs w:val="18"/>
          <w:lang w:val="it-IT"/>
        </w:rPr>
        <w:t xml:space="preserve"> </w:t>
      </w:r>
    </w:p>
    <w:p w:rsidR="009D3013" w:rsidRPr="00EA4DDE" w:rsidRDefault="009D3013" w:rsidP="005427B6">
      <w:pPr>
        <w:numPr>
          <w:ilvl w:val="0"/>
          <w:numId w:val="8"/>
        </w:numPr>
        <w:spacing w:after="60"/>
        <w:ind w:left="1440"/>
        <w:rPr>
          <w:rFonts w:cs="Tahoma"/>
          <w:lang w:val="it-IT"/>
        </w:rPr>
      </w:pPr>
      <w:r w:rsidRPr="00EA4DDE">
        <w:rPr>
          <w:rFonts w:cs="Tahoma"/>
          <w:color w:val="000000"/>
          <w:szCs w:val="18"/>
          <w:lang w:val="it-IT"/>
        </w:rPr>
        <w:t>Licenza e Software Assurance (L&amp;SA): la Licenza Gratuita include la copertura Software Assurance.</w:t>
      </w:r>
      <w:r w:rsidR="00450165" w:rsidRPr="00EA4DDE">
        <w:rPr>
          <w:rFonts w:cs="Tahoma"/>
          <w:color w:val="000000"/>
          <w:szCs w:val="18"/>
          <w:lang w:val="it-IT"/>
        </w:rPr>
        <w:t xml:space="preserve"> </w:t>
      </w:r>
      <w:r w:rsidRPr="00EA4DDE">
        <w:rPr>
          <w:rFonts w:cs="Tahoma"/>
          <w:color w:val="000000"/>
          <w:szCs w:val="18"/>
          <w:lang w:val="it-IT"/>
        </w:rPr>
        <w:t>La copertura Software Assurance per la Licenza Gratuita scadrà alla scadenza della copertura per</w:t>
      </w:r>
      <w:r w:rsidR="00CB18AA" w:rsidRPr="00EA4DDE">
        <w:rPr>
          <w:rFonts w:cs="Tahoma"/>
          <w:color w:val="000000"/>
          <w:szCs w:val="18"/>
          <w:lang w:val="it-IT"/>
        </w:rPr>
        <w:t> </w:t>
      </w:r>
      <w:r w:rsidRPr="00EA4DDE">
        <w:rPr>
          <w:rFonts w:cs="Tahoma"/>
          <w:color w:val="000000"/>
          <w:szCs w:val="18"/>
          <w:lang w:val="it-IT"/>
        </w:rPr>
        <w:t>la</w:t>
      </w:r>
      <w:r w:rsidR="00CB18AA" w:rsidRPr="00EA4DDE">
        <w:rPr>
          <w:rFonts w:cs="Tahoma"/>
          <w:color w:val="000000"/>
          <w:szCs w:val="18"/>
          <w:lang w:val="it-IT"/>
        </w:rPr>
        <w:t> </w:t>
      </w:r>
      <w:r w:rsidRPr="00EA4DDE">
        <w:rPr>
          <w:rFonts w:cs="Tahoma"/>
          <w:color w:val="000000"/>
          <w:szCs w:val="18"/>
          <w:lang w:val="it-IT"/>
        </w:rPr>
        <w:t>Licenza Qualificante.</w:t>
      </w:r>
      <w:r w:rsidR="00450165" w:rsidRPr="00EA4DDE">
        <w:rPr>
          <w:rFonts w:cs="Tahoma"/>
          <w:color w:val="000000"/>
          <w:szCs w:val="18"/>
          <w:lang w:val="it-IT"/>
        </w:rPr>
        <w:t xml:space="preserve"> </w:t>
      </w:r>
      <w:r w:rsidRPr="00EA4DDE">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p>
    <w:p w:rsidR="009D3013" w:rsidRPr="00EA4DDE" w:rsidRDefault="009D3013" w:rsidP="00346F4B">
      <w:pPr>
        <w:numPr>
          <w:ilvl w:val="0"/>
          <w:numId w:val="102"/>
        </w:numPr>
        <w:spacing w:after="60"/>
        <w:ind w:left="1440"/>
        <w:rPr>
          <w:rFonts w:cs="Tahoma"/>
          <w:lang w:val="it-IT"/>
        </w:rPr>
      </w:pPr>
      <w:r w:rsidRPr="00EA4DDE">
        <w:rPr>
          <w:rFonts w:eastAsia="Calibri" w:cs="Tahoma"/>
          <w:color w:val="000000"/>
          <w:szCs w:val="18"/>
          <w:lang w:val="it-IT"/>
        </w:rPr>
        <w:t>True-up</w:t>
      </w:r>
      <w:r w:rsidRPr="00EA4DDE">
        <w:rPr>
          <w:rFonts w:eastAsia="Calibri" w:cs="Tahoma"/>
          <w:bCs/>
          <w:color w:val="000000"/>
          <w:szCs w:val="18"/>
          <w:lang w:val="it-IT"/>
        </w:rPr>
        <w:t>:</w:t>
      </w:r>
      <w:r w:rsidR="00450165" w:rsidRPr="00EA4DDE">
        <w:rPr>
          <w:rFonts w:eastAsia="Calibri" w:cs="Tahoma"/>
          <w:color w:val="000000"/>
          <w:szCs w:val="18"/>
          <w:lang w:val="it-IT"/>
        </w:rPr>
        <w:t xml:space="preserve"> </w:t>
      </w:r>
      <w:r w:rsidRPr="00EA4DDE">
        <w:rPr>
          <w:rFonts w:eastAsia="Calibri" w:cs="Tahoma"/>
          <w:color w:val="000000"/>
          <w:szCs w:val="18"/>
          <w:lang w:val="it-IT"/>
        </w:rPr>
        <w:t>Per le società titolari di un Contratto Enterprise idonee a ricevere tali licenze gratuite e i diritti descritti in precedenza, le licenze External Connector per Exchange Server 2010 acquistate nell</w:t>
      </w:r>
      <w:r w:rsidR="00B5630B" w:rsidRPr="00EA4DDE">
        <w:rPr>
          <w:rFonts w:eastAsia="Calibri" w:cs="Tahoma"/>
          <w:color w:val="000000"/>
          <w:szCs w:val="18"/>
          <w:lang w:val="it-IT"/>
        </w:rPr>
        <w:t>’</w:t>
      </w:r>
      <w:r w:rsidRPr="00EA4DDE">
        <w:rPr>
          <w:rFonts w:eastAsia="Calibri" w:cs="Tahoma"/>
          <w:color w:val="000000"/>
          <w:szCs w:val="18"/>
          <w:lang w:val="it-IT"/>
        </w:rPr>
        <w:t xml:space="preserve">ambito di una procedura </w:t>
      </w:r>
      <w:r w:rsidRPr="00EA4DDE">
        <w:rPr>
          <w:rFonts w:cs="Tahoma"/>
          <w:color w:val="000000"/>
          <w:szCs w:val="18"/>
          <w:lang w:val="it-IT"/>
        </w:rPr>
        <w:t>annuale di true-up sono, anch</w:t>
      </w:r>
      <w:r w:rsidR="00B5630B" w:rsidRPr="00EA4DDE">
        <w:rPr>
          <w:rFonts w:cs="Tahoma"/>
          <w:color w:val="000000"/>
          <w:szCs w:val="18"/>
          <w:lang w:val="it-IT"/>
        </w:rPr>
        <w:t>’</w:t>
      </w:r>
      <w:r w:rsidRPr="00EA4DDE">
        <w:rPr>
          <w:rFonts w:cs="Tahoma"/>
          <w:color w:val="000000"/>
          <w:szCs w:val="18"/>
          <w:lang w:val="it-IT"/>
        </w:rPr>
        <w:t>esse, Licenze Qualificanti.</w:t>
      </w:r>
    </w:p>
    <w:p w:rsidR="009F0DE2" w:rsidRPr="00EA4DDE" w:rsidRDefault="009F0DE2" w:rsidP="009F0DE2">
      <w:pPr>
        <w:spacing w:after="60"/>
        <w:rPr>
          <w:rFonts w:cs="Tahoma"/>
          <w:color w:val="000000"/>
          <w:szCs w:val="18"/>
          <w:lang w:val="it-IT"/>
        </w:rPr>
      </w:pPr>
    </w:p>
    <w:p w:rsidR="009F0DE2" w:rsidRPr="00EA4DDE" w:rsidRDefault="009F0DE2" w:rsidP="009F0DE2">
      <w:pPr>
        <w:spacing w:after="60"/>
        <w:rPr>
          <w:rFonts w:cs="Tahoma"/>
          <w:lang w:val="it-IT"/>
        </w:rPr>
      </w:pPr>
    </w:p>
    <w:p w:rsidR="009D3013" w:rsidRPr="00EA4DDE" w:rsidRDefault="009D3013" w:rsidP="00346F4B">
      <w:pPr>
        <w:numPr>
          <w:ilvl w:val="0"/>
          <w:numId w:val="102"/>
        </w:numPr>
        <w:spacing w:after="60"/>
        <w:ind w:left="1440"/>
        <w:rPr>
          <w:rFonts w:cs="Tahoma"/>
          <w:lang w:val="it-IT"/>
        </w:rPr>
      </w:pPr>
      <w:r w:rsidRPr="00EA4DDE">
        <w:rPr>
          <w:rFonts w:cs="Tahoma"/>
          <w:color w:val="000000"/>
          <w:szCs w:val="18"/>
          <w:lang w:val="it-IT"/>
        </w:rPr>
        <w:lastRenderedPageBreak/>
        <w:t>Contratti “Subscription”:</w:t>
      </w:r>
      <w:r w:rsidR="00450165" w:rsidRPr="00EA4DDE">
        <w:rPr>
          <w:rFonts w:cs="Tahoma"/>
          <w:color w:val="000000"/>
          <w:szCs w:val="18"/>
          <w:lang w:val="it-IT"/>
        </w:rPr>
        <w:t xml:space="preserve"> </w:t>
      </w:r>
      <w:r w:rsidRPr="00EA4DDE">
        <w:rPr>
          <w:rFonts w:cs="Tahoma"/>
          <w:color w:val="000000"/>
          <w:szCs w:val="18"/>
          <w:lang w:val="it-IT"/>
        </w:rPr>
        <w:t xml:space="preserve">per quanto riguarda i Contratti Enterprise Subscription, </w:t>
      </w:r>
      <w:r w:rsidRPr="00EA4DDE">
        <w:rPr>
          <w:rFonts w:cs="Tahoma"/>
          <w:szCs w:val="18"/>
          <w:lang w:val="it-IT"/>
        </w:rPr>
        <w:t>Open Value Subscription, Campus e School, Enrollment for Education Solutions e Open Value Subscription-Education Solutions, gli stessi diritti verranno concessi temporaneamente, in base alle medesime condizioni,</w:t>
      </w:r>
      <w:r w:rsidRPr="00EA4DDE">
        <w:rPr>
          <w:rFonts w:cs="Tahoma"/>
          <w:color w:val="000000"/>
          <w:szCs w:val="18"/>
          <w:lang w:val="it-IT"/>
        </w:rPr>
        <w:t xml:space="preserve"> fino al termine del periodo di validità corrente dell</w:t>
      </w:r>
      <w:r w:rsidR="00B5630B" w:rsidRPr="00EA4DDE">
        <w:rPr>
          <w:rFonts w:cs="Tahoma"/>
          <w:color w:val="000000"/>
          <w:szCs w:val="18"/>
          <w:lang w:val="it-IT"/>
        </w:rPr>
        <w:t>’</w:t>
      </w:r>
      <w:r w:rsidRPr="00EA4DDE">
        <w:rPr>
          <w:rFonts w:cs="Tahoma"/>
          <w:color w:val="000000"/>
          <w:szCs w:val="18"/>
          <w:lang w:val="it-IT"/>
        </w:rPr>
        <w:t>iscrizione (o del periodo di validità del</w:t>
      </w:r>
      <w:r w:rsidR="004A5A84" w:rsidRPr="00EA4DDE">
        <w:rPr>
          <w:rFonts w:cs="Tahoma"/>
          <w:color w:val="000000"/>
          <w:szCs w:val="18"/>
          <w:lang w:val="it-IT"/>
        </w:rPr>
        <w:t> </w:t>
      </w:r>
      <w:r w:rsidRPr="00EA4DDE">
        <w:rPr>
          <w:rFonts w:cs="Tahoma"/>
          <w:color w:val="000000"/>
          <w:szCs w:val="18"/>
          <w:lang w:val="it-IT"/>
        </w:rPr>
        <w:t>contratto nel caso di Open Value).</w:t>
      </w:r>
      <w:r w:rsidR="00450165" w:rsidRPr="00EA4DDE">
        <w:rPr>
          <w:rFonts w:cs="Tahoma"/>
          <w:color w:val="000000"/>
          <w:szCs w:val="18"/>
          <w:lang w:val="it-IT"/>
        </w:rPr>
        <w:t xml:space="preserve"> </w:t>
      </w:r>
      <w:r w:rsidRPr="00EA4DDE">
        <w:rPr>
          <w:rFonts w:cs="Tahoma"/>
          <w:color w:val="000000"/>
          <w:szCs w:val="18"/>
          <w:lang w:val="it-IT"/>
        </w:rPr>
        <w:t>La società dovrà mantenere la copertura dell</w:t>
      </w:r>
      <w:r w:rsidR="00B5630B" w:rsidRPr="00EA4DDE">
        <w:rPr>
          <w:rFonts w:cs="Tahoma"/>
          <w:color w:val="000000"/>
          <w:szCs w:val="18"/>
          <w:lang w:val="it-IT"/>
        </w:rPr>
        <w:t>’</w:t>
      </w:r>
      <w:r w:rsidRPr="00EA4DDE">
        <w:rPr>
          <w:rFonts w:cs="Tahoma"/>
          <w:color w:val="000000"/>
          <w:szCs w:val="18"/>
          <w:lang w:val="it-IT"/>
        </w:rPr>
        <w:t>abbonamento in via continuativa.</w:t>
      </w:r>
      <w:r w:rsidR="00450165" w:rsidRPr="00EA4DDE">
        <w:rPr>
          <w:rFonts w:cs="Tahoma"/>
          <w:color w:val="000000"/>
          <w:szCs w:val="18"/>
          <w:lang w:val="it-IT"/>
        </w:rPr>
        <w:t xml:space="preserve"> </w:t>
      </w:r>
      <w:bookmarkStart w:id="1261" w:name="_Toc336338313"/>
      <w:r w:rsidRPr="00EA4DDE">
        <w:rPr>
          <w:rFonts w:cs="Tahoma"/>
          <w:color w:val="000000"/>
          <w:szCs w:val="18"/>
          <w:lang w:val="it-IT"/>
        </w:rPr>
        <w:t>Tali diritti diventeranno permanenti soltanto all</w:t>
      </w:r>
      <w:r w:rsidR="00B5630B" w:rsidRPr="00EA4DDE">
        <w:rPr>
          <w:rFonts w:cs="Tahoma"/>
          <w:color w:val="000000"/>
          <w:szCs w:val="18"/>
          <w:lang w:val="it-IT"/>
        </w:rPr>
        <w:t>’</w:t>
      </w:r>
      <w:r w:rsidRPr="00EA4DDE">
        <w:rPr>
          <w:rFonts w:cs="Tahoma"/>
          <w:color w:val="000000"/>
          <w:szCs w:val="18"/>
          <w:lang w:val="it-IT"/>
        </w:rPr>
        <w:t>esercizio dell</w:t>
      </w:r>
      <w:r w:rsidR="00B5630B" w:rsidRPr="00EA4DDE">
        <w:rPr>
          <w:rFonts w:cs="Tahoma"/>
          <w:color w:val="000000"/>
          <w:szCs w:val="18"/>
          <w:lang w:val="it-IT"/>
        </w:rPr>
        <w:t>’</w:t>
      </w:r>
      <w:r w:rsidRPr="00EA4DDE">
        <w:rPr>
          <w:rFonts w:cs="Tahoma"/>
          <w:color w:val="000000"/>
          <w:szCs w:val="18"/>
          <w:lang w:val="it-IT"/>
        </w:rPr>
        <w:t>opzione buy-out e</w:t>
      </w:r>
      <w:r w:rsidR="004A5A84" w:rsidRPr="00EA4DDE">
        <w:rPr>
          <w:rFonts w:cs="Tahoma"/>
          <w:color w:val="000000"/>
          <w:szCs w:val="18"/>
          <w:lang w:val="it-IT"/>
        </w:rPr>
        <w:t> </w:t>
      </w:r>
      <w:r w:rsidRPr="00EA4DDE">
        <w:rPr>
          <w:rFonts w:cs="Tahoma"/>
          <w:color w:val="000000"/>
          <w:szCs w:val="18"/>
          <w:lang w:val="it-IT"/>
        </w:rPr>
        <w:t>resteranno soggetti a tutte le condizioni del contratto di licenza della società.</w:t>
      </w:r>
    </w:p>
    <w:p w:rsidR="009D3013" w:rsidRPr="00EA4DDE" w:rsidRDefault="009D3013" w:rsidP="00346F4B">
      <w:pPr>
        <w:numPr>
          <w:ilvl w:val="0"/>
          <w:numId w:val="103"/>
        </w:numPr>
        <w:spacing w:after="60"/>
        <w:ind w:left="1440"/>
        <w:rPr>
          <w:rFonts w:cs="Tahoma"/>
          <w:szCs w:val="18"/>
          <w:lang w:val="it-IT"/>
        </w:rPr>
      </w:pPr>
      <w:r w:rsidRPr="00EA4DDE">
        <w:rPr>
          <w:rFonts w:cs="Tahoma"/>
          <w:szCs w:val="18"/>
          <w:lang w:val="it-IT"/>
        </w:rPr>
        <w:t>Transizioni ai Contratti Campus e School: Per quanto riguarda le società che a metà del periodo di</w:t>
      </w:r>
      <w:r w:rsidR="004A5A84" w:rsidRPr="00EA4DDE">
        <w:rPr>
          <w:rFonts w:cs="Tahoma"/>
          <w:szCs w:val="18"/>
          <w:lang w:val="it-IT"/>
        </w:rPr>
        <w:t> </w:t>
      </w:r>
      <w:r w:rsidRPr="00EA4DDE">
        <w:rPr>
          <w:rFonts w:cs="Tahoma"/>
          <w:szCs w:val="18"/>
          <w:lang w:val="it-IT"/>
        </w:rPr>
        <w:t>validità effettuano la transizione dai contratti Campus e School al contratto Enrollment for Education Solutions o Open Value Subscription-Education Solutions mantenendo la copertura della</w:t>
      </w:r>
      <w:r w:rsidR="004A5A84" w:rsidRPr="00EA4DDE">
        <w:rPr>
          <w:rFonts w:cs="Tahoma"/>
          <w:szCs w:val="18"/>
          <w:lang w:val="it-IT"/>
        </w:rPr>
        <w:t> </w:t>
      </w:r>
      <w:r w:rsidRPr="00EA4DDE">
        <w:rPr>
          <w:rFonts w:cs="Tahoma"/>
          <w:szCs w:val="18"/>
          <w:lang w:val="it-IT"/>
        </w:rPr>
        <w:t>sottoscrizione in via continuativa:</w:t>
      </w:r>
    </w:p>
    <w:p w:rsidR="009D3013" w:rsidRPr="00EA4DDE" w:rsidRDefault="009D3013" w:rsidP="00346F4B">
      <w:pPr>
        <w:pStyle w:val="ListParagraph"/>
        <w:numPr>
          <w:ilvl w:val="0"/>
          <w:numId w:val="87"/>
        </w:numPr>
        <w:spacing w:after="60"/>
        <w:ind w:left="1980"/>
        <w:contextualSpacing w:val="0"/>
        <w:rPr>
          <w:rFonts w:ascii="Tahoma" w:hAnsi="Tahoma" w:cs="Tahoma"/>
          <w:sz w:val="18"/>
          <w:szCs w:val="18"/>
          <w:lang w:val="it-IT"/>
        </w:rPr>
      </w:pPr>
      <w:r w:rsidRPr="00EA4DDE">
        <w:rPr>
          <w:rFonts w:ascii="Tahoma" w:hAnsi="Tahoma" w:cs="Tahoma"/>
          <w:sz w:val="18"/>
          <w:szCs w:val="18"/>
          <w:lang w:val="it-IT"/>
        </w:rPr>
        <w:t xml:space="preserve">Vengono concessi gli stessi diritti su base temporanea, ai sensi delle medesime condizioni, fino al termine, rispettivamente, del loro contratto Enrollment for Education Solutions o Open Value Subscription-Education Solutions. </w:t>
      </w:r>
    </w:p>
    <w:p w:rsidR="0073424F" w:rsidRPr="00EA4DDE" w:rsidRDefault="0073424F" w:rsidP="00346F4B">
      <w:pPr>
        <w:pStyle w:val="ListParagraph"/>
        <w:numPr>
          <w:ilvl w:val="0"/>
          <w:numId w:val="87"/>
        </w:numPr>
        <w:spacing w:after="60"/>
        <w:ind w:left="1980"/>
        <w:contextualSpacing w:val="0"/>
        <w:rPr>
          <w:rFonts w:ascii="Tahoma" w:hAnsi="Tahoma" w:cs="Tahoma"/>
          <w:sz w:val="18"/>
          <w:szCs w:val="18"/>
          <w:lang w:val="it-IT"/>
        </w:rPr>
      </w:pPr>
      <w:r w:rsidRPr="00EA4DDE">
        <w:rPr>
          <w:rFonts w:ascii="Tahoma" w:hAnsi="Tahoma" w:cs="Tahoma"/>
          <w:sz w:val="18"/>
          <w:szCs w:val="18"/>
          <w:lang w:val="it-IT"/>
        </w:rPr>
        <w:t>Tali diritti diventeranno permanenti soltanto all</w:t>
      </w:r>
      <w:r w:rsidR="00B5630B" w:rsidRPr="00EA4DDE">
        <w:rPr>
          <w:rFonts w:ascii="Tahoma" w:hAnsi="Tahoma" w:cs="Tahoma"/>
          <w:sz w:val="18"/>
          <w:szCs w:val="18"/>
          <w:lang w:val="it-IT"/>
        </w:rPr>
        <w:t>’</w:t>
      </w:r>
      <w:r w:rsidRPr="00EA4DDE">
        <w:rPr>
          <w:rFonts w:ascii="Tahoma" w:hAnsi="Tahoma" w:cs="Tahoma"/>
          <w:sz w:val="18"/>
          <w:szCs w:val="18"/>
          <w:lang w:val="it-IT"/>
        </w:rPr>
        <w:t>esercizio dell</w:t>
      </w:r>
      <w:r w:rsidR="00B5630B" w:rsidRPr="00EA4DDE">
        <w:rPr>
          <w:rFonts w:ascii="Tahoma" w:hAnsi="Tahoma" w:cs="Tahoma"/>
          <w:sz w:val="18"/>
          <w:szCs w:val="18"/>
          <w:lang w:val="it-IT"/>
        </w:rPr>
        <w:t>’</w:t>
      </w:r>
      <w:r w:rsidRPr="00EA4DDE">
        <w:rPr>
          <w:rFonts w:ascii="Tahoma" w:hAnsi="Tahoma" w:cs="Tahoma"/>
          <w:sz w:val="18"/>
          <w:szCs w:val="18"/>
          <w:lang w:val="it-IT"/>
        </w:rPr>
        <w:t>opzione buy-out e resteranno soggetti a tutte le condizioni del contratto di licenza della società.</w:t>
      </w:r>
    </w:p>
    <w:p w:rsidR="004069A4" w:rsidRPr="00EA4DDE" w:rsidRDefault="004069A4" w:rsidP="009D3013">
      <w:pPr>
        <w:pStyle w:val="EndnoteText"/>
        <w:ind w:left="540"/>
        <w:rPr>
          <w:rFonts w:ascii="Tahoma" w:hAnsi="Tahoma" w:cs="Tahoma"/>
          <w:sz w:val="18"/>
          <w:szCs w:val="18"/>
          <w:lang w:val="it-IT"/>
        </w:rPr>
      </w:pPr>
    </w:p>
    <w:p w:rsidR="009D3013" w:rsidRPr="00EA4DDE" w:rsidRDefault="009D3013" w:rsidP="009D3013">
      <w:pPr>
        <w:pStyle w:val="EndnoteText"/>
        <w:ind w:left="540"/>
        <w:rPr>
          <w:rFonts w:ascii="Tahoma" w:hAnsi="Tahoma" w:cs="Tahoma"/>
          <w:sz w:val="18"/>
          <w:szCs w:val="18"/>
          <w:lang w:val="it-IT"/>
        </w:rPr>
      </w:pPr>
    </w:p>
    <w:p w:rsidR="004069A4" w:rsidRPr="009F60D9" w:rsidRDefault="00F66FB0" w:rsidP="004069A4">
      <w:pPr>
        <w:pStyle w:val="Heading3"/>
        <w:rPr>
          <w:rFonts w:ascii="Tahoma" w:hAnsi="Tahoma" w:cs="Tahoma"/>
        </w:rPr>
      </w:pPr>
      <w:bookmarkStart w:id="1262" w:name="_50_Exchange_Server"/>
      <w:bookmarkStart w:id="1263" w:name="_53_52_Exchange"/>
      <w:bookmarkStart w:id="1264" w:name="_58_Standard_CAL"/>
      <w:bookmarkStart w:id="1265" w:name="_Toc360111649"/>
      <w:bookmarkEnd w:id="1262"/>
      <w:bookmarkEnd w:id="1263"/>
      <w:bookmarkEnd w:id="1264"/>
      <w:r w:rsidRPr="009F60D9">
        <w:rPr>
          <w:rFonts w:ascii="Tahoma" w:hAnsi="Tahoma" w:cs="Tahoma"/>
          <w:caps/>
          <w:color w:val="F66400"/>
          <w:sz w:val="22"/>
          <w:vertAlign w:val="superscript"/>
        </w:rPr>
        <w:t>58</w:t>
      </w:r>
      <w:r w:rsidRPr="009F60D9">
        <w:rPr>
          <w:rFonts w:ascii="Tahoma" w:hAnsi="Tahoma" w:cs="Tahoma"/>
          <w:color w:val="F66400"/>
          <w:sz w:val="22"/>
        </w:rPr>
        <w:t xml:space="preserve"> Standard CAL per Exchange Server 2010</w:t>
      </w:r>
      <w:bookmarkEnd w:id="1261"/>
      <w:bookmarkEnd w:id="1265"/>
    </w:p>
    <w:bookmarkEnd w:id="1255"/>
    <w:p w:rsidR="004069A4" w:rsidRPr="009F60D9" w:rsidRDefault="004069A4" w:rsidP="004069A4">
      <w:pPr>
        <w:rPr>
          <w:rFonts w:cs="Tahoma"/>
        </w:rPr>
      </w:pPr>
    </w:p>
    <w:p w:rsidR="004069A4" w:rsidRPr="009F60D9" w:rsidRDefault="004069A4" w:rsidP="005427B6">
      <w:pPr>
        <w:spacing w:after="60"/>
        <w:ind w:left="720"/>
        <w:rPr>
          <w:rFonts w:cs="Tahoma"/>
        </w:rPr>
      </w:pPr>
      <w:r w:rsidRPr="009F60D9">
        <w:rPr>
          <w:rFonts w:cs="Tahoma"/>
          <w:b/>
          <w:color w:val="000000"/>
          <w:szCs w:val="18"/>
        </w:rPr>
        <w:t>Managed Default Folders Concesso in Licenza con Exchange Server 2010 Standard CAL</w:t>
      </w:r>
    </w:p>
    <w:p w:rsidR="004069A4" w:rsidRPr="00EA4DDE" w:rsidRDefault="004069A4" w:rsidP="00E62BC4">
      <w:pPr>
        <w:ind w:left="720"/>
        <w:rPr>
          <w:rFonts w:cs="Tahoma"/>
          <w:lang w:val="it-IT"/>
        </w:rPr>
      </w:pPr>
      <w:r w:rsidRPr="00EA4DDE">
        <w:rPr>
          <w:rFonts w:cs="Tahoma"/>
          <w:color w:val="000000"/>
          <w:szCs w:val="18"/>
          <w:lang w:val="it-IT"/>
        </w:rPr>
        <w:t>Il diritto di accedere alla funzionalità Cartella Predefinita Gestita di Exchange Server 2010 è concesso ai</w:t>
      </w:r>
      <w:r w:rsidR="004A0B22" w:rsidRPr="00EA4DDE">
        <w:rPr>
          <w:rFonts w:cs="Tahoma"/>
          <w:color w:val="000000"/>
          <w:szCs w:val="18"/>
          <w:lang w:val="it-IT"/>
        </w:rPr>
        <w:t> </w:t>
      </w:r>
      <w:r w:rsidRPr="00EA4DDE">
        <w:rPr>
          <w:rFonts w:cs="Tahoma"/>
          <w:color w:val="000000"/>
          <w:szCs w:val="18"/>
          <w:lang w:val="it-IT"/>
        </w:rPr>
        <w:t>sensi della licenza Standard CAL per Exchange Server 2010 o di licenze CAL equivalenti.</w:t>
      </w:r>
      <w:r w:rsidR="00450165" w:rsidRPr="00EA4DDE">
        <w:rPr>
          <w:rFonts w:cs="Tahoma"/>
          <w:color w:val="000000"/>
          <w:szCs w:val="18"/>
          <w:lang w:val="it-IT"/>
        </w:rPr>
        <w:t xml:space="preserve"> </w:t>
      </w:r>
      <w:r w:rsidRPr="00EA4DDE">
        <w:rPr>
          <w:rFonts w:cs="Tahoma"/>
          <w:color w:val="000000"/>
          <w:szCs w:val="18"/>
          <w:lang w:val="it-IT"/>
        </w:rPr>
        <w:t>Per accedere alla</w:t>
      </w:r>
      <w:r w:rsidR="004A0B22" w:rsidRPr="00EA4DDE">
        <w:rPr>
          <w:rFonts w:cs="Tahoma"/>
          <w:color w:val="000000"/>
          <w:szCs w:val="18"/>
          <w:lang w:val="it-IT"/>
        </w:rPr>
        <w:t> </w:t>
      </w:r>
      <w:r w:rsidRPr="00EA4DDE">
        <w:rPr>
          <w:rFonts w:cs="Tahoma"/>
          <w:color w:val="000000"/>
          <w:szCs w:val="18"/>
          <w:lang w:val="it-IT"/>
        </w:rPr>
        <w:t xml:space="preserve">funzionalità Managed Custom Folder occorre essere titolari di una licenza Exchange Server 2010 Enterprise CAL o CAL equivalente, ma tale condizione non deve essere soddisfatta per accedere alla funzionalità Managed Default Folder. </w:t>
      </w:r>
    </w:p>
    <w:p w:rsidR="004069A4" w:rsidRPr="00EA4DDE" w:rsidRDefault="004069A4" w:rsidP="00E62BC4">
      <w:pPr>
        <w:ind w:left="720"/>
        <w:rPr>
          <w:rFonts w:cs="Tahoma"/>
          <w:lang w:val="it-IT"/>
        </w:rPr>
      </w:pPr>
    </w:p>
    <w:p w:rsidR="00031547" w:rsidRPr="00EA4DDE" w:rsidRDefault="00031547" w:rsidP="005427B6">
      <w:pPr>
        <w:spacing w:after="60"/>
        <w:ind w:left="720"/>
        <w:rPr>
          <w:rFonts w:cs="Tahoma"/>
          <w:lang w:val="it-IT"/>
        </w:rPr>
      </w:pPr>
      <w:r w:rsidRPr="00EA4DDE">
        <w:rPr>
          <w:rFonts w:cs="Tahoma"/>
          <w:b/>
          <w:color w:val="000000"/>
          <w:szCs w:val="18"/>
          <w:lang w:val="it-IT"/>
        </w:rPr>
        <w:t>Funzionalità Ricerca in più cassette postali Concessa in Licenza con Exchange Server 2010 Standard CAL</w:t>
      </w:r>
    </w:p>
    <w:p w:rsidR="00031547" w:rsidRPr="00EA4DDE" w:rsidRDefault="00031547" w:rsidP="00BA1490">
      <w:pPr>
        <w:ind w:left="720"/>
        <w:rPr>
          <w:rFonts w:cs="Tahoma"/>
          <w:lang w:val="it-IT"/>
        </w:rPr>
      </w:pPr>
      <w:r w:rsidRPr="00EA4DDE">
        <w:rPr>
          <w:rFonts w:cs="Tahoma"/>
          <w:bCs/>
          <w:szCs w:val="20"/>
          <w:lang w:val="it-IT"/>
        </w:rPr>
        <w:t>Microsoft sta aggiornando i diritti sull</w:t>
      </w:r>
      <w:r w:rsidR="00B5630B" w:rsidRPr="00EA4DDE">
        <w:rPr>
          <w:rFonts w:cs="Tahoma"/>
          <w:bCs/>
          <w:szCs w:val="20"/>
          <w:lang w:val="it-IT"/>
        </w:rPr>
        <w:t>’</w:t>
      </w:r>
      <w:r w:rsidRPr="00EA4DDE">
        <w:rPr>
          <w:rFonts w:cs="Tahoma"/>
          <w:bCs/>
          <w:szCs w:val="20"/>
          <w:lang w:val="it-IT"/>
        </w:rPr>
        <w:t>utilizzo di Exchange Server 2010 per evidenziare che il diritto di</w:t>
      </w:r>
      <w:r w:rsidR="00E42F93" w:rsidRPr="00EA4DDE">
        <w:rPr>
          <w:rFonts w:cs="Tahoma"/>
          <w:bCs/>
          <w:szCs w:val="20"/>
          <w:lang w:val="it-IT"/>
        </w:rPr>
        <w:t> </w:t>
      </w:r>
      <w:r w:rsidRPr="00EA4DDE">
        <w:rPr>
          <w:rFonts w:cs="Tahoma"/>
          <w:bCs/>
          <w:szCs w:val="20"/>
          <w:lang w:val="it-IT"/>
        </w:rPr>
        <w:t>accedere alla funzionalità di ricerca in più cassette postali di Exchange Server 2010 è concesso ai sensi della licenza Standard CAL per Exchange Server 2010 e di licenze CAL equivalenti. Tale aggiornamento è</w:t>
      </w:r>
      <w:r w:rsidR="00E42F93" w:rsidRPr="00EA4DDE">
        <w:rPr>
          <w:rFonts w:cs="Tahoma"/>
          <w:bCs/>
          <w:szCs w:val="20"/>
          <w:lang w:val="it-IT"/>
        </w:rPr>
        <w:t> </w:t>
      </w:r>
      <w:r w:rsidRPr="00EA4DDE">
        <w:rPr>
          <w:rFonts w:cs="Tahoma"/>
          <w:bCs/>
          <w:szCs w:val="20"/>
          <w:lang w:val="it-IT"/>
        </w:rPr>
        <w:t>applicabile a tutte le licenze per Exchange Server 2010.</w:t>
      </w:r>
    </w:p>
    <w:p w:rsidR="004D0019" w:rsidRPr="00EA4DDE" w:rsidRDefault="004D0019" w:rsidP="00E62BC4">
      <w:pPr>
        <w:ind w:left="720"/>
        <w:rPr>
          <w:rFonts w:cs="Tahoma"/>
          <w:lang w:val="it-IT"/>
        </w:rPr>
      </w:pPr>
    </w:p>
    <w:p w:rsidR="004069A4" w:rsidRPr="00EA4DDE" w:rsidRDefault="004069A4" w:rsidP="005427B6">
      <w:pPr>
        <w:spacing w:after="60"/>
        <w:ind w:left="720"/>
        <w:rPr>
          <w:rFonts w:cs="Tahoma"/>
          <w:lang w:val="it-IT"/>
        </w:rPr>
      </w:pPr>
      <w:r w:rsidRPr="00EA4DDE">
        <w:rPr>
          <w:rFonts w:cs="Tahoma"/>
          <w:b/>
          <w:color w:val="000000"/>
          <w:szCs w:val="18"/>
          <w:lang w:val="it-IT"/>
        </w:rPr>
        <w:t>CAL Solo per Studenti (Academic Open License e Academic Select)</w:t>
      </w:r>
    </w:p>
    <w:p w:rsidR="004069A4" w:rsidRPr="00EA4DDE" w:rsidRDefault="004069A4" w:rsidP="00E62BC4">
      <w:pPr>
        <w:ind w:left="720"/>
        <w:rPr>
          <w:rFonts w:cs="Tahoma"/>
          <w:lang w:val="it-IT"/>
        </w:rPr>
      </w:pPr>
      <w:r w:rsidRPr="00EA4DDE">
        <w:rPr>
          <w:rFonts w:cs="Tahoma"/>
          <w:szCs w:val="20"/>
          <w:lang w:val="it-IT"/>
        </w:rPr>
        <w:t>Le CAL Solo per Studenti sono limitate ai PC di proprietà dello studente titolare della licenza o ai PC di</w:t>
      </w:r>
      <w:r w:rsidR="00786F2F" w:rsidRPr="00EA4DDE">
        <w:rPr>
          <w:rFonts w:cs="Tahoma"/>
          <w:szCs w:val="20"/>
          <w:lang w:val="it-IT"/>
        </w:rPr>
        <w:t> </w:t>
      </w:r>
      <w:r w:rsidRPr="00EA4DDE">
        <w:rPr>
          <w:rFonts w:cs="Tahoma"/>
          <w:szCs w:val="20"/>
          <w:lang w:val="it-IT"/>
        </w:rPr>
        <w:t>proprietà dell</w:t>
      </w:r>
      <w:r w:rsidR="00B5630B" w:rsidRPr="00EA4DDE">
        <w:rPr>
          <w:rFonts w:cs="Tahoma"/>
          <w:szCs w:val="20"/>
          <w:lang w:val="it-IT"/>
        </w:rPr>
        <w:t>’</w:t>
      </w:r>
      <w:r w:rsidRPr="00EA4DDE">
        <w:rPr>
          <w:rFonts w:cs="Tahoma"/>
          <w:szCs w:val="20"/>
          <w:lang w:val="it-IT"/>
        </w:rPr>
        <w:t>Istituto che siano assegnati a un singolo studente e NON siano utilizzati nei laboratori o</w:t>
      </w:r>
      <w:r w:rsidR="00786F2F" w:rsidRPr="00EA4DDE">
        <w:rPr>
          <w:rFonts w:cs="Tahoma"/>
          <w:szCs w:val="20"/>
          <w:lang w:val="it-IT"/>
        </w:rPr>
        <w:t> </w:t>
      </w:r>
      <w:r w:rsidRPr="00EA4DDE">
        <w:rPr>
          <w:rFonts w:cs="Tahoma"/>
          <w:szCs w:val="20"/>
          <w:lang w:val="it-IT"/>
        </w:rPr>
        <w:t>in</w:t>
      </w:r>
      <w:r w:rsidR="00786F2F" w:rsidRPr="00EA4DDE">
        <w:rPr>
          <w:rFonts w:cs="Tahoma"/>
          <w:szCs w:val="20"/>
          <w:lang w:val="it-IT"/>
        </w:rPr>
        <w:t> </w:t>
      </w:r>
      <w:r w:rsidRPr="00EA4DDE">
        <w:rPr>
          <w:rFonts w:cs="Tahoma"/>
          <w:szCs w:val="20"/>
          <w:lang w:val="it-IT"/>
        </w:rPr>
        <w:t>classe.</w:t>
      </w:r>
    </w:p>
    <w:p w:rsidR="00DD14E6" w:rsidRPr="00EA4DDE" w:rsidRDefault="00DD14E6" w:rsidP="005427B6">
      <w:pPr>
        <w:rPr>
          <w:rFonts w:cs="Tahoma"/>
          <w:lang w:val="it-IT"/>
        </w:rPr>
      </w:pPr>
      <w:bookmarkStart w:id="1266" w:name="Srv_43ExchangeSvr07StdCAL"/>
      <w:bookmarkStart w:id="1267" w:name="Srv_44ExchangeSvr2010StdCAL"/>
    </w:p>
    <w:p w:rsidR="005427B6" w:rsidRPr="00EA4DDE" w:rsidRDefault="005427B6" w:rsidP="005427B6">
      <w:pPr>
        <w:rPr>
          <w:rFonts w:cs="Tahoma"/>
          <w:lang w:val="it-IT"/>
        </w:rPr>
      </w:pPr>
    </w:p>
    <w:p w:rsidR="00CC1B99" w:rsidRPr="00EA4DDE" w:rsidRDefault="006C5A0F" w:rsidP="00CC1B99">
      <w:pPr>
        <w:pStyle w:val="Heading3"/>
        <w:rPr>
          <w:rFonts w:ascii="Tahoma" w:hAnsi="Tahoma" w:cs="Tahoma"/>
          <w:lang w:val="it-IT"/>
        </w:rPr>
      </w:pPr>
      <w:bookmarkStart w:id="1268" w:name="_53_Forefront_Endpoint"/>
      <w:bookmarkStart w:id="1269" w:name="_59_Forefront_Endpoint"/>
      <w:bookmarkStart w:id="1270" w:name="_Toc336338314"/>
      <w:bookmarkStart w:id="1271" w:name="_Toc360111650"/>
      <w:bookmarkStart w:id="1272" w:name="Srv_51ForfrontEndpointProtection"/>
      <w:bookmarkStart w:id="1273" w:name="Srv_50ForfrontEndpointProtection"/>
      <w:bookmarkStart w:id="1274" w:name="Srv_42ExchangeSvr07StdCAL"/>
      <w:bookmarkEnd w:id="1268"/>
      <w:bookmarkEnd w:id="1269"/>
      <w:r w:rsidRPr="00EA4DDE">
        <w:rPr>
          <w:rFonts w:ascii="Tahoma" w:hAnsi="Tahoma" w:cs="Tahoma"/>
          <w:caps/>
          <w:color w:val="F66400"/>
          <w:sz w:val="22"/>
          <w:vertAlign w:val="superscript"/>
          <w:lang w:val="it-IT"/>
        </w:rPr>
        <w:t>59</w:t>
      </w:r>
      <w:r w:rsidRPr="00EA4DDE">
        <w:rPr>
          <w:rFonts w:ascii="Tahoma" w:hAnsi="Tahoma" w:cs="Tahoma"/>
          <w:color w:val="F66400"/>
          <w:sz w:val="22"/>
          <w:lang w:val="it-IT"/>
        </w:rPr>
        <w:t xml:space="preserve"> Forefront Endpoint Protection</w:t>
      </w:r>
      <w:bookmarkEnd w:id="1270"/>
      <w:bookmarkEnd w:id="1271"/>
    </w:p>
    <w:bookmarkEnd w:id="1272"/>
    <w:bookmarkEnd w:id="1273"/>
    <w:p w:rsidR="00CC1B99" w:rsidRPr="00EA4DDE" w:rsidRDefault="00CC1B99" w:rsidP="00E62BC4">
      <w:pPr>
        <w:ind w:left="720"/>
        <w:rPr>
          <w:rFonts w:cs="Tahoma"/>
          <w:lang w:val="it-IT"/>
        </w:rPr>
      </w:pPr>
    </w:p>
    <w:p w:rsidR="008A1A57" w:rsidRPr="00EA4DDE" w:rsidRDefault="008A1A57" w:rsidP="00E62BC4">
      <w:pPr>
        <w:tabs>
          <w:tab w:val="left" w:pos="1920"/>
        </w:tabs>
        <w:ind w:left="720"/>
        <w:rPr>
          <w:rFonts w:cs="Tahoma"/>
          <w:lang w:val="it-IT"/>
        </w:rPr>
      </w:pPr>
      <w:r w:rsidRPr="00EA4DDE">
        <w:rPr>
          <w:rFonts w:cs="Tahoma"/>
          <w:lang w:val="it-IT"/>
        </w:rPr>
        <w:t xml:space="preserve">A partire dal 1 aprile 2012 </w:t>
      </w:r>
      <w:r w:rsidRPr="00EA4DDE">
        <w:rPr>
          <w:rFonts w:eastAsia="Calibri" w:cs="Tahoma"/>
          <w:szCs w:val="18"/>
          <w:lang w:val="it-IT"/>
        </w:rPr>
        <w:t>Forefront Endpoint Protection, trattandosi di un</w:t>
      </w:r>
      <w:r w:rsidR="00B5630B" w:rsidRPr="00EA4DDE">
        <w:rPr>
          <w:rFonts w:eastAsia="Calibri" w:cs="Tahoma"/>
          <w:szCs w:val="18"/>
          <w:lang w:val="it-IT"/>
        </w:rPr>
        <w:t>’</w:t>
      </w:r>
      <w:r w:rsidRPr="00EA4DDE">
        <w:rPr>
          <w:rFonts w:eastAsia="Calibri" w:cs="Tahoma"/>
          <w:szCs w:val="18"/>
          <w:lang w:val="it-IT"/>
        </w:rPr>
        <w:t xml:space="preserve">offerta per la protezione client, sarà sostituita da </w:t>
      </w:r>
      <w:r w:rsidRPr="00EA4DDE">
        <w:rPr>
          <w:rFonts w:cs="Tahoma"/>
          <w:lang w:val="it-IT"/>
        </w:rPr>
        <w:t>System Center 2012 Endpoint Protection. System Center 2012 Endpoint Protection, trattandosi di un</w:t>
      </w:r>
      <w:r w:rsidR="00B5630B" w:rsidRPr="00EA4DDE">
        <w:rPr>
          <w:rFonts w:cs="Tahoma"/>
          <w:lang w:val="it-IT"/>
        </w:rPr>
        <w:t>’</w:t>
      </w:r>
      <w:r w:rsidRPr="00EA4DDE">
        <w:rPr>
          <w:rFonts w:cs="Tahoma"/>
          <w:lang w:val="it-IT"/>
        </w:rPr>
        <w:t>offerta standalone, conferisce diritti sull</w:t>
      </w:r>
      <w:r w:rsidR="00B5630B" w:rsidRPr="00EA4DDE">
        <w:rPr>
          <w:rFonts w:cs="Tahoma"/>
          <w:lang w:val="it-IT"/>
        </w:rPr>
        <w:t>’</w:t>
      </w:r>
      <w:r w:rsidRPr="00EA4DDE">
        <w:rPr>
          <w:rFonts w:cs="Tahoma"/>
          <w:lang w:val="it-IT"/>
        </w:rPr>
        <w:t>utilizzo solo per proteggere i dispositivi client. I</w:t>
      </w:r>
      <w:r w:rsidR="00741EF4" w:rsidRPr="00EA4DDE">
        <w:rPr>
          <w:rFonts w:cs="Tahoma"/>
          <w:lang w:val="it-IT"/>
        </w:rPr>
        <w:t> </w:t>
      </w:r>
      <w:r w:rsidRPr="00EA4DDE">
        <w:rPr>
          <w:rFonts w:cs="Tahoma"/>
          <w:lang w:val="it-IT"/>
        </w:rPr>
        <w:t>diritti sull</w:t>
      </w:r>
      <w:r w:rsidR="00B5630B" w:rsidRPr="00EA4DDE">
        <w:rPr>
          <w:rFonts w:cs="Tahoma"/>
          <w:lang w:val="it-IT"/>
        </w:rPr>
        <w:t>’</w:t>
      </w:r>
      <w:r w:rsidRPr="00EA4DDE">
        <w:rPr>
          <w:rFonts w:cs="Tahoma"/>
          <w:lang w:val="it-IT"/>
        </w:rPr>
        <w:t>utilizzo per la protezione dei dispositivi server possono essere acquistati solo tramite l</w:t>
      </w:r>
      <w:r w:rsidR="00B5630B" w:rsidRPr="00EA4DDE">
        <w:rPr>
          <w:rFonts w:cs="Tahoma"/>
          <w:lang w:val="it-IT"/>
        </w:rPr>
        <w:t>’</w:t>
      </w:r>
      <w:r w:rsidRPr="00EA4DDE">
        <w:rPr>
          <w:rFonts w:cs="Tahoma"/>
          <w:lang w:val="it-IT"/>
        </w:rPr>
        <w:t>acquisto di</w:t>
      </w:r>
      <w:r w:rsidR="00741EF4" w:rsidRPr="00EA4DDE">
        <w:rPr>
          <w:rFonts w:cs="Tahoma"/>
          <w:lang w:val="it-IT"/>
        </w:rPr>
        <w:t> </w:t>
      </w:r>
      <w:r w:rsidRPr="00EA4DDE">
        <w:rPr>
          <w:rFonts w:cs="Tahoma"/>
          <w:lang w:val="it-IT"/>
        </w:rPr>
        <w:t>licenze di gestione per System Center 2012 Standard o Datacenter.</w:t>
      </w:r>
    </w:p>
    <w:p w:rsidR="008A1A57" w:rsidRPr="00EA4DDE" w:rsidRDefault="008A1A57" w:rsidP="00E62BC4">
      <w:pPr>
        <w:tabs>
          <w:tab w:val="left" w:pos="1920"/>
        </w:tabs>
        <w:ind w:left="720"/>
        <w:rPr>
          <w:rFonts w:cs="Tahoma"/>
          <w:lang w:val="it-IT"/>
        </w:rPr>
      </w:pPr>
    </w:p>
    <w:p w:rsidR="008A1A57" w:rsidRPr="00EA4DDE" w:rsidRDefault="008A1A57" w:rsidP="00E62BC4">
      <w:pPr>
        <w:tabs>
          <w:tab w:val="left" w:pos="1920"/>
        </w:tabs>
        <w:ind w:left="720"/>
        <w:rPr>
          <w:rFonts w:cs="Tahoma"/>
          <w:lang w:val="it-IT"/>
        </w:rPr>
      </w:pPr>
      <w:r w:rsidRPr="00EA4DDE">
        <w:rPr>
          <w:rFonts w:eastAsia="Calibri" w:cs="Tahoma"/>
          <w:szCs w:val="18"/>
          <w:lang w:val="it-IT"/>
        </w:rPr>
        <w:t>Gli utenti con sottoscrizioni di Forefront Endpoint Protection attive</w:t>
      </w:r>
      <w:r w:rsidRPr="00EA4DDE">
        <w:rPr>
          <w:rFonts w:cs="Tahoma"/>
          <w:lang w:val="it-IT"/>
        </w:rPr>
        <w:t xml:space="preserve"> che utilizzano il servizio per proteggere </w:t>
      </w:r>
      <w:r w:rsidR="00741EF4" w:rsidRPr="00EA4DDE">
        <w:rPr>
          <w:rFonts w:cs="Tahoma"/>
          <w:lang w:val="it-IT"/>
        </w:rPr>
        <w:t>I </w:t>
      </w:r>
      <w:r w:rsidRPr="00EA4DDE">
        <w:rPr>
          <w:rFonts w:cs="Tahoma"/>
          <w:lang w:val="it-IT"/>
        </w:rPr>
        <w:t>dispositivi client possono effettuare l</w:t>
      </w:r>
      <w:r w:rsidR="00B5630B" w:rsidRPr="00EA4DDE">
        <w:rPr>
          <w:rFonts w:cs="Tahoma"/>
          <w:lang w:val="it-IT"/>
        </w:rPr>
        <w:t>’</w:t>
      </w:r>
      <w:r w:rsidRPr="00EA4DDE">
        <w:rPr>
          <w:rFonts w:cs="Tahoma"/>
          <w:lang w:val="it-IT"/>
        </w:rPr>
        <w:t>aggiornamento a System Center 2012 Endpoint Protection per lo stesso scopo.</w:t>
      </w:r>
    </w:p>
    <w:p w:rsidR="008A1A57" w:rsidRPr="00EA4DDE" w:rsidRDefault="008A1A57" w:rsidP="00E62BC4">
      <w:pPr>
        <w:tabs>
          <w:tab w:val="left" w:pos="1920"/>
        </w:tabs>
        <w:ind w:left="720"/>
        <w:rPr>
          <w:rFonts w:cs="Tahoma"/>
          <w:lang w:val="it-IT"/>
        </w:rPr>
      </w:pPr>
    </w:p>
    <w:p w:rsidR="008A1A57" w:rsidRPr="00EA4DDE" w:rsidRDefault="008A1A57" w:rsidP="00E62BC4">
      <w:pPr>
        <w:tabs>
          <w:tab w:val="left" w:pos="1920"/>
        </w:tabs>
        <w:ind w:left="720"/>
        <w:rPr>
          <w:rFonts w:cs="Tahoma"/>
          <w:lang w:val="it-IT"/>
        </w:rPr>
      </w:pPr>
      <w:r w:rsidRPr="00EA4DDE">
        <w:rPr>
          <w:rFonts w:eastAsia="Calibri" w:cs="Tahoma"/>
          <w:szCs w:val="18"/>
          <w:lang w:val="it-IT"/>
        </w:rPr>
        <w:t>Gli utenti con sottoscrizioni di Forefront Endpoint Protection attive</w:t>
      </w:r>
      <w:r w:rsidRPr="00EA4DDE">
        <w:rPr>
          <w:rFonts w:cs="Tahoma"/>
          <w:lang w:val="it-IT"/>
        </w:rPr>
        <w:t xml:space="preserve"> che si servono del servizio per proteggere i dispositivi server potranno continuare a utilizzare il servizio Forefront Endpoint Protection.</w:t>
      </w:r>
    </w:p>
    <w:p w:rsidR="008A1A57" w:rsidRPr="00EA4DDE" w:rsidRDefault="008A1A57" w:rsidP="00E62BC4">
      <w:pPr>
        <w:ind w:left="720"/>
        <w:rPr>
          <w:rFonts w:cs="Tahoma"/>
          <w:lang w:val="it-IT"/>
        </w:rPr>
      </w:pPr>
    </w:p>
    <w:p w:rsidR="00741EF4" w:rsidRPr="00EA4DDE" w:rsidRDefault="00741EF4" w:rsidP="00E62BC4">
      <w:pPr>
        <w:ind w:left="720"/>
        <w:rPr>
          <w:rFonts w:cs="Tahoma"/>
          <w:lang w:val="it-IT"/>
        </w:rPr>
      </w:pPr>
    </w:p>
    <w:p w:rsidR="008A1A57" w:rsidRPr="00EA4DDE" w:rsidRDefault="008A1A57" w:rsidP="00E62BC4">
      <w:pPr>
        <w:ind w:left="720"/>
        <w:rPr>
          <w:rFonts w:cs="Tahoma"/>
          <w:lang w:val="it-IT"/>
        </w:rPr>
      </w:pPr>
      <w:r w:rsidRPr="00EA4DDE">
        <w:rPr>
          <w:rFonts w:eastAsia="Calibri" w:cs="Tahoma"/>
          <w:szCs w:val="18"/>
          <w:lang w:val="it-IT"/>
        </w:rPr>
        <w:lastRenderedPageBreak/>
        <w:t>System Center Configuration Manager 2007 R2 o R3 è la console di gestione di Forefront Endpoint Protection 2010. Le società dovranno disporre della licenza per System Center Configuration Manager 2007</w:t>
      </w:r>
      <w:r w:rsidR="00741EF4" w:rsidRPr="00EA4DDE">
        <w:rPr>
          <w:rFonts w:eastAsia="Calibri" w:cs="Tahoma"/>
          <w:szCs w:val="18"/>
          <w:lang w:val="it-IT"/>
        </w:rPr>
        <w:t> </w:t>
      </w:r>
      <w:r w:rsidRPr="00EA4DDE">
        <w:rPr>
          <w:rFonts w:eastAsia="Calibri" w:cs="Tahoma"/>
          <w:szCs w:val="18"/>
          <w:lang w:val="it-IT"/>
        </w:rPr>
        <w:t>R2 o R3 per fornire funzionalità di gestione a Forefront Endpoint Protection 2010. Forefront Endpoint Protection 2010 può essere utilizzato senza funzionalità di gestione e senza dovere acquistare la licenza per</w:t>
      </w:r>
      <w:r w:rsidR="00741EF4" w:rsidRPr="00EA4DDE">
        <w:rPr>
          <w:rFonts w:eastAsia="Calibri" w:cs="Tahoma"/>
          <w:szCs w:val="18"/>
          <w:lang w:val="it-IT"/>
        </w:rPr>
        <w:t> </w:t>
      </w:r>
      <w:r w:rsidRPr="00EA4DDE">
        <w:rPr>
          <w:rFonts w:eastAsia="Calibri" w:cs="Tahoma"/>
          <w:szCs w:val="18"/>
          <w:lang w:val="it-IT"/>
        </w:rPr>
        <w:t>System Center Configuration Manager.</w:t>
      </w:r>
      <w:r w:rsidR="00450165" w:rsidRPr="00EA4DDE">
        <w:rPr>
          <w:rFonts w:eastAsia="Calibri" w:cs="Tahoma"/>
          <w:szCs w:val="18"/>
          <w:lang w:val="it-IT"/>
        </w:rPr>
        <w:t xml:space="preserve"> </w:t>
      </w:r>
    </w:p>
    <w:p w:rsidR="008A1A57" w:rsidRPr="00EA4DDE" w:rsidRDefault="008A1A57" w:rsidP="00E62BC4">
      <w:pPr>
        <w:ind w:left="720"/>
        <w:rPr>
          <w:rFonts w:cs="Tahoma"/>
          <w:lang w:val="it-IT"/>
        </w:rPr>
      </w:pPr>
    </w:p>
    <w:p w:rsidR="008A1A57" w:rsidRPr="00EA4DDE" w:rsidRDefault="005427B6" w:rsidP="005427B6">
      <w:pPr>
        <w:spacing w:after="60"/>
        <w:ind w:left="720"/>
        <w:rPr>
          <w:rFonts w:cs="Tahoma"/>
          <w:lang w:val="it-IT"/>
        </w:rPr>
      </w:pPr>
      <w:r w:rsidRPr="00EA4DDE">
        <w:rPr>
          <w:rFonts w:eastAsia="Calibri" w:cs="Tahoma"/>
          <w:b/>
          <w:szCs w:val="18"/>
          <w:lang w:val="it-IT"/>
        </w:rPr>
        <w:t>Home Use Program</w:t>
      </w:r>
    </w:p>
    <w:p w:rsidR="008A1A57" w:rsidRPr="00EA4DDE" w:rsidRDefault="008A1A57" w:rsidP="00E62BC4">
      <w:pPr>
        <w:ind w:left="720"/>
        <w:rPr>
          <w:rFonts w:cs="Tahoma"/>
          <w:lang w:val="it-IT"/>
        </w:rPr>
      </w:pPr>
      <w:r w:rsidRPr="00EA4DDE">
        <w:rPr>
          <w:rFonts w:eastAsia="Calibri" w:cs="Tahoma"/>
          <w:szCs w:val="18"/>
          <w:lang w:val="it-IT"/>
        </w:rPr>
        <w:t>Le società in possesso di Licenze “Subscription” per Utente attive per Forefront Endpoint Protection 2010 si</w:t>
      </w:r>
      <w:r w:rsidR="00741EF4" w:rsidRPr="00EA4DDE">
        <w:rPr>
          <w:rFonts w:eastAsia="Calibri" w:cs="Tahoma"/>
          <w:szCs w:val="18"/>
          <w:lang w:val="it-IT"/>
        </w:rPr>
        <w:t> </w:t>
      </w:r>
      <w:r w:rsidRPr="00EA4DDE">
        <w:rPr>
          <w:rFonts w:eastAsia="Calibri" w:cs="Tahoma"/>
          <w:szCs w:val="18"/>
          <w:lang w:val="it-IT"/>
        </w:rPr>
        <w:t>qualificano per il programma Home Use Program.</w:t>
      </w:r>
    </w:p>
    <w:p w:rsidR="00BA1490" w:rsidRPr="00EA4DDE" w:rsidRDefault="00BA1490" w:rsidP="00BA1490">
      <w:pPr>
        <w:rPr>
          <w:rFonts w:cs="Tahoma"/>
          <w:lang w:val="it-IT"/>
        </w:rPr>
      </w:pPr>
      <w:bookmarkStart w:id="1275" w:name="_Toc254758297"/>
      <w:bookmarkStart w:id="1276" w:name="Srv_44ForefrontOnSecforExch"/>
      <w:bookmarkStart w:id="1277" w:name="Srv_43ForefrontOnSecforExch"/>
      <w:bookmarkEnd w:id="1266"/>
      <w:bookmarkEnd w:id="1267"/>
      <w:bookmarkEnd w:id="1274"/>
    </w:p>
    <w:p w:rsidR="00BA1490" w:rsidRPr="00EA4DDE" w:rsidRDefault="00BA1490" w:rsidP="00BA1490">
      <w:pPr>
        <w:rPr>
          <w:rFonts w:cs="Tahoma"/>
          <w:lang w:val="it-IT"/>
        </w:rPr>
      </w:pPr>
    </w:p>
    <w:p w:rsidR="009E4FDD" w:rsidRPr="00EA4DDE" w:rsidRDefault="006C5A0F" w:rsidP="009E4FDD">
      <w:pPr>
        <w:pStyle w:val="Heading3"/>
        <w:rPr>
          <w:rFonts w:ascii="Tahoma" w:hAnsi="Tahoma" w:cs="Tahoma"/>
          <w:lang w:val="it-IT"/>
        </w:rPr>
      </w:pPr>
      <w:bookmarkStart w:id="1278" w:name="_54_Forefront_Identity"/>
      <w:bookmarkStart w:id="1279" w:name="_60_Forefront_Identity"/>
      <w:bookmarkStart w:id="1280" w:name="_Toc336338315"/>
      <w:bookmarkStart w:id="1281" w:name="_Toc360111651"/>
      <w:bookmarkStart w:id="1282" w:name="Srv_43ForefrontIdMgr2010"/>
      <w:bookmarkStart w:id="1283" w:name="Srv_48ForefrontIdMgr2010"/>
      <w:bookmarkStart w:id="1284" w:name="Srv_45ForefrontIdMgr2010"/>
      <w:bookmarkEnd w:id="1278"/>
      <w:bookmarkEnd w:id="1279"/>
      <w:r w:rsidRPr="00EA4DDE">
        <w:rPr>
          <w:rFonts w:ascii="Tahoma" w:hAnsi="Tahoma" w:cs="Tahoma"/>
          <w:caps/>
          <w:color w:val="F66400"/>
          <w:sz w:val="22"/>
          <w:vertAlign w:val="superscript"/>
          <w:lang w:val="it-IT"/>
        </w:rPr>
        <w:t xml:space="preserve">60 </w:t>
      </w:r>
      <w:r w:rsidRPr="00EA4DDE">
        <w:rPr>
          <w:rFonts w:ascii="Tahoma" w:hAnsi="Tahoma" w:cs="Tahoma"/>
          <w:color w:val="F66400"/>
          <w:sz w:val="22"/>
          <w:lang w:val="it-IT"/>
        </w:rPr>
        <w:t>Forefront Identity Manager 2010</w:t>
      </w:r>
      <w:bookmarkEnd w:id="1275"/>
      <w:r w:rsidRPr="00EA4DDE">
        <w:rPr>
          <w:rFonts w:ascii="Tahoma" w:hAnsi="Tahoma" w:cs="Tahoma"/>
          <w:color w:val="F66400"/>
          <w:sz w:val="22"/>
          <w:lang w:val="it-IT"/>
        </w:rPr>
        <w:t xml:space="preserve"> R2</w:t>
      </w:r>
      <w:bookmarkEnd w:id="1280"/>
      <w:bookmarkEnd w:id="1281"/>
    </w:p>
    <w:bookmarkEnd w:id="1282"/>
    <w:bookmarkEnd w:id="1283"/>
    <w:bookmarkEnd w:id="1284"/>
    <w:p w:rsidR="009E4FDD" w:rsidRPr="00EA4DDE" w:rsidRDefault="009E4FDD" w:rsidP="009E4FDD">
      <w:pPr>
        <w:ind w:left="720"/>
        <w:rPr>
          <w:rFonts w:cs="Tahoma"/>
          <w:lang w:val="it-IT"/>
        </w:rPr>
      </w:pPr>
    </w:p>
    <w:p w:rsidR="009E4FDD" w:rsidRPr="00EA4DDE" w:rsidRDefault="009E4FDD" w:rsidP="005427B6">
      <w:pPr>
        <w:spacing w:after="60"/>
        <w:ind w:left="720"/>
        <w:rPr>
          <w:rFonts w:cs="Tahoma"/>
          <w:lang w:val="it-IT"/>
        </w:rPr>
      </w:pPr>
      <w:r w:rsidRPr="00EA4DDE">
        <w:rPr>
          <w:rFonts w:cs="Tahoma"/>
          <w:b/>
          <w:color w:val="000000"/>
          <w:szCs w:val="18"/>
          <w:lang w:val="it-IT"/>
        </w:rPr>
        <w:t>Versione</w:t>
      </w:r>
    </w:p>
    <w:p w:rsidR="009E4FDD" w:rsidRPr="00EA4DDE" w:rsidRDefault="009E4FDD" w:rsidP="005427B6">
      <w:pPr>
        <w:ind w:left="720"/>
        <w:rPr>
          <w:rFonts w:cs="Tahoma"/>
          <w:lang w:val="it-IT"/>
        </w:rPr>
      </w:pPr>
      <w:r w:rsidRPr="00EA4DDE">
        <w:rPr>
          <w:rFonts w:cs="Tahoma"/>
          <w:color w:val="000000"/>
          <w:szCs w:val="18"/>
          <w:lang w:val="it-IT"/>
        </w:rPr>
        <w:t>Forefront Identity Manager 2010 R2 è la versione successiva di Forefront Identity Manager 2010.</w:t>
      </w:r>
    </w:p>
    <w:p w:rsidR="005427B6" w:rsidRPr="00EA4DDE" w:rsidRDefault="005427B6" w:rsidP="005427B6">
      <w:pPr>
        <w:rPr>
          <w:rFonts w:cs="Tahoma"/>
          <w:lang w:val="it-IT"/>
        </w:rPr>
      </w:pPr>
    </w:p>
    <w:p w:rsidR="005427B6" w:rsidRPr="00EA4DDE" w:rsidRDefault="005427B6" w:rsidP="005427B6">
      <w:pPr>
        <w:rPr>
          <w:rFonts w:cs="Tahoma"/>
          <w:lang w:val="it-IT"/>
        </w:rPr>
      </w:pPr>
    </w:p>
    <w:p w:rsidR="00936C19" w:rsidRPr="009F60D9" w:rsidRDefault="006C5A0F" w:rsidP="005427B6">
      <w:pPr>
        <w:pStyle w:val="Heading2"/>
        <w:ind w:left="0"/>
        <w:rPr>
          <w:rFonts w:ascii="Tahoma" w:hAnsi="Tahoma" w:cs="Tahoma"/>
        </w:rPr>
      </w:pPr>
      <w:bookmarkStart w:id="1285" w:name="_55_Forefront_Identity"/>
      <w:bookmarkStart w:id="1286" w:name="_61_Forefront_Identity"/>
      <w:bookmarkStart w:id="1287" w:name="_Toc336338316"/>
      <w:bookmarkStart w:id="1288" w:name="Srv_54ForefrontIDMgrWinLiveEd"/>
      <w:bookmarkStart w:id="1289" w:name="_Toc360111652"/>
      <w:bookmarkStart w:id="1290" w:name="Srv_46ForefrontOnlineProforExch"/>
      <w:bookmarkEnd w:id="1285"/>
      <w:bookmarkEnd w:id="1286"/>
      <w:r w:rsidRPr="009F60D9">
        <w:rPr>
          <w:rFonts w:ascii="Tahoma" w:hAnsi="Tahoma" w:cs="Tahoma"/>
          <w:caps/>
          <w:color w:val="F26200"/>
          <w:sz w:val="20"/>
          <w:vertAlign w:val="superscript"/>
        </w:rPr>
        <w:t>61</w:t>
      </w:r>
      <w:r w:rsidRPr="009F60D9">
        <w:rPr>
          <w:rFonts w:ascii="Tahoma" w:hAnsi="Tahoma" w:cs="Tahoma"/>
          <w:color w:val="F26200"/>
        </w:rPr>
        <w:t xml:space="preserve"> </w:t>
      </w:r>
      <w:r w:rsidRPr="009F60D9">
        <w:rPr>
          <w:rFonts w:ascii="Tahoma" w:hAnsi="Tahoma" w:cs="Tahoma"/>
          <w:color w:val="F26200"/>
          <w:sz w:val="22"/>
        </w:rPr>
        <w:t>Forefront Identity Manager 2010 – Windows Live Edition</w:t>
      </w:r>
      <w:bookmarkEnd w:id="1287"/>
      <w:bookmarkEnd w:id="1288"/>
      <w:bookmarkEnd w:id="1289"/>
    </w:p>
    <w:p w:rsidR="005427B6" w:rsidRPr="009F60D9" w:rsidRDefault="005427B6" w:rsidP="005427B6">
      <w:pPr>
        <w:rPr>
          <w:rFonts w:cs="Tahoma"/>
        </w:rPr>
      </w:pPr>
    </w:p>
    <w:p w:rsidR="005D346C" w:rsidRPr="009F60D9" w:rsidRDefault="005D346C" w:rsidP="005427B6">
      <w:pPr>
        <w:spacing w:after="60"/>
        <w:ind w:left="720"/>
        <w:rPr>
          <w:rFonts w:cs="Tahoma"/>
        </w:rPr>
      </w:pPr>
      <w:r w:rsidRPr="009F60D9">
        <w:rPr>
          <w:rFonts w:cs="Tahoma"/>
          <w:b/>
          <w:color w:val="000000"/>
          <w:szCs w:val="18"/>
        </w:rPr>
        <w:t>Versione</w:t>
      </w:r>
    </w:p>
    <w:p w:rsidR="005D346C" w:rsidRPr="009F60D9" w:rsidRDefault="005D346C" w:rsidP="00E62BC4">
      <w:pPr>
        <w:ind w:left="720"/>
        <w:rPr>
          <w:rFonts w:cs="Tahoma"/>
        </w:rPr>
      </w:pPr>
      <w:r w:rsidRPr="009F60D9">
        <w:rPr>
          <w:rFonts w:cs="Tahoma"/>
          <w:color w:val="000000"/>
        </w:rPr>
        <w:t>Forefront Identity Manager 2010 – Windows Live Edition è la versione successiva di Identity Lifecycle Manager 2007 – Windows Live Edition</w:t>
      </w:r>
    </w:p>
    <w:p w:rsidR="005D484B" w:rsidRPr="009F60D9" w:rsidRDefault="005D484B" w:rsidP="003C3A72">
      <w:pPr>
        <w:rPr>
          <w:rFonts w:cs="Tahoma"/>
        </w:rPr>
      </w:pPr>
    </w:p>
    <w:p w:rsidR="007B35CE" w:rsidRPr="009F60D9" w:rsidRDefault="007B35CE" w:rsidP="003C3A72">
      <w:pPr>
        <w:rPr>
          <w:rFonts w:cs="Tahoma"/>
        </w:rPr>
      </w:pPr>
    </w:p>
    <w:p w:rsidR="005D484B" w:rsidRPr="009F60D9" w:rsidRDefault="006C5A0F" w:rsidP="005D484B">
      <w:pPr>
        <w:pStyle w:val="Heading3"/>
        <w:rPr>
          <w:rFonts w:ascii="Tahoma" w:hAnsi="Tahoma" w:cs="Tahoma"/>
        </w:rPr>
      </w:pPr>
      <w:bookmarkStart w:id="1291" w:name="_59_Forefront_Online"/>
      <w:bookmarkStart w:id="1292" w:name="_62_Forefront_Online"/>
      <w:bookmarkStart w:id="1293" w:name="_Toc336338317"/>
      <w:bookmarkStart w:id="1294" w:name="_Toc343596542"/>
      <w:bookmarkStart w:id="1295" w:name="_Toc360111653"/>
      <w:bookmarkEnd w:id="1291"/>
      <w:bookmarkEnd w:id="1292"/>
      <w:r w:rsidRPr="009F60D9">
        <w:rPr>
          <w:rFonts w:ascii="Tahoma" w:hAnsi="Tahoma" w:cs="Tahoma"/>
          <w:caps/>
          <w:color w:val="F66400"/>
          <w:sz w:val="22"/>
          <w:vertAlign w:val="superscript"/>
        </w:rPr>
        <w:t>62</w:t>
      </w:r>
      <w:r w:rsidRPr="009F60D9">
        <w:rPr>
          <w:rFonts w:ascii="Tahoma" w:hAnsi="Tahoma" w:cs="Tahoma"/>
          <w:color w:val="F66400"/>
          <w:sz w:val="22"/>
        </w:rPr>
        <w:t xml:space="preserve"> Forefront Online Protection for Exchange (SL per Dispositivo e Utente)</w:t>
      </w:r>
      <w:bookmarkEnd w:id="1293"/>
      <w:bookmarkEnd w:id="1294"/>
      <w:bookmarkEnd w:id="1295"/>
    </w:p>
    <w:p w:rsidR="005D484B" w:rsidRPr="009F60D9" w:rsidRDefault="005D484B" w:rsidP="005D484B">
      <w:pPr>
        <w:pStyle w:val="EndnoteText"/>
        <w:tabs>
          <w:tab w:val="center" w:pos="5306"/>
        </w:tabs>
        <w:ind w:left="0"/>
        <w:rPr>
          <w:rFonts w:ascii="Tahoma" w:hAnsi="Tahoma" w:cs="Tahoma"/>
        </w:rPr>
      </w:pPr>
    </w:p>
    <w:p w:rsidR="005D484B" w:rsidRPr="00EA4DDE" w:rsidRDefault="005D484B" w:rsidP="005D484B">
      <w:pPr>
        <w:spacing w:after="200" w:line="276" w:lineRule="auto"/>
        <w:ind w:left="720"/>
        <w:rPr>
          <w:rFonts w:cs="Tahoma"/>
          <w:lang w:val="it-IT"/>
        </w:rPr>
      </w:pPr>
      <w:r w:rsidRPr="00EA4DDE">
        <w:rPr>
          <w:rFonts w:eastAsia="Calibri" w:cs="Tahoma"/>
          <w:bCs/>
          <w:color w:val="000000"/>
          <w:szCs w:val="18"/>
          <w:lang w:val="it-IT"/>
        </w:rPr>
        <w:t>Le società che dispongono di Forefront Online Security for Exchange (ex Exchange Hosted Filtering)</w:t>
      </w:r>
      <w:r w:rsidRPr="00EA4DDE">
        <w:rPr>
          <w:rFonts w:eastAsia="Calibri" w:cs="Tahoma"/>
          <w:bCs/>
          <w:color w:val="FF0000"/>
          <w:szCs w:val="18"/>
          <w:lang w:val="it-IT"/>
        </w:rPr>
        <w:t xml:space="preserve"> </w:t>
      </w:r>
      <w:r w:rsidRPr="00EA4DDE">
        <w:rPr>
          <w:rFonts w:eastAsia="Calibri" w:cs="Tahoma"/>
          <w:bCs/>
          <w:color w:val="000000"/>
          <w:szCs w:val="18"/>
          <w:lang w:val="it-IT"/>
        </w:rPr>
        <w:t>dovrebbero utilizzare la stessa iscrizione del contratto Select attivo, l</w:t>
      </w:r>
      <w:r w:rsidR="00B5630B" w:rsidRPr="00EA4DDE">
        <w:rPr>
          <w:rFonts w:eastAsia="Calibri" w:cs="Tahoma"/>
          <w:bCs/>
          <w:color w:val="000000"/>
          <w:szCs w:val="18"/>
          <w:lang w:val="it-IT"/>
        </w:rPr>
        <w:t>’</w:t>
      </w:r>
      <w:r w:rsidRPr="00EA4DDE">
        <w:rPr>
          <w:rFonts w:eastAsia="Calibri" w:cs="Tahoma"/>
          <w:bCs/>
          <w:color w:val="000000"/>
          <w:szCs w:val="18"/>
          <w:lang w:val="it-IT"/>
        </w:rPr>
        <w:t>iscrizione del contratto Enterprise o</w:t>
      </w:r>
      <w:r w:rsidR="00741EF4" w:rsidRPr="00EA4DDE">
        <w:rPr>
          <w:rFonts w:eastAsia="Calibri" w:cs="Tahoma"/>
          <w:bCs/>
          <w:color w:val="000000"/>
          <w:szCs w:val="18"/>
          <w:lang w:val="it-IT"/>
        </w:rPr>
        <w:t> </w:t>
      </w:r>
      <w:r w:rsidRPr="00EA4DDE">
        <w:rPr>
          <w:rFonts w:eastAsia="Calibri" w:cs="Tahoma"/>
          <w:bCs/>
          <w:color w:val="000000"/>
          <w:szCs w:val="18"/>
          <w:lang w:val="it-IT"/>
        </w:rPr>
        <w:t>il</w:t>
      </w:r>
      <w:r w:rsidR="00741EF4" w:rsidRPr="00EA4DDE">
        <w:rPr>
          <w:rFonts w:eastAsia="Calibri" w:cs="Tahoma"/>
          <w:bCs/>
          <w:color w:val="000000"/>
          <w:szCs w:val="18"/>
          <w:lang w:val="it-IT"/>
        </w:rPr>
        <w:t> </w:t>
      </w:r>
      <w:r w:rsidRPr="00EA4DDE">
        <w:rPr>
          <w:rFonts w:eastAsia="Calibri" w:cs="Tahoma"/>
          <w:bCs/>
          <w:color w:val="000000"/>
          <w:szCs w:val="18"/>
          <w:lang w:val="it-IT"/>
        </w:rPr>
        <w:t>contratto Open Value per effettuare ordini successivamente all</w:t>
      </w:r>
      <w:r w:rsidR="00B5630B" w:rsidRPr="00EA4DDE">
        <w:rPr>
          <w:rFonts w:eastAsia="Calibri" w:cs="Tahoma"/>
          <w:bCs/>
          <w:color w:val="000000"/>
          <w:szCs w:val="18"/>
          <w:lang w:val="it-IT"/>
        </w:rPr>
        <w:t>’</w:t>
      </w:r>
      <w:r w:rsidRPr="00EA4DDE">
        <w:rPr>
          <w:rFonts w:eastAsia="Calibri" w:cs="Tahoma"/>
          <w:bCs/>
          <w:color w:val="000000"/>
          <w:szCs w:val="18"/>
          <w:lang w:val="it-IT"/>
        </w:rPr>
        <w:t>ordine iniziale.</w:t>
      </w:r>
    </w:p>
    <w:p w:rsidR="005D484B" w:rsidRPr="00EA4DDE" w:rsidRDefault="005D484B" w:rsidP="005D484B">
      <w:pPr>
        <w:ind w:left="720"/>
        <w:rPr>
          <w:rFonts w:cs="Tahoma"/>
          <w:lang w:val="it-IT"/>
        </w:rPr>
      </w:pPr>
      <w:r w:rsidRPr="00EA4DDE">
        <w:rPr>
          <w:rFonts w:cs="Tahoma"/>
          <w:bCs/>
          <w:color w:val="000000"/>
          <w:szCs w:val="18"/>
          <w:lang w:val="it-IT"/>
        </w:rPr>
        <w:t>Poiché questo servizio online viene erogato in base al dominio, tutti gli utenti (o i dispositivi) di qualunque dominio interessato devono disporre di SL per Utente (o Dispositivo).</w:t>
      </w:r>
      <w:r w:rsidR="00450165" w:rsidRPr="00EA4DDE">
        <w:rPr>
          <w:rFonts w:cs="Tahoma"/>
          <w:bCs/>
          <w:color w:val="000000"/>
          <w:szCs w:val="18"/>
          <w:lang w:val="it-IT"/>
        </w:rPr>
        <w:t xml:space="preserve"> </w:t>
      </w:r>
      <w:r w:rsidRPr="00EA4DDE">
        <w:rPr>
          <w:rFonts w:cs="Tahoma"/>
          <w:bCs/>
          <w:color w:val="000000"/>
          <w:szCs w:val="18"/>
          <w:lang w:val="it-IT"/>
        </w:rPr>
        <w:t>Le società che desiderano che il servizio sia erogato a un sottoinsieme dei loro utenti (o dei loro dispositivi) possono creare sottodomini per un</w:t>
      </w:r>
      <w:r w:rsidR="00B5630B" w:rsidRPr="00EA4DDE">
        <w:rPr>
          <w:rFonts w:cs="Tahoma"/>
          <w:bCs/>
          <w:color w:val="000000"/>
          <w:szCs w:val="18"/>
          <w:lang w:val="it-IT"/>
        </w:rPr>
        <w:t>’</w:t>
      </w:r>
      <w:r w:rsidRPr="00EA4DDE">
        <w:rPr>
          <w:rFonts w:cs="Tahoma"/>
          <w:bCs/>
          <w:color w:val="000000"/>
          <w:szCs w:val="18"/>
          <w:lang w:val="it-IT"/>
        </w:rPr>
        <w:t>erogazione del servizio più mirata. Solo gli utenti (o i dispositivi) che rientrano nel sottodominio incluso devono disporre di SL per Utente (o Dispositivo).</w:t>
      </w:r>
    </w:p>
    <w:p w:rsidR="005D484B" w:rsidRPr="00EA4DDE" w:rsidRDefault="005D484B" w:rsidP="005D484B">
      <w:pPr>
        <w:pStyle w:val="EndnoteText"/>
        <w:ind w:left="720"/>
        <w:rPr>
          <w:rFonts w:ascii="Tahoma" w:hAnsi="Tahoma" w:cs="Tahoma"/>
          <w:lang w:val="it-IT"/>
        </w:rPr>
      </w:pPr>
    </w:p>
    <w:p w:rsidR="005D484B" w:rsidRPr="00EA4DDE" w:rsidRDefault="005D484B" w:rsidP="003C3A72">
      <w:pPr>
        <w:pStyle w:val="PlainText"/>
        <w:ind w:left="720"/>
        <w:rPr>
          <w:rFonts w:ascii="Tahoma" w:hAnsi="Tahoma" w:cs="Tahoma"/>
          <w:lang w:val="it-IT"/>
        </w:rPr>
      </w:pPr>
      <w:r w:rsidRPr="00EA4DDE">
        <w:rPr>
          <w:rFonts w:ascii="Tahoma" w:hAnsi="Tahoma" w:cs="Tahoma"/>
          <w:bCs/>
          <w:color w:val="000000"/>
          <w:sz w:val="18"/>
          <w:szCs w:val="20"/>
          <w:lang w:val="it-IT"/>
        </w:rPr>
        <w:t>Le società dovranno fare riferimento all</w:t>
      </w:r>
      <w:r w:rsidR="00B5630B" w:rsidRPr="00EA4DDE">
        <w:rPr>
          <w:rFonts w:ascii="Tahoma" w:hAnsi="Tahoma" w:cs="Tahoma"/>
          <w:bCs/>
          <w:color w:val="000000"/>
          <w:sz w:val="18"/>
          <w:szCs w:val="20"/>
          <w:lang w:val="it-IT"/>
        </w:rPr>
        <w:t>’</w:t>
      </w:r>
      <w:hyperlink w:anchor="_Section_10_–" w:history="1">
        <w:r w:rsidRPr="00EA4DDE">
          <w:rPr>
            <w:rStyle w:val="Hyperlink"/>
            <w:rFonts w:ascii="Tahoma" w:hAnsi="Tahoma" w:cs="Tahoma"/>
            <w:sz w:val="18"/>
            <w:lang w:val="it-IT"/>
          </w:rPr>
          <w:t>Articolo 10</w:t>
        </w:r>
      </w:hyperlink>
      <w:r w:rsidRPr="00EA4DDE">
        <w:rPr>
          <w:rFonts w:ascii="Tahoma" w:hAnsi="Tahoma" w:cs="Tahoma"/>
          <w:bCs/>
          <w:color w:val="000000"/>
          <w:sz w:val="18"/>
          <w:szCs w:val="20"/>
          <w:lang w:val="it-IT"/>
        </w:rPr>
        <w:t xml:space="preserve"> per i prezzi dei servizi online e le condizioni di pagamento. </w:t>
      </w:r>
    </w:p>
    <w:p w:rsidR="005D346C" w:rsidRPr="00EA4DDE" w:rsidRDefault="005D346C" w:rsidP="005D346C">
      <w:pPr>
        <w:rPr>
          <w:rFonts w:cs="Tahoma"/>
          <w:lang w:val="it-IT"/>
        </w:rPr>
      </w:pPr>
    </w:p>
    <w:p w:rsidR="00BF1889" w:rsidRPr="00EA4DDE" w:rsidRDefault="00BF1889" w:rsidP="00697E59">
      <w:pPr>
        <w:pStyle w:val="EndnoteText"/>
        <w:ind w:left="0"/>
        <w:rPr>
          <w:rFonts w:ascii="Tahoma" w:hAnsi="Tahoma" w:cs="Tahoma"/>
          <w:lang w:val="it-IT"/>
        </w:rPr>
      </w:pPr>
      <w:bookmarkStart w:id="1296" w:name="Srv_47ForefrontProforExcSvrandShare"/>
      <w:bookmarkEnd w:id="1276"/>
      <w:bookmarkEnd w:id="1277"/>
      <w:bookmarkEnd w:id="1290"/>
    </w:p>
    <w:p w:rsidR="00273685" w:rsidRPr="00EA4DDE" w:rsidRDefault="006C5A0F" w:rsidP="00741EF4">
      <w:pPr>
        <w:pStyle w:val="Heading3"/>
        <w:ind w:left="252" w:hanging="252"/>
        <w:rPr>
          <w:rFonts w:ascii="Tahoma" w:hAnsi="Tahoma" w:cs="Tahoma"/>
          <w:lang w:val="it-IT"/>
        </w:rPr>
      </w:pPr>
      <w:bookmarkStart w:id="1297" w:name="_54_Forefront_Protection"/>
      <w:bookmarkStart w:id="1298" w:name="_55_Forefront_Protection"/>
      <w:bookmarkStart w:id="1299" w:name="_60_Forefront_Protection"/>
      <w:bookmarkStart w:id="1300" w:name="_63_Forefront_Protection"/>
      <w:bookmarkStart w:id="1301" w:name="_Toc336338318"/>
      <w:bookmarkStart w:id="1302" w:name="_Toc360111654"/>
      <w:bookmarkStart w:id="1303" w:name="Srv_44ForefrontSecforExcSharep"/>
      <w:bookmarkStart w:id="1304" w:name="Srv_45ForefrontSecforExcSharep"/>
      <w:bookmarkStart w:id="1305" w:name="Srv_48ForefrontProtectionSuite"/>
      <w:bookmarkEnd w:id="1296"/>
      <w:bookmarkEnd w:id="1297"/>
      <w:bookmarkEnd w:id="1298"/>
      <w:bookmarkEnd w:id="1299"/>
      <w:bookmarkEnd w:id="1300"/>
      <w:r w:rsidRPr="00EA4DDE">
        <w:rPr>
          <w:rFonts w:ascii="Tahoma" w:hAnsi="Tahoma" w:cs="Tahoma"/>
          <w:caps/>
          <w:color w:val="F66400"/>
          <w:sz w:val="22"/>
          <w:vertAlign w:val="superscript"/>
          <w:lang w:val="it-IT"/>
        </w:rPr>
        <w:t>63</w:t>
      </w:r>
      <w:r w:rsidRPr="00EA4DDE">
        <w:rPr>
          <w:rFonts w:ascii="Tahoma" w:hAnsi="Tahoma" w:cs="Tahoma"/>
          <w:color w:val="F66400"/>
          <w:sz w:val="22"/>
          <w:lang w:val="it-IT"/>
        </w:rPr>
        <w:t xml:space="preserve"> Forefront Protection 2010 for Exchange Server (SL per Dispositivo e Utente), Forefront Protection 2010 for SharePoint (SL per Dispositivo e Utente)</w:t>
      </w:r>
      <w:bookmarkEnd w:id="1301"/>
      <w:r w:rsidRPr="00EA4DDE">
        <w:rPr>
          <w:rFonts w:ascii="Tahoma" w:hAnsi="Tahoma" w:cs="Tahoma"/>
          <w:color w:val="F66400"/>
          <w:sz w:val="22"/>
          <w:lang w:val="it-IT"/>
        </w:rPr>
        <w:t xml:space="preserve"> e</w:t>
      </w:r>
      <w:r w:rsidR="000A3B62" w:rsidRPr="00EA4DDE">
        <w:rPr>
          <w:rFonts w:ascii="Tahoma" w:hAnsi="Tahoma" w:cs="Tahoma"/>
          <w:color w:val="F66400"/>
          <w:sz w:val="22"/>
          <w:lang w:val="it-IT"/>
        </w:rPr>
        <w:t> </w:t>
      </w:r>
      <w:r w:rsidRPr="00EA4DDE">
        <w:rPr>
          <w:rFonts w:ascii="Tahoma" w:hAnsi="Tahoma" w:cs="Tahoma"/>
          <w:color w:val="F66400"/>
          <w:sz w:val="22"/>
          <w:lang w:val="it-IT"/>
        </w:rPr>
        <w:t>Forefront</w:t>
      </w:r>
      <w:r w:rsidR="000A3B62" w:rsidRPr="00EA4DDE">
        <w:rPr>
          <w:rFonts w:ascii="Tahoma" w:hAnsi="Tahoma" w:cs="Tahoma"/>
          <w:color w:val="F66400"/>
          <w:sz w:val="22"/>
          <w:lang w:val="it-IT"/>
        </w:rPr>
        <w:t> </w:t>
      </w:r>
      <w:r w:rsidRPr="00EA4DDE">
        <w:rPr>
          <w:rFonts w:ascii="Tahoma" w:hAnsi="Tahoma" w:cs="Tahoma"/>
          <w:color w:val="F66400"/>
          <w:sz w:val="22"/>
          <w:lang w:val="it-IT"/>
        </w:rPr>
        <w:t>Protection 2010 per Siti Internet (SL Add-on)</w:t>
      </w:r>
      <w:bookmarkEnd w:id="1302"/>
    </w:p>
    <w:bookmarkEnd w:id="1303"/>
    <w:bookmarkEnd w:id="1304"/>
    <w:p w:rsidR="00273685" w:rsidRPr="00EA4DDE" w:rsidRDefault="00273685" w:rsidP="00273685">
      <w:pPr>
        <w:ind w:left="720"/>
        <w:rPr>
          <w:rFonts w:cs="Tahoma"/>
          <w:lang w:val="it-IT"/>
        </w:rPr>
      </w:pPr>
    </w:p>
    <w:p w:rsidR="00273685" w:rsidRPr="00EA4DDE" w:rsidRDefault="00273685" w:rsidP="00273685">
      <w:pPr>
        <w:ind w:left="720"/>
        <w:rPr>
          <w:rFonts w:cs="Tahoma"/>
          <w:lang w:val="it-IT"/>
        </w:rPr>
      </w:pPr>
      <w:r w:rsidRPr="00EA4DDE">
        <w:rPr>
          <w:rFonts w:cs="Tahoma"/>
          <w:bCs/>
          <w:color w:val="000000"/>
          <w:szCs w:val="18"/>
          <w:lang w:val="it-IT"/>
        </w:rPr>
        <w:t>Forefront Protection 2010 for SharePoint, Forefront Protection 2010 for Exchange Server e Forefront Protection 2010 per Siti Internet non saranno più disponibili a partire dal 1 dicembre 2012. Le società che</w:t>
      </w:r>
      <w:r w:rsidR="00035817" w:rsidRPr="00EA4DDE">
        <w:rPr>
          <w:rFonts w:cs="Tahoma"/>
          <w:bCs/>
          <w:color w:val="000000"/>
          <w:szCs w:val="18"/>
          <w:lang w:val="it-IT"/>
        </w:rPr>
        <w:t> </w:t>
      </w:r>
      <w:r w:rsidRPr="00EA4DDE">
        <w:rPr>
          <w:rFonts w:cs="Tahoma"/>
          <w:bCs/>
          <w:color w:val="000000"/>
          <w:szCs w:val="18"/>
          <w:lang w:val="it-IT"/>
        </w:rPr>
        <w:t xml:space="preserve">disporranno di sottoscrizioni attive dei servizi online alla data del 30 novembre 2012 potranno continuare a utilizzare i servizi online fino al 31 dicembre 2015. </w:t>
      </w:r>
      <w:r w:rsidRPr="00EA4DDE">
        <w:rPr>
          <w:rFonts w:cs="Tahoma"/>
          <w:lang w:val="it-IT"/>
        </w:rPr>
        <w:t>Le società esistenti potranno inoltre aggiungere nuovi utenti in base alle proprie esigenze senza dovere ordinare Licenze “Subscription” per Utente aggiuntive.</w:t>
      </w:r>
      <w:r w:rsidR="00450165" w:rsidRPr="00EA4DDE">
        <w:rPr>
          <w:rFonts w:cs="Tahoma"/>
          <w:lang w:val="it-IT"/>
        </w:rPr>
        <w:t xml:space="preserve"> </w:t>
      </w:r>
      <w:r w:rsidRPr="00EA4DDE">
        <w:rPr>
          <w:rFonts w:cs="Tahoma"/>
          <w:bCs/>
          <w:color w:val="000000"/>
          <w:szCs w:val="18"/>
          <w:lang w:val="it-IT"/>
        </w:rPr>
        <w:t>L</w:t>
      </w:r>
      <w:r w:rsidR="00B5630B" w:rsidRPr="00EA4DDE">
        <w:rPr>
          <w:rFonts w:cs="Tahoma"/>
          <w:bCs/>
          <w:color w:val="000000"/>
          <w:szCs w:val="18"/>
          <w:lang w:val="it-IT"/>
        </w:rPr>
        <w:t>’</w:t>
      </w:r>
      <w:r w:rsidRPr="00EA4DDE">
        <w:rPr>
          <w:rFonts w:cs="Tahoma"/>
          <w:bCs/>
          <w:color w:val="000000"/>
          <w:szCs w:val="18"/>
          <w:lang w:val="it-IT"/>
        </w:rPr>
        <w:t xml:space="preserve">utilizzo continuato dei servizi online rimane soggetto alle condizioni del Contratto Multilicenza della società, ai diritti di utilizzo del prodotto relativi al servizio online e alle presenti condizioni. </w:t>
      </w:r>
    </w:p>
    <w:p w:rsidR="00273685" w:rsidRPr="00EA4DDE" w:rsidRDefault="00273685" w:rsidP="00273685">
      <w:pPr>
        <w:ind w:left="720"/>
        <w:rPr>
          <w:rFonts w:cs="Tahoma"/>
          <w:lang w:val="it-IT"/>
        </w:rPr>
      </w:pPr>
    </w:p>
    <w:p w:rsidR="00035817" w:rsidRPr="00EA4DDE" w:rsidRDefault="00035817" w:rsidP="00273685">
      <w:pPr>
        <w:ind w:left="720"/>
        <w:rPr>
          <w:rFonts w:cs="Tahoma"/>
          <w:lang w:val="it-IT"/>
        </w:rPr>
      </w:pPr>
    </w:p>
    <w:p w:rsidR="00035817" w:rsidRPr="00EA4DDE" w:rsidRDefault="00035817" w:rsidP="00273685">
      <w:pPr>
        <w:ind w:left="720"/>
        <w:rPr>
          <w:rFonts w:cs="Tahoma"/>
          <w:lang w:val="it-IT"/>
        </w:rPr>
      </w:pPr>
    </w:p>
    <w:p w:rsidR="00035817" w:rsidRPr="00EA4DDE" w:rsidRDefault="00035817" w:rsidP="00273685">
      <w:pPr>
        <w:ind w:left="720"/>
        <w:rPr>
          <w:rFonts w:cs="Tahoma"/>
          <w:lang w:val="it-IT"/>
        </w:rPr>
      </w:pPr>
    </w:p>
    <w:p w:rsidR="00035817" w:rsidRPr="00EA4DDE" w:rsidRDefault="00035817" w:rsidP="00273685">
      <w:pPr>
        <w:ind w:left="720"/>
        <w:rPr>
          <w:rFonts w:cs="Tahoma"/>
          <w:lang w:val="it-IT"/>
        </w:rPr>
      </w:pPr>
    </w:p>
    <w:p w:rsidR="00273685" w:rsidRPr="00EA4DDE" w:rsidRDefault="00273685" w:rsidP="00221A57">
      <w:pPr>
        <w:spacing w:after="60"/>
        <w:ind w:left="720"/>
        <w:rPr>
          <w:rFonts w:cs="Tahoma"/>
          <w:lang w:val="it-IT"/>
        </w:rPr>
      </w:pPr>
      <w:r w:rsidRPr="00EA4DDE">
        <w:rPr>
          <w:rFonts w:cs="Tahoma"/>
          <w:b/>
          <w:szCs w:val="20"/>
          <w:lang w:val="it-IT"/>
        </w:rPr>
        <w:lastRenderedPageBreak/>
        <w:t>Diritto di Migrazione per Forefront Protection 2010 for Exchange Server</w:t>
      </w:r>
    </w:p>
    <w:p w:rsidR="00273685" w:rsidRPr="00EA4DDE" w:rsidRDefault="00273685" w:rsidP="00221A57">
      <w:pPr>
        <w:ind w:left="720"/>
        <w:rPr>
          <w:rFonts w:cs="Tahoma"/>
          <w:lang w:val="it-IT"/>
        </w:rPr>
      </w:pPr>
      <w:r w:rsidRPr="00EA4DDE">
        <w:rPr>
          <w:rFonts w:cs="Tahoma"/>
          <w:color w:val="000000"/>
          <w:szCs w:val="20"/>
          <w:lang w:val="it-IT"/>
        </w:rPr>
        <w:t>Le società che hanno stipulato un Contratto Multilicenza e che hanno acquistato una licenza per Forefront Protection 2010 for Exchange Server sono idonee a utilizzare Antigen for Exchange, Antigen for SMTP Gateways e Antigen Spam Manager al posto di Forefront Protection 2010 for Exchange Server. L</w:t>
      </w:r>
      <w:r w:rsidR="00B5630B" w:rsidRPr="00EA4DDE">
        <w:rPr>
          <w:rFonts w:cs="Tahoma"/>
          <w:color w:val="000000"/>
          <w:szCs w:val="20"/>
          <w:lang w:val="it-IT"/>
        </w:rPr>
        <w:t>’</w:t>
      </w:r>
      <w:r w:rsidRPr="00EA4DDE">
        <w:rPr>
          <w:rFonts w:cs="Tahoma"/>
          <w:color w:val="000000"/>
          <w:szCs w:val="20"/>
          <w:lang w:val="it-IT"/>
        </w:rPr>
        <w:t>utilizzo di</w:t>
      </w:r>
      <w:r w:rsidR="00803018" w:rsidRPr="00EA4DDE">
        <w:rPr>
          <w:rFonts w:cs="Tahoma"/>
          <w:color w:val="000000"/>
          <w:szCs w:val="20"/>
          <w:lang w:val="it-IT"/>
        </w:rPr>
        <w:t> </w:t>
      </w:r>
      <w:r w:rsidRPr="00EA4DDE">
        <w:rPr>
          <w:rFonts w:cs="Tahoma"/>
          <w:color w:val="000000"/>
          <w:szCs w:val="20"/>
          <w:lang w:val="it-IT"/>
        </w:rPr>
        <w:t>Antigen for Exchange, Antigen for SMTP Gateways e Antigen Spam Manager è soggetto al relativo contratto di licenza e ai diritti sull</w:t>
      </w:r>
      <w:r w:rsidR="00B5630B" w:rsidRPr="00EA4DDE">
        <w:rPr>
          <w:rFonts w:cs="Tahoma"/>
          <w:color w:val="000000"/>
          <w:szCs w:val="20"/>
          <w:lang w:val="it-IT"/>
        </w:rPr>
        <w:t>’</w:t>
      </w:r>
      <w:r w:rsidRPr="00EA4DDE">
        <w:rPr>
          <w:rFonts w:cs="Tahoma"/>
          <w:color w:val="000000"/>
          <w:szCs w:val="20"/>
          <w:lang w:val="it-IT"/>
        </w:rPr>
        <w:t>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rsidR="00273685" w:rsidRPr="00EA4DDE" w:rsidRDefault="00273685" w:rsidP="00221A57">
      <w:pPr>
        <w:ind w:left="720"/>
        <w:rPr>
          <w:rFonts w:cs="Tahoma"/>
          <w:lang w:val="it-IT"/>
        </w:rPr>
      </w:pPr>
    </w:p>
    <w:p w:rsidR="00273685" w:rsidRPr="00EA4DDE" w:rsidRDefault="00273685" w:rsidP="00221A57">
      <w:pPr>
        <w:ind w:left="720"/>
        <w:rPr>
          <w:rFonts w:cs="Tahoma"/>
          <w:lang w:val="it-IT"/>
        </w:rPr>
      </w:pPr>
      <w:r w:rsidRPr="00EA4DDE">
        <w:rPr>
          <w:rFonts w:cs="Tahoma"/>
          <w:color w:val="000000"/>
          <w:szCs w:val="20"/>
          <w:lang w:val="it-IT"/>
        </w:rPr>
        <w:t>*Il diritto di utilizzo di Antigen al posto di Forefront Security non si applica alle società che hanno inizialmente acquistato licenze per uno o più servizi Antigen e che successivamente migrano a Forefront Protection 2010 for Exchange Server. Ad esempio, le società titolari di una licenza Antigen for Exchange non</w:t>
      </w:r>
      <w:r w:rsidR="00803018" w:rsidRPr="00EA4DDE">
        <w:rPr>
          <w:rFonts w:cs="Tahoma"/>
          <w:color w:val="000000"/>
          <w:szCs w:val="20"/>
          <w:lang w:val="it-IT"/>
        </w:rPr>
        <w:t> </w:t>
      </w:r>
      <w:r w:rsidRPr="00EA4DDE">
        <w:rPr>
          <w:rFonts w:cs="Tahoma"/>
          <w:color w:val="000000"/>
          <w:szCs w:val="20"/>
          <w:lang w:val="it-IT"/>
        </w:rPr>
        <w:t>sono autorizzate a utilizzare Antigen for SMTP Gateways o Antigen Spam Manager nell</w:t>
      </w:r>
      <w:r w:rsidR="00B5630B" w:rsidRPr="00EA4DDE">
        <w:rPr>
          <w:rFonts w:cs="Tahoma"/>
          <w:color w:val="000000"/>
          <w:szCs w:val="20"/>
          <w:lang w:val="it-IT"/>
        </w:rPr>
        <w:t>’</w:t>
      </w:r>
      <w:r w:rsidRPr="00EA4DDE">
        <w:rPr>
          <w:rFonts w:cs="Tahoma"/>
          <w:color w:val="000000"/>
          <w:szCs w:val="20"/>
          <w:lang w:val="it-IT"/>
        </w:rPr>
        <w:t>ambito delle rispettive licenze Antigen for Exchange ai sensi dei diritti di migrazione a Forefront Protection 2010 for Exchange Server previsti da tale licenza.</w:t>
      </w:r>
      <w:r w:rsidR="00450165" w:rsidRPr="00EA4DDE">
        <w:rPr>
          <w:rFonts w:cs="Tahoma"/>
          <w:color w:val="000000"/>
          <w:szCs w:val="20"/>
          <w:lang w:val="it-IT"/>
        </w:rPr>
        <w:t xml:space="preserve"> </w:t>
      </w:r>
    </w:p>
    <w:p w:rsidR="00D57009" w:rsidRPr="00EA4DDE" w:rsidRDefault="00D57009">
      <w:pPr>
        <w:rPr>
          <w:rFonts w:cs="Tahoma"/>
          <w:lang w:val="it-IT"/>
        </w:rPr>
      </w:pPr>
    </w:p>
    <w:p w:rsidR="00273685" w:rsidRPr="009F60D9" w:rsidRDefault="00273685" w:rsidP="007B35CE">
      <w:pPr>
        <w:keepNext/>
        <w:spacing w:after="60"/>
        <w:ind w:left="720"/>
        <w:rPr>
          <w:rFonts w:cs="Tahoma"/>
        </w:rPr>
      </w:pPr>
      <w:r w:rsidRPr="009F60D9">
        <w:rPr>
          <w:rFonts w:cs="Tahoma"/>
          <w:b/>
          <w:szCs w:val="20"/>
        </w:rPr>
        <w:t>Diritto di Downgrade per Forefront Security for SharePoint</w:t>
      </w:r>
    </w:p>
    <w:p w:rsidR="00273685" w:rsidRPr="00EA4DDE" w:rsidRDefault="00273685" w:rsidP="00221A57">
      <w:pPr>
        <w:ind w:left="720"/>
        <w:rPr>
          <w:rFonts w:cs="Tahoma"/>
          <w:lang w:val="it-IT"/>
        </w:rPr>
      </w:pPr>
      <w:r w:rsidRPr="00EA4DDE">
        <w:rPr>
          <w:rFonts w:cs="Tahoma"/>
          <w:szCs w:val="20"/>
          <w:lang w:val="it-IT"/>
        </w:rPr>
        <w:t>Le società che hanno stipulato Contratti Multilicenza e che hanno acquistato una licenza per Forefront Protection 2010 for SharePoint sono idonee a effettuare il downgrade a e utilizzare Antigen for SharePoint al</w:t>
      </w:r>
      <w:r w:rsidR="004A47F7" w:rsidRPr="00EA4DDE">
        <w:rPr>
          <w:rFonts w:cs="Tahoma"/>
          <w:szCs w:val="20"/>
          <w:lang w:val="it-IT"/>
        </w:rPr>
        <w:t> </w:t>
      </w:r>
      <w:r w:rsidRPr="00EA4DDE">
        <w:rPr>
          <w:rFonts w:cs="Tahoma"/>
          <w:szCs w:val="20"/>
          <w:lang w:val="it-IT"/>
        </w:rPr>
        <w:t>posto delle licenze per Forefront Protection 2010 for SharePoint. L</w:t>
      </w:r>
      <w:r w:rsidR="00B5630B" w:rsidRPr="00EA4DDE">
        <w:rPr>
          <w:rFonts w:cs="Tahoma"/>
          <w:szCs w:val="20"/>
          <w:lang w:val="it-IT"/>
        </w:rPr>
        <w:t>’</w:t>
      </w:r>
      <w:r w:rsidRPr="00EA4DDE">
        <w:rPr>
          <w:rFonts w:cs="Tahoma"/>
          <w:szCs w:val="20"/>
          <w:lang w:val="it-IT"/>
        </w:rPr>
        <w:t>utilizzo di Antigen for SharePoint è</w:t>
      </w:r>
      <w:r w:rsidR="004A47F7" w:rsidRPr="00EA4DDE">
        <w:rPr>
          <w:rFonts w:cs="Tahoma"/>
          <w:szCs w:val="20"/>
          <w:lang w:val="it-IT"/>
        </w:rPr>
        <w:t> </w:t>
      </w:r>
      <w:r w:rsidRPr="00EA4DDE">
        <w:rPr>
          <w:rFonts w:cs="Tahoma"/>
          <w:szCs w:val="20"/>
          <w:lang w:val="it-IT"/>
        </w:rPr>
        <w:t>soggetto alle condizioni del contratto di licenza e ai diritti di utilizzo di Forefront Protection 2010 for SharePoint. I diritti delle società di utilizzare Antigen for SharePoint cesseranno alla scadenza dei diritti della</w:t>
      </w:r>
      <w:r w:rsidR="004A47F7" w:rsidRPr="00EA4DDE">
        <w:rPr>
          <w:rFonts w:cs="Tahoma"/>
          <w:szCs w:val="20"/>
          <w:lang w:val="it-IT"/>
        </w:rPr>
        <w:t> </w:t>
      </w:r>
      <w:r w:rsidRPr="00EA4DDE">
        <w:rPr>
          <w:rFonts w:cs="Tahoma"/>
          <w:szCs w:val="20"/>
          <w:lang w:val="it-IT"/>
        </w:rPr>
        <w:t>licenza Forefront Protection 2010 for SharePoint.</w:t>
      </w:r>
    </w:p>
    <w:p w:rsidR="00273685" w:rsidRPr="00EA4DDE" w:rsidRDefault="00273685" w:rsidP="00221A57">
      <w:pPr>
        <w:ind w:left="720"/>
        <w:rPr>
          <w:rFonts w:cs="Tahoma"/>
          <w:lang w:val="it-IT"/>
        </w:rPr>
      </w:pPr>
    </w:p>
    <w:p w:rsidR="00273685" w:rsidRPr="00EA4DDE" w:rsidRDefault="00273685" w:rsidP="00221A57">
      <w:pPr>
        <w:ind w:left="720"/>
        <w:rPr>
          <w:rFonts w:cs="Tahoma"/>
          <w:lang w:val="it-IT"/>
        </w:rPr>
      </w:pPr>
      <w:r w:rsidRPr="00EA4DDE">
        <w:rPr>
          <w:rFonts w:cs="Tahoma"/>
          <w:bCs/>
          <w:color w:val="000000"/>
          <w:szCs w:val="20"/>
          <w:lang w:val="it-IT"/>
        </w:rPr>
        <w:t>Tutti gli utenti (o i dispositivi) che accedono a un server protetto devono disporre di licenze SL per Utente (o</w:t>
      </w:r>
      <w:r w:rsidR="004A47F7" w:rsidRPr="00EA4DDE">
        <w:rPr>
          <w:rFonts w:cs="Tahoma"/>
          <w:bCs/>
          <w:color w:val="000000"/>
          <w:szCs w:val="20"/>
          <w:lang w:val="it-IT"/>
        </w:rPr>
        <w:t> </w:t>
      </w:r>
      <w:r w:rsidRPr="00EA4DDE">
        <w:rPr>
          <w:rFonts w:cs="Tahoma"/>
          <w:bCs/>
          <w:color w:val="000000"/>
          <w:szCs w:val="20"/>
          <w:lang w:val="it-IT"/>
        </w:rPr>
        <w:t>Dispositivo), a meno che non siano in possesso di una licenza External Connector per Forefront for Exchange o di una licenza SL Add-on per Forefront Security for SharePoint per Siti Internet.</w:t>
      </w:r>
    </w:p>
    <w:p w:rsidR="00273685" w:rsidRPr="00EA4DDE" w:rsidRDefault="00273685" w:rsidP="00221A57">
      <w:pPr>
        <w:pStyle w:val="EndnoteText"/>
        <w:ind w:left="720"/>
        <w:rPr>
          <w:rFonts w:ascii="Tahoma" w:hAnsi="Tahoma" w:cs="Tahoma"/>
          <w:sz w:val="18"/>
          <w:szCs w:val="18"/>
          <w:lang w:val="it-IT"/>
        </w:rPr>
      </w:pPr>
    </w:p>
    <w:p w:rsidR="00023FE7" w:rsidRPr="00EA4DDE" w:rsidRDefault="00273685" w:rsidP="00221A57">
      <w:pPr>
        <w:pStyle w:val="EndnoteText"/>
        <w:ind w:left="720"/>
        <w:rPr>
          <w:rFonts w:ascii="Tahoma" w:hAnsi="Tahoma" w:cs="Tahoma"/>
          <w:lang w:val="it-IT"/>
        </w:rPr>
      </w:pPr>
      <w:r w:rsidRPr="00EA4DDE">
        <w:rPr>
          <w:rFonts w:ascii="Tahoma" w:hAnsi="Tahoma" w:cs="Tahoma"/>
          <w:bCs/>
          <w:color w:val="000000"/>
          <w:sz w:val="18"/>
          <w:szCs w:val="20"/>
          <w:lang w:val="it-IT"/>
        </w:rPr>
        <w:t>Le società dovranno fare riferimento all</w:t>
      </w:r>
      <w:r w:rsidR="00B5630B" w:rsidRPr="00EA4DDE">
        <w:rPr>
          <w:rFonts w:ascii="Tahoma" w:hAnsi="Tahoma" w:cs="Tahoma"/>
          <w:bCs/>
          <w:color w:val="000000"/>
          <w:sz w:val="18"/>
          <w:szCs w:val="20"/>
          <w:lang w:val="it-IT"/>
        </w:rPr>
        <w:t>’</w:t>
      </w:r>
      <w:hyperlink w:anchor="_Section_10_–" w:history="1">
        <w:r w:rsidRPr="00EA4DDE">
          <w:rPr>
            <w:rStyle w:val="Hyperlink"/>
            <w:rFonts w:ascii="Tahoma" w:hAnsi="Tahoma" w:cs="Tahoma"/>
            <w:sz w:val="18"/>
            <w:lang w:val="it-IT"/>
          </w:rPr>
          <w:t>Articolo 10</w:t>
        </w:r>
      </w:hyperlink>
      <w:r w:rsidRPr="00EA4DDE">
        <w:rPr>
          <w:rFonts w:ascii="Tahoma" w:hAnsi="Tahoma" w:cs="Tahoma"/>
          <w:bCs/>
          <w:color w:val="000000"/>
          <w:sz w:val="18"/>
          <w:szCs w:val="20"/>
          <w:lang w:val="it-IT"/>
        </w:rPr>
        <w:t xml:space="preserve"> per i prezzi dei servizi online e le condizioni di pagamento.</w:t>
      </w:r>
    </w:p>
    <w:p w:rsidR="00273685" w:rsidRPr="00EA4DDE" w:rsidRDefault="00273685" w:rsidP="00273685">
      <w:pPr>
        <w:pStyle w:val="EndnoteText"/>
        <w:rPr>
          <w:rFonts w:ascii="Tahoma" w:hAnsi="Tahoma" w:cs="Tahoma"/>
          <w:lang w:val="it-IT"/>
        </w:rPr>
      </w:pPr>
    </w:p>
    <w:p w:rsidR="00586FCE" w:rsidRPr="00EA4DDE" w:rsidRDefault="00586FCE" w:rsidP="00273685">
      <w:pPr>
        <w:pStyle w:val="EndnoteText"/>
        <w:rPr>
          <w:rFonts w:ascii="Tahoma" w:hAnsi="Tahoma" w:cs="Tahoma"/>
          <w:lang w:val="it-IT"/>
        </w:rPr>
      </w:pPr>
    </w:p>
    <w:p w:rsidR="00796FF5" w:rsidRPr="00EA4DDE" w:rsidRDefault="006C5A0F" w:rsidP="00796FF5">
      <w:pPr>
        <w:pStyle w:val="Heading3"/>
        <w:rPr>
          <w:rFonts w:ascii="Tahoma" w:hAnsi="Tahoma" w:cs="Tahoma"/>
          <w:lang w:val="it-IT"/>
        </w:rPr>
      </w:pPr>
      <w:bookmarkStart w:id="1306" w:name="_61_Forefront_Protection"/>
      <w:bookmarkStart w:id="1307" w:name="_64_Forefront_Protection"/>
      <w:bookmarkStart w:id="1308" w:name="_Toc336338319"/>
      <w:bookmarkStart w:id="1309" w:name="_Toc360111655"/>
      <w:bookmarkStart w:id="1310" w:name="Srv_45ForefrontSecfoOffComm"/>
      <w:bookmarkStart w:id="1311" w:name="Srv_46ForefrontSecfoOffComm"/>
      <w:bookmarkEnd w:id="1306"/>
      <w:bookmarkEnd w:id="1307"/>
      <w:r w:rsidRPr="00EA4DDE">
        <w:rPr>
          <w:rFonts w:ascii="Tahoma" w:hAnsi="Tahoma" w:cs="Tahoma"/>
          <w:caps/>
          <w:color w:val="F66400"/>
          <w:sz w:val="22"/>
          <w:vertAlign w:val="superscript"/>
          <w:lang w:val="it-IT"/>
        </w:rPr>
        <w:t>64</w:t>
      </w:r>
      <w:r w:rsidRPr="00EA4DDE">
        <w:rPr>
          <w:rFonts w:ascii="Tahoma" w:hAnsi="Tahoma" w:cs="Tahoma"/>
          <w:color w:val="F66400"/>
          <w:sz w:val="22"/>
          <w:lang w:val="it-IT"/>
        </w:rPr>
        <w:t xml:space="preserve"> Forefront Protection Suite (Dispositivo e Utente)</w:t>
      </w:r>
      <w:bookmarkEnd w:id="1308"/>
      <w:bookmarkEnd w:id="1309"/>
    </w:p>
    <w:bookmarkEnd w:id="1305"/>
    <w:p w:rsidR="00796FF5" w:rsidRPr="00EA4DDE" w:rsidRDefault="00796FF5" w:rsidP="00796FF5">
      <w:pPr>
        <w:rPr>
          <w:rFonts w:cs="Tahoma"/>
          <w:lang w:val="it-IT"/>
        </w:rPr>
      </w:pPr>
    </w:p>
    <w:p w:rsidR="009115D6" w:rsidRPr="00EA4DDE" w:rsidRDefault="009115D6" w:rsidP="00796FF5">
      <w:pPr>
        <w:ind w:left="720"/>
        <w:rPr>
          <w:rFonts w:cs="Tahoma"/>
          <w:lang w:val="it-IT"/>
        </w:rPr>
      </w:pPr>
      <w:r w:rsidRPr="00EA4DDE">
        <w:rPr>
          <w:rFonts w:cs="Tahoma"/>
          <w:bCs/>
          <w:color w:val="000000"/>
          <w:szCs w:val="18"/>
          <w:lang w:val="it-IT"/>
        </w:rPr>
        <w:t>Forefront Protection Suite non sarà più disponibile a partire dal 1 dicembre 2012. Le società con abbonamenti attivi al servizio online in data 30 novembre 2012 potranno continuare a utilizzare i servizi online dei componenti fino alla scadenza dell</w:t>
      </w:r>
      <w:r w:rsidR="00B5630B" w:rsidRPr="00EA4DDE">
        <w:rPr>
          <w:rFonts w:cs="Tahoma"/>
          <w:bCs/>
          <w:color w:val="000000"/>
          <w:szCs w:val="18"/>
          <w:lang w:val="it-IT"/>
        </w:rPr>
        <w:t>’</w:t>
      </w:r>
      <w:r w:rsidRPr="00EA4DDE">
        <w:rPr>
          <w:rFonts w:cs="Tahoma"/>
          <w:bCs/>
          <w:color w:val="000000"/>
          <w:szCs w:val="18"/>
          <w:lang w:val="it-IT"/>
        </w:rPr>
        <w:t>abbonamento.</w:t>
      </w:r>
      <w:r w:rsidR="00450165" w:rsidRPr="00EA4DDE">
        <w:rPr>
          <w:rFonts w:cs="Tahoma"/>
          <w:bCs/>
          <w:color w:val="000000"/>
          <w:szCs w:val="18"/>
          <w:lang w:val="it-IT"/>
        </w:rPr>
        <w:t xml:space="preserve"> </w:t>
      </w:r>
      <w:r w:rsidRPr="00EA4DDE">
        <w:rPr>
          <w:rFonts w:cs="Tahoma"/>
          <w:bCs/>
          <w:color w:val="000000"/>
          <w:szCs w:val="18"/>
          <w:lang w:val="it-IT"/>
        </w:rPr>
        <w:t xml:space="preserve">Tali società potranno inoltre continuare a utilizzare i componenti </w:t>
      </w:r>
      <w:r w:rsidRPr="00EA4DDE">
        <w:rPr>
          <w:rFonts w:cs="Tahoma"/>
          <w:color w:val="000000"/>
          <w:szCs w:val="20"/>
          <w:lang w:val="it-IT"/>
        </w:rPr>
        <w:t>Forefront Security for Office Communications Server, Forefront Protection 2010 for</w:t>
      </w:r>
      <w:r w:rsidR="007911D6" w:rsidRPr="00EA4DDE">
        <w:rPr>
          <w:rFonts w:cs="Tahoma"/>
          <w:color w:val="000000"/>
          <w:szCs w:val="20"/>
          <w:lang w:val="it-IT"/>
        </w:rPr>
        <w:t> </w:t>
      </w:r>
      <w:r w:rsidRPr="00EA4DDE">
        <w:rPr>
          <w:rFonts w:cs="Tahoma"/>
          <w:color w:val="000000"/>
          <w:szCs w:val="20"/>
          <w:lang w:val="it-IT"/>
        </w:rPr>
        <w:t>Exchange Server, Forefront Threat Management Gateway Web Protection Service e Forefront Protection</w:t>
      </w:r>
      <w:r w:rsidR="007911D6" w:rsidRPr="00EA4DDE">
        <w:rPr>
          <w:rFonts w:cs="Tahoma"/>
          <w:color w:val="000000"/>
          <w:szCs w:val="20"/>
          <w:lang w:val="it-IT"/>
        </w:rPr>
        <w:t> </w:t>
      </w:r>
      <w:r w:rsidRPr="00EA4DDE">
        <w:rPr>
          <w:rFonts w:cs="Tahoma"/>
          <w:color w:val="000000"/>
          <w:szCs w:val="20"/>
          <w:lang w:val="it-IT"/>
        </w:rPr>
        <w:t xml:space="preserve">2010 for SharePoint Server </w:t>
      </w:r>
      <w:r w:rsidRPr="00EA4DDE">
        <w:rPr>
          <w:rFonts w:cs="Tahoma"/>
          <w:bCs/>
          <w:color w:val="000000"/>
          <w:szCs w:val="18"/>
          <w:lang w:val="it-IT"/>
        </w:rPr>
        <w:t xml:space="preserve">della famiglia di prodotti fino al 31 dicembre 2015. </w:t>
      </w:r>
      <w:r w:rsidRPr="00EA4DDE">
        <w:rPr>
          <w:rFonts w:cs="Tahoma"/>
          <w:lang w:val="it-IT"/>
        </w:rPr>
        <w:t>Le società esistenti</w:t>
      </w:r>
      <w:r w:rsidR="007911D6" w:rsidRPr="00EA4DDE">
        <w:rPr>
          <w:rFonts w:cs="Tahoma"/>
          <w:lang w:val="it-IT"/>
        </w:rPr>
        <w:t> </w:t>
      </w:r>
      <w:r w:rsidRPr="00EA4DDE">
        <w:rPr>
          <w:rFonts w:cs="Tahoma"/>
          <w:lang w:val="it-IT"/>
        </w:rPr>
        <w:t>potranno inoltre aggiungere nuovi utenti in base alle proprie esigenze per Forefront Security for</w:t>
      </w:r>
      <w:r w:rsidR="007911D6" w:rsidRPr="00EA4DDE">
        <w:rPr>
          <w:rFonts w:cs="Tahoma"/>
          <w:lang w:val="it-IT"/>
        </w:rPr>
        <w:t> </w:t>
      </w:r>
      <w:r w:rsidRPr="00EA4DDE">
        <w:rPr>
          <w:rFonts w:cs="Tahoma"/>
          <w:lang w:val="it-IT"/>
        </w:rPr>
        <w:t>Office Communications Server, Forefront Protection 2010 for Exchange Server, Forefront Threat Management Gateway Web Protection Service e Forefront Protection for SharePoint Server senza dovere ordinare Licenze “Subscription” per Utente aggiuntive.</w:t>
      </w:r>
      <w:r w:rsidRPr="00EA4DDE">
        <w:rPr>
          <w:rFonts w:cs="Tahoma"/>
          <w:bCs/>
          <w:szCs w:val="18"/>
          <w:lang w:val="it-IT"/>
        </w:rPr>
        <w:t xml:space="preserve"> </w:t>
      </w:r>
      <w:r w:rsidRPr="00EA4DDE">
        <w:rPr>
          <w:rFonts w:cs="Tahoma"/>
          <w:bCs/>
          <w:color w:val="000000"/>
          <w:szCs w:val="18"/>
          <w:lang w:val="it-IT"/>
        </w:rPr>
        <w:t>L</w:t>
      </w:r>
      <w:r w:rsidR="00B5630B" w:rsidRPr="00EA4DDE">
        <w:rPr>
          <w:rFonts w:cs="Tahoma"/>
          <w:bCs/>
          <w:color w:val="000000"/>
          <w:szCs w:val="18"/>
          <w:lang w:val="it-IT"/>
        </w:rPr>
        <w:t>’</w:t>
      </w:r>
      <w:r w:rsidRPr="00EA4DDE">
        <w:rPr>
          <w:rFonts w:cs="Tahoma"/>
          <w:bCs/>
          <w:color w:val="000000"/>
          <w:szCs w:val="18"/>
          <w:lang w:val="it-IT"/>
        </w:rPr>
        <w:t>utilizzo continuato dei servizi online dei componenti rimane soggetto alle condizioni del Contratto Multilicenza della società, ai diritti di utilizzo del prodotto relativi ai servizi online e alle presenti condizioni.</w:t>
      </w:r>
    </w:p>
    <w:p w:rsidR="009115D6" w:rsidRPr="00EA4DDE" w:rsidRDefault="009115D6" w:rsidP="00796FF5">
      <w:pPr>
        <w:ind w:left="720"/>
        <w:rPr>
          <w:rFonts w:cs="Tahoma"/>
          <w:lang w:val="it-IT"/>
        </w:rPr>
      </w:pPr>
    </w:p>
    <w:p w:rsidR="00796FF5" w:rsidRPr="009F60D9" w:rsidRDefault="00796FF5" w:rsidP="00796FF5">
      <w:pPr>
        <w:ind w:left="720"/>
        <w:rPr>
          <w:rFonts w:cs="Tahoma"/>
        </w:rPr>
      </w:pPr>
      <w:r w:rsidRPr="009F60D9">
        <w:rPr>
          <w:rFonts w:cs="Tahoma"/>
          <w:color w:val="000000"/>
          <w:szCs w:val="20"/>
        </w:rPr>
        <w:t>Un abbonamento a Forefront Protection Suite è costituito dai seguenti servizi online: Forefront Endpoint Protection, Forefront for Office Communications Server (ex Antigen for Instant Messaging), Forefront Online</w:t>
      </w:r>
      <w:r w:rsidR="007911D6" w:rsidRPr="009F60D9">
        <w:rPr>
          <w:rFonts w:cs="Tahoma"/>
          <w:color w:val="000000"/>
          <w:szCs w:val="20"/>
        </w:rPr>
        <w:t> </w:t>
      </w:r>
      <w:r w:rsidRPr="009F60D9">
        <w:rPr>
          <w:rFonts w:cs="Tahoma"/>
          <w:color w:val="000000"/>
          <w:szCs w:val="20"/>
        </w:rPr>
        <w:t xml:space="preserve">Protection for Exchange (ex Exchange Hosted Filtering), Forefront Protection 2010 for Exchange Server, Forefront Threat Management Gateway Web Protection Service e Forefront Protection 2010 for SharePoint Server. </w:t>
      </w:r>
    </w:p>
    <w:p w:rsidR="00796FF5" w:rsidRPr="009F60D9" w:rsidRDefault="00796FF5" w:rsidP="00796FF5">
      <w:pPr>
        <w:ind w:left="720"/>
        <w:rPr>
          <w:rFonts w:cs="Tahoma"/>
        </w:rPr>
      </w:pPr>
    </w:p>
    <w:p w:rsidR="006E5A58" w:rsidRPr="00EA4DDE" w:rsidRDefault="00796FF5" w:rsidP="00221A57">
      <w:pPr>
        <w:ind w:left="720"/>
        <w:rPr>
          <w:rFonts w:cs="Tahoma"/>
          <w:lang w:val="it-IT"/>
        </w:rPr>
      </w:pPr>
      <w:r w:rsidRPr="00EA4DDE">
        <w:rPr>
          <w:rFonts w:cs="Tahoma"/>
          <w:bCs/>
          <w:color w:val="000000"/>
          <w:szCs w:val="20"/>
          <w:lang w:val="it-IT"/>
        </w:rPr>
        <w:t>Fare riferimento all</w:t>
      </w:r>
      <w:r w:rsidR="00B5630B" w:rsidRPr="00EA4DDE">
        <w:rPr>
          <w:rFonts w:cs="Tahoma"/>
          <w:bCs/>
          <w:color w:val="000000"/>
          <w:szCs w:val="20"/>
          <w:lang w:val="it-IT"/>
        </w:rPr>
        <w:t>’</w:t>
      </w:r>
      <w:r w:rsidRPr="00EA4DDE">
        <w:rPr>
          <w:rFonts w:cs="Tahoma"/>
          <w:lang w:val="it-IT"/>
        </w:rPr>
        <w:t>Articolo 5</w:t>
      </w:r>
      <w:r w:rsidRPr="00EA4DDE">
        <w:rPr>
          <w:rFonts w:cs="Tahoma"/>
          <w:bCs/>
          <w:color w:val="000000"/>
          <w:szCs w:val="20"/>
          <w:lang w:val="it-IT"/>
        </w:rPr>
        <w:t xml:space="preserve"> per i prezzi dei servizi online e le condizioni di pagamento. </w:t>
      </w:r>
    </w:p>
    <w:p w:rsidR="00796FF5" w:rsidRPr="00EA4DDE" w:rsidRDefault="00796FF5" w:rsidP="00221A57">
      <w:pPr>
        <w:rPr>
          <w:rFonts w:cs="Tahoma"/>
          <w:lang w:val="it-IT"/>
        </w:rPr>
      </w:pPr>
    </w:p>
    <w:p w:rsidR="009C2B6B" w:rsidRPr="00EA4DDE" w:rsidRDefault="009C2B6B" w:rsidP="00221A57">
      <w:pPr>
        <w:rPr>
          <w:rFonts w:cs="Tahoma"/>
          <w:lang w:val="it-IT"/>
        </w:rPr>
      </w:pPr>
    </w:p>
    <w:p w:rsidR="001A4E87" w:rsidRPr="00EA4DDE" w:rsidRDefault="001A4E87" w:rsidP="00221A57">
      <w:pPr>
        <w:rPr>
          <w:rFonts w:cs="Tahoma"/>
          <w:lang w:val="it-IT"/>
        </w:rPr>
      </w:pPr>
    </w:p>
    <w:p w:rsidR="001A4E87" w:rsidRPr="00EA4DDE" w:rsidRDefault="001A4E87" w:rsidP="00221A57">
      <w:pPr>
        <w:rPr>
          <w:rFonts w:cs="Tahoma"/>
          <w:lang w:val="it-IT"/>
        </w:rPr>
      </w:pPr>
    </w:p>
    <w:p w:rsidR="00023FE7" w:rsidRPr="00EA4DDE" w:rsidRDefault="00AF219D">
      <w:pPr>
        <w:pStyle w:val="Heading3"/>
        <w:rPr>
          <w:rFonts w:ascii="Tahoma" w:hAnsi="Tahoma" w:cs="Tahoma"/>
          <w:lang w:val="it-IT"/>
        </w:rPr>
      </w:pPr>
      <w:bookmarkStart w:id="1312" w:name="_65_Forefront_Security"/>
      <w:bookmarkStart w:id="1313" w:name="_Toc336338320"/>
      <w:bookmarkStart w:id="1314" w:name="_Toc360111656"/>
      <w:bookmarkStart w:id="1315" w:name="Srv_49ForefrontSecfoOffComm"/>
      <w:bookmarkEnd w:id="1312"/>
      <w:r w:rsidRPr="00EA4DDE">
        <w:rPr>
          <w:rFonts w:ascii="Tahoma" w:hAnsi="Tahoma" w:cs="Tahoma"/>
          <w:caps/>
          <w:color w:val="F66400"/>
          <w:sz w:val="22"/>
          <w:vertAlign w:val="superscript"/>
          <w:lang w:val="it-IT"/>
        </w:rPr>
        <w:lastRenderedPageBreak/>
        <w:t xml:space="preserve">65 </w:t>
      </w:r>
      <w:r w:rsidRPr="00EA4DDE">
        <w:rPr>
          <w:rFonts w:ascii="Tahoma" w:hAnsi="Tahoma" w:cs="Tahoma"/>
          <w:color w:val="F66400"/>
          <w:sz w:val="22"/>
          <w:lang w:val="it-IT"/>
        </w:rPr>
        <w:t>Forefront Security for Office Communications Server (SL per Utente e Dispositivo)</w:t>
      </w:r>
      <w:bookmarkEnd w:id="1313"/>
      <w:bookmarkEnd w:id="1314"/>
    </w:p>
    <w:bookmarkEnd w:id="1315"/>
    <w:p w:rsidR="00023FE7" w:rsidRPr="00EA4DDE" w:rsidRDefault="00023FE7">
      <w:pPr>
        <w:pStyle w:val="EndnoteText"/>
        <w:ind w:left="0"/>
        <w:rPr>
          <w:rFonts w:ascii="Tahoma" w:hAnsi="Tahoma" w:cs="Tahoma"/>
          <w:sz w:val="18"/>
          <w:szCs w:val="18"/>
          <w:lang w:val="it-IT"/>
        </w:rPr>
      </w:pPr>
    </w:p>
    <w:bookmarkEnd w:id="1310"/>
    <w:bookmarkEnd w:id="1311"/>
    <w:p w:rsidR="009115D6" w:rsidRPr="00EA4DDE" w:rsidRDefault="009115D6" w:rsidP="009115D6">
      <w:pPr>
        <w:ind w:left="720"/>
        <w:rPr>
          <w:rFonts w:cs="Tahoma"/>
          <w:lang w:val="it-IT"/>
        </w:rPr>
      </w:pPr>
      <w:r w:rsidRPr="00EA4DDE">
        <w:rPr>
          <w:rFonts w:cs="Tahoma"/>
          <w:bCs/>
          <w:color w:val="000000"/>
          <w:szCs w:val="18"/>
          <w:lang w:val="it-IT"/>
        </w:rPr>
        <w:t xml:space="preserve">Forefront Security for Office Communications Server non sarà più disponibile a partire dal 1 dicembre 2012. Le società che disporranno di sottoscrizioni attive del servizio online alla data del 30 novembre 2012 potranno continuare a utilizzare il servizio online fino al 31 dicembre 2015. </w:t>
      </w:r>
      <w:r w:rsidRPr="00EA4DDE">
        <w:rPr>
          <w:rFonts w:cs="Tahoma"/>
          <w:lang w:val="it-IT"/>
        </w:rPr>
        <w:t>Le società esistenti potranno inoltre aggiungere nuovi utenti in base alle proprie esigenze senza dovere ordinare Licenze “Subscription” per Utente aggiuntive.</w:t>
      </w:r>
      <w:r w:rsidR="00450165" w:rsidRPr="00EA4DDE">
        <w:rPr>
          <w:rFonts w:cs="Tahoma"/>
          <w:lang w:val="it-IT"/>
        </w:rPr>
        <w:t xml:space="preserve"> </w:t>
      </w:r>
      <w:r w:rsidRPr="00EA4DDE">
        <w:rPr>
          <w:rFonts w:cs="Tahoma"/>
          <w:bCs/>
          <w:color w:val="000000"/>
          <w:szCs w:val="18"/>
          <w:lang w:val="it-IT"/>
        </w:rPr>
        <w:t>L</w:t>
      </w:r>
      <w:r w:rsidR="00B5630B" w:rsidRPr="00EA4DDE">
        <w:rPr>
          <w:rFonts w:cs="Tahoma"/>
          <w:bCs/>
          <w:color w:val="000000"/>
          <w:szCs w:val="18"/>
          <w:lang w:val="it-IT"/>
        </w:rPr>
        <w:t>’</w:t>
      </w:r>
      <w:r w:rsidRPr="00EA4DDE">
        <w:rPr>
          <w:rFonts w:cs="Tahoma"/>
          <w:bCs/>
          <w:color w:val="000000"/>
          <w:szCs w:val="18"/>
          <w:lang w:val="it-IT"/>
        </w:rPr>
        <w:t xml:space="preserve">utilizzo continuato del servizio online rimane soggetto alle condizioni del Contratto Multilicenza della società, ai diritti di utilizzo del prodotto relativi al servizio online e alle presenti condizioni. </w:t>
      </w:r>
    </w:p>
    <w:p w:rsidR="009115D6" w:rsidRPr="00EA4DDE" w:rsidRDefault="009115D6" w:rsidP="009115D6">
      <w:pPr>
        <w:ind w:left="720"/>
        <w:rPr>
          <w:rFonts w:cs="Tahoma"/>
          <w:lang w:val="it-IT"/>
        </w:rPr>
      </w:pPr>
    </w:p>
    <w:p w:rsidR="00023FE7" w:rsidRPr="00EA4DDE" w:rsidRDefault="00023FE7" w:rsidP="00E62BC4">
      <w:pPr>
        <w:pStyle w:val="EndnoteText"/>
        <w:ind w:left="720"/>
        <w:rPr>
          <w:rFonts w:ascii="Tahoma" w:hAnsi="Tahoma" w:cs="Tahoma"/>
          <w:lang w:val="it-IT"/>
        </w:rPr>
      </w:pPr>
      <w:r w:rsidRPr="00EA4DDE">
        <w:rPr>
          <w:rFonts w:ascii="Tahoma" w:hAnsi="Tahoma" w:cs="Tahoma"/>
          <w:bCs/>
          <w:color w:val="000000"/>
          <w:sz w:val="18"/>
          <w:szCs w:val="20"/>
          <w:lang w:val="it-IT"/>
        </w:rPr>
        <w:t>Tutti gli utenti (o dispositivi) che accedono a un server protetto hanno bisogno di SL Utente (o Dispositivo).</w:t>
      </w:r>
      <w:r w:rsidR="00450165" w:rsidRPr="00EA4DDE">
        <w:rPr>
          <w:rFonts w:ascii="Tahoma" w:hAnsi="Tahoma" w:cs="Tahoma"/>
          <w:bCs/>
          <w:color w:val="000000"/>
          <w:sz w:val="18"/>
          <w:szCs w:val="20"/>
          <w:lang w:val="it-IT"/>
        </w:rPr>
        <w:t xml:space="preserve"> </w:t>
      </w:r>
      <w:r w:rsidRPr="00EA4DDE">
        <w:rPr>
          <w:rFonts w:ascii="Tahoma" w:hAnsi="Tahoma" w:cs="Tahoma"/>
          <w:bCs/>
          <w:color w:val="000000"/>
          <w:sz w:val="18"/>
          <w:szCs w:val="20"/>
          <w:lang w:val="it-IT"/>
        </w:rPr>
        <w:t>Questo servizio online era precedentemente noto come Antigen for Instant Messaging.</w:t>
      </w:r>
      <w:r w:rsidR="00450165" w:rsidRPr="00EA4DDE">
        <w:rPr>
          <w:rFonts w:ascii="Tahoma" w:hAnsi="Tahoma" w:cs="Tahoma"/>
          <w:bCs/>
          <w:color w:val="000000"/>
          <w:sz w:val="18"/>
          <w:szCs w:val="20"/>
          <w:lang w:val="it-IT"/>
        </w:rPr>
        <w:t xml:space="preserve"> </w:t>
      </w:r>
    </w:p>
    <w:p w:rsidR="00023FE7" w:rsidRPr="00EA4DDE" w:rsidRDefault="00023FE7" w:rsidP="00697E59">
      <w:pPr>
        <w:rPr>
          <w:rFonts w:cs="Tahoma"/>
          <w:lang w:val="it-IT"/>
        </w:rPr>
      </w:pPr>
      <w:bookmarkStart w:id="1316" w:name="Srv_48ForefrontSvrSecMgmtConsole"/>
    </w:p>
    <w:p w:rsidR="00EE30F1" w:rsidRPr="00EA4DDE" w:rsidRDefault="00EE30F1" w:rsidP="00221A57">
      <w:pPr>
        <w:rPr>
          <w:rFonts w:cs="Tahoma"/>
          <w:lang w:val="it-IT"/>
        </w:rPr>
      </w:pPr>
      <w:bookmarkStart w:id="1317" w:name="_49_Forefront_Threat"/>
      <w:bookmarkStart w:id="1318" w:name="Srv_52ForefrontUnifiedAccessGtwy2010"/>
      <w:bookmarkStart w:id="1319" w:name="Srv_56ForefrontUnifiedAccessGtwy2010"/>
      <w:bookmarkEnd w:id="1316"/>
      <w:bookmarkEnd w:id="1317"/>
    </w:p>
    <w:p w:rsidR="0079439D" w:rsidRPr="009F60D9" w:rsidRDefault="00F66FB0" w:rsidP="00221A57">
      <w:pPr>
        <w:pStyle w:val="Heading3"/>
        <w:rPr>
          <w:rFonts w:ascii="Tahoma" w:hAnsi="Tahoma" w:cs="Tahoma"/>
        </w:rPr>
      </w:pPr>
      <w:bookmarkStart w:id="1320" w:name="_50__Forefront"/>
      <w:bookmarkStart w:id="1321" w:name="_57_Forefront_Threat"/>
      <w:bookmarkStart w:id="1322" w:name="_66_Forefront_Threat"/>
      <w:bookmarkStart w:id="1323" w:name="_Toc336338321"/>
      <w:bookmarkStart w:id="1324" w:name="Srv_51ForefrontThreatMgmtGtwy2010"/>
      <w:bookmarkStart w:id="1325" w:name="_Toc360111657"/>
      <w:bookmarkEnd w:id="1320"/>
      <w:bookmarkEnd w:id="1321"/>
      <w:bookmarkEnd w:id="1322"/>
      <w:r w:rsidRPr="009F60D9">
        <w:rPr>
          <w:rFonts w:ascii="Tahoma" w:hAnsi="Tahoma" w:cs="Tahoma"/>
          <w:caps/>
          <w:color w:val="F66400"/>
          <w:sz w:val="22"/>
          <w:vertAlign w:val="superscript"/>
        </w:rPr>
        <w:t xml:space="preserve">66 </w:t>
      </w:r>
      <w:r w:rsidRPr="009F60D9">
        <w:rPr>
          <w:rFonts w:ascii="Tahoma" w:hAnsi="Tahoma" w:cs="Tahoma"/>
          <w:color w:val="F66400"/>
          <w:sz w:val="22"/>
        </w:rPr>
        <w:t xml:space="preserve">Forefront Threat Management Gateway </w:t>
      </w:r>
      <w:bookmarkEnd w:id="1323"/>
      <w:r w:rsidRPr="009F60D9">
        <w:rPr>
          <w:rFonts w:ascii="Tahoma" w:hAnsi="Tahoma" w:cs="Tahoma"/>
          <w:color w:val="F66400"/>
          <w:sz w:val="22"/>
        </w:rPr>
        <w:t>Web Protection Service</w:t>
      </w:r>
      <w:bookmarkEnd w:id="1324"/>
      <w:bookmarkEnd w:id="1325"/>
    </w:p>
    <w:p w:rsidR="00221A57" w:rsidRPr="009F60D9" w:rsidRDefault="00221A57" w:rsidP="00221A57">
      <w:pPr>
        <w:rPr>
          <w:rFonts w:cs="Tahoma"/>
        </w:rPr>
      </w:pPr>
    </w:p>
    <w:p w:rsidR="00586FCE" w:rsidRPr="00EA4DDE" w:rsidRDefault="0079439D" w:rsidP="00221A57">
      <w:pPr>
        <w:ind w:left="720"/>
        <w:rPr>
          <w:rFonts w:cs="Tahoma"/>
          <w:lang w:val="it-IT"/>
        </w:rPr>
      </w:pPr>
      <w:bookmarkStart w:id="1326" w:name="_Toc336338322"/>
      <w:r w:rsidRPr="00EA4DDE">
        <w:rPr>
          <w:rFonts w:cs="Tahoma"/>
          <w:bCs/>
          <w:color w:val="000000"/>
          <w:szCs w:val="18"/>
          <w:lang w:val="it-IT"/>
        </w:rPr>
        <w:t>Forefront Threat Management Gateway Web Protection Service non sarà più disponibile a partire dal 1</w:t>
      </w:r>
      <w:r w:rsidR="00925F67" w:rsidRPr="00EA4DDE">
        <w:rPr>
          <w:rFonts w:cs="Tahoma"/>
          <w:color w:val="000000"/>
          <w:szCs w:val="18"/>
          <w:lang w:val="it-IT"/>
        </w:rPr>
        <w:t> </w:t>
      </w:r>
      <w:r w:rsidRPr="00EA4DDE">
        <w:rPr>
          <w:rFonts w:cs="Tahoma"/>
          <w:bCs/>
          <w:color w:val="000000"/>
          <w:szCs w:val="18"/>
          <w:lang w:val="it-IT"/>
        </w:rPr>
        <w:t>dicembre 2012. Le società che disporranno di sottoscrizioni attive del servizio online alla data del 30</w:t>
      </w:r>
      <w:r w:rsidR="00925F67" w:rsidRPr="00EA4DDE">
        <w:rPr>
          <w:rFonts w:cs="Tahoma"/>
          <w:color w:val="000000"/>
          <w:szCs w:val="18"/>
          <w:lang w:val="it-IT"/>
        </w:rPr>
        <w:t> </w:t>
      </w:r>
      <w:r w:rsidRPr="00EA4DDE">
        <w:rPr>
          <w:rFonts w:cs="Tahoma"/>
          <w:bCs/>
          <w:color w:val="000000"/>
          <w:szCs w:val="18"/>
          <w:lang w:val="it-IT"/>
        </w:rPr>
        <w:t xml:space="preserve">novembre 2012 potranno continuare a utilizzare il servizio online fino al 31 dicembre 2015. </w:t>
      </w:r>
      <w:r w:rsidRPr="00EA4DDE">
        <w:rPr>
          <w:rFonts w:cs="Tahoma"/>
          <w:lang w:val="it-IT"/>
        </w:rPr>
        <w:t>Le società esistenti potranno inoltre aggiungere nuovi utenti in base alle proprie esigenze senza dovere ordinare Licenze “Subscription” per Utente aggiuntive.</w:t>
      </w:r>
      <w:r w:rsidR="00450165" w:rsidRPr="00EA4DDE">
        <w:rPr>
          <w:rFonts w:cs="Tahoma"/>
          <w:bCs/>
          <w:szCs w:val="18"/>
          <w:lang w:val="it-IT"/>
        </w:rPr>
        <w:t xml:space="preserve"> </w:t>
      </w:r>
      <w:r w:rsidRPr="00EA4DDE">
        <w:rPr>
          <w:rFonts w:cs="Tahoma"/>
          <w:bCs/>
          <w:color w:val="000000"/>
          <w:szCs w:val="18"/>
          <w:lang w:val="it-IT"/>
        </w:rPr>
        <w:t>L</w:t>
      </w:r>
      <w:r w:rsidR="00B5630B" w:rsidRPr="00EA4DDE">
        <w:rPr>
          <w:rFonts w:cs="Tahoma"/>
          <w:bCs/>
          <w:color w:val="000000"/>
          <w:szCs w:val="18"/>
          <w:lang w:val="it-IT"/>
        </w:rPr>
        <w:t>’</w:t>
      </w:r>
      <w:r w:rsidRPr="00EA4DDE">
        <w:rPr>
          <w:rFonts w:cs="Tahoma"/>
          <w:bCs/>
          <w:color w:val="000000"/>
          <w:szCs w:val="18"/>
          <w:lang w:val="it-IT"/>
        </w:rPr>
        <w:t>utilizzo continuato del servizio online rimane soggetto alle condizioni del Contratto Multilicenza della società, ai diritti di utilizzo del prodotto relativi al servizio online e</w:t>
      </w:r>
      <w:r w:rsidR="001A4E87" w:rsidRPr="00EA4DDE">
        <w:rPr>
          <w:rFonts w:cs="Tahoma"/>
          <w:bCs/>
          <w:color w:val="000000"/>
          <w:szCs w:val="18"/>
          <w:lang w:val="it-IT"/>
        </w:rPr>
        <w:t> </w:t>
      </w:r>
      <w:r w:rsidRPr="00EA4DDE">
        <w:rPr>
          <w:rFonts w:cs="Tahoma"/>
          <w:bCs/>
          <w:color w:val="000000"/>
          <w:szCs w:val="18"/>
          <w:lang w:val="it-IT"/>
        </w:rPr>
        <w:t xml:space="preserve">alle presenti condizioni. </w:t>
      </w:r>
    </w:p>
    <w:p w:rsidR="00221A57" w:rsidRPr="00EA4DDE" w:rsidRDefault="00221A57" w:rsidP="00221A57">
      <w:pPr>
        <w:rPr>
          <w:rFonts w:cs="Tahoma"/>
          <w:lang w:val="it-IT"/>
        </w:rPr>
      </w:pPr>
    </w:p>
    <w:p w:rsidR="00221A57" w:rsidRPr="00EA4DDE" w:rsidRDefault="00221A57" w:rsidP="00221A57">
      <w:pPr>
        <w:rPr>
          <w:rFonts w:cs="Tahoma"/>
          <w:lang w:val="it-IT"/>
        </w:rPr>
      </w:pPr>
    </w:p>
    <w:p w:rsidR="009E4FDD" w:rsidRPr="009F60D9" w:rsidRDefault="00F66FB0" w:rsidP="009E4FDD">
      <w:pPr>
        <w:pStyle w:val="Heading3"/>
        <w:rPr>
          <w:rFonts w:ascii="Tahoma" w:hAnsi="Tahoma" w:cs="Tahoma"/>
        </w:rPr>
      </w:pPr>
      <w:bookmarkStart w:id="1327" w:name="_67_Forefront_Unified"/>
      <w:bookmarkStart w:id="1328" w:name="_Toc360111658"/>
      <w:bookmarkEnd w:id="1327"/>
      <w:r w:rsidRPr="009F60D9">
        <w:rPr>
          <w:rFonts w:ascii="Tahoma" w:hAnsi="Tahoma" w:cs="Tahoma"/>
          <w:caps/>
          <w:color w:val="F66400"/>
          <w:sz w:val="22"/>
          <w:vertAlign w:val="superscript"/>
        </w:rPr>
        <w:t xml:space="preserve">67 </w:t>
      </w:r>
      <w:r w:rsidRPr="009F60D9">
        <w:rPr>
          <w:rFonts w:ascii="Tahoma" w:hAnsi="Tahoma" w:cs="Tahoma"/>
          <w:color w:val="F66400"/>
          <w:sz w:val="22"/>
        </w:rPr>
        <w:t>Forefront Unified Access Gateway 2010</w:t>
      </w:r>
      <w:bookmarkEnd w:id="1326"/>
      <w:bookmarkEnd w:id="1328"/>
    </w:p>
    <w:bookmarkEnd w:id="1318"/>
    <w:bookmarkEnd w:id="1319"/>
    <w:p w:rsidR="009E4FDD" w:rsidRPr="009F60D9" w:rsidRDefault="009E4FDD" w:rsidP="009E4FDD">
      <w:pPr>
        <w:rPr>
          <w:rFonts w:cs="Tahoma"/>
        </w:rPr>
      </w:pPr>
    </w:p>
    <w:p w:rsidR="009E4FDD" w:rsidRPr="009F60D9" w:rsidRDefault="009E4FDD" w:rsidP="00221A57">
      <w:pPr>
        <w:spacing w:after="60"/>
        <w:ind w:left="720"/>
        <w:rPr>
          <w:rFonts w:cs="Tahoma"/>
        </w:rPr>
      </w:pPr>
      <w:r w:rsidRPr="009F60D9">
        <w:rPr>
          <w:rFonts w:cs="Tahoma"/>
          <w:b/>
          <w:color w:val="000000"/>
          <w:szCs w:val="18"/>
        </w:rPr>
        <w:t>Versione</w:t>
      </w:r>
    </w:p>
    <w:p w:rsidR="009E4FDD" w:rsidRPr="009F60D9" w:rsidRDefault="009E4FDD" w:rsidP="009E4FDD">
      <w:pPr>
        <w:ind w:left="720"/>
        <w:rPr>
          <w:rFonts w:cs="Tahoma"/>
        </w:rPr>
      </w:pPr>
      <w:r w:rsidRPr="009F60D9">
        <w:rPr>
          <w:rFonts w:cs="Tahoma"/>
          <w:color w:val="000000"/>
          <w:szCs w:val="18"/>
        </w:rPr>
        <w:t>Forefront Unified Access Gateway 2010 è la versione successiva di Whale Intelligent Application Gateway</w:t>
      </w:r>
      <w:r w:rsidR="00925F67" w:rsidRPr="009F60D9">
        <w:rPr>
          <w:rFonts w:cs="Tahoma"/>
          <w:color w:val="000000"/>
          <w:szCs w:val="18"/>
        </w:rPr>
        <w:t> </w:t>
      </w:r>
      <w:r w:rsidRPr="009F60D9">
        <w:rPr>
          <w:rFonts w:cs="Tahoma"/>
          <w:color w:val="000000"/>
          <w:szCs w:val="18"/>
        </w:rPr>
        <w:t>2007</w:t>
      </w:r>
    </w:p>
    <w:p w:rsidR="00EE30F1" w:rsidRPr="009F60D9" w:rsidRDefault="00EE30F1">
      <w:pPr>
        <w:ind w:left="720"/>
        <w:rPr>
          <w:rFonts w:cs="Tahoma"/>
        </w:rPr>
      </w:pPr>
    </w:p>
    <w:p w:rsidR="001979E9" w:rsidRPr="009F60D9" w:rsidRDefault="001979E9">
      <w:pPr>
        <w:ind w:left="720"/>
        <w:rPr>
          <w:rFonts w:cs="Tahoma"/>
        </w:rPr>
      </w:pPr>
    </w:p>
    <w:p w:rsidR="00023FE7" w:rsidRPr="009F60D9" w:rsidRDefault="00F66FB0" w:rsidP="00416294">
      <w:pPr>
        <w:pStyle w:val="Heading3"/>
        <w:rPr>
          <w:rFonts w:ascii="Tahoma" w:hAnsi="Tahoma" w:cs="Tahoma"/>
        </w:rPr>
      </w:pPr>
      <w:bookmarkStart w:id="1329" w:name="_51_High_Performance"/>
      <w:bookmarkStart w:id="1330" w:name="_63_61_HPC"/>
      <w:bookmarkStart w:id="1331" w:name="_68_HPC_Pack"/>
      <w:bookmarkStart w:id="1332" w:name="_Toc336338323"/>
      <w:bookmarkStart w:id="1333" w:name="_Toc360111659"/>
      <w:bookmarkStart w:id="1334" w:name="Srv_48HighPerfComputingPack"/>
      <w:bookmarkStart w:id="1335" w:name="Srv_54HighPerfComputingPack"/>
      <w:bookmarkStart w:id="1336" w:name="Srv_49HighPerfComputingPack"/>
      <w:bookmarkEnd w:id="1329"/>
      <w:bookmarkEnd w:id="1330"/>
      <w:bookmarkEnd w:id="1331"/>
      <w:r w:rsidRPr="009F60D9">
        <w:rPr>
          <w:rFonts w:ascii="Tahoma" w:hAnsi="Tahoma" w:cs="Tahoma"/>
          <w:caps/>
          <w:color w:val="F66400"/>
          <w:sz w:val="22"/>
          <w:vertAlign w:val="superscript"/>
        </w:rPr>
        <w:t xml:space="preserve">68 </w:t>
      </w:r>
      <w:r w:rsidRPr="009F60D9">
        <w:rPr>
          <w:rFonts w:ascii="Tahoma" w:hAnsi="Tahoma" w:cs="Tahoma"/>
          <w:color w:val="F66400"/>
          <w:sz w:val="22"/>
        </w:rPr>
        <w:t>HPC Pack 2008 R2 Enterprise</w:t>
      </w:r>
      <w:bookmarkEnd w:id="1332"/>
      <w:bookmarkEnd w:id="1333"/>
    </w:p>
    <w:bookmarkEnd w:id="1334"/>
    <w:bookmarkEnd w:id="1335"/>
    <w:p w:rsidR="00023FE7" w:rsidRPr="009F60D9" w:rsidRDefault="00023FE7" w:rsidP="00416294">
      <w:pPr>
        <w:ind w:left="720"/>
        <w:rPr>
          <w:rFonts w:cs="Tahoma"/>
        </w:rPr>
      </w:pPr>
    </w:p>
    <w:bookmarkEnd w:id="1336"/>
    <w:p w:rsidR="00221A57" w:rsidRPr="00EA4DDE" w:rsidRDefault="001978C7" w:rsidP="00221A57">
      <w:pPr>
        <w:spacing w:after="60"/>
        <w:ind w:left="720"/>
        <w:rPr>
          <w:rFonts w:cs="Tahoma"/>
          <w:lang w:val="it-IT"/>
        </w:rPr>
      </w:pPr>
      <w:r w:rsidRPr="00EA4DDE">
        <w:rPr>
          <w:rFonts w:cs="Tahoma"/>
          <w:b/>
          <w:color w:val="000000"/>
          <w:lang w:val="it-IT"/>
        </w:rPr>
        <w:t>Concessioni di licenza associate alla fine del ciclo di vita di HPC Pack Enterprise</w:t>
      </w:r>
    </w:p>
    <w:p w:rsidR="00221A57" w:rsidRPr="00EA4DDE" w:rsidRDefault="001978C7" w:rsidP="00221A57">
      <w:pPr>
        <w:ind w:left="720"/>
        <w:rPr>
          <w:rFonts w:cs="Tahoma"/>
          <w:lang w:val="it-IT"/>
        </w:rPr>
      </w:pPr>
      <w:r w:rsidRPr="00EA4DDE">
        <w:rPr>
          <w:rFonts w:cs="Tahoma"/>
          <w:color w:val="000000"/>
          <w:lang w:val="it-IT"/>
        </w:rPr>
        <w:t>HPC Pack 2008 R2 Enterprise sarà l</w:t>
      </w:r>
      <w:r w:rsidR="00B5630B" w:rsidRPr="00EA4DDE">
        <w:rPr>
          <w:rFonts w:cs="Tahoma"/>
          <w:color w:val="000000"/>
          <w:lang w:val="it-IT"/>
        </w:rPr>
        <w:t>’</w:t>
      </w:r>
      <w:r w:rsidRPr="00EA4DDE">
        <w:rPr>
          <w:rFonts w:cs="Tahoma"/>
          <w:color w:val="000000"/>
          <w:lang w:val="it-IT"/>
        </w:rPr>
        <w:t>ultima versione del software HPC Pack Enterprise venduta nel Programma Multilicenza. Le prossime versioni saranno disponibili come download gratuiti. Le società titolari di Contratti Multilicenza con copertura Software Assurance attiva per le licenze per HPC Pack 2008 R2 Enterprise in data 1 settembre 2012 o in occasione della prima disponibilità di Windows Server 2012 per il</w:t>
      </w:r>
      <w:r w:rsidR="009C2137" w:rsidRPr="00EA4DDE">
        <w:rPr>
          <w:rFonts w:cs="Tahoma"/>
          <w:color w:val="000000"/>
          <w:lang w:val="it-IT"/>
        </w:rPr>
        <w:t> </w:t>
      </w:r>
      <w:r w:rsidRPr="00EA4DDE">
        <w:rPr>
          <w:rFonts w:cs="Tahoma"/>
          <w:color w:val="000000"/>
          <w:lang w:val="it-IT"/>
        </w:rPr>
        <w:t xml:space="preserve">download dal sito Web Volume Licensing Service Center, a seconda di quale evento si verificherà per primo, (“Licenze Qualificanti”) saranno autorizzate a </w:t>
      </w:r>
      <w:r w:rsidRPr="00EA4DDE">
        <w:rPr>
          <w:rFonts w:eastAsia="Calibri" w:cs="Tahoma"/>
          <w:szCs w:val="18"/>
          <w:lang w:val="it-IT"/>
        </w:rPr>
        <w:t>utilizzare il software Windows Server 2012 Standard. Per agevolare tale utilizzo, per ogni due Licenze Qualificanti in suo possesso, alla società verrà concessa una licenza per processore per Windows Server 2012 Standard in base alla disponibilità di Windows Server 2012.</w:t>
      </w:r>
    </w:p>
    <w:p w:rsidR="001978C7" w:rsidRPr="00EA4DDE" w:rsidRDefault="001978C7" w:rsidP="00221A57">
      <w:pPr>
        <w:ind w:left="720"/>
        <w:rPr>
          <w:rFonts w:cs="Tahoma"/>
          <w:lang w:val="it-IT"/>
        </w:rPr>
      </w:pPr>
    </w:p>
    <w:p w:rsidR="001978C7" w:rsidRPr="00EA4DDE" w:rsidRDefault="001978C7" w:rsidP="00346F4B">
      <w:pPr>
        <w:numPr>
          <w:ilvl w:val="0"/>
          <w:numId w:val="56"/>
        </w:numPr>
        <w:tabs>
          <w:tab w:val="clear" w:pos="360"/>
          <w:tab w:val="left" w:pos="1440"/>
        </w:tabs>
        <w:spacing w:after="60"/>
        <w:ind w:left="1440"/>
        <w:rPr>
          <w:rFonts w:cs="Tahoma"/>
          <w:szCs w:val="18"/>
          <w:lang w:val="it-IT"/>
        </w:rPr>
      </w:pPr>
      <w:r w:rsidRPr="00EA4DDE">
        <w:rPr>
          <w:rFonts w:cs="Tahoma"/>
          <w:color w:val="000000"/>
          <w:szCs w:val="18"/>
          <w:lang w:val="it-IT"/>
        </w:rPr>
        <w:t>Qualora una società disponga di un numero dispari di licenze per HPC Pack Enterprise, dovrà arrotondarle al successivo numero pari per determinare la quantità concessa.</w:t>
      </w:r>
      <w:r w:rsidR="00450165" w:rsidRPr="00EA4DDE">
        <w:rPr>
          <w:rFonts w:cs="Tahoma"/>
          <w:color w:val="000000"/>
          <w:szCs w:val="18"/>
          <w:lang w:val="it-IT"/>
        </w:rPr>
        <w:t xml:space="preserve"> </w:t>
      </w:r>
      <w:r w:rsidRPr="00EA4DDE">
        <w:rPr>
          <w:rFonts w:cs="Tahoma"/>
          <w:color w:val="000000"/>
          <w:szCs w:val="18"/>
          <w:lang w:val="it-IT"/>
        </w:rPr>
        <w:t>Ad esempio, una società titolare di tre licenze per HPC Pack Enterprise riceverà in totale due licenze per Windows Server 2012 Standard.</w:t>
      </w:r>
    </w:p>
    <w:p w:rsidR="001978C7" w:rsidRPr="00EA4DDE"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lang w:val="it-IT"/>
        </w:rPr>
      </w:pPr>
      <w:r w:rsidRPr="00EA4DDE">
        <w:rPr>
          <w:rFonts w:ascii="Tahoma" w:eastAsia="Calibri" w:hAnsi="Tahoma" w:cs="Tahoma"/>
          <w:sz w:val="18"/>
          <w:szCs w:val="18"/>
          <w:lang w:val="it-IT"/>
        </w:rPr>
        <w:t>Le licenze acquistate ai sensi della presente concessione includono la copertura Software Assurance.</w:t>
      </w:r>
      <w:r w:rsidR="00450165" w:rsidRPr="00EA4DDE">
        <w:rPr>
          <w:rFonts w:ascii="Tahoma" w:eastAsia="Calibri" w:hAnsi="Tahoma" w:cs="Tahoma"/>
          <w:sz w:val="18"/>
          <w:szCs w:val="18"/>
          <w:lang w:val="it-IT"/>
        </w:rPr>
        <w:t xml:space="preserve"> </w:t>
      </w:r>
      <w:r w:rsidRPr="00EA4DDE">
        <w:rPr>
          <w:rFonts w:ascii="Tahoma" w:eastAsia="Calibri" w:hAnsi="Tahoma" w:cs="Tahoma"/>
          <w:sz w:val="18"/>
          <w:szCs w:val="18"/>
          <w:lang w:val="it-IT"/>
        </w:rPr>
        <w:t>Tale copertura cessa alla scadenza della corrispondente copertura per le Licenze Qualificanti.</w:t>
      </w:r>
    </w:p>
    <w:p w:rsidR="001978C7" w:rsidRPr="00EA4DDE"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lang w:val="it-IT"/>
        </w:rPr>
      </w:pPr>
      <w:r w:rsidRPr="00EA4DDE">
        <w:rPr>
          <w:rFonts w:ascii="Tahoma" w:eastAsia="Calibri" w:hAnsi="Tahoma" w:cs="Tahoma"/>
          <w:sz w:val="18"/>
          <w:szCs w:val="18"/>
          <w:lang w:val="it-IT"/>
        </w:rPr>
        <w:t>Nel caso in cui le società abbiano acquistato diritti perpetui per utilizzare software ai sensi di</w:t>
      </w:r>
      <w:r w:rsidR="00F6240E" w:rsidRPr="00EA4DDE">
        <w:rPr>
          <w:rFonts w:ascii="Tahoma" w:eastAsia="Calibri" w:hAnsi="Tahoma" w:cs="Tahoma"/>
          <w:sz w:val="18"/>
          <w:szCs w:val="18"/>
          <w:lang w:val="it-IT"/>
        </w:rPr>
        <w:t> </w:t>
      </w:r>
      <w:r w:rsidRPr="00EA4DDE">
        <w:rPr>
          <w:rFonts w:ascii="Tahoma" w:eastAsia="Calibri" w:hAnsi="Tahoma" w:cs="Tahoma"/>
          <w:sz w:val="18"/>
          <w:szCs w:val="18"/>
          <w:lang w:val="it-IT"/>
        </w:rPr>
        <w:t>Licenze Qualificanti, le licenze acquistate ai sensi della presente concessione saranno anch</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esse</w:t>
      </w:r>
      <w:r w:rsidR="00F6240E" w:rsidRPr="00EA4DDE">
        <w:rPr>
          <w:rFonts w:ascii="Tahoma" w:eastAsia="Calibri" w:hAnsi="Tahoma" w:cs="Tahoma"/>
          <w:sz w:val="18"/>
          <w:szCs w:val="18"/>
          <w:lang w:val="it-IT"/>
        </w:rPr>
        <w:t> </w:t>
      </w:r>
      <w:r w:rsidRPr="00EA4DDE">
        <w:rPr>
          <w:rFonts w:ascii="Tahoma" w:eastAsia="Calibri" w:hAnsi="Tahoma" w:cs="Tahoma"/>
          <w:sz w:val="18"/>
          <w:szCs w:val="18"/>
          <w:lang w:val="it-IT"/>
        </w:rPr>
        <w:t>perpetue; diversamente, le licenze acquistate ai sensi della presente concessione cesseranno alla scadenza delle Licenze Qualificanti sottostanti.</w:t>
      </w:r>
    </w:p>
    <w:p w:rsidR="001978C7" w:rsidRPr="00EA4DDE" w:rsidRDefault="001978C7" w:rsidP="00346F4B">
      <w:pPr>
        <w:numPr>
          <w:ilvl w:val="0"/>
          <w:numId w:val="56"/>
        </w:numPr>
        <w:tabs>
          <w:tab w:val="clear" w:pos="360"/>
          <w:tab w:val="left" w:pos="1440"/>
          <w:tab w:val="left" w:pos="2160"/>
        </w:tabs>
        <w:spacing w:after="60"/>
        <w:ind w:left="1440"/>
        <w:rPr>
          <w:rFonts w:cs="Tahoma"/>
          <w:szCs w:val="18"/>
          <w:lang w:val="it-IT"/>
        </w:rPr>
      </w:pPr>
      <w:r w:rsidRPr="00EA4DDE">
        <w:rPr>
          <w:rFonts w:eastAsia="Calibri" w:cs="Tahoma"/>
          <w:szCs w:val="18"/>
          <w:lang w:val="it-IT"/>
        </w:rPr>
        <w:t>Eseguendo l</w:t>
      </w:r>
      <w:r w:rsidR="00B5630B" w:rsidRPr="00EA4DDE">
        <w:rPr>
          <w:rFonts w:eastAsia="Calibri" w:cs="Tahoma"/>
          <w:szCs w:val="18"/>
          <w:lang w:val="it-IT"/>
        </w:rPr>
        <w:t>’</w:t>
      </w:r>
      <w:r w:rsidRPr="00EA4DDE">
        <w:rPr>
          <w:rFonts w:eastAsia="Calibri" w:cs="Tahoma"/>
          <w:szCs w:val="18"/>
          <w:lang w:val="it-IT"/>
        </w:rPr>
        <w:t xml:space="preserve">aggiornamento a Windows Server 2012 Standard ai sensi della presente concessione, le licenze in essere per </w:t>
      </w:r>
      <w:r w:rsidRPr="00EA4DDE">
        <w:rPr>
          <w:rFonts w:cs="Tahoma"/>
          <w:color w:val="000000"/>
          <w:szCs w:val="18"/>
          <w:lang w:val="it-IT"/>
        </w:rPr>
        <w:t>HPC Pack Enterprise</w:t>
      </w:r>
      <w:r w:rsidRPr="00EA4DDE">
        <w:rPr>
          <w:rFonts w:eastAsia="Calibri" w:cs="Tahoma"/>
          <w:szCs w:val="18"/>
          <w:lang w:val="it-IT"/>
        </w:rPr>
        <w:t xml:space="preserve"> rimangono valide.</w:t>
      </w:r>
    </w:p>
    <w:p w:rsidR="001978C7" w:rsidRPr="00EA4DDE" w:rsidRDefault="001978C7" w:rsidP="00346F4B">
      <w:pPr>
        <w:numPr>
          <w:ilvl w:val="0"/>
          <w:numId w:val="56"/>
        </w:numPr>
        <w:tabs>
          <w:tab w:val="clear" w:pos="360"/>
          <w:tab w:val="left" w:pos="1440"/>
          <w:tab w:val="left" w:pos="2160"/>
        </w:tabs>
        <w:spacing w:after="60"/>
        <w:ind w:left="1440"/>
        <w:rPr>
          <w:rFonts w:cs="Tahoma"/>
          <w:lang w:val="it-IT"/>
        </w:rPr>
      </w:pPr>
      <w:r w:rsidRPr="00EA4DDE">
        <w:rPr>
          <w:rFonts w:cs="Tahoma"/>
          <w:lang w:val="it-IT"/>
        </w:rPr>
        <w:lastRenderedPageBreak/>
        <w:t xml:space="preserve">Le licenze per </w:t>
      </w:r>
      <w:r w:rsidRPr="00EA4DDE">
        <w:rPr>
          <w:rFonts w:cs="Tahoma"/>
          <w:color w:val="000000"/>
          <w:lang w:val="it-IT"/>
        </w:rPr>
        <w:t>HPC Pack 2008 R2 Enterprise</w:t>
      </w:r>
      <w:r w:rsidR="00450165" w:rsidRPr="00EA4DDE">
        <w:rPr>
          <w:rFonts w:cs="Tahoma"/>
          <w:color w:val="000000"/>
          <w:lang w:val="it-IT"/>
        </w:rPr>
        <w:t xml:space="preserve"> </w:t>
      </w:r>
      <w:r w:rsidRPr="00EA4DDE">
        <w:rPr>
          <w:rFonts w:cs="Tahoma"/>
          <w:bCs/>
          <w:color w:val="000000"/>
          <w:szCs w:val="18"/>
          <w:lang w:val="it-IT"/>
        </w:rPr>
        <w:t>acquistate successivamente nello stesso periodo di validità dell</w:t>
      </w:r>
      <w:r w:rsidR="00B5630B" w:rsidRPr="00EA4DDE">
        <w:rPr>
          <w:rFonts w:cs="Tahoma"/>
          <w:bCs/>
          <w:color w:val="000000"/>
          <w:szCs w:val="18"/>
          <w:lang w:val="it-IT"/>
        </w:rPr>
        <w:t>’</w:t>
      </w:r>
      <w:r w:rsidRPr="00EA4DDE">
        <w:rPr>
          <w:rFonts w:cs="Tahoma"/>
          <w:bCs/>
          <w:color w:val="000000"/>
          <w:szCs w:val="18"/>
          <w:lang w:val="it-IT"/>
        </w:rPr>
        <w:t>iscrizione nell</w:t>
      </w:r>
      <w:r w:rsidR="00B5630B" w:rsidRPr="00EA4DDE">
        <w:rPr>
          <w:rFonts w:cs="Tahoma"/>
          <w:bCs/>
          <w:color w:val="000000"/>
          <w:szCs w:val="18"/>
          <w:lang w:val="it-IT"/>
        </w:rPr>
        <w:t>’</w:t>
      </w:r>
      <w:r w:rsidRPr="00EA4DDE">
        <w:rPr>
          <w:rFonts w:cs="Tahoma"/>
          <w:bCs/>
          <w:color w:val="000000"/>
          <w:szCs w:val="18"/>
          <w:lang w:val="it-IT"/>
        </w:rPr>
        <w:t>ambito di una procedura pianificata di true-up di una società Enterprise, Enterprise Subscription, Open Value Subscription o EES sono anch</w:t>
      </w:r>
      <w:r w:rsidR="00B5630B" w:rsidRPr="00EA4DDE">
        <w:rPr>
          <w:rFonts w:cs="Tahoma"/>
          <w:bCs/>
          <w:color w:val="000000"/>
          <w:szCs w:val="18"/>
          <w:lang w:val="it-IT"/>
        </w:rPr>
        <w:t>’</w:t>
      </w:r>
      <w:r w:rsidRPr="00EA4DDE">
        <w:rPr>
          <w:rFonts w:cs="Tahoma"/>
          <w:bCs/>
          <w:color w:val="000000"/>
          <w:szCs w:val="18"/>
          <w:lang w:val="it-IT"/>
        </w:rPr>
        <w:t>esse Licenze Qualificanti per gli</w:t>
      </w:r>
      <w:r w:rsidR="00F6240E" w:rsidRPr="00EA4DDE">
        <w:rPr>
          <w:rFonts w:cs="Tahoma"/>
          <w:bCs/>
          <w:color w:val="000000"/>
          <w:szCs w:val="18"/>
          <w:lang w:val="it-IT"/>
        </w:rPr>
        <w:t> </w:t>
      </w:r>
      <w:r w:rsidRPr="00EA4DDE">
        <w:rPr>
          <w:rFonts w:cs="Tahoma"/>
          <w:bCs/>
          <w:color w:val="000000"/>
          <w:szCs w:val="18"/>
          <w:lang w:val="it-IT"/>
        </w:rPr>
        <w:t>scopi previsti dalla suddetta concessione.</w:t>
      </w:r>
    </w:p>
    <w:p w:rsidR="001978C7" w:rsidRPr="00EA4DDE" w:rsidRDefault="001978C7" w:rsidP="00346F4B">
      <w:pPr>
        <w:numPr>
          <w:ilvl w:val="0"/>
          <w:numId w:val="56"/>
        </w:numPr>
        <w:tabs>
          <w:tab w:val="clear" w:pos="360"/>
          <w:tab w:val="left" w:pos="1440"/>
          <w:tab w:val="left" w:pos="2160"/>
        </w:tabs>
        <w:spacing w:after="60"/>
        <w:ind w:left="1440"/>
        <w:rPr>
          <w:rFonts w:cs="Tahoma"/>
          <w:lang w:val="it-IT"/>
        </w:rPr>
      </w:pPr>
      <w:r w:rsidRPr="00EA4DDE">
        <w:rPr>
          <w:rFonts w:cs="Tahoma"/>
          <w:bCs/>
          <w:color w:val="000000"/>
          <w:szCs w:val="18"/>
          <w:lang w:val="it-IT"/>
        </w:rPr>
        <w:t>Nonostante la concessione di licenze per Windows Server 2012 Standard e di aggiornamenti per</w:t>
      </w:r>
      <w:r w:rsidR="00F6240E" w:rsidRPr="00EA4DDE">
        <w:rPr>
          <w:rFonts w:cs="Tahoma"/>
          <w:bCs/>
          <w:color w:val="000000"/>
          <w:szCs w:val="18"/>
          <w:lang w:val="it-IT"/>
        </w:rPr>
        <w:t> </w:t>
      </w:r>
      <w:r w:rsidRPr="00EA4DDE">
        <w:rPr>
          <w:rFonts w:cs="Tahoma"/>
          <w:bCs/>
          <w:color w:val="000000"/>
          <w:szCs w:val="18"/>
          <w:lang w:val="it-IT"/>
        </w:rPr>
        <w:t>tale versione, le obbligazioni di pagamento degli importi scaduti e dovuti per le Licenze Qualificanti e la copertura rimangono pienamente vincolanti ed efficaci.</w:t>
      </w:r>
    </w:p>
    <w:p w:rsidR="00221A57" w:rsidRPr="00EA4DDE" w:rsidRDefault="00221A57" w:rsidP="00221A57">
      <w:pPr>
        <w:tabs>
          <w:tab w:val="left" w:pos="1440"/>
          <w:tab w:val="left" w:pos="2160"/>
        </w:tabs>
        <w:ind w:left="1080"/>
        <w:contextualSpacing/>
        <w:rPr>
          <w:rFonts w:cs="Tahoma"/>
          <w:lang w:val="it-IT"/>
        </w:rPr>
      </w:pPr>
    </w:p>
    <w:p w:rsidR="00221A57" w:rsidRPr="00EA4DDE" w:rsidRDefault="001978C7" w:rsidP="00B1475C">
      <w:pPr>
        <w:spacing w:after="60"/>
        <w:ind w:left="720"/>
        <w:rPr>
          <w:rFonts w:cs="Tahoma"/>
          <w:lang w:val="it-IT"/>
        </w:rPr>
      </w:pPr>
      <w:r w:rsidRPr="00EA4DDE">
        <w:rPr>
          <w:rFonts w:cs="Tahoma"/>
          <w:b/>
          <w:color w:val="000000"/>
          <w:lang w:val="it-IT"/>
        </w:rPr>
        <w:t>Informazioni aggiuntive sull</w:t>
      </w:r>
      <w:r w:rsidR="00B5630B" w:rsidRPr="00EA4DDE">
        <w:rPr>
          <w:rFonts w:cs="Tahoma"/>
          <w:b/>
          <w:color w:val="000000"/>
          <w:lang w:val="it-IT"/>
        </w:rPr>
        <w:t>’</w:t>
      </w:r>
      <w:r w:rsidRPr="00EA4DDE">
        <w:rPr>
          <w:rFonts w:cs="Tahoma"/>
          <w:b/>
          <w:color w:val="000000"/>
          <w:lang w:val="it-IT"/>
        </w:rPr>
        <w:t>utilizzo di Windows Server 2012 High Performance Computing</w:t>
      </w:r>
      <w:r w:rsidR="00925F67" w:rsidRPr="00EA4DDE">
        <w:rPr>
          <w:rFonts w:cs="Tahoma"/>
          <w:b/>
          <w:color w:val="000000"/>
          <w:lang w:val="it-IT"/>
        </w:rPr>
        <w:t> </w:t>
      </w:r>
      <w:r w:rsidRPr="00EA4DDE">
        <w:rPr>
          <w:rFonts w:cs="Tahoma"/>
          <w:b/>
          <w:color w:val="000000"/>
          <w:lang w:val="it-IT"/>
        </w:rPr>
        <w:t>(HPC)</w:t>
      </w:r>
    </w:p>
    <w:p w:rsidR="00E62BC4" w:rsidRPr="00EA4DDE" w:rsidRDefault="001978C7" w:rsidP="00B1475C">
      <w:pPr>
        <w:ind w:left="720"/>
        <w:rPr>
          <w:rFonts w:cs="Tahoma"/>
          <w:lang w:val="it-IT"/>
        </w:rPr>
      </w:pPr>
      <w:r w:rsidRPr="00EA4DDE">
        <w:rPr>
          <w:rFonts w:cs="Tahoma"/>
          <w:color w:val="000000"/>
          <w:lang w:val="it-IT"/>
        </w:rPr>
        <w:t>Quando Windows Server 2012 Standard o Datacenter viene utilizzato per High Performance Computing, non</w:t>
      </w:r>
      <w:r w:rsidR="00EA2A7D" w:rsidRPr="00EA4DDE">
        <w:rPr>
          <w:rFonts w:cs="Tahoma"/>
          <w:color w:val="000000"/>
          <w:lang w:val="it-IT"/>
        </w:rPr>
        <w:t> </w:t>
      </w:r>
      <w:r w:rsidRPr="00EA4DDE">
        <w:rPr>
          <w:rFonts w:cs="Tahoma"/>
          <w:color w:val="000000"/>
          <w:lang w:val="it-IT"/>
        </w:rPr>
        <w:t>servono licenze CAL per accedere al software. Un “Carico di Lavoro High Performance Computing (“HPC”)” indica un carico di lavoro nel quale il software server viene utilizzato per eseguire un Nodo del Cluster e per consentire, insieme ad altro software, la gestione dei sistemi, la gestione della protezione e</w:t>
      </w:r>
      <w:r w:rsidR="00EA2A7D" w:rsidRPr="00EA4DDE">
        <w:rPr>
          <w:rFonts w:cs="Tahoma"/>
          <w:color w:val="000000"/>
          <w:lang w:val="it-IT"/>
        </w:rPr>
        <w:t> </w:t>
      </w:r>
      <w:r w:rsidRPr="00EA4DDE">
        <w:rPr>
          <w:rFonts w:cs="Tahoma"/>
          <w:color w:val="000000"/>
          <w:lang w:val="it-IT"/>
        </w:rPr>
        <w:t>dell</w:t>
      </w:r>
      <w:r w:rsidR="00B5630B" w:rsidRPr="00EA4DDE">
        <w:rPr>
          <w:rFonts w:cs="Tahoma"/>
          <w:color w:val="000000"/>
          <w:lang w:val="it-IT"/>
        </w:rPr>
        <w:t>’</w:t>
      </w:r>
      <w:r w:rsidRPr="00EA4DDE">
        <w:rPr>
          <w:rFonts w:cs="Tahoma"/>
          <w:color w:val="000000"/>
          <w:lang w:val="it-IT"/>
        </w:rPr>
        <w:t>archiviazione o il miglioramento delle prestazioni in un nodo del cluster allo scopo di supportare le</w:t>
      </w:r>
      <w:r w:rsidR="00EA2A7D" w:rsidRPr="00EA4DDE">
        <w:rPr>
          <w:rFonts w:cs="Tahoma"/>
          <w:color w:val="000000"/>
          <w:lang w:val="it-IT"/>
        </w:rPr>
        <w:t> </w:t>
      </w:r>
      <w:r w:rsidRPr="00EA4DDE">
        <w:rPr>
          <w:rFonts w:cs="Tahoma"/>
          <w:color w:val="000000"/>
          <w:lang w:val="it-IT"/>
        </w:rPr>
        <w:t>Applicazioni HPC con cluster. Ulteriori dettagli sono disponibili nei Diritti di Utilizzo del Prodotto.</w:t>
      </w:r>
    </w:p>
    <w:p w:rsidR="00023FE7" w:rsidRPr="00EA4DDE" w:rsidRDefault="00023FE7" w:rsidP="00221A57">
      <w:pPr>
        <w:ind w:left="216"/>
        <w:rPr>
          <w:rFonts w:cs="Tahoma"/>
          <w:lang w:val="it-IT"/>
        </w:rPr>
      </w:pPr>
    </w:p>
    <w:p w:rsidR="00586FCE" w:rsidRPr="00EA4DDE" w:rsidRDefault="00586FCE" w:rsidP="00221A57">
      <w:pPr>
        <w:ind w:left="216"/>
        <w:rPr>
          <w:rFonts w:cs="Tahoma"/>
          <w:lang w:val="it-IT"/>
        </w:rPr>
      </w:pPr>
    </w:p>
    <w:p w:rsidR="00023FE7" w:rsidRPr="00EA4DDE" w:rsidRDefault="00F66FB0" w:rsidP="00416294">
      <w:pPr>
        <w:pStyle w:val="Heading3"/>
        <w:rPr>
          <w:rFonts w:ascii="Tahoma" w:hAnsi="Tahoma" w:cs="Tahoma"/>
          <w:lang w:val="it-IT"/>
        </w:rPr>
      </w:pPr>
      <w:bookmarkStart w:id="1337" w:name="_58_Learning_Solutions"/>
      <w:bookmarkStart w:id="1338" w:name="_54_Learning_Solutions"/>
      <w:bookmarkStart w:id="1339" w:name="_64_62_Learning"/>
      <w:bookmarkStart w:id="1340" w:name="_69_Learning_Solutions"/>
      <w:bookmarkStart w:id="1341" w:name="Srv_60LearningSolMCP1ExamVouch"/>
      <w:bookmarkStart w:id="1342" w:name="_Toc336338324"/>
      <w:bookmarkStart w:id="1343" w:name="_Toc360111660"/>
      <w:bookmarkStart w:id="1344" w:name="Srv_55LearningSolMCP1ExamVouch"/>
      <w:bookmarkStart w:id="1345" w:name="Srv_56LearningSolMCP1ExamVouch"/>
      <w:bookmarkEnd w:id="1337"/>
      <w:bookmarkEnd w:id="1338"/>
      <w:bookmarkEnd w:id="1339"/>
      <w:bookmarkEnd w:id="1340"/>
      <w:r w:rsidRPr="00EA4DDE">
        <w:rPr>
          <w:rFonts w:ascii="Tahoma" w:hAnsi="Tahoma" w:cs="Tahoma"/>
          <w:caps/>
          <w:color w:val="F66400"/>
          <w:sz w:val="22"/>
          <w:vertAlign w:val="superscript"/>
          <w:lang w:val="it-IT"/>
        </w:rPr>
        <w:t>69</w:t>
      </w:r>
      <w:r w:rsidRPr="00EA4DDE">
        <w:rPr>
          <w:rFonts w:ascii="Tahoma" w:hAnsi="Tahoma" w:cs="Tahoma"/>
          <w:color w:val="F66400"/>
          <w:sz w:val="22"/>
          <w:lang w:val="it-IT"/>
        </w:rPr>
        <w:t xml:space="preserve"> Learning Solutions MCP Exam Vouchers</w:t>
      </w:r>
      <w:bookmarkEnd w:id="1341"/>
      <w:bookmarkEnd w:id="1342"/>
      <w:bookmarkEnd w:id="1343"/>
    </w:p>
    <w:bookmarkEnd w:id="1344"/>
    <w:p w:rsidR="00023FE7" w:rsidRPr="00EA4DDE" w:rsidRDefault="00023FE7" w:rsidP="00416294">
      <w:pPr>
        <w:pStyle w:val="EndnoteText"/>
        <w:rPr>
          <w:rFonts w:ascii="Tahoma" w:hAnsi="Tahoma" w:cs="Tahoma"/>
          <w:sz w:val="18"/>
          <w:szCs w:val="18"/>
          <w:lang w:val="it-IT"/>
        </w:rPr>
      </w:pPr>
    </w:p>
    <w:bookmarkEnd w:id="1345"/>
    <w:p w:rsidR="002A760F" w:rsidRPr="00EA4DDE" w:rsidRDefault="002A760F" w:rsidP="00416294">
      <w:pPr>
        <w:pStyle w:val="EndnoteText"/>
        <w:ind w:left="720"/>
        <w:rPr>
          <w:rFonts w:ascii="Tahoma" w:hAnsi="Tahoma" w:cs="Tahoma"/>
          <w:lang w:val="it-IT"/>
        </w:rPr>
      </w:pPr>
      <w:r w:rsidRPr="00EA4DDE">
        <w:rPr>
          <w:rFonts w:ascii="Tahoma" w:hAnsi="Tahoma" w:cs="Tahoma"/>
          <w:sz w:val="18"/>
          <w:lang w:val="it-IT"/>
        </w:rPr>
        <w:t xml:space="preserve">Tutti i voucher verranno consegna anticipatamente e potranno essere utilizzati in qualunque momento entro 12 mesi dalla data di acquisto. </w:t>
      </w:r>
      <w:r w:rsidRPr="00EA4DDE">
        <w:rPr>
          <w:rFonts w:ascii="Tahoma" w:hAnsi="Tahoma" w:cs="Tahoma"/>
          <w:bCs/>
          <w:color w:val="000000"/>
          <w:sz w:val="18"/>
          <w:szCs w:val="20"/>
          <w:lang w:val="it-IT"/>
        </w:rPr>
        <w:t>Le società dovranno fare riferimento all</w:t>
      </w:r>
      <w:r w:rsidR="00B5630B" w:rsidRPr="00EA4DDE">
        <w:rPr>
          <w:rFonts w:ascii="Tahoma" w:hAnsi="Tahoma" w:cs="Tahoma"/>
          <w:bCs/>
          <w:color w:val="000000"/>
          <w:sz w:val="18"/>
          <w:szCs w:val="20"/>
          <w:lang w:val="it-IT"/>
        </w:rPr>
        <w:t>’</w:t>
      </w:r>
      <w:hyperlink w:anchor="_Section_10_–" w:history="1">
        <w:r w:rsidRPr="00EA4DDE">
          <w:rPr>
            <w:rStyle w:val="Hyperlink"/>
            <w:rFonts w:ascii="Tahoma" w:hAnsi="Tahoma" w:cs="Tahoma"/>
            <w:sz w:val="18"/>
            <w:lang w:val="it-IT"/>
          </w:rPr>
          <w:t>Articolo 10</w:t>
        </w:r>
      </w:hyperlink>
      <w:r w:rsidRPr="00EA4DDE">
        <w:rPr>
          <w:rFonts w:ascii="Tahoma" w:hAnsi="Tahoma" w:cs="Tahoma"/>
          <w:bCs/>
          <w:color w:val="000000"/>
          <w:sz w:val="18"/>
          <w:szCs w:val="20"/>
          <w:lang w:val="it-IT"/>
        </w:rPr>
        <w:t xml:space="preserve"> per i prezzi dei servizi online e le condizioni di pagamento. </w:t>
      </w:r>
    </w:p>
    <w:p w:rsidR="00560A10" w:rsidRPr="00EA4DDE" w:rsidRDefault="00560A10" w:rsidP="00416294">
      <w:pPr>
        <w:pStyle w:val="EndnoteText"/>
        <w:ind w:left="720"/>
        <w:rPr>
          <w:rFonts w:ascii="Tahoma" w:hAnsi="Tahoma" w:cs="Tahoma"/>
          <w:sz w:val="18"/>
          <w:szCs w:val="18"/>
          <w:lang w:val="it-IT"/>
        </w:rPr>
      </w:pPr>
    </w:p>
    <w:p w:rsidR="00560A10" w:rsidRPr="00EA4DDE" w:rsidRDefault="00560A10" w:rsidP="00B1475C">
      <w:pPr>
        <w:spacing w:after="60"/>
        <w:ind w:left="720"/>
        <w:rPr>
          <w:rFonts w:cs="Tahoma"/>
          <w:lang w:val="it-IT"/>
        </w:rPr>
      </w:pPr>
      <w:r w:rsidRPr="00EA4DDE">
        <w:rPr>
          <w:rFonts w:cs="Tahoma"/>
          <w:b/>
          <w:color w:val="000000"/>
          <w:lang w:val="it-IT"/>
        </w:rPr>
        <w:t>Licenza per il Sito degli Esami per la Certificazione MOS (Microsoft Office Specialist)</w:t>
      </w:r>
    </w:p>
    <w:p w:rsidR="00560A10" w:rsidRPr="00EA4DDE" w:rsidRDefault="00560A10" w:rsidP="00B1475C">
      <w:pPr>
        <w:ind w:left="720"/>
        <w:rPr>
          <w:rFonts w:cs="Tahoma"/>
          <w:lang w:val="it-IT"/>
        </w:rPr>
      </w:pPr>
      <w:r w:rsidRPr="00EA4DDE">
        <w:rPr>
          <w:rFonts w:cs="Tahoma"/>
          <w:color w:val="000000"/>
          <w:lang w:val="it-IT"/>
        </w:rPr>
        <w:t>Alla società verrà chiesto di fungere da centro di test autorizzato Certiport per poter utilizzare la licenza per</w:t>
      </w:r>
      <w:r w:rsidR="00EA2A7D" w:rsidRPr="00EA4DDE">
        <w:rPr>
          <w:rFonts w:cs="Tahoma"/>
          <w:color w:val="000000"/>
          <w:lang w:val="it-IT"/>
        </w:rPr>
        <w:t> </w:t>
      </w:r>
      <w:r w:rsidRPr="00EA4DDE">
        <w:rPr>
          <w:rFonts w:cs="Tahoma"/>
          <w:color w:val="000000"/>
          <w:lang w:val="it-IT"/>
        </w:rPr>
        <w:t>il sito.</w:t>
      </w:r>
      <w:r w:rsidR="00450165" w:rsidRPr="00EA4DDE">
        <w:rPr>
          <w:rFonts w:cs="Tahoma"/>
          <w:color w:val="000000"/>
          <w:lang w:val="it-IT"/>
        </w:rPr>
        <w:t xml:space="preserve"> </w:t>
      </w:r>
      <w:r w:rsidRPr="00EA4DDE">
        <w:rPr>
          <w:rFonts w:cs="Tahoma"/>
          <w:color w:val="000000"/>
          <w:lang w:val="it-IT"/>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rsidR="00560A10" w:rsidRPr="00EA4DDE" w:rsidRDefault="00560A10" w:rsidP="00B1475C">
      <w:pPr>
        <w:pStyle w:val="EndnoteText"/>
        <w:ind w:left="0"/>
        <w:rPr>
          <w:rFonts w:ascii="Tahoma" w:hAnsi="Tahoma" w:cs="Tahoma"/>
          <w:sz w:val="18"/>
          <w:szCs w:val="18"/>
          <w:lang w:val="it-IT"/>
        </w:rPr>
      </w:pPr>
    </w:p>
    <w:p w:rsidR="00560A10" w:rsidRPr="00EA4DDE" w:rsidRDefault="00560A10" w:rsidP="00B1475C">
      <w:pPr>
        <w:spacing w:after="60"/>
        <w:ind w:left="720"/>
        <w:rPr>
          <w:rFonts w:cs="Tahoma"/>
          <w:lang w:val="it-IT"/>
        </w:rPr>
      </w:pPr>
      <w:r w:rsidRPr="00EA4DDE">
        <w:rPr>
          <w:rFonts w:cs="Tahoma"/>
          <w:b/>
          <w:color w:val="000000"/>
          <w:lang w:val="it-IT"/>
        </w:rPr>
        <w:t>Licenza per il Sito degli Esami per la Certificazione MTA (Microsoft Technology Associate)</w:t>
      </w:r>
    </w:p>
    <w:p w:rsidR="00560A10" w:rsidRPr="00EA4DDE" w:rsidRDefault="00560A10" w:rsidP="00B1475C">
      <w:pPr>
        <w:ind w:left="720"/>
        <w:rPr>
          <w:rFonts w:cs="Tahoma"/>
          <w:lang w:val="it-IT"/>
        </w:rPr>
      </w:pPr>
      <w:r w:rsidRPr="00EA4DDE">
        <w:rPr>
          <w:rFonts w:cs="Tahoma"/>
          <w:color w:val="000000"/>
          <w:lang w:val="it-IT"/>
        </w:rPr>
        <w:t>Alla società verrà chiesto di fungere da centro di test autorizzato Certiport per poter utilizzare la licenza per</w:t>
      </w:r>
      <w:r w:rsidR="00EA2A7D" w:rsidRPr="00EA4DDE">
        <w:rPr>
          <w:rFonts w:cs="Tahoma"/>
          <w:color w:val="000000"/>
          <w:lang w:val="it-IT"/>
        </w:rPr>
        <w:t> </w:t>
      </w:r>
      <w:r w:rsidRPr="00EA4DDE">
        <w:rPr>
          <w:rFonts w:cs="Tahoma"/>
          <w:color w:val="000000"/>
          <w:lang w:val="it-IT"/>
        </w:rPr>
        <w:t>il sito.</w:t>
      </w:r>
      <w:r w:rsidR="00450165" w:rsidRPr="00EA4DDE">
        <w:rPr>
          <w:rFonts w:cs="Tahoma"/>
          <w:color w:val="000000"/>
          <w:lang w:val="it-IT"/>
        </w:rPr>
        <w:t xml:space="preserve"> </w:t>
      </w:r>
      <w:r w:rsidRPr="00EA4DDE">
        <w:rPr>
          <w:rFonts w:cs="Tahoma"/>
          <w:color w:val="000000"/>
          <w:lang w:val="it-IT"/>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rsidR="00F42FD5" w:rsidRPr="00EA4DDE" w:rsidRDefault="00F42FD5" w:rsidP="00416294">
      <w:pPr>
        <w:pStyle w:val="EndnoteText"/>
        <w:ind w:left="720"/>
        <w:rPr>
          <w:rFonts w:ascii="Tahoma" w:hAnsi="Tahoma" w:cs="Tahoma"/>
          <w:sz w:val="18"/>
          <w:szCs w:val="18"/>
          <w:lang w:val="it-IT"/>
        </w:rPr>
      </w:pPr>
    </w:p>
    <w:p w:rsidR="00586FCE" w:rsidRPr="00EA4DDE" w:rsidRDefault="00586FCE" w:rsidP="00416294">
      <w:pPr>
        <w:pStyle w:val="EndnoteText"/>
        <w:ind w:left="720"/>
        <w:rPr>
          <w:rFonts w:ascii="Tahoma" w:hAnsi="Tahoma" w:cs="Tahoma"/>
          <w:sz w:val="18"/>
          <w:szCs w:val="18"/>
          <w:lang w:val="it-IT"/>
        </w:rPr>
      </w:pPr>
    </w:p>
    <w:p w:rsidR="00F42FD5" w:rsidRPr="00EA4DDE" w:rsidRDefault="006C5A0F" w:rsidP="00416294">
      <w:pPr>
        <w:pStyle w:val="Heading2"/>
        <w:ind w:left="0"/>
        <w:rPr>
          <w:rFonts w:ascii="Tahoma" w:hAnsi="Tahoma" w:cs="Tahoma"/>
          <w:lang w:val="it-IT"/>
        </w:rPr>
      </w:pPr>
      <w:bookmarkStart w:id="1346" w:name="_65_63_Lync"/>
      <w:bookmarkStart w:id="1347" w:name="_70_Lync_Online"/>
      <w:bookmarkStart w:id="1348" w:name="_Toc336338325"/>
      <w:bookmarkStart w:id="1349" w:name="_Toc360111661"/>
      <w:bookmarkStart w:id="1350" w:name="Srv_65LyncOnlinePlan1and2"/>
      <w:bookmarkEnd w:id="1346"/>
      <w:bookmarkEnd w:id="1347"/>
      <w:r w:rsidRPr="00EA4DDE">
        <w:rPr>
          <w:rFonts w:ascii="Tahoma" w:hAnsi="Tahoma" w:cs="Tahoma"/>
          <w:caps/>
          <w:color w:val="FF6600"/>
          <w:sz w:val="22"/>
          <w:vertAlign w:val="superscript"/>
          <w:lang w:val="it-IT"/>
        </w:rPr>
        <w:t>70</w:t>
      </w:r>
      <w:r w:rsidRPr="00EA4DDE">
        <w:rPr>
          <w:rFonts w:ascii="Tahoma" w:hAnsi="Tahoma" w:cs="Tahoma"/>
          <w:color w:val="FF6600"/>
          <w:lang w:val="it-IT"/>
        </w:rPr>
        <w:t xml:space="preserve"> </w:t>
      </w:r>
      <w:r w:rsidRPr="00EA4DDE">
        <w:rPr>
          <w:rFonts w:ascii="Tahoma" w:hAnsi="Tahoma" w:cs="Tahoma"/>
          <w:color w:val="FF6600"/>
          <w:sz w:val="22"/>
          <w:lang w:val="it-IT"/>
        </w:rPr>
        <w:t>Lync Online Piani 1, 2 e 3</w:t>
      </w:r>
      <w:bookmarkEnd w:id="1348"/>
      <w:bookmarkEnd w:id="1349"/>
    </w:p>
    <w:bookmarkEnd w:id="1350"/>
    <w:p w:rsidR="00F42FD5" w:rsidRPr="00EA4DDE" w:rsidRDefault="00F42FD5" w:rsidP="00F42FD5">
      <w:pPr>
        <w:rPr>
          <w:rFonts w:cs="Tahoma"/>
          <w:lang w:val="it-IT"/>
        </w:rPr>
      </w:pPr>
    </w:p>
    <w:p w:rsidR="00693524" w:rsidRPr="00EA4DDE" w:rsidRDefault="00194DAF" w:rsidP="00693524">
      <w:pPr>
        <w:ind w:left="720"/>
        <w:rPr>
          <w:rFonts w:cs="Tahoma"/>
          <w:lang w:val="it-IT"/>
        </w:rPr>
      </w:pPr>
      <w:r w:rsidRPr="00EA4DDE">
        <w:rPr>
          <w:rFonts w:cs="Tahoma"/>
          <w:color w:val="000000"/>
          <w:lang w:val="it-IT"/>
        </w:rPr>
        <w:t>Lync Online Piano 1 e Piano 2 richiedono l</w:t>
      </w:r>
      <w:r w:rsidR="00B5630B" w:rsidRPr="00EA4DDE">
        <w:rPr>
          <w:rFonts w:cs="Tahoma"/>
          <w:color w:val="000000"/>
          <w:lang w:val="it-IT"/>
        </w:rPr>
        <w:t>’</w:t>
      </w:r>
      <w:r w:rsidRPr="00EA4DDE">
        <w:rPr>
          <w:rFonts w:cs="Tahoma"/>
          <w:color w:val="000000"/>
          <w:lang w:val="it-IT"/>
        </w:rPr>
        <w:t>acquisto e l</w:t>
      </w:r>
      <w:r w:rsidR="00B5630B" w:rsidRPr="00EA4DDE">
        <w:rPr>
          <w:rFonts w:cs="Tahoma"/>
          <w:color w:val="000000"/>
          <w:lang w:val="it-IT"/>
        </w:rPr>
        <w:t>’</w:t>
      </w:r>
      <w:r w:rsidRPr="00EA4DDE">
        <w:rPr>
          <w:rFonts w:cs="Tahoma"/>
          <w:color w:val="000000"/>
          <w:lang w:val="it-IT"/>
        </w:rPr>
        <w:t>installazione separati di Microsoft Lync 2013 (o di Lync per Mac 2011) per accedere al set completo di funzionalità di Lync Online Piano 1 e Piano 2. Grazie a</w:t>
      </w:r>
      <w:r w:rsidR="00EA2A7D" w:rsidRPr="00EA4DDE">
        <w:rPr>
          <w:rFonts w:cs="Tahoma"/>
          <w:color w:val="000000"/>
          <w:lang w:val="it-IT"/>
        </w:rPr>
        <w:t> </w:t>
      </w:r>
      <w:r w:rsidRPr="00EA4DDE">
        <w:rPr>
          <w:rFonts w:cs="Tahoma"/>
          <w:color w:val="000000"/>
          <w:lang w:val="it-IT"/>
        </w:rPr>
        <w:t>un</w:t>
      </w:r>
      <w:r w:rsidR="00B5630B" w:rsidRPr="00EA4DDE">
        <w:rPr>
          <w:rFonts w:cs="Tahoma"/>
          <w:color w:val="000000"/>
          <w:lang w:val="it-IT"/>
        </w:rPr>
        <w:t>’</w:t>
      </w:r>
      <w:r w:rsidRPr="00EA4DDE">
        <w:rPr>
          <w:rFonts w:cs="Tahoma"/>
          <w:color w:val="000000"/>
          <w:lang w:val="it-IT"/>
        </w:rPr>
        <w:t>offerta di durata limitata, le società titolari di licenza per Lync Online riceveranno gratuitamente in</w:t>
      </w:r>
      <w:r w:rsidR="00EA2A7D" w:rsidRPr="00EA4DDE">
        <w:rPr>
          <w:rFonts w:cs="Tahoma"/>
          <w:color w:val="000000"/>
          <w:lang w:val="it-IT"/>
        </w:rPr>
        <w:t> </w:t>
      </w:r>
      <w:r w:rsidRPr="00EA4DDE">
        <w:rPr>
          <w:rFonts w:cs="Tahoma"/>
          <w:color w:val="000000"/>
          <w:lang w:val="it-IT"/>
        </w:rPr>
        <w:t xml:space="preserve">licenza una copia di Lync per Mac 2011 per ciascuna licenza </w:t>
      </w:r>
      <w:r w:rsidR="00450165" w:rsidRPr="00EA4DDE">
        <w:rPr>
          <w:rFonts w:cs="Tahoma"/>
          <w:color w:val="000000"/>
          <w:lang w:val="it-IT"/>
        </w:rPr>
        <w:t>“</w:t>
      </w:r>
      <w:r w:rsidRPr="00EA4DDE">
        <w:rPr>
          <w:rFonts w:cs="Tahoma"/>
          <w:color w:val="000000"/>
          <w:lang w:val="it-IT"/>
        </w:rPr>
        <w:t>subscription</w:t>
      </w:r>
      <w:r w:rsidR="00450165" w:rsidRPr="00EA4DDE">
        <w:rPr>
          <w:rFonts w:cs="Tahoma"/>
          <w:color w:val="000000"/>
          <w:lang w:val="it-IT"/>
        </w:rPr>
        <w:t>”</w:t>
      </w:r>
      <w:r w:rsidRPr="00EA4DDE">
        <w:rPr>
          <w:rFonts w:cs="Tahoma"/>
          <w:color w:val="000000"/>
          <w:lang w:val="it-IT"/>
        </w:rPr>
        <w:t xml:space="preserve"> acquistata o in versione di</w:t>
      </w:r>
      <w:r w:rsidR="00EA2A7D" w:rsidRPr="00EA4DDE">
        <w:rPr>
          <w:rFonts w:cs="Tahoma"/>
          <w:color w:val="000000"/>
          <w:lang w:val="it-IT"/>
        </w:rPr>
        <w:t> </w:t>
      </w:r>
      <w:r w:rsidRPr="00EA4DDE">
        <w:rPr>
          <w:rFonts w:cs="Tahoma"/>
          <w:color w:val="000000"/>
          <w:lang w:val="it-IT"/>
        </w:rPr>
        <w:t xml:space="preserve">valutazione di Lync Online. Il software potrà essere utilizzato esclusivamente con Lync Online e tutti </w:t>
      </w:r>
      <w:r w:rsidR="00EA2A7D" w:rsidRPr="00EA4DDE">
        <w:rPr>
          <w:rFonts w:cs="Tahoma"/>
          <w:color w:val="000000"/>
          <w:lang w:val="it-IT"/>
        </w:rPr>
        <w:t>I </w:t>
      </w:r>
      <w:r w:rsidRPr="00EA4DDE">
        <w:rPr>
          <w:rFonts w:cs="Tahoma"/>
          <w:color w:val="000000"/>
          <w:lang w:val="it-IT"/>
        </w:rPr>
        <w:t xml:space="preserve">diritti di utilizzo del software cesseranno alla scadenza della licenza </w:t>
      </w:r>
      <w:r w:rsidR="00450165" w:rsidRPr="00EA4DDE">
        <w:rPr>
          <w:rFonts w:cs="Tahoma"/>
          <w:color w:val="000000"/>
          <w:lang w:val="it-IT"/>
        </w:rPr>
        <w:t>“</w:t>
      </w:r>
      <w:r w:rsidRPr="00EA4DDE">
        <w:rPr>
          <w:rFonts w:cs="Tahoma"/>
          <w:color w:val="000000"/>
          <w:lang w:val="it-IT"/>
        </w:rPr>
        <w:t>subscription</w:t>
      </w:r>
      <w:r w:rsidR="00450165" w:rsidRPr="00EA4DDE">
        <w:rPr>
          <w:rFonts w:cs="Tahoma"/>
          <w:color w:val="000000"/>
          <w:lang w:val="it-IT"/>
        </w:rPr>
        <w:t>”</w:t>
      </w:r>
      <w:r w:rsidRPr="00EA4DDE">
        <w:rPr>
          <w:rFonts w:cs="Tahoma"/>
          <w:color w:val="000000"/>
          <w:lang w:val="it-IT"/>
        </w:rPr>
        <w:t xml:space="preserve"> sottostante oppure in</w:t>
      </w:r>
      <w:r w:rsidR="00EA2A7D" w:rsidRPr="00EA4DDE">
        <w:rPr>
          <w:rFonts w:cs="Tahoma"/>
          <w:color w:val="000000"/>
          <w:lang w:val="it-IT"/>
        </w:rPr>
        <w:t> </w:t>
      </w:r>
      <w:r w:rsidRPr="00EA4DDE">
        <w:rPr>
          <w:rFonts w:cs="Tahoma"/>
          <w:color w:val="000000"/>
          <w:lang w:val="it-IT"/>
        </w:rPr>
        <w:t>occasione della migrazione alla successiva nuova versione principale di Lync Online, a seconda di quale evento si verificherà per primo. Le società potranno utilizzare il client gratuito Lync Basic 2013 per i loro utenti finali in possesso di Windows. </w:t>
      </w:r>
    </w:p>
    <w:p w:rsidR="006D33A5" w:rsidRPr="00EA4DDE" w:rsidRDefault="006D33A5" w:rsidP="007B35CE">
      <w:pPr>
        <w:rPr>
          <w:rFonts w:cs="Tahoma"/>
          <w:lang w:val="it-IT"/>
        </w:rPr>
      </w:pPr>
    </w:p>
    <w:p w:rsidR="0012000E" w:rsidRPr="00EA4DDE" w:rsidRDefault="0012000E" w:rsidP="007B35CE">
      <w:pPr>
        <w:rPr>
          <w:rFonts w:cs="Tahoma"/>
          <w:lang w:val="it-IT"/>
        </w:rPr>
      </w:pPr>
    </w:p>
    <w:p w:rsidR="0012000E" w:rsidRPr="00EA4DDE" w:rsidRDefault="0012000E" w:rsidP="007B35CE">
      <w:pPr>
        <w:rPr>
          <w:rFonts w:cs="Tahoma"/>
          <w:lang w:val="it-IT"/>
        </w:rPr>
      </w:pPr>
    </w:p>
    <w:p w:rsidR="0012000E" w:rsidRPr="00EA4DDE" w:rsidRDefault="0012000E" w:rsidP="007B35CE">
      <w:pPr>
        <w:rPr>
          <w:rFonts w:cs="Tahoma"/>
          <w:lang w:val="it-IT"/>
        </w:rPr>
      </w:pPr>
    </w:p>
    <w:p w:rsidR="0012000E" w:rsidRPr="00EA4DDE" w:rsidRDefault="0012000E" w:rsidP="007B35CE">
      <w:pPr>
        <w:rPr>
          <w:rFonts w:cs="Tahoma"/>
          <w:lang w:val="it-IT"/>
        </w:rPr>
      </w:pPr>
    </w:p>
    <w:p w:rsidR="0012000E" w:rsidRPr="00EA4DDE" w:rsidRDefault="0012000E" w:rsidP="007B35CE">
      <w:pPr>
        <w:rPr>
          <w:rFonts w:cs="Tahoma"/>
          <w:lang w:val="it-IT"/>
        </w:rPr>
      </w:pPr>
    </w:p>
    <w:p w:rsidR="0012000E" w:rsidRPr="00EA4DDE" w:rsidRDefault="0012000E" w:rsidP="007B35CE">
      <w:pPr>
        <w:rPr>
          <w:rFonts w:cs="Tahoma"/>
          <w:lang w:val="it-IT"/>
        </w:rPr>
      </w:pPr>
    </w:p>
    <w:p w:rsidR="006D33A5" w:rsidRPr="00EA4DDE" w:rsidRDefault="006D33A5" w:rsidP="003D0252">
      <w:pPr>
        <w:spacing w:after="60"/>
        <w:ind w:left="720"/>
        <w:rPr>
          <w:rFonts w:cs="Tahoma"/>
          <w:lang w:val="it-IT"/>
        </w:rPr>
      </w:pPr>
      <w:r w:rsidRPr="00EA4DDE">
        <w:rPr>
          <w:rFonts w:eastAsia="Calibri" w:cs="Tahoma"/>
          <w:b/>
          <w:color w:val="000000"/>
          <w:szCs w:val="18"/>
          <w:lang w:val="it-IT"/>
        </w:rPr>
        <w:lastRenderedPageBreak/>
        <w:t>Community Cloud per Enti Pubblici (solo Stati Uniti)</w:t>
      </w:r>
    </w:p>
    <w:p w:rsidR="006D33A5" w:rsidRPr="00EA4DDE" w:rsidRDefault="006D33A5" w:rsidP="006D33A5">
      <w:pPr>
        <w:ind w:left="720"/>
        <w:rPr>
          <w:rFonts w:cs="Tahoma"/>
          <w:lang w:val="it-IT"/>
        </w:rPr>
      </w:pPr>
      <w:r w:rsidRPr="00EA4DDE">
        <w:rPr>
          <w:rFonts w:eastAsia="Calibri" w:cs="Tahoma"/>
          <w:color w:val="000000"/>
          <w:szCs w:val="18"/>
          <w:lang w:val="it-IT"/>
        </w:rPr>
        <w:t>Alcuni servizi online della famiglia di prodotti Office 365 (incluso Lync Online Piano 1,2 e 3) sono offerti come servizi di community cloud per enti pubblici e come servizi di community cloud per enti non pubblici.</w:t>
      </w:r>
      <w:r w:rsidR="00450165" w:rsidRPr="00EA4DDE">
        <w:rPr>
          <w:rFonts w:eastAsia="Calibri" w:cs="Tahoma"/>
          <w:color w:val="000000"/>
          <w:szCs w:val="18"/>
          <w:lang w:val="it-IT"/>
        </w:rPr>
        <w:t xml:space="preserve"> </w:t>
      </w:r>
      <w:r w:rsidRPr="00EA4DDE">
        <w:rPr>
          <w:rFonts w:eastAsia="Calibri" w:cs="Tahoma"/>
          <w:color w:val="000000"/>
          <w:szCs w:val="18"/>
          <w:lang w:val="it-IT"/>
        </w:rPr>
        <w:t>Alle società potrà essere effettuato il provisioning come ente pubblico o non pubblico, ma non come una combinazione di entrambi.</w:t>
      </w:r>
      <w:r w:rsidR="00450165" w:rsidRPr="00EA4DDE">
        <w:rPr>
          <w:rFonts w:eastAsia="Calibri" w:cs="Tahoma"/>
          <w:color w:val="000000"/>
          <w:szCs w:val="18"/>
          <w:lang w:val="it-IT"/>
        </w:rPr>
        <w:t xml:space="preserve"> </w:t>
      </w:r>
      <w:r w:rsidRPr="00EA4DDE">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450165" w:rsidRPr="00EA4DDE">
        <w:rPr>
          <w:rFonts w:eastAsia="Calibri" w:cs="Tahoma"/>
          <w:color w:val="000000"/>
          <w:szCs w:val="18"/>
          <w:lang w:val="it-IT"/>
        </w:rPr>
        <w:t xml:space="preserve"> </w:t>
      </w:r>
    </w:p>
    <w:p w:rsidR="006D33A5" w:rsidRPr="00EA4DDE" w:rsidRDefault="006D33A5" w:rsidP="006D33A5">
      <w:pPr>
        <w:ind w:left="720"/>
        <w:rPr>
          <w:rFonts w:cs="Tahoma"/>
          <w:lang w:val="it-IT"/>
        </w:rPr>
      </w:pPr>
    </w:p>
    <w:p w:rsidR="006D33A5" w:rsidRPr="00EA4DDE" w:rsidRDefault="006D33A5" w:rsidP="006D33A5">
      <w:pPr>
        <w:ind w:left="720"/>
        <w:rPr>
          <w:rFonts w:cs="Tahoma"/>
          <w:lang w:val="it-IT"/>
        </w:rPr>
      </w:pPr>
      <w:r w:rsidRPr="00EA4DDE">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B5630B" w:rsidRPr="00EA4DDE">
        <w:rPr>
          <w:rFonts w:eastAsia="Calibri" w:cs="Tahoma"/>
          <w:color w:val="000000"/>
          <w:szCs w:val="18"/>
          <w:lang w:val="it-IT"/>
        </w:rPr>
        <w:t>’</w:t>
      </w:r>
      <w:r w:rsidRPr="00EA4DDE">
        <w:rPr>
          <w:rFonts w:eastAsia="Calibri" w:cs="Tahoma"/>
          <w:color w:val="000000"/>
          <w:szCs w:val="18"/>
          <w:lang w:val="it-IT"/>
        </w:rPr>
        <w:t>Iscrizione Enterprise o Enterprise Subscription per Enti Pubblici Statunitensi per essere idonei all</w:t>
      </w:r>
      <w:r w:rsidR="00B5630B" w:rsidRPr="00EA4DDE">
        <w:rPr>
          <w:rFonts w:eastAsia="Calibri" w:cs="Tahoma"/>
          <w:color w:val="000000"/>
          <w:szCs w:val="18"/>
          <w:lang w:val="it-IT"/>
        </w:rPr>
        <w:t>’</w:t>
      </w:r>
      <w:r w:rsidRPr="00EA4DDE">
        <w:rPr>
          <w:rFonts w:eastAsia="Calibri" w:cs="Tahoma"/>
          <w:color w:val="000000"/>
          <w:szCs w:val="18"/>
          <w:lang w:val="it-IT"/>
        </w:rPr>
        <w:t>acquisto di servizi online designati come community cloud per enti pubblici.</w:t>
      </w:r>
      <w:r w:rsidR="00450165" w:rsidRPr="00EA4DDE">
        <w:rPr>
          <w:rFonts w:eastAsia="Calibri" w:cs="Tahoma"/>
          <w:color w:val="000000"/>
          <w:szCs w:val="18"/>
          <w:lang w:val="it-IT"/>
        </w:rPr>
        <w:t xml:space="preserve"> </w:t>
      </w:r>
      <w:r w:rsidRPr="00EA4DDE">
        <w:rPr>
          <w:rFonts w:eastAsia="Calibri" w:cs="Tahoma"/>
          <w:color w:val="000000"/>
          <w:szCs w:val="18"/>
          <w:lang w:val="it-IT"/>
        </w:rPr>
        <w:t>I Diritti sull</w:t>
      </w:r>
      <w:r w:rsidR="00B5630B" w:rsidRPr="00EA4DDE">
        <w:rPr>
          <w:rFonts w:eastAsia="Calibri" w:cs="Tahoma"/>
          <w:color w:val="000000"/>
          <w:szCs w:val="18"/>
          <w:lang w:val="it-IT"/>
        </w:rPr>
        <w:t>’</w:t>
      </w:r>
      <w:r w:rsidRPr="00EA4DDE">
        <w:rPr>
          <w:rFonts w:eastAsia="Calibri" w:cs="Tahoma"/>
          <w:color w:val="000000"/>
          <w:szCs w:val="18"/>
          <w:lang w:val="it-IT"/>
        </w:rPr>
        <w:t>Utilizzo relativi ai servizi di community cloud per enti pubblici sono simili a quelli dei loro equivalenti multi-tenant standard.</w:t>
      </w:r>
      <w:r w:rsidR="00450165" w:rsidRPr="00EA4DDE">
        <w:rPr>
          <w:rFonts w:eastAsia="Calibri" w:cs="Tahoma"/>
          <w:color w:val="000000"/>
          <w:szCs w:val="18"/>
          <w:lang w:val="it-IT"/>
        </w:rPr>
        <w:t xml:space="preserve"> </w:t>
      </w:r>
    </w:p>
    <w:p w:rsidR="00FC31B7" w:rsidRPr="00EA4DDE" w:rsidRDefault="00FC31B7" w:rsidP="00FC31B7">
      <w:pPr>
        <w:ind w:left="720"/>
        <w:rPr>
          <w:rFonts w:cs="Tahoma"/>
          <w:lang w:val="it-IT"/>
        </w:rPr>
      </w:pPr>
    </w:p>
    <w:p w:rsidR="00586FCE" w:rsidRPr="00EA4DDE" w:rsidRDefault="00586FCE" w:rsidP="00FC31B7">
      <w:pPr>
        <w:ind w:left="720"/>
        <w:rPr>
          <w:rFonts w:cs="Tahoma"/>
          <w:lang w:val="it-IT"/>
        </w:rPr>
      </w:pPr>
    </w:p>
    <w:p w:rsidR="004E0852" w:rsidRPr="00EA4DDE" w:rsidRDefault="006C5A0F" w:rsidP="004E0852">
      <w:pPr>
        <w:pStyle w:val="Heading2"/>
        <w:ind w:left="0"/>
        <w:rPr>
          <w:rFonts w:ascii="Tahoma" w:hAnsi="Tahoma" w:cs="Tahoma"/>
          <w:lang w:val="it-IT"/>
        </w:rPr>
      </w:pPr>
      <w:bookmarkStart w:id="1351" w:name="_62_Lync_Server"/>
      <w:bookmarkStart w:id="1352" w:name="_71_Lync_Server"/>
      <w:bookmarkStart w:id="1353" w:name="_Toc360111662"/>
      <w:bookmarkStart w:id="1354" w:name="_Toc336338326"/>
      <w:bookmarkStart w:id="1355" w:name="Srv_62LyncServer2010StandEnt"/>
      <w:bookmarkEnd w:id="1351"/>
      <w:bookmarkEnd w:id="1352"/>
      <w:r w:rsidRPr="00EA4DDE">
        <w:rPr>
          <w:rFonts w:ascii="Tahoma" w:hAnsi="Tahoma" w:cs="Tahoma"/>
          <w:caps/>
          <w:color w:val="FA6500"/>
          <w:sz w:val="22"/>
          <w:vertAlign w:val="superscript"/>
          <w:lang w:val="it-IT"/>
        </w:rPr>
        <w:t xml:space="preserve">71 </w:t>
      </w:r>
      <w:r w:rsidRPr="00EA4DDE">
        <w:rPr>
          <w:rFonts w:ascii="Tahoma" w:hAnsi="Tahoma" w:cs="Tahoma"/>
          <w:color w:val="FA6500"/>
          <w:sz w:val="22"/>
          <w:lang w:val="it-IT"/>
        </w:rPr>
        <w:t>Lync Server 2013</w:t>
      </w:r>
      <w:bookmarkEnd w:id="1353"/>
      <w:r w:rsidRPr="00EA4DDE">
        <w:rPr>
          <w:rFonts w:ascii="Tahoma" w:hAnsi="Tahoma" w:cs="Tahoma"/>
          <w:color w:val="FA6500"/>
          <w:sz w:val="22"/>
          <w:lang w:val="it-IT"/>
        </w:rPr>
        <w:t xml:space="preserve"> </w:t>
      </w:r>
    </w:p>
    <w:p w:rsidR="004E0852" w:rsidRPr="00EA4DDE" w:rsidRDefault="004E0852" w:rsidP="004E0852">
      <w:pPr>
        <w:ind w:left="720"/>
        <w:rPr>
          <w:rFonts w:cs="Tahoma"/>
          <w:lang w:val="it-IT"/>
        </w:rPr>
      </w:pPr>
    </w:p>
    <w:p w:rsidR="004E0852" w:rsidRPr="00EA4DDE" w:rsidRDefault="004E0852" w:rsidP="004E0852">
      <w:pPr>
        <w:ind w:left="720"/>
        <w:rPr>
          <w:rFonts w:cs="Tahoma"/>
          <w:lang w:val="it-IT"/>
        </w:rPr>
      </w:pPr>
      <w:r w:rsidRPr="00EA4DDE">
        <w:rPr>
          <w:rFonts w:cs="Tahoma"/>
          <w:color w:val="000000"/>
          <w:szCs w:val="18"/>
          <w:lang w:val="it-IT"/>
        </w:rPr>
        <w:t>Lync Server 2013 è l</w:t>
      </w:r>
      <w:r w:rsidR="00B5630B" w:rsidRPr="00EA4DDE">
        <w:rPr>
          <w:rFonts w:cs="Tahoma"/>
          <w:color w:val="000000"/>
          <w:szCs w:val="18"/>
          <w:lang w:val="it-IT"/>
        </w:rPr>
        <w:t>’</w:t>
      </w:r>
      <w:r w:rsidRPr="00EA4DDE">
        <w:rPr>
          <w:rFonts w:cs="Tahoma"/>
          <w:color w:val="000000"/>
          <w:szCs w:val="18"/>
          <w:lang w:val="it-IT"/>
        </w:rPr>
        <w:t>ultima versione di Lync Server.</w:t>
      </w:r>
      <w:r w:rsidR="00450165" w:rsidRPr="00EA4DDE">
        <w:rPr>
          <w:rFonts w:cs="Tahoma"/>
          <w:color w:val="000000"/>
          <w:szCs w:val="18"/>
          <w:lang w:val="it-IT"/>
        </w:rPr>
        <w:t xml:space="preserve"> </w:t>
      </w:r>
      <w:r w:rsidRPr="00EA4DDE">
        <w:rPr>
          <w:rFonts w:cs="Tahoma"/>
          <w:color w:val="000000"/>
          <w:szCs w:val="18"/>
          <w:lang w:val="it-IT"/>
        </w:rPr>
        <w:t xml:space="preserve">Le società con Software Assurance attiva per Lync Server 2010 Standard o Enterprise </w:t>
      </w:r>
      <w:bookmarkEnd w:id="1354"/>
      <w:r w:rsidRPr="00EA4DDE">
        <w:rPr>
          <w:rFonts w:cs="Tahoma"/>
          <w:color w:val="000000"/>
          <w:szCs w:val="18"/>
          <w:lang w:val="it-IT"/>
        </w:rPr>
        <w:t>al 1 ottobre 2012 potranno eseguire l</w:t>
      </w:r>
      <w:r w:rsidR="00B5630B" w:rsidRPr="00EA4DDE">
        <w:rPr>
          <w:rFonts w:cs="Tahoma"/>
          <w:color w:val="000000"/>
          <w:szCs w:val="18"/>
          <w:lang w:val="it-IT"/>
        </w:rPr>
        <w:t>’</w:t>
      </w:r>
      <w:r w:rsidRPr="00EA4DDE">
        <w:rPr>
          <w:rFonts w:cs="Tahoma"/>
          <w:color w:val="000000"/>
          <w:szCs w:val="18"/>
          <w:lang w:val="it-IT"/>
        </w:rPr>
        <w:t>aggiornamento a Lync Server 2013 e utilizzare tale prodotto al posto delle corrispondenti copie con licenza di Lync Server 2010.</w:t>
      </w:r>
    </w:p>
    <w:bookmarkEnd w:id="1355"/>
    <w:p w:rsidR="00CD0D74" w:rsidRPr="00EA4DDE" w:rsidRDefault="00CD0D74" w:rsidP="00CD0D74">
      <w:pPr>
        <w:ind w:left="720"/>
        <w:rPr>
          <w:rFonts w:cs="Tahoma"/>
          <w:lang w:val="it-IT"/>
        </w:rPr>
      </w:pPr>
    </w:p>
    <w:p w:rsidR="00CD0D74" w:rsidRPr="00EA4DDE" w:rsidRDefault="00CD0D74" w:rsidP="00CD0D74">
      <w:pPr>
        <w:ind w:left="720"/>
        <w:rPr>
          <w:rFonts w:cs="Tahoma"/>
          <w:lang w:val="it-IT"/>
        </w:rPr>
      </w:pPr>
      <w:r w:rsidRPr="00EA4DDE">
        <w:rPr>
          <w:rFonts w:cs="Tahoma"/>
          <w:color w:val="000000"/>
          <w:szCs w:val="18"/>
          <w:lang w:val="it-IT"/>
        </w:rPr>
        <w:t>Le licenze CAL per Lync Server 2013 sono le versioni successive delle licenze CAL per Lync Server 2010.</w:t>
      </w:r>
      <w:r w:rsidR="00450165" w:rsidRPr="00EA4DDE">
        <w:rPr>
          <w:rFonts w:cs="Tahoma"/>
          <w:color w:val="000000"/>
          <w:szCs w:val="18"/>
          <w:lang w:val="it-IT"/>
        </w:rPr>
        <w:t xml:space="preserve"> </w:t>
      </w:r>
    </w:p>
    <w:p w:rsidR="00CD0D74" w:rsidRPr="00EA4DDE" w:rsidRDefault="00CD0D74" w:rsidP="00CD0D74">
      <w:pPr>
        <w:ind w:left="720"/>
        <w:rPr>
          <w:rFonts w:cs="Tahoma"/>
          <w:lang w:val="it-IT"/>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9F60D9" w:rsidTr="0057135E">
        <w:trPr>
          <w:trHeight w:val="332"/>
        </w:trPr>
        <w:tc>
          <w:tcPr>
            <w:tcW w:w="4500" w:type="dxa"/>
            <w:shd w:val="clear" w:color="auto" w:fill="FABF8F"/>
          </w:tcPr>
          <w:p w:rsidR="00CD0D74" w:rsidRPr="00EA4DDE" w:rsidRDefault="00CD0D74" w:rsidP="0057135E">
            <w:pPr>
              <w:rPr>
                <w:rFonts w:cs="Tahoma"/>
                <w:b/>
                <w:color w:val="000000"/>
                <w:szCs w:val="18"/>
                <w:lang w:val="it-IT"/>
              </w:rPr>
            </w:pPr>
            <w:r w:rsidRPr="00EA4DDE">
              <w:rPr>
                <w:rFonts w:cs="Tahoma"/>
                <w:b/>
                <w:color w:val="000000"/>
                <w:szCs w:val="18"/>
                <w:lang w:val="it-IT"/>
              </w:rPr>
              <w:t>Licenza CAL per Lync Server 2010</w:t>
            </w:r>
          </w:p>
        </w:tc>
        <w:tc>
          <w:tcPr>
            <w:tcW w:w="3600" w:type="dxa"/>
            <w:shd w:val="clear" w:color="auto" w:fill="FABF8F"/>
          </w:tcPr>
          <w:p w:rsidR="00CD0D74" w:rsidRPr="009F60D9" w:rsidRDefault="00CD0D74" w:rsidP="0057135E">
            <w:pPr>
              <w:rPr>
                <w:rFonts w:cs="Tahoma"/>
                <w:b/>
                <w:color w:val="000000"/>
                <w:szCs w:val="18"/>
              </w:rPr>
            </w:pPr>
            <w:r w:rsidRPr="009F60D9">
              <w:rPr>
                <w:rFonts w:cs="Tahoma"/>
                <w:b/>
                <w:color w:val="000000"/>
                <w:szCs w:val="18"/>
              </w:rPr>
              <w:t>Versione Successiva</w:t>
            </w:r>
          </w:p>
        </w:tc>
      </w:tr>
      <w:tr w:rsidR="00CD0D74" w:rsidRPr="00EA4DDE" w:rsidTr="0057135E">
        <w:trPr>
          <w:trHeight w:val="70"/>
        </w:trPr>
        <w:tc>
          <w:tcPr>
            <w:tcW w:w="4500" w:type="dxa"/>
            <w:shd w:val="clear" w:color="auto" w:fill="auto"/>
          </w:tcPr>
          <w:p w:rsidR="00CD0D74" w:rsidRPr="00EA4DDE" w:rsidRDefault="00CD0D74" w:rsidP="0057135E">
            <w:pPr>
              <w:rPr>
                <w:rFonts w:cs="Tahoma"/>
                <w:color w:val="000000"/>
                <w:szCs w:val="18"/>
                <w:lang w:val="fr-FR"/>
              </w:rPr>
            </w:pPr>
            <w:r w:rsidRPr="00EA4DDE">
              <w:rPr>
                <w:rFonts w:cs="Tahoma"/>
                <w:color w:val="000000"/>
                <w:szCs w:val="18"/>
                <w:lang w:val="fr-FR"/>
              </w:rPr>
              <w:t xml:space="preserve">Plus CAL per Lync Server 2010 </w:t>
            </w:r>
          </w:p>
        </w:tc>
        <w:tc>
          <w:tcPr>
            <w:tcW w:w="3600" w:type="dxa"/>
            <w:shd w:val="clear" w:color="auto" w:fill="auto"/>
          </w:tcPr>
          <w:p w:rsidR="00CD0D74" w:rsidRPr="00EA4DDE" w:rsidRDefault="00CD0D74" w:rsidP="0057135E">
            <w:pPr>
              <w:rPr>
                <w:rFonts w:cs="Tahoma"/>
                <w:color w:val="000000"/>
                <w:szCs w:val="18"/>
                <w:lang w:val="fr-FR"/>
              </w:rPr>
            </w:pPr>
            <w:r w:rsidRPr="00EA4DDE">
              <w:rPr>
                <w:rFonts w:cs="Tahoma"/>
                <w:color w:val="000000"/>
                <w:szCs w:val="18"/>
                <w:lang w:val="fr-FR"/>
              </w:rPr>
              <w:t>Plus CAL per Lync Server 2013</w:t>
            </w:r>
          </w:p>
        </w:tc>
      </w:tr>
      <w:tr w:rsidR="00CD0D74" w:rsidRPr="009F60D9" w:rsidTr="0057135E">
        <w:trPr>
          <w:trHeight w:val="70"/>
        </w:trPr>
        <w:tc>
          <w:tcPr>
            <w:tcW w:w="4500" w:type="dxa"/>
            <w:shd w:val="clear" w:color="auto" w:fill="auto"/>
          </w:tcPr>
          <w:p w:rsidR="00CD0D74" w:rsidRPr="009F60D9" w:rsidRDefault="00CD0D74" w:rsidP="0057135E">
            <w:pPr>
              <w:rPr>
                <w:rFonts w:cs="Tahoma"/>
                <w:color w:val="000000"/>
                <w:szCs w:val="18"/>
              </w:rPr>
            </w:pPr>
            <w:r w:rsidRPr="009F60D9">
              <w:rPr>
                <w:rFonts w:cs="Tahoma"/>
                <w:color w:val="000000"/>
                <w:szCs w:val="18"/>
              </w:rPr>
              <w:t xml:space="preserve">Enterprise CAL per Lync Server 2010 </w:t>
            </w:r>
          </w:p>
        </w:tc>
        <w:tc>
          <w:tcPr>
            <w:tcW w:w="3600" w:type="dxa"/>
            <w:shd w:val="clear" w:color="auto" w:fill="auto"/>
          </w:tcPr>
          <w:p w:rsidR="00CD0D74" w:rsidRPr="009F60D9" w:rsidRDefault="00CD0D74" w:rsidP="0057135E">
            <w:pPr>
              <w:rPr>
                <w:rFonts w:cs="Tahoma"/>
                <w:color w:val="000000"/>
                <w:szCs w:val="18"/>
              </w:rPr>
            </w:pPr>
            <w:r w:rsidRPr="009F60D9">
              <w:rPr>
                <w:rFonts w:cs="Tahoma"/>
                <w:color w:val="000000"/>
                <w:szCs w:val="18"/>
              </w:rPr>
              <w:t>Enterprise CAL per Lync Server 2013</w:t>
            </w:r>
          </w:p>
        </w:tc>
      </w:tr>
      <w:tr w:rsidR="00CD0D74" w:rsidRPr="009F60D9" w:rsidTr="0057135E">
        <w:trPr>
          <w:trHeight w:val="70"/>
        </w:trPr>
        <w:tc>
          <w:tcPr>
            <w:tcW w:w="4500" w:type="dxa"/>
            <w:shd w:val="clear" w:color="auto" w:fill="auto"/>
          </w:tcPr>
          <w:p w:rsidR="00CD0D74" w:rsidRPr="009F60D9" w:rsidRDefault="00CD0D74" w:rsidP="0057135E">
            <w:pPr>
              <w:rPr>
                <w:rFonts w:cs="Tahoma"/>
                <w:color w:val="000000"/>
                <w:szCs w:val="18"/>
              </w:rPr>
            </w:pPr>
            <w:r w:rsidRPr="009F60D9">
              <w:rPr>
                <w:rFonts w:cs="Tahoma"/>
                <w:color w:val="000000"/>
                <w:szCs w:val="18"/>
              </w:rPr>
              <w:t xml:space="preserve">Standard CAL per Lync Server 2010 </w:t>
            </w:r>
          </w:p>
        </w:tc>
        <w:tc>
          <w:tcPr>
            <w:tcW w:w="3600" w:type="dxa"/>
            <w:shd w:val="clear" w:color="auto" w:fill="auto"/>
          </w:tcPr>
          <w:p w:rsidR="00CD0D74" w:rsidRPr="009F60D9" w:rsidRDefault="00CD0D74" w:rsidP="0057135E">
            <w:pPr>
              <w:rPr>
                <w:rFonts w:cs="Tahoma"/>
                <w:color w:val="000000"/>
                <w:szCs w:val="18"/>
              </w:rPr>
            </w:pPr>
            <w:r w:rsidRPr="009F60D9">
              <w:rPr>
                <w:rFonts w:cs="Tahoma"/>
                <w:color w:val="000000"/>
                <w:szCs w:val="18"/>
              </w:rPr>
              <w:t>Standard CAL per Lync Server 2013</w:t>
            </w:r>
          </w:p>
        </w:tc>
      </w:tr>
    </w:tbl>
    <w:p w:rsidR="004E0852" w:rsidRPr="009F60D9" w:rsidRDefault="004E0852" w:rsidP="003D0252">
      <w:pPr>
        <w:rPr>
          <w:rFonts w:cs="Tahoma"/>
        </w:rPr>
      </w:pPr>
    </w:p>
    <w:p w:rsidR="004E0852" w:rsidRPr="00EA4DDE" w:rsidRDefault="004E0852" w:rsidP="0080323A">
      <w:pPr>
        <w:spacing w:after="60"/>
        <w:ind w:left="720"/>
        <w:rPr>
          <w:rFonts w:cs="Tahoma"/>
          <w:lang w:val="it-IT"/>
        </w:rPr>
      </w:pPr>
      <w:r w:rsidRPr="00EA4DDE">
        <w:rPr>
          <w:rFonts w:cs="Tahoma"/>
          <w:b/>
          <w:color w:val="000000"/>
          <w:szCs w:val="18"/>
          <w:lang w:val="it-IT"/>
        </w:rPr>
        <w:t>Concessione di Licenza per le Società Titolari della Licenza External Connector per Lync Server 2010 Enterprise, della Licenza External Connector per Lync Server 2010 Plus e della Licenza External Connector per Lync Server 2010 Standard</w:t>
      </w:r>
    </w:p>
    <w:p w:rsidR="00D57009" w:rsidRPr="00EA4DDE" w:rsidRDefault="004E0852" w:rsidP="003C3A72">
      <w:pPr>
        <w:ind w:left="720"/>
        <w:rPr>
          <w:rFonts w:cs="Tahoma"/>
          <w:lang w:val="it-IT"/>
        </w:rPr>
      </w:pPr>
      <w:r w:rsidRPr="00EA4DDE">
        <w:rPr>
          <w:rFonts w:cs="Tahoma"/>
          <w:color w:val="000000"/>
          <w:szCs w:val="18"/>
          <w:lang w:val="it-IT"/>
        </w:rPr>
        <w:t>La versione 2010 della Licenza External Connector per Lync Server Enterprise, della Licenza External Connector per Lync Server Plus e della Licenza External Connector per Lync Server Standard è la versione finale di tali licenze.</w:t>
      </w:r>
      <w:r w:rsidR="00450165" w:rsidRPr="00EA4DDE">
        <w:rPr>
          <w:rFonts w:cs="Tahoma"/>
          <w:color w:val="000000"/>
          <w:szCs w:val="18"/>
          <w:lang w:val="it-IT"/>
        </w:rPr>
        <w:t xml:space="preserve"> </w:t>
      </w:r>
      <w:r w:rsidRPr="00EA4DDE">
        <w:rPr>
          <w:rFonts w:cs="Tahoma"/>
          <w:color w:val="000000"/>
          <w:szCs w:val="18"/>
          <w:lang w:val="it-IT"/>
        </w:rPr>
        <w:t>Alla luce di ciò, le società con licenze External Connector per Lync Server 2010 Enterprise, External Connector per Lync Server 2010 Plus ed External Connector per Lync Server 2010 Standard con copertura Software Assurance attiva a partire dal 1 ottobre 2012 sono idonee alle concessioni di licenze che seguono.</w:t>
      </w:r>
    </w:p>
    <w:p w:rsidR="004E0852" w:rsidRPr="00EA4DDE" w:rsidRDefault="004E0852" w:rsidP="004E0852">
      <w:pPr>
        <w:ind w:left="90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9F60D9" w:rsidTr="00BD1A6A">
        <w:trPr>
          <w:trHeight w:val="332"/>
        </w:trPr>
        <w:tc>
          <w:tcPr>
            <w:tcW w:w="4500" w:type="dxa"/>
            <w:shd w:val="clear" w:color="auto" w:fill="FABF8F"/>
          </w:tcPr>
          <w:p w:rsidR="00BD1A6A" w:rsidRPr="009F60D9" w:rsidRDefault="00BD1A6A" w:rsidP="007B35CE">
            <w:pPr>
              <w:keepNext/>
              <w:rPr>
                <w:rFonts w:cs="Tahoma"/>
                <w:b/>
                <w:color w:val="000000"/>
                <w:szCs w:val="18"/>
              </w:rPr>
            </w:pPr>
            <w:r w:rsidRPr="009F60D9">
              <w:rPr>
                <w:rFonts w:cs="Tahoma"/>
                <w:b/>
                <w:color w:val="000000"/>
                <w:szCs w:val="18"/>
              </w:rPr>
              <w:t>Licenza Qualificante</w:t>
            </w:r>
          </w:p>
        </w:tc>
        <w:tc>
          <w:tcPr>
            <w:tcW w:w="3600" w:type="dxa"/>
            <w:shd w:val="clear" w:color="auto" w:fill="FABF8F"/>
          </w:tcPr>
          <w:p w:rsidR="00BD1A6A" w:rsidRPr="009F60D9" w:rsidRDefault="00BD1A6A" w:rsidP="002C3AB1">
            <w:pPr>
              <w:rPr>
                <w:rFonts w:cs="Tahoma"/>
                <w:b/>
                <w:color w:val="000000"/>
                <w:szCs w:val="18"/>
              </w:rPr>
            </w:pPr>
            <w:r w:rsidRPr="009F60D9">
              <w:rPr>
                <w:rFonts w:cs="Tahoma"/>
                <w:b/>
                <w:color w:val="000000"/>
                <w:szCs w:val="18"/>
              </w:rPr>
              <w:t>Licenza Gratuita e Vantaggi</w:t>
            </w:r>
          </w:p>
        </w:tc>
      </w:tr>
      <w:tr w:rsidR="00BD1A6A" w:rsidRPr="009F60D9" w:rsidTr="00BD1A6A">
        <w:trPr>
          <w:trHeight w:val="70"/>
        </w:trPr>
        <w:tc>
          <w:tcPr>
            <w:tcW w:w="4500" w:type="dxa"/>
            <w:shd w:val="clear" w:color="auto" w:fill="auto"/>
          </w:tcPr>
          <w:p w:rsidR="00BD1A6A" w:rsidRPr="00EA4DDE" w:rsidRDefault="00BD1A6A" w:rsidP="007B35CE">
            <w:pPr>
              <w:keepNext/>
              <w:rPr>
                <w:rFonts w:cs="Tahoma"/>
                <w:color w:val="000000"/>
                <w:szCs w:val="18"/>
                <w:lang w:val="it-IT"/>
              </w:rPr>
            </w:pPr>
            <w:r w:rsidRPr="00EA4DDE">
              <w:rPr>
                <w:rFonts w:cs="Tahoma"/>
                <w:color w:val="000000"/>
                <w:szCs w:val="18"/>
                <w:lang w:val="it-IT"/>
              </w:rPr>
              <w:t>Licenza Enterprise External Connector per Lync Server 2010 con Software Assurance attiva a partire dal 1 ottobre 2012</w:t>
            </w:r>
          </w:p>
        </w:tc>
        <w:tc>
          <w:tcPr>
            <w:tcW w:w="3600" w:type="dxa"/>
            <w:shd w:val="clear" w:color="auto" w:fill="auto"/>
          </w:tcPr>
          <w:p w:rsidR="00BD1A6A" w:rsidRPr="009F60D9" w:rsidRDefault="00BD1A6A" w:rsidP="002C3AB1">
            <w:pPr>
              <w:rPr>
                <w:rFonts w:cs="Tahoma"/>
                <w:color w:val="000000"/>
                <w:szCs w:val="18"/>
              </w:rPr>
            </w:pPr>
            <w:r w:rsidRPr="009F60D9">
              <w:rPr>
                <w:rFonts w:cs="Tahoma"/>
                <w:color w:val="000000"/>
                <w:szCs w:val="18"/>
              </w:rPr>
              <w:t>Licenza per Lync Server 2013</w:t>
            </w:r>
          </w:p>
        </w:tc>
      </w:tr>
      <w:tr w:rsidR="00BD1A6A" w:rsidRPr="009F60D9" w:rsidTr="00BD1A6A">
        <w:trPr>
          <w:trHeight w:val="70"/>
        </w:trPr>
        <w:tc>
          <w:tcPr>
            <w:tcW w:w="4500" w:type="dxa"/>
            <w:shd w:val="clear" w:color="auto" w:fill="auto"/>
          </w:tcPr>
          <w:p w:rsidR="00BD1A6A" w:rsidRPr="00EA4DDE" w:rsidRDefault="00BD1A6A" w:rsidP="0012000E">
            <w:pPr>
              <w:rPr>
                <w:rFonts w:cs="Tahoma"/>
                <w:color w:val="000000"/>
                <w:szCs w:val="18"/>
                <w:lang w:val="it-IT"/>
              </w:rPr>
            </w:pPr>
            <w:r w:rsidRPr="00EA4DDE">
              <w:rPr>
                <w:rFonts w:cs="Tahoma"/>
                <w:color w:val="000000"/>
                <w:szCs w:val="18"/>
                <w:lang w:val="it-IT"/>
              </w:rPr>
              <w:t>Licenza Plus External Connector per Lync Server 2010</w:t>
            </w:r>
            <w:r w:rsidR="0012000E" w:rsidRPr="00EA4DDE">
              <w:rPr>
                <w:rFonts w:cs="Tahoma"/>
                <w:color w:val="000000"/>
                <w:szCs w:val="18"/>
                <w:lang w:val="it-IT"/>
              </w:rPr>
              <w:t> </w:t>
            </w:r>
            <w:r w:rsidRPr="00EA4DDE">
              <w:rPr>
                <w:rFonts w:cs="Tahoma"/>
                <w:color w:val="000000"/>
                <w:szCs w:val="18"/>
                <w:lang w:val="it-IT"/>
              </w:rPr>
              <w:t>con Software Assurance attiva a partire dal 1</w:t>
            </w:r>
            <w:r w:rsidR="0012000E" w:rsidRPr="00EA4DDE">
              <w:rPr>
                <w:rFonts w:cs="Tahoma"/>
                <w:color w:val="000000"/>
                <w:szCs w:val="18"/>
                <w:lang w:val="it-IT"/>
              </w:rPr>
              <w:t> </w:t>
            </w:r>
            <w:r w:rsidRPr="00EA4DDE">
              <w:rPr>
                <w:rFonts w:cs="Tahoma"/>
                <w:color w:val="000000"/>
                <w:szCs w:val="18"/>
                <w:lang w:val="it-IT"/>
              </w:rPr>
              <w:t>ottobre 2012</w:t>
            </w:r>
          </w:p>
        </w:tc>
        <w:tc>
          <w:tcPr>
            <w:tcW w:w="3600" w:type="dxa"/>
            <w:shd w:val="clear" w:color="auto" w:fill="auto"/>
          </w:tcPr>
          <w:p w:rsidR="00BD1A6A" w:rsidRPr="009F60D9" w:rsidRDefault="00BD1A6A" w:rsidP="002C3AB1">
            <w:pPr>
              <w:rPr>
                <w:rFonts w:cs="Tahoma"/>
                <w:color w:val="000000"/>
                <w:szCs w:val="18"/>
              </w:rPr>
            </w:pPr>
            <w:r w:rsidRPr="009F60D9">
              <w:rPr>
                <w:rFonts w:cs="Tahoma"/>
                <w:color w:val="000000"/>
                <w:szCs w:val="18"/>
              </w:rPr>
              <w:t>Licenza per Lync Server 2013</w:t>
            </w:r>
          </w:p>
        </w:tc>
      </w:tr>
      <w:tr w:rsidR="00BD1A6A" w:rsidRPr="009F60D9" w:rsidTr="00BD1A6A">
        <w:trPr>
          <w:trHeight w:val="70"/>
        </w:trPr>
        <w:tc>
          <w:tcPr>
            <w:tcW w:w="4500" w:type="dxa"/>
            <w:shd w:val="clear" w:color="auto" w:fill="auto"/>
          </w:tcPr>
          <w:p w:rsidR="00BD1A6A" w:rsidRPr="00EA4DDE" w:rsidRDefault="00BD1A6A" w:rsidP="00925F67">
            <w:pPr>
              <w:rPr>
                <w:rFonts w:cs="Tahoma"/>
                <w:color w:val="000000"/>
                <w:szCs w:val="18"/>
                <w:lang w:val="it-IT"/>
              </w:rPr>
            </w:pPr>
            <w:r w:rsidRPr="00EA4DDE">
              <w:rPr>
                <w:rFonts w:cs="Tahoma"/>
                <w:color w:val="000000"/>
                <w:szCs w:val="18"/>
                <w:lang w:val="it-IT"/>
              </w:rPr>
              <w:t>Licenza Standard External Connector per Lync Server 2010 con Software Assurance attiva a partire dal 1</w:t>
            </w:r>
            <w:r w:rsidR="00925F67" w:rsidRPr="00EA4DDE">
              <w:rPr>
                <w:rFonts w:cs="Tahoma"/>
                <w:color w:val="000000"/>
                <w:szCs w:val="18"/>
                <w:lang w:val="it-IT"/>
              </w:rPr>
              <w:t> </w:t>
            </w:r>
            <w:r w:rsidRPr="00EA4DDE">
              <w:rPr>
                <w:rFonts w:cs="Tahoma"/>
                <w:color w:val="000000"/>
                <w:szCs w:val="18"/>
                <w:lang w:val="it-IT"/>
              </w:rPr>
              <w:t>ottobre 2012</w:t>
            </w:r>
          </w:p>
        </w:tc>
        <w:tc>
          <w:tcPr>
            <w:tcW w:w="3600" w:type="dxa"/>
            <w:shd w:val="clear" w:color="auto" w:fill="auto"/>
          </w:tcPr>
          <w:p w:rsidR="00BD1A6A" w:rsidRPr="009F60D9" w:rsidRDefault="00BD1A6A" w:rsidP="002C3AB1">
            <w:pPr>
              <w:rPr>
                <w:rFonts w:cs="Tahoma"/>
                <w:color w:val="000000"/>
                <w:szCs w:val="18"/>
              </w:rPr>
            </w:pPr>
            <w:r w:rsidRPr="009F60D9">
              <w:rPr>
                <w:rFonts w:cs="Tahoma"/>
                <w:color w:val="000000"/>
                <w:szCs w:val="18"/>
              </w:rPr>
              <w:t>Licenza per Lync Server 2013</w:t>
            </w:r>
          </w:p>
        </w:tc>
      </w:tr>
    </w:tbl>
    <w:p w:rsidR="004E0852" w:rsidRPr="009F60D9" w:rsidRDefault="004E0852" w:rsidP="004E0852">
      <w:pPr>
        <w:ind w:left="720"/>
        <w:jc w:val="both"/>
        <w:rPr>
          <w:rFonts w:cs="Tahoma"/>
        </w:rPr>
      </w:pPr>
    </w:p>
    <w:p w:rsidR="00963C59" w:rsidRPr="009F60D9" w:rsidRDefault="00963C59" w:rsidP="004E0852">
      <w:pPr>
        <w:ind w:left="720"/>
        <w:jc w:val="both"/>
        <w:rPr>
          <w:rFonts w:cs="Tahoma"/>
        </w:rPr>
      </w:pPr>
    </w:p>
    <w:p w:rsidR="00963C59" w:rsidRPr="009F60D9" w:rsidRDefault="00963C59" w:rsidP="004E0852">
      <w:pPr>
        <w:ind w:left="720"/>
        <w:jc w:val="both"/>
        <w:rPr>
          <w:rFonts w:cs="Tahoma"/>
        </w:rPr>
      </w:pPr>
    </w:p>
    <w:p w:rsidR="00963C59" w:rsidRPr="009F60D9" w:rsidRDefault="00963C59" w:rsidP="004E0852">
      <w:pPr>
        <w:ind w:left="720"/>
        <w:jc w:val="both"/>
        <w:rPr>
          <w:rFonts w:cs="Tahoma"/>
        </w:rPr>
      </w:pPr>
    </w:p>
    <w:p w:rsidR="00963C59" w:rsidRPr="009F60D9" w:rsidRDefault="00963C59" w:rsidP="004E0852">
      <w:pPr>
        <w:ind w:left="720"/>
        <w:jc w:val="both"/>
        <w:rPr>
          <w:rFonts w:cs="Tahoma"/>
        </w:rPr>
      </w:pPr>
    </w:p>
    <w:p w:rsidR="00963C59" w:rsidRPr="009F60D9" w:rsidRDefault="00963C59" w:rsidP="004E0852">
      <w:pPr>
        <w:ind w:left="720"/>
        <w:jc w:val="both"/>
        <w:rPr>
          <w:rFonts w:cs="Tahoma"/>
        </w:rPr>
      </w:pPr>
    </w:p>
    <w:p w:rsidR="00963C59" w:rsidRPr="009F60D9" w:rsidRDefault="00963C59" w:rsidP="004E0852">
      <w:pPr>
        <w:ind w:left="720"/>
        <w:jc w:val="both"/>
        <w:rPr>
          <w:rFonts w:cs="Tahoma"/>
        </w:rPr>
      </w:pPr>
    </w:p>
    <w:p w:rsidR="004E0852" w:rsidRPr="00EA4DDE" w:rsidRDefault="004E0852" w:rsidP="004E0852">
      <w:pPr>
        <w:ind w:left="720"/>
        <w:rPr>
          <w:rFonts w:cs="Tahoma"/>
          <w:lang w:val="it-IT"/>
        </w:rPr>
      </w:pPr>
      <w:r w:rsidRPr="00EA4DDE">
        <w:rPr>
          <w:rFonts w:cs="Tahoma"/>
          <w:color w:val="000000"/>
          <w:szCs w:val="18"/>
          <w:lang w:val="it-IT"/>
        </w:rPr>
        <w:lastRenderedPageBreak/>
        <w:t>Le condizioni che seguono si applicano alle concessioni di licenze riportate sopra.</w:t>
      </w:r>
    </w:p>
    <w:p w:rsidR="004E0852" w:rsidRPr="00EA4DDE" w:rsidRDefault="004E0852" w:rsidP="004E0852">
      <w:pPr>
        <w:ind w:left="720"/>
        <w:rPr>
          <w:rFonts w:cs="Tahoma"/>
          <w:lang w:val="it-IT"/>
        </w:rPr>
      </w:pPr>
    </w:p>
    <w:p w:rsidR="004E0852" w:rsidRPr="00EA4DDE" w:rsidRDefault="004E0852" w:rsidP="00346F4B">
      <w:pPr>
        <w:numPr>
          <w:ilvl w:val="0"/>
          <w:numId w:val="101"/>
        </w:numPr>
        <w:spacing w:after="60"/>
        <w:ind w:left="1440"/>
        <w:rPr>
          <w:rFonts w:cs="Tahoma"/>
          <w:lang w:val="it-IT"/>
        </w:rPr>
      </w:pPr>
      <w:r w:rsidRPr="00EA4DDE">
        <w:rPr>
          <w:rFonts w:cs="Tahoma"/>
          <w:bCs/>
          <w:color w:val="000000"/>
          <w:szCs w:val="18"/>
          <w:u w:val="single"/>
          <w:lang w:val="it-IT"/>
        </w:rPr>
        <w:t>Percorso di Migrazione</w:t>
      </w:r>
      <w:r w:rsidRPr="00EA4DDE">
        <w:rPr>
          <w:rFonts w:cs="Tahoma"/>
          <w:color w:val="000000"/>
          <w:szCs w:val="18"/>
          <w:lang w:val="it-IT"/>
        </w:rPr>
        <w:t>: le società con copertura Software Assurance attiva per una determinata Licenza Qualificante a partire dal 1 ottobre 2012 e in occasione del rilascio della versione commerciale di Lync Server 2013 sono idonee a effettuare l</w:t>
      </w:r>
      <w:r w:rsidR="00B5630B" w:rsidRPr="00EA4DDE">
        <w:rPr>
          <w:rFonts w:cs="Tahoma"/>
          <w:color w:val="000000"/>
          <w:szCs w:val="18"/>
          <w:lang w:val="it-IT"/>
        </w:rPr>
        <w:t>’</w:t>
      </w:r>
      <w:r w:rsidRPr="00EA4DDE">
        <w:rPr>
          <w:rFonts w:cs="Tahoma"/>
          <w:color w:val="000000"/>
          <w:szCs w:val="18"/>
          <w:lang w:val="it-IT"/>
        </w:rPr>
        <w:t>aggiornamento al software Lync Server 2013 e a utilizzarlo ai sensi della Licenza Gratuita al posto del software Lync Server 2010 ai sensi della corrispondente licenza External Connector qualificante.</w:t>
      </w:r>
      <w:r w:rsidR="00450165" w:rsidRPr="00EA4DDE">
        <w:rPr>
          <w:rFonts w:cs="Tahoma"/>
          <w:color w:val="000000"/>
          <w:szCs w:val="18"/>
          <w:lang w:val="it-IT"/>
        </w:rPr>
        <w:t xml:space="preserve"> </w:t>
      </w:r>
    </w:p>
    <w:p w:rsidR="004E0852" w:rsidRPr="00EA4DDE" w:rsidRDefault="004E0852" w:rsidP="00346F4B">
      <w:pPr>
        <w:numPr>
          <w:ilvl w:val="0"/>
          <w:numId w:val="101"/>
        </w:numPr>
        <w:spacing w:after="60"/>
        <w:ind w:left="1440"/>
        <w:rPr>
          <w:rFonts w:cs="Tahoma"/>
          <w:lang w:val="it-IT"/>
        </w:rPr>
      </w:pPr>
      <w:r w:rsidRPr="00EA4DDE">
        <w:rPr>
          <w:rFonts w:cs="Tahoma"/>
          <w:color w:val="000000"/>
          <w:szCs w:val="18"/>
          <w:u w:val="single"/>
          <w:lang w:val="it-IT"/>
        </w:rPr>
        <w:t>Diritti sull</w:t>
      </w:r>
      <w:r w:rsidR="00B5630B" w:rsidRPr="00EA4DDE">
        <w:rPr>
          <w:rFonts w:cs="Tahoma"/>
          <w:color w:val="000000"/>
          <w:szCs w:val="18"/>
          <w:u w:val="single"/>
          <w:lang w:val="it-IT"/>
        </w:rPr>
        <w:t>’</w:t>
      </w:r>
      <w:r w:rsidRPr="00EA4DDE">
        <w:rPr>
          <w:rFonts w:cs="Tahoma"/>
          <w:color w:val="000000"/>
          <w:szCs w:val="18"/>
          <w:u w:val="single"/>
          <w:lang w:val="it-IT"/>
        </w:rPr>
        <w:t>utilizzo</w:t>
      </w:r>
      <w:r w:rsidRPr="00EA4DDE">
        <w:rPr>
          <w:rFonts w:cs="Tahoma"/>
          <w:color w:val="000000"/>
          <w:szCs w:val="18"/>
          <w:lang w:val="it-IT"/>
        </w:rPr>
        <w:t>: il diritto di utilizzo del software ai sensi della Licenza Gratuita della presente offerta scadrà alla scadenza del diritto di utilizzo del software ai sensi della Licenza Qualificante.</w:t>
      </w:r>
      <w:r w:rsidR="00450165" w:rsidRPr="00EA4DDE">
        <w:rPr>
          <w:rFonts w:cs="Tahoma"/>
          <w:color w:val="000000"/>
          <w:szCs w:val="18"/>
          <w:lang w:val="it-IT"/>
        </w:rPr>
        <w:t xml:space="preserve"> </w:t>
      </w:r>
      <w:r w:rsidRPr="00EA4DDE">
        <w:rPr>
          <w:rFonts w:cs="Tahoma"/>
          <w:color w:val="000000"/>
          <w:szCs w:val="18"/>
          <w:lang w:val="it-IT"/>
        </w:rPr>
        <w:t>L</w:t>
      </w:r>
      <w:r w:rsidR="00B5630B" w:rsidRPr="00EA4DDE">
        <w:rPr>
          <w:rFonts w:cs="Tahoma"/>
          <w:color w:val="000000"/>
          <w:szCs w:val="18"/>
          <w:lang w:val="it-IT"/>
        </w:rPr>
        <w:t>’</w:t>
      </w:r>
      <w:r w:rsidRPr="00EA4DDE">
        <w:rPr>
          <w:rFonts w:cs="Tahoma"/>
          <w:color w:val="000000"/>
          <w:szCs w:val="18"/>
          <w:lang w:val="it-IT"/>
        </w:rPr>
        <w:t>utilizzo di tale software è disciplinato dai diritti sull</w:t>
      </w:r>
      <w:r w:rsidR="00B5630B" w:rsidRPr="00EA4DDE">
        <w:rPr>
          <w:rFonts w:cs="Tahoma"/>
          <w:color w:val="000000"/>
          <w:szCs w:val="18"/>
          <w:lang w:val="it-IT"/>
        </w:rPr>
        <w:t>’</w:t>
      </w:r>
      <w:r w:rsidRPr="00EA4DDE">
        <w:rPr>
          <w:rFonts w:cs="Tahoma"/>
          <w:color w:val="000000"/>
          <w:szCs w:val="18"/>
          <w:lang w:val="it-IT"/>
        </w:rPr>
        <w:t>utilizzo del software e dalle condizioni del Contratto Multilicenza della società.</w:t>
      </w:r>
      <w:r w:rsidR="00450165" w:rsidRPr="00EA4DDE">
        <w:rPr>
          <w:rFonts w:cs="Tahoma"/>
          <w:color w:val="000000"/>
          <w:szCs w:val="18"/>
          <w:lang w:val="it-IT"/>
        </w:rPr>
        <w:t xml:space="preserve"> </w:t>
      </w:r>
      <w:r w:rsidRPr="00EA4DDE">
        <w:rPr>
          <w:rFonts w:cs="Tahoma"/>
          <w:color w:val="000000"/>
          <w:szCs w:val="18"/>
          <w:lang w:val="it-IT"/>
        </w:rPr>
        <w:t>Questa nota relativa alle condizioni del prodotto e la prova da</w:t>
      </w:r>
      <w:r w:rsidR="00963C59" w:rsidRPr="00EA4DDE">
        <w:rPr>
          <w:rFonts w:cs="Tahoma"/>
          <w:color w:val="000000"/>
          <w:szCs w:val="18"/>
          <w:lang w:val="it-IT"/>
        </w:rPr>
        <w:t> </w:t>
      </w:r>
      <w:r w:rsidRPr="00EA4DDE">
        <w:rPr>
          <w:rFonts w:cs="Tahoma"/>
          <w:color w:val="000000"/>
          <w:szCs w:val="18"/>
          <w:lang w:val="it-IT"/>
        </w:rPr>
        <w:t>parte della società della corrispondente Licenza e Software Assurance (L&amp;SA) Qualificante costituiscono insieme la prova del diritto di utilizzo del software ai sensi della Licenza Gratuita della</w:t>
      </w:r>
      <w:r w:rsidR="00963C59" w:rsidRPr="00EA4DDE">
        <w:rPr>
          <w:rFonts w:cs="Tahoma"/>
          <w:color w:val="000000"/>
          <w:szCs w:val="18"/>
          <w:lang w:val="it-IT"/>
        </w:rPr>
        <w:t> </w:t>
      </w:r>
      <w:r w:rsidRPr="00EA4DDE">
        <w:rPr>
          <w:rFonts w:cs="Tahoma"/>
          <w:color w:val="000000"/>
          <w:szCs w:val="18"/>
          <w:lang w:val="it-IT"/>
        </w:rPr>
        <w:t xml:space="preserve">presente offerta. </w:t>
      </w:r>
    </w:p>
    <w:p w:rsidR="004E0852" w:rsidRPr="00EA4DDE" w:rsidRDefault="004E0852" w:rsidP="003D0252">
      <w:pPr>
        <w:numPr>
          <w:ilvl w:val="0"/>
          <w:numId w:val="8"/>
        </w:numPr>
        <w:spacing w:after="60"/>
        <w:ind w:left="1440"/>
        <w:rPr>
          <w:rFonts w:cs="Tahoma"/>
          <w:lang w:val="it-IT"/>
        </w:rPr>
      </w:pPr>
      <w:r w:rsidRPr="00EA4DDE">
        <w:rPr>
          <w:rFonts w:cs="Tahoma"/>
          <w:color w:val="000000"/>
          <w:szCs w:val="18"/>
          <w:u w:val="single"/>
          <w:lang w:val="it-IT"/>
        </w:rPr>
        <w:t>Licenza e Software Assurance (L&amp;SA)</w:t>
      </w:r>
      <w:r w:rsidRPr="00EA4DDE">
        <w:rPr>
          <w:rFonts w:cs="Tahoma"/>
          <w:color w:val="000000"/>
          <w:szCs w:val="18"/>
          <w:lang w:val="it-IT"/>
        </w:rPr>
        <w:t>: la Licenza Gratuita include la copertura Software Assurance.</w:t>
      </w:r>
      <w:r w:rsidR="00450165" w:rsidRPr="00EA4DDE">
        <w:rPr>
          <w:rFonts w:cs="Tahoma"/>
          <w:color w:val="000000"/>
          <w:szCs w:val="18"/>
          <w:lang w:val="it-IT"/>
        </w:rPr>
        <w:t xml:space="preserve"> </w:t>
      </w:r>
      <w:r w:rsidRPr="00EA4DDE">
        <w:rPr>
          <w:rFonts w:cs="Tahoma"/>
          <w:color w:val="000000"/>
          <w:szCs w:val="18"/>
          <w:lang w:val="it-IT"/>
        </w:rPr>
        <w:t>La copertura Software Assurance per la Licenza Gratuita scadrà alla scadenza della copertura per</w:t>
      </w:r>
      <w:r w:rsidR="00963C59" w:rsidRPr="00EA4DDE">
        <w:rPr>
          <w:rFonts w:cs="Tahoma"/>
          <w:color w:val="000000"/>
          <w:szCs w:val="18"/>
          <w:lang w:val="it-IT"/>
        </w:rPr>
        <w:t> </w:t>
      </w:r>
      <w:r w:rsidRPr="00EA4DDE">
        <w:rPr>
          <w:rFonts w:cs="Tahoma"/>
          <w:color w:val="000000"/>
          <w:szCs w:val="18"/>
          <w:lang w:val="it-IT"/>
        </w:rPr>
        <w:t>la</w:t>
      </w:r>
      <w:r w:rsidR="00963C59" w:rsidRPr="00EA4DDE">
        <w:rPr>
          <w:rFonts w:cs="Tahoma"/>
          <w:color w:val="000000"/>
          <w:szCs w:val="18"/>
          <w:lang w:val="it-IT"/>
        </w:rPr>
        <w:t> </w:t>
      </w:r>
      <w:r w:rsidRPr="00EA4DDE">
        <w:rPr>
          <w:rFonts w:cs="Tahoma"/>
          <w:color w:val="000000"/>
          <w:szCs w:val="18"/>
          <w:lang w:val="it-IT"/>
        </w:rPr>
        <w:t>Licenza Qualificante.</w:t>
      </w:r>
      <w:r w:rsidR="00450165" w:rsidRPr="00EA4DDE">
        <w:rPr>
          <w:rFonts w:cs="Tahoma"/>
          <w:color w:val="000000"/>
          <w:szCs w:val="18"/>
          <w:lang w:val="it-IT"/>
        </w:rPr>
        <w:t xml:space="preserve"> </w:t>
      </w:r>
      <w:r w:rsidRPr="00EA4DDE">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p>
    <w:p w:rsidR="004E0852" w:rsidRPr="00EA4DDE" w:rsidRDefault="004E0852" w:rsidP="00346F4B">
      <w:pPr>
        <w:numPr>
          <w:ilvl w:val="0"/>
          <w:numId w:val="102"/>
        </w:numPr>
        <w:spacing w:after="60"/>
        <w:ind w:left="1440"/>
        <w:rPr>
          <w:rFonts w:cs="Tahoma"/>
          <w:lang w:val="it-IT"/>
        </w:rPr>
      </w:pPr>
      <w:r w:rsidRPr="00EA4DDE">
        <w:rPr>
          <w:rFonts w:eastAsia="Calibri" w:cs="Tahoma"/>
          <w:color w:val="000000"/>
          <w:szCs w:val="18"/>
          <w:u w:val="single"/>
          <w:lang w:val="it-IT"/>
        </w:rPr>
        <w:t>True-up</w:t>
      </w:r>
      <w:r w:rsidRPr="00EA4DDE">
        <w:rPr>
          <w:rFonts w:eastAsia="Calibri" w:cs="Tahoma"/>
          <w:color w:val="000000"/>
          <w:szCs w:val="18"/>
          <w:lang w:val="it-IT"/>
        </w:rPr>
        <w:t>:</w:t>
      </w:r>
      <w:r w:rsidR="00450165" w:rsidRPr="00EA4DDE">
        <w:rPr>
          <w:rFonts w:eastAsia="Calibri" w:cs="Tahoma"/>
          <w:color w:val="000000"/>
          <w:szCs w:val="18"/>
          <w:lang w:val="it-IT"/>
        </w:rPr>
        <w:t xml:space="preserve"> </w:t>
      </w:r>
      <w:r w:rsidRPr="00EA4DDE">
        <w:rPr>
          <w:rFonts w:eastAsia="Calibri" w:cs="Tahoma"/>
          <w:color w:val="000000"/>
          <w:szCs w:val="18"/>
          <w:lang w:val="it-IT"/>
        </w:rPr>
        <w:t>per le società con un Contratto Enterprise idonee a ricevere tali licenze e diritti gratuiti descritti in precedenza, le licenze Enterprise External Connector per Lync Server 2010, Plus External Connector per Lync Server 2010 e Standard External Connector per Lync Server 2010 acquistate nell</w:t>
      </w:r>
      <w:r w:rsidR="00B5630B" w:rsidRPr="00EA4DDE">
        <w:rPr>
          <w:rFonts w:eastAsia="Calibri" w:cs="Tahoma"/>
          <w:color w:val="000000"/>
          <w:szCs w:val="18"/>
          <w:lang w:val="it-IT"/>
        </w:rPr>
        <w:t>’</w:t>
      </w:r>
      <w:r w:rsidRPr="00EA4DDE">
        <w:rPr>
          <w:rFonts w:eastAsia="Calibri" w:cs="Tahoma"/>
          <w:color w:val="000000"/>
          <w:szCs w:val="18"/>
          <w:lang w:val="it-IT"/>
        </w:rPr>
        <w:t xml:space="preserve">ambito di una </w:t>
      </w:r>
      <w:r w:rsidRPr="00EA4DDE">
        <w:rPr>
          <w:rFonts w:cs="Tahoma"/>
          <w:color w:val="000000"/>
          <w:szCs w:val="18"/>
          <w:lang w:val="it-IT"/>
        </w:rPr>
        <w:t>procedura annuale di true-up sono, anch</w:t>
      </w:r>
      <w:r w:rsidR="00B5630B" w:rsidRPr="00EA4DDE">
        <w:rPr>
          <w:rFonts w:cs="Tahoma"/>
          <w:color w:val="000000"/>
          <w:szCs w:val="18"/>
          <w:lang w:val="it-IT"/>
        </w:rPr>
        <w:t>’</w:t>
      </w:r>
      <w:r w:rsidRPr="00EA4DDE">
        <w:rPr>
          <w:rFonts w:cs="Tahoma"/>
          <w:color w:val="000000"/>
          <w:szCs w:val="18"/>
          <w:lang w:val="it-IT"/>
        </w:rPr>
        <w:t xml:space="preserve">esse, licenze qualificanti. </w:t>
      </w:r>
    </w:p>
    <w:p w:rsidR="004E0852" w:rsidRPr="00EA4DDE" w:rsidRDefault="003D0252" w:rsidP="00346F4B">
      <w:pPr>
        <w:numPr>
          <w:ilvl w:val="0"/>
          <w:numId w:val="102"/>
        </w:numPr>
        <w:spacing w:after="60"/>
        <w:ind w:left="1440"/>
        <w:rPr>
          <w:rFonts w:cs="Tahoma"/>
          <w:lang w:val="it-IT"/>
        </w:rPr>
      </w:pPr>
      <w:r w:rsidRPr="00EA4DDE">
        <w:rPr>
          <w:rFonts w:cs="Tahoma"/>
          <w:color w:val="000000"/>
          <w:szCs w:val="18"/>
          <w:u w:val="single"/>
          <w:lang w:val="it-IT"/>
        </w:rPr>
        <w:t>Contratti “Subscription”</w:t>
      </w:r>
      <w:r w:rsidRPr="00EA4DDE">
        <w:rPr>
          <w:rFonts w:cs="Tahoma"/>
          <w:color w:val="000000"/>
          <w:szCs w:val="18"/>
          <w:lang w:val="it-IT"/>
        </w:rPr>
        <w:t>:</w:t>
      </w:r>
      <w:r w:rsidR="00450165" w:rsidRPr="00EA4DDE">
        <w:rPr>
          <w:rFonts w:cs="Tahoma"/>
          <w:color w:val="000000"/>
          <w:szCs w:val="18"/>
          <w:lang w:val="it-IT"/>
        </w:rPr>
        <w:t xml:space="preserve"> </w:t>
      </w:r>
      <w:r w:rsidRPr="00EA4DDE">
        <w:rPr>
          <w:rFonts w:cs="Tahoma"/>
          <w:color w:val="000000"/>
          <w:szCs w:val="18"/>
          <w:lang w:val="it-IT"/>
        </w:rPr>
        <w:t xml:space="preserve">per quanto riguarda i Contratti Enterprise Subscription, </w:t>
      </w:r>
      <w:r w:rsidRPr="00EA4DDE">
        <w:rPr>
          <w:rFonts w:cs="Tahoma"/>
          <w:szCs w:val="18"/>
          <w:lang w:val="it-IT"/>
        </w:rPr>
        <w:t>Open Value Subscription, Campus e School, Enrollment for Education Solutions e Open Value Subscription-Education Solutions, gli stessi diritti verranno concessi temporaneamente, in base alle medesime condizioni,</w:t>
      </w:r>
      <w:r w:rsidRPr="00EA4DDE">
        <w:rPr>
          <w:rFonts w:cs="Tahoma"/>
          <w:color w:val="000000"/>
          <w:szCs w:val="18"/>
          <w:lang w:val="it-IT"/>
        </w:rPr>
        <w:t xml:space="preserve"> fino al termine del periodo di validità corrente dell</w:t>
      </w:r>
      <w:r w:rsidR="00B5630B" w:rsidRPr="00EA4DDE">
        <w:rPr>
          <w:rFonts w:cs="Tahoma"/>
          <w:color w:val="000000"/>
          <w:szCs w:val="18"/>
          <w:lang w:val="it-IT"/>
        </w:rPr>
        <w:t>’</w:t>
      </w:r>
      <w:r w:rsidRPr="00EA4DDE">
        <w:rPr>
          <w:rFonts w:cs="Tahoma"/>
          <w:color w:val="000000"/>
          <w:szCs w:val="18"/>
          <w:lang w:val="it-IT"/>
        </w:rPr>
        <w:t>iscrizione (o del periodo di validità del</w:t>
      </w:r>
      <w:r w:rsidR="00851571" w:rsidRPr="00EA4DDE">
        <w:rPr>
          <w:rFonts w:cs="Tahoma"/>
          <w:color w:val="000000"/>
          <w:szCs w:val="18"/>
          <w:lang w:val="it-IT"/>
        </w:rPr>
        <w:t> </w:t>
      </w:r>
      <w:r w:rsidRPr="00EA4DDE">
        <w:rPr>
          <w:rFonts w:cs="Tahoma"/>
          <w:color w:val="000000"/>
          <w:szCs w:val="18"/>
          <w:lang w:val="it-IT"/>
        </w:rPr>
        <w:t>contratto nel caso di Open Value).</w:t>
      </w:r>
      <w:r w:rsidR="00450165" w:rsidRPr="00EA4DDE">
        <w:rPr>
          <w:rFonts w:cs="Tahoma"/>
          <w:color w:val="000000"/>
          <w:szCs w:val="18"/>
          <w:lang w:val="it-IT"/>
        </w:rPr>
        <w:t xml:space="preserve"> </w:t>
      </w:r>
      <w:r w:rsidRPr="00EA4DDE">
        <w:rPr>
          <w:rFonts w:cs="Tahoma"/>
          <w:color w:val="000000"/>
          <w:szCs w:val="18"/>
          <w:lang w:val="it-IT"/>
        </w:rPr>
        <w:t>La società dovrà mantenere la copertura dell</w:t>
      </w:r>
      <w:r w:rsidR="00B5630B" w:rsidRPr="00EA4DDE">
        <w:rPr>
          <w:rFonts w:cs="Tahoma"/>
          <w:color w:val="000000"/>
          <w:szCs w:val="18"/>
          <w:lang w:val="it-IT"/>
        </w:rPr>
        <w:t>’</w:t>
      </w:r>
      <w:r w:rsidRPr="00EA4DDE">
        <w:rPr>
          <w:rFonts w:cs="Tahoma"/>
          <w:color w:val="000000"/>
          <w:szCs w:val="18"/>
          <w:lang w:val="it-IT"/>
        </w:rPr>
        <w:t>abbonamento in via continuativa.</w:t>
      </w:r>
      <w:r w:rsidR="00450165" w:rsidRPr="00EA4DDE">
        <w:rPr>
          <w:rFonts w:cs="Tahoma"/>
          <w:color w:val="000000"/>
          <w:szCs w:val="18"/>
          <w:lang w:val="it-IT"/>
        </w:rPr>
        <w:t xml:space="preserve"> </w:t>
      </w:r>
      <w:r w:rsidRPr="00EA4DDE">
        <w:rPr>
          <w:rFonts w:cs="Tahoma"/>
          <w:color w:val="000000"/>
          <w:szCs w:val="18"/>
          <w:lang w:val="it-IT"/>
        </w:rPr>
        <w:t>Tali diritti diventeranno permanenti soltanto all</w:t>
      </w:r>
      <w:r w:rsidR="00B5630B" w:rsidRPr="00EA4DDE">
        <w:rPr>
          <w:rFonts w:cs="Tahoma"/>
          <w:color w:val="000000"/>
          <w:szCs w:val="18"/>
          <w:lang w:val="it-IT"/>
        </w:rPr>
        <w:t>’</w:t>
      </w:r>
      <w:r w:rsidRPr="00EA4DDE">
        <w:rPr>
          <w:rFonts w:cs="Tahoma"/>
          <w:color w:val="000000"/>
          <w:szCs w:val="18"/>
          <w:lang w:val="it-IT"/>
        </w:rPr>
        <w:t>esercizio dell</w:t>
      </w:r>
      <w:r w:rsidR="00B5630B" w:rsidRPr="00EA4DDE">
        <w:rPr>
          <w:rFonts w:cs="Tahoma"/>
          <w:color w:val="000000"/>
          <w:szCs w:val="18"/>
          <w:lang w:val="it-IT"/>
        </w:rPr>
        <w:t>’</w:t>
      </w:r>
      <w:r w:rsidRPr="00EA4DDE">
        <w:rPr>
          <w:rFonts w:cs="Tahoma"/>
          <w:color w:val="000000"/>
          <w:szCs w:val="18"/>
          <w:lang w:val="it-IT"/>
        </w:rPr>
        <w:t>opzione buy-out e</w:t>
      </w:r>
      <w:r w:rsidR="00851571" w:rsidRPr="00EA4DDE">
        <w:rPr>
          <w:rFonts w:cs="Tahoma"/>
          <w:color w:val="000000"/>
          <w:szCs w:val="18"/>
          <w:lang w:val="it-IT"/>
        </w:rPr>
        <w:t> </w:t>
      </w:r>
      <w:r w:rsidRPr="00EA4DDE">
        <w:rPr>
          <w:rFonts w:cs="Tahoma"/>
          <w:color w:val="000000"/>
          <w:szCs w:val="18"/>
          <w:lang w:val="it-IT"/>
        </w:rPr>
        <w:t>resteranno soggetti a tutte le condizioni del contratto di licenza della società.</w:t>
      </w:r>
    </w:p>
    <w:p w:rsidR="004E0852" w:rsidRPr="00EA4DDE" w:rsidRDefault="004E0852" w:rsidP="00346F4B">
      <w:pPr>
        <w:numPr>
          <w:ilvl w:val="0"/>
          <w:numId w:val="103"/>
        </w:numPr>
        <w:spacing w:after="60"/>
        <w:ind w:left="1440"/>
        <w:rPr>
          <w:rFonts w:cs="Tahoma"/>
          <w:lang w:val="it-IT"/>
        </w:rPr>
      </w:pPr>
      <w:r w:rsidRPr="00EA4DDE">
        <w:rPr>
          <w:rFonts w:cs="Tahoma"/>
          <w:szCs w:val="18"/>
          <w:u w:val="single"/>
          <w:lang w:val="it-IT"/>
        </w:rPr>
        <w:t>Transizioni ai Contratti Campus e School</w:t>
      </w:r>
      <w:r w:rsidRPr="00EA4DDE">
        <w:rPr>
          <w:rFonts w:cs="Tahoma"/>
          <w:szCs w:val="18"/>
          <w:lang w:val="it-IT"/>
        </w:rPr>
        <w:t>: Per quanto riguarda le società che a metà del periodo di</w:t>
      </w:r>
      <w:r w:rsidR="00851571" w:rsidRPr="00EA4DDE">
        <w:rPr>
          <w:rFonts w:cs="Tahoma"/>
          <w:szCs w:val="18"/>
          <w:lang w:val="it-IT"/>
        </w:rPr>
        <w:t> </w:t>
      </w:r>
      <w:r w:rsidRPr="00EA4DDE">
        <w:rPr>
          <w:rFonts w:cs="Tahoma"/>
          <w:szCs w:val="18"/>
          <w:lang w:val="it-IT"/>
        </w:rPr>
        <w:t>validità effettuano la transizione dai contratti Campus e School al contratto Enrollment for Education Solutions o Open Value Subscription-Education Solutions mantenendo la copertura della</w:t>
      </w:r>
      <w:r w:rsidR="00851571" w:rsidRPr="00EA4DDE">
        <w:rPr>
          <w:rFonts w:cs="Tahoma"/>
          <w:szCs w:val="18"/>
          <w:lang w:val="it-IT"/>
        </w:rPr>
        <w:t> </w:t>
      </w:r>
      <w:r w:rsidRPr="00EA4DDE">
        <w:rPr>
          <w:rFonts w:cs="Tahoma"/>
          <w:szCs w:val="18"/>
          <w:lang w:val="it-IT"/>
        </w:rPr>
        <w:t>sottoscrizione in via continuativa:</w:t>
      </w:r>
    </w:p>
    <w:p w:rsidR="004E0852" w:rsidRPr="00EA4DDE" w:rsidRDefault="004E0852" w:rsidP="00346F4B">
      <w:pPr>
        <w:pStyle w:val="ListParagraph"/>
        <w:numPr>
          <w:ilvl w:val="0"/>
          <w:numId w:val="87"/>
        </w:numPr>
        <w:spacing w:after="60"/>
        <w:ind w:left="1980"/>
        <w:contextualSpacing w:val="0"/>
        <w:rPr>
          <w:rFonts w:ascii="Tahoma" w:hAnsi="Tahoma" w:cs="Tahoma"/>
          <w:sz w:val="18"/>
          <w:szCs w:val="18"/>
          <w:lang w:val="it-IT"/>
        </w:rPr>
      </w:pPr>
      <w:r w:rsidRPr="00EA4DDE">
        <w:rPr>
          <w:rFonts w:ascii="Tahoma" w:hAnsi="Tahoma" w:cs="Tahoma"/>
          <w:sz w:val="18"/>
          <w:szCs w:val="18"/>
          <w:lang w:val="it-IT"/>
        </w:rPr>
        <w:t xml:space="preserve">Vengono concessi gli stessi diritti su base temporanea, ai sensi delle medesime condizioni, fino al termine, rispettivamente, del loro contratto Enrollment for Education Solutions o Open Value Subscription-Education Solutions. </w:t>
      </w:r>
    </w:p>
    <w:p w:rsidR="00BA1490" w:rsidRPr="00EA4DDE" w:rsidRDefault="004E0852" w:rsidP="00346F4B">
      <w:pPr>
        <w:pStyle w:val="ListParagraph"/>
        <w:numPr>
          <w:ilvl w:val="0"/>
          <w:numId w:val="87"/>
        </w:numPr>
        <w:spacing w:after="60"/>
        <w:ind w:left="1980"/>
        <w:contextualSpacing w:val="0"/>
        <w:rPr>
          <w:rFonts w:ascii="Tahoma" w:hAnsi="Tahoma" w:cs="Tahoma"/>
          <w:sz w:val="18"/>
          <w:szCs w:val="18"/>
          <w:lang w:val="it-IT"/>
        </w:rPr>
      </w:pPr>
      <w:r w:rsidRPr="00EA4DDE">
        <w:rPr>
          <w:rFonts w:ascii="Tahoma" w:hAnsi="Tahoma" w:cs="Tahoma"/>
          <w:sz w:val="18"/>
          <w:szCs w:val="18"/>
          <w:lang w:val="it-IT"/>
        </w:rPr>
        <w:t>Tali diritti diventeranno permanenti soltanto all</w:t>
      </w:r>
      <w:r w:rsidR="00B5630B" w:rsidRPr="00EA4DDE">
        <w:rPr>
          <w:rFonts w:ascii="Tahoma" w:hAnsi="Tahoma" w:cs="Tahoma"/>
          <w:sz w:val="18"/>
          <w:szCs w:val="18"/>
          <w:lang w:val="it-IT"/>
        </w:rPr>
        <w:t>’</w:t>
      </w:r>
      <w:r w:rsidRPr="00EA4DDE">
        <w:rPr>
          <w:rFonts w:ascii="Tahoma" w:hAnsi="Tahoma" w:cs="Tahoma"/>
          <w:sz w:val="18"/>
          <w:szCs w:val="18"/>
          <w:lang w:val="it-IT"/>
        </w:rPr>
        <w:t>esercizio dell</w:t>
      </w:r>
      <w:r w:rsidR="00B5630B" w:rsidRPr="00EA4DDE">
        <w:rPr>
          <w:rFonts w:ascii="Tahoma" w:hAnsi="Tahoma" w:cs="Tahoma"/>
          <w:sz w:val="18"/>
          <w:szCs w:val="18"/>
          <w:lang w:val="it-IT"/>
        </w:rPr>
        <w:t>’</w:t>
      </w:r>
      <w:r w:rsidRPr="00EA4DDE">
        <w:rPr>
          <w:rFonts w:ascii="Tahoma" w:hAnsi="Tahoma" w:cs="Tahoma"/>
          <w:sz w:val="18"/>
          <w:szCs w:val="18"/>
          <w:lang w:val="it-IT"/>
        </w:rPr>
        <w:t>opzione buy-out e resteranno soggetti a tutte le condizioni del contratto di licenza della società.</w:t>
      </w:r>
      <w:bookmarkStart w:id="1356" w:name="_66_Lync_Server"/>
      <w:bookmarkStart w:id="1357" w:name="_Toc336338327"/>
      <w:bookmarkStart w:id="1358" w:name="Srv_57OfficeCommSvrOnlineStd"/>
      <w:bookmarkEnd w:id="1356"/>
    </w:p>
    <w:p w:rsidR="00586FCE" w:rsidRPr="00EA4DDE" w:rsidRDefault="00586FCE" w:rsidP="003D0252">
      <w:pPr>
        <w:rPr>
          <w:rFonts w:cs="Tahoma"/>
          <w:lang w:val="it-IT"/>
        </w:rPr>
      </w:pPr>
      <w:bookmarkStart w:id="1359" w:name="Srv_56MicrosoftDynamicsCRM2011"/>
      <w:bookmarkStart w:id="1360" w:name="Srv_67MicrosoftDynamicsCRM2011"/>
    </w:p>
    <w:p w:rsidR="002512D3" w:rsidRPr="00EA4DDE" w:rsidRDefault="002512D3">
      <w:pPr>
        <w:rPr>
          <w:rFonts w:cs="Tahoma"/>
          <w:lang w:val="it-IT"/>
        </w:rPr>
      </w:pPr>
    </w:p>
    <w:p w:rsidR="00253288" w:rsidRPr="00EA4DDE" w:rsidRDefault="006C5A0F" w:rsidP="00D47417">
      <w:pPr>
        <w:pStyle w:val="Heading3"/>
        <w:rPr>
          <w:rFonts w:ascii="Tahoma" w:hAnsi="Tahoma" w:cs="Tahoma"/>
          <w:lang w:val="it-IT"/>
        </w:rPr>
      </w:pPr>
      <w:bookmarkStart w:id="1361" w:name="_72_Microsoft_Dynamics"/>
      <w:bookmarkStart w:id="1362" w:name="_Toc360111663"/>
      <w:bookmarkEnd w:id="1361"/>
      <w:r w:rsidRPr="00EA4DDE">
        <w:rPr>
          <w:rFonts w:ascii="Tahoma" w:hAnsi="Tahoma" w:cs="Tahoma"/>
          <w:color w:val="F66400"/>
          <w:sz w:val="22"/>
          <w:vertAlign w:val="superscript"/>
          <w:lang w:val="it-IT"/>
        </w:rPr>
        <w:t>72</w:t>
      </w:r>
      <w:r w:rsidRPr="00EA4DDE">
        <w:rPr>
          <w:rFonts w:ascii="Tahoma" w:hAnsi="Tahoma" w:cs="Tahoma"/>
          <w:color w:val="F66400"/>
          <w:sz w:val="22"/>
          <w:lang w:val="it-IT"/>
        </w:rPr>
        <w:t xml:space="preserve"> Microsoft Dynamics AX 2012</w:t>
      </w:r>
      <w:bookmarkEnd w:id="1357"/>
      <w:r w:rsidRPr="00EA4DDE">
        <w:rPr>
          <w:rFonts w:ascii="Tahoma" w:hAnsi="Tahoma" w:cs="Tahoma"/>
          <w:color w:val="F66400"/>
          <w:sz w:val="22"/>
          <w:lang w:val="it-IT"/>
        </w:rPr>
        <w:t xml:space="preserve"> R2</w:t>
      </w:r>
      <w:bookmarkEnd w:id="1362"/>
    </w:p>
    <w:p w:rsidR="003D0252" w:rsidRPr="00EA4DDE" w:rsidRDefault="003D0252" w:rsidP="003D0252">
      <w:pPr>
        <w:rPr>
          <w:rFonts w:cs="Tahoma"/>
          <w:lang w:val="it-IT"/>
        </w:rPr>
      </w:pPr>
    </w:p>
    <w:p w:rsidR="00047874" w:rsidRPr="00EA4DDE" w:rsidRDefault="00860CF0" w:rsidP="007B699C">
      <w:pPr>
        <w:spacing w:after="60"/>
        <w:ind w:left="734" w:hanging="14"/>
        <w:rPr>
          <w:rFonts w:cs="Tahoma"/>
          <w:lang w:val="it-IT"/>
        </w:rPr>
      </w:pPr>
      <w:r w:rsidRPr="00EA4DDE">
        <w:rPr>
          <w:rFonts w:cs="Tahoma"/>
          <w:b/>
          <w:bCs/>
          <w:szCs w:val="20"/>
          <w:lang w:val="it-IT"/>
        </w:rPr>
        <w:t>Localizzazioni e Traduzioni</w:t>
      </w:r>
    </w:p>
    <w:p w:rsidR="00253288" w:rsidRPr="00EA4DDE" w:rsidRDefault="00047874" w:rsidP="00737831">
      <w:pPr>
        <w:ind w:left="734" w:hanging="14"/>
        <w:rPr>
          <w:rFonts w:cs="Tahoma"/>
          <w:lang w:val="it-IT"/>
        </w:rPr>
      </w:pPr>
      <w:r w:rsidRPr="00EA4DDE">
        <w:rPr>
          <w:rFonts w:cs="Tahoma"/>
          <w:color w:val="000000"/>
          <w:szCs w:val="20"/>
          <w:lang w:val="it-IT"/>
        </w:rPr>
        <w:t xml:space="preserve">Microsoft Dynamics AX è localizzato, tradotto e supportato da Microsoft, nonché reso disponibile al pubblico in determinati paesi e lingue. Informazioni sulla disponibilità di traduzioni e localizzazioni Microsoft sono reperibili alla pagina </w:t>
      </w:r>
      <w:hyperlink r:id="rId54" w:history="1">
        <w:r w:rsidRPr="00EA4DDE">
          <w:rPr>
            <w:rFonts w:cs="Tahoma"/>
            <w:color w:val="000000"/>
            <w:szCs w:val="20"/>
            <w:lang w:val="it-IT"/>
          </w:rPr>
          <w:t>http://www.microsoft.com/en-us/dynamics/erp-explore-ax-capabilities.aspx</w:t>
        </w:r>
      </w:hyperlink>
      <w:r w:rsidRPr="00EA4DDE">
        <w:rPr>
          <w:rFonts w:cs="Tahoma"/>
          <w:color w:val="000000"/>
          <w:szCs w:val="20"/>
          <w:lang w:val="it-IT"/>
        </w:rPr>
        <w:t>.</w:t>
      </w:r>
    </w:p>
    <w:p w:rsidR="00860CF0" w:rsidRPr="00EA4DDE" w:rsidRDefault="00860CF0" w:rsidP="00737831">
      <w:pPr>
        <w:ind w:left="720"/>
        <w:rPr>
          <w:rFonts w:cs="Tahoma"/>
          <w:lang w:val="it-IT"/>
        </w:rPr>
      </w:pPr>
    </w:p>
    <w:p w:rsidR="00860CF0" w:rsidRPr="00EA4DDE" w:rsidRDefault="00860CF0" w:rsidP="00737831">
      <w:pPr>
        <w:pStyle w:val="PURBody-Indented"/>
        <w:spacing w:after="0"/>
        <w:ind w:left="720"/>
        <w:rPr>
          <w:rFonts w:ascii="Tahoma" w:hAnsi="Tahoma" w:cs="Tahoma"/>
          <w:spacing w:val="-2"/>
          <w:lang w:val="it-IT"/>
        </w:rPr>
      </w:pPr>
      <w:r w:rsidRPr="00EA4DDE">
        <w:rPr>
          <w:rFonts w:ascii="Tahoma" w:hAnsi="Tahoma" w:cs="Tahoma"/>
          <w:color w:val="000000"/>
          <w:spacing w:val="-2"/>
          <w:sz w:val="18"/>
          <w:lang w:val="it-IT"/>
        </w:rPr>
        <w:t>Microsoft comprende che in talune circostanze la società desideri utilizzare determinati moduli o funzionalità, localizzati e/o tradotti per uno specifico Paese, al di fuori di esso.</w:t>
      </w:r>
      <w:r w:rsidR="00450165" w:rsidRPr="00EA4DDE">
        <w:rPr>
          <w:rFonts w:ascii="Tahoma" w:hAnsi="Tahoma" w:cs="Tahoma"/>
          <w:color w:val="000000"/>
          <w:spacing w:val="-2"/>
          <w:sz w:val="18"/>
          <w:lang w:val="it-IT"/>
        </w:rPr>
        <w:t xml:space="preserve"> </w:t>
      </w:r>
      <w:r w:rsidRPr="00EA4DDE">
        <w:rPr>
          <w:rFonts w:ascii="Tahoma" w:hAnsi="Tahoma" w:cs="Tahoma"/>
          <w:color w:val="000000"/>
          <w:spacing w:val="-2"/>
          <w:sz w:val="18"/>
          <w:lang w:val="it-IT"/>
        </w:rPr>
        <w:t>Poiché leggi e regolamenti variano da Paese a</w:t>
      </w:r>
      <w:r w:rsidR="005C785E" w:rsidRPr="00EA4DDE">
        <w:rPr>
          <w:rFonts w:ascii="Tahoma" w:hAnsi="Tahoma" w:cs="Tahoma"/>
          <w:color w:val="000000"/>
          <w:spacing w:val="-2"/>
          <w:sz w:val="18"/>
          <w:lang w:val="it-IT"/>
        </w:rPr>
        <w:t> </w:t>
      </w:r>
      <w:r w:rsidRPr="00EA4DDE">
        <w:rPr>
          <w:rFonts w:ascii="Tahoma" w:hAnsi="Tahoma" w:cs="Tahoma"/>
          <w:color w:val="000000"/>
          <w:spacing w:val="-2"/>
          <w:sz w:val="18"/>
          <w:lang w:val="it-IT"/>
        </w:rPr>
        <w:t>Paese, le differenze normative potrebbero influire sull</w:t>
      </w:r>
      <w:r w:rsidR="00B5630B" w:rsidRPr="00EA4DDE">
        <w:rPr>
          <w:rFonts w:ascii="Tahoma" w:hAnsi="Tahoma" w:cs="Tahoma"/>
          <w:color w:val="000000"/>
          <w:spacing w:val="-2"/>
          <w:sz w:val="18"/>
          <w:lang w:val="it-IT"/>
        </w:rPr>
        <w:t>’</w:t>
      </w:r>
      <w:r w:rsidRPr="00EA4DDE">
        <w:rPr>
          <w:rFonts w:ascii="Tahoma" w:hAnsi="Tahoma" w:cs="Tahoma"/>
          <w:color w:val="000000"/>
          <w:spacing w:val="-2"/>
          <w:sz w:val="18"/>
          <w:lang w:val="it-IT"/>
        </w:rPr>
        <w:t>utilizzo della funzionalità desiderata in Paesi per i quali non è stata creata.</w:t>
      </w:r>
      <w:r w:rsidR="00450165" w:rsidRPr="00EA4DDE">
        <w:rPr>
          <w:rFonts w:ascii="Tahoma" w:hAnsi="Tahoma" w:cs="Tahoma"/>
          <w:color w:val="000000"/>
          <w:spacing w:val="-2"/>
          <w:sz w:val="18"/>
          <w:lang w:val="it-IT"/>
        </w:rPr>
        <w:t xml:space="preserve"> </w:t>
      </w:r>
      <w:r w:rsidRPr="00EA4DDE">
        <w:rPr>
          <w:rFonts w:ascii="Tahoma" w:hAnsi="Tahoma" w:cs="Tahoma"/>
          <w:color w:val="000000"/>
          <w:spacing w:val="-2"/>
          <w:sz w:val="18"/>
          <w:lang w:val="it-IT"/>
        </w:rPr>
        <w:t>Microsoft non fornisce alcuna dichiarazione o garanzia (espressa, implicita o</w:t>
      </w:r>
      <w:r w:rsidR="005C785E" w:rsidRPr="00EA4DDE">
        <w:rPr>
          <w:rFonts w:ascii="Tahoma" w:hAnsi="Tahoma" w:cs="Tahoma"/>
          <w:color w:val="000000"/>
          <w:spacing w:val="-2"/>
          <w:sz w:val="18"/>
          <w:lang w:val="it-IT"/>
        </w:rPr>
        <w:t> </w:t>
      </w:r>
      <w:r w:rsidRPr="00EA4DDE">
        <w:rPr>
          <w:rFonts w:ascii="Tahoma" w:hAnsi="Tahoma" w:cs="Tahoma"/>
          <w:color w:val="000000"/>
          <w:spacing w:val="-2"/>
          <w:sz w:val="18"/>
          <w:lang w:val="it-IT"/>
        </w:rPr>
        <w:t>altro) né assicurazione sulle prestazioni o sull</w:t>
      </w:r>
      <w:r w:rsidR="00B5630B" w:rsidRPr="00EA4DDE">
        <w:rPr>
          <w:rFonts w:ascii="Tahoma" w:hAnsi="Tahoma" w:cs="Tahoma"/>
          <w:color w:val="000000"/>
          <w:spacing w:val="-2"/>
          <w:sz w:val="18"/>
          <w:lang w:val="it-IT"/>
        </w:rPr>
        <w:t>’</w:t>
      </w:r>
      <w:r w:rsidRPr="00EA4DDE">
        <w:rPr>
          <w:rFonts w:ascii="Tahoma" w:hAnsi="Tahoma" w:cs="Tahoma"/>
          <w:color w:val="000000"/>
          <w:spacing w:val="-2"/>
          <w:sz w:val="18"/>
          <w:lang w:val="it-IT"/>
        </w:rPr>
        <w:t xml:space="preserve">idoneità di qualsiasi versione localizzata e/o tradotta del software (inclusi </w:t>
      </w:r>
      <w:r w:rsidR="005C785E" w:rsidRPr="00EA4DDE">
        <w:rPr>
          <w:rFonts w:ascii="Tahoma" w:hAnsi="Tahoma" w:cs="Tahoma"/>
          <w:color w:val="000000"/>
          <w:spacing w:val="-2"/>
          <w:sz w:val="18"/>
          <w:lang w:val="it-IT"/>
        </w:rPr>
        <w:t>I </w:t>
      </w:r>
      <w:r w:rsidRPr="00EA4DDE">
        <w:rPr>
          <w:rFonts w:ascii="Tahoma" w:hAnsi="Tahoma" w:cs="Tahoma"/>
          <w:color w:val="000000"/>
          <w:spacing w:val="-2"/>
          <w:sz w:val="18"/>
          <w:lang w:val="it-IT"/>
        </w:rPr>
        <w:t>servizi online disponibili tramite tale software) utilizzato al di fuori del territorio per il quale è stato creato e in cui Microsoft normalmente commercializza tali software e servizi.</w:t>
      </w:r>
      <w:r w:rsidR="00450165" w:rsidRPr="00EA4DDE">
        <w:rPr>
          <w:rFonts w:ascii="Tahoma" w:hAnsi="Tahoma" w:cs="Tahoma"/>
          <w:color w:val="000000"/>
          <w:spacing w:val="-2"/>
          <w:sz w:val="18"/>
          <w:lang w:val="it-IT"/>
        </w:rPr>
        <w:t xml:space="preserve"> </w:t>
      </w:r>
      <w:r w:rsidRPr="00EA4DDE">
        <w:rPr>
          <w:rFonts w:ascii="Tahoma" w:hAnsi="Tahoma" w:cs="Tahoma"/>
          <w:color w:val="000000"/>
          <w:spacing w:val="-2"/>
          <w:sz w:val="18"/>
          <w:lang w:val="it-IT"/>
        </w:rPr>
        <w:t>Verificare con un esperto locale in materia fiscale se sia opportuno utilizzare in tale Paese la funzionalità del software desiderata.</w:t>
      </w:r>
    </w:p>
    <w:p w:rsidR="00253288" w:rsidRPr="00EA4DDE" w:rsidRDefault="00047874" w:rsidP="007B699C">
      <w:pPr>
        <w:spacing w:after="60"/>
        <w:ind w:left="734" w:hanging="187"/>
        <w:rPr>
          <w:rFonts w:cs="Tahoma"/>
          <w:lang w:val="it-IT"/>
        </w:rPr>
      </w:pPr>
      <w:r w:rsidRPr="00EA4DDE">
        <w:rPr>
          <w:rFonts w:cs="Tahoma"/>
          <w:b/>
          <w:bCs/>
          <w:szCs w:val="20"/>
          <w:lang w:val="it-IT"/>
        </w:rPr>
        <w:lastRenderedPageBreak/>
        <w:t>Diritti sull</w:t>
      </w:r>
      <w:r w:rsidR="00B5630B" w:rsidRPr="00EA4DDE">
        <w:rPr>
          <w:rFonts w:cs="Tahoma"/>
          <w:b/>
          <w:bCs/>
          <w:szCs w:val="20"/>
          <w:lang w:val="it-IT"/>
        </w:rPr>
        <w:t>’</w:t>
      </w:r>
      <w:r w:rsidRPr="00EA4DDE">
        <w:rPr>
          <w:rFonts w:cs="Tahoma"/>
          <w:b/>
          <w:bCs/>
          <w:szCs w:val="20"/>
          <w:lang w:val="it-IT"/>
        </w:rPr>
        <w:t>utilizzo delle Licenze CAL</w:t>
      </w:r>
    </w:p>
    <w:p w:rsidR="00047874" w:rsidRPr="00EA4DDE" w:rsidRDefault="00047874" w:rsidP="004469B2">
      <w:pPr>
        <w:ind w:left="576" w:hanging="27"/>
        <w:rPr>
          <w:rFonts w:cs="Tahoma"/>
          <w:lang w:val="it-IT"/>
        </w:rPr>
      </w:pPr>
      <w:r w:rsidRPr="00EA4DDE">
        <w:rPr>
          <w:rFonts w:eastAsia="Calibri" w:cs="Tahoma"/>
          <w:szCs w:val="18"/>
          <w:lang w:val="it-IT"/>
        </w:rPr>
        <w:t>Gli utilizzi autorizzati ai sensi delle diverse licenze CAL per Microsoft Dynamics AX 2012 R2 sono delineati nella</w:t>
      </w:r>
      <w:r w:rsidR="0029789C" w:rsidRPr="00EA4DDE">
        <w:rPr>
          <w:rFonts w:eastAsia="Calibri" w:cs="Tahoma"/>
          <w:szCs w:val="18"/>
          <w:lang w:val="it-IT"/>
        </w:rPr>
        <w:t> </w:t>
      </w:r>
      <w:r w:rsidRPr="00EA4DDE">
        <w:rPr>
          <w:rFonts w:eastAsia="Calibri" w:cs="Tahoma"/>
          <w:szCs w:val="18"/>
          <w:lang w:val="it-IT"/>
        </w:rPr>
        <w:t>seguente tabella:</w:t>
      </w:r>
    </w:p>
    <w:p w:rsidR="00047874" w:rsidRPr="00EA4DDE" w:rsidRDefault="00047874" w:rsidP="00944DAD">
      <w:pPr>
        <w:ind w:firstLine="540"/>
        <w:rPr>
          <w:rFonts w:cs="Tahoma"/>
          <w:lang w:val="it-IT"/>
        </w:rPr>
      </w:pPr>
    </w:p>
    <w:p w:rsidR="00047874" w:rsidRPr="009F60D9" w:rsidRDefault="00047874" w:rsidP="00346F4B">
      <w:pPr>
        <w:numPr>
          <w:ilvl w:val="1"/>
          <w:numId w:val="66"/>
        </w:numPr>
        <w:tabs>
          <w:tab w:val="clear" w:pos="1440"/>
          <w:tab w:val="num" w:pos="900"/>
        </w:tabs>
        <w:autoSpaceDE w:val="0"/>
        <w:autoSpaceDN w:val="0"/>
        <w:adjustRightInd w:val="0"/>
        <w:ind w:left="900" w:right="720"/>
        <w:rPr>
          <w:rFonts w:cs="Tahoma"/>
        </w:rPr>
      </w:pPr>
      <w:r w:rsidRPr="009F60D9">
        <w:rPr>
          <w:rFonts w:eastAsia="Calibri" w:cs="Tahoma"/>
          <w:b/>
          <w:szCs w:val="18"/>
        </w:rPr>
        <w:t>Self-Serve CAL (CAL Base)</w:t>
      </w:r>
    </w:p>
    <w:p w:rsidR="00047874" w:rsidRPr="009F60D9" w:rsidRDefault="00047874" w:rsidP="00925F67">
      <w:pPr>
        <w:numPr>
          <w:ilvl w:val="1"/>
          <w:numId w:val="88"/>
        </w:numPr>
        <w:autoSpaceDE w:val="0"/>
        <w:autoSpaceDN w:val="0"/>
        <w:adjustRightInd w:val="0"/>
        <w:ind w:left="1339" w:right="720"/>
        <w:rPr>
          <w:rFonts w:cs="Tahoma"/>
        </w:rPr>
      </w:pPr>
      <w:r w:rsidRPr="009F60D9">
        <w:rPr>
          <w:rFonts w:eastAsia="Calibri" w:cs="Tahoma"/>
          <w:szCs w:val="18"/>
        </w:rPr>
        <w:t>creazione di note spese;</w:t>
      </w:r>
    </w:p>
    <w:p w:rsidR="00047874" w:rsidRPr="00EA4DDE" w:rsidRDefault="00047874" w:rsidP="00925F67">
      <w:pPr>
        <w:numPr>
          <w:ilvl w:val="1"/>
          <w:numId w:val="88"/>
        </w:numPr>
        <w:autoSpaceDE w:val="0"/>
        <w:autoSpaceDN w:val="0"/>
        <w:adjustRightInd w:val="0"/>
        <w:ind w:left="1339" w:right="720"/>
        <w:rPr>
          <w:rFonts w:cs="Tahoma"/>
          <w:lang w:val="it-IT"/>
        </w:rPr>
      </w:pPr>
      <w:r w:rsidRPr="00EA4DDE">
        <w:rPr>
          <w:rFonts w:eastAsia="Calibri" w:cs="Tahoma"/>
          <w:szCs w:val="18"/>
          <w:lang w:val="it-IT"/>
        </w:rPr>
        <w:t>gestione di dati personali, ad esempio le iscrizioni ai vantaggi;</w:t>
      </w:r>
    </w:p>
    <w:p w:rsidR="00047874" w:rsidRPr="00EA4DDE" w:rsidRDefault="00047874" w:rsidP="00925F67">
      <w:pPr>
        <w:numPr>
          <w:ilvl w:val="1"/>
          <w:numId w:val="88"/>
        </w:numPr>
        <w:autoSpaceDE w:val="0"/>
        <w:autoSpaceDN w:val="0"/>
        <w:adjustRightInd w:val="0"/>
        <w:ind w:left="1339" w:right="720"/>
        <w:rPr>
          <w:rFonts w:cs="Tahoma"/>
          <w:lang w:val="it-IT"/>
        </w:rPr>
      </w:pPr>
      <w:r w:rsidRPr="00EA4DDE">
        <w:rPr>
          <w:rFonts w:eastAsia="Calibri" w:cs="Tahoma"/>
          <w:szCs w:val="18"/>
          <w:lang w:val="it-IT"/>
        </w:rPr>
        <w:t>creazione di voci relative a orari e presenze, ad esempio registrazione delle ore di entrata e</w:t>
      </w:r>
      <w:r w:rsidR="004469B2" w:rsidRPr="00EA4DDE">
        <w:rPr>
          <w:rFonts w:eastAsia="Calibri" w:cs="Tahoma"/>
          <w:szCs w:val="18"/>
          <w:lang w:val="it-IT"/>
        </w:rPr>
        <w:t> </w:t>
      </w:r>
      <w:r w:rsidRPr="00EA4DDE">
        <w:rPr>
          <w:rFonts w:eastAsia="Calibri" w:cs="Tahoma"/>
          <w:szCs w:val="18"/>
          <w:lang w:val="it-IT"/>
        </w:rPr>
        <w:t>di uscita;</w:t>
      </w:r>
    </w:p>
    <w:p w:rsidR="00047874" w:rsidRPr="00EA4DDE" w:rsidRDefault="00047874" w:rsidP="00925F67">
      <w:pPr>
        <w:numPr>
          <w:ilvl w:val="1"/>
          <w:numId w:val="88"/>
        </w:numPr>
        <w:autoSpaceDE w:val="0"/>
        <w:autoSpaceDN w:val="0"/>
        <w:adjustRightInd w:val="0"/>
        <w:ind w:left="1339" w:right="720"/>
        <w:rPr>
          <w:rFonts w:cs="Tahoma"/>
          <w:lang w:val="it-IT"/>
        </w:rPr>
      </w:pPr>
      <w:r w:rsidRPr="00EA4DDE">
        <w:rPr>
          <w:rFonts w:eastAsia="Calibri" w:cs="Tahoma"/>
          <w:szCs w:val="18"/>
          <w:lang w:val="it-IT"/>
        </w:rPr>
        <w:t>inserimento di richieste di servizio dei dipendenti;</w:t>
      </w:r>
    </w:p>
    <w:p w:rsidR="00047874" w:rsidRPr="00EA4DDE" w:rsidRDefault="00047874" w:rsidP="00925F67">
      <w:pPr>
        <w:numPr>
          <w:ilvl w:val="1"/>
          <w:numId w:val="88"/>
        </w:numPr>
        <w:autoSpaceDE w:val="0"/>
        <w:autoSpaceDN w:val="0"/>
        <w:adjustRightInd w:val="0"/>
        <w:ind w:left="1339" w:right="720"/>
        <w:rPr>
          <w:rFonts w:cs="Tahoma"/>
          <w:lang w:val="it-IT"/>
        </w:rPr>
      </w:pPr>
      <w:r w:rsidRPr="00EA4DDE">
        <w:rPr>
          <w:rFonts w:eastAsia="Calibri" w:cs="Tahoma"/>
          <w:szCs w:val="18"/>
          <w:lang w:val="it-IT"/>
        </w:rPr>
        <w:t>preparazione di richieste indirette di approvvigionamento di prodotti o servizi per l</w:t>
      </w:r>
      <w:r w:rsidR="00B5630B" w:rsidRPr="00EA4DDE">
        <w:rPr>
          <w:rFonts w:eastAsia="Calibri" w:cs="Tahoma"/>
          <w:szCs w:val="18"/>
          <w:lang w:val="it-IT"/>
        </w:rPr>
        <w:t>’</w:t>
      </w:r>
      <w:r w:rsidRPr="00EA4DDE">
        <w:rPr>
          <w:rFonts w:eastAsia="Calibri" w:cs="Tahoma"/>
          <w:szCs w:val="18"/>
          <w:lang w:val="it-IT"/>
        </w:rPr>
        <w:t>utente-dipendente, ad esempio viaggi, attrezzatura per l</w:t>
      </w:r>
      <w:r w:rsidR="00B5630B" w:rsidRPr="00EA4DDE">
        <w:rPr>
          <w:rFonts w:eastAsia="Calibri" w:cs="Tahoma"/>
          <w:szCs w:val="18"/>
          <w:lang w:val="it-IT"/>
        </w:rPr>
        <w:t>’</w:t>
      </w:r>
      <w:r w:rsidRPr="00EA4DDE">
        <w:rPr>
          <w:rFonts w:eastAsia="Calibri" w:cs="Tahoma"/>
          <w:szCs w:val="18"/>
          <w:lang w:val="it-IT"/>
        </w:rPr>
        <w:t>ufficio, cancelleria e/o e di richieste di</w:t>
      </w:r>
      <w:r w:rsidR="0029789C" w:rsidRPr="00EA4DDE">
        <w:rPr>
          <w:rFonts w:eastAsia="Calibri" w:cs="Tahoma"/>
          <w:szCs w:val="18"/>
          <w:lang w:val="it-IT"/>
        </w:rPr>
        <w:t> </w:t>
      </w:r>
      <w:r w:rsidRPr="00EA4DDE">
        <w:rPr>
          <w:rFonts w:eastAsia="Calibri" w:cs="Tahoma"/>
          <w:szCs w:val="18"/>
          <w:lang w:val="it-IT"/>
        </w:rPr>
        <w:t>aggiunta o iscrizione di fornitori.</w:t>
      </w:r>
      <w:r w:rsidRPr="00EA4DDE">
        <w:rPr>
          <w:rFonts w:eastAsia="Calibri" w:cs="Tahoma"/>
          <w:szCs w:val="18"/>
          <w:lang w:val="it-IT"/>
        </w:rPr>
        <w:br/>
      </w:r>
    </w:p>
    <w:p w:rsidR="00047874" w:rsidRPr="009F60D9" w:rsidRDefault="00047874" w:rsidP="00346F4B">
      <w:pPr>
        <w:numPr>
          <w:ilvl w:val="0"/>
          <w:numId w:val="88"/>
        </w:numPr>
        <w:autoSpaceDE w:val="0"/>
        <w:autoSpaceDN w:val="0"/>
        <w:adjustRightInd w:val="0"/>
        <w:ind w:left="900" w:right="720"/>
        <w:rPr>
          <w:rFonts w:cs="Tahoma"/>
        </w:rPr>
      </w:pPr>
      <w:r w:rsidRPr="009F60D9">
        <w:rPr>
          <w:rFonts w:eastAsia="Calibri" w:cs="Tahoma"/>
          <w:b/>
          <w:szCs w:val="18"/>
        </w:rPr>
        <w:t>Task CAL (Self-Serve CAL + Task Additive CAL)</w:t>
      </w:r>
    </w:p>
    <w:p w:rsidR="00B10F79" w:rsidRPr="00EA4DDE" w:rsidRDefault="00B10F79" w:rsidP="00925F67">
      <w:pPr>
        <w:numPr>
          <w:ilvl w:val="1"/>
          <w:numId w:val="88"/>
        </w:numPr>
        <w:ind w:left="1339" w:right="720"/>
        <w:rPr>
          <w:rFonts w:cs="Tahoma"/>
          <w:lang w:val="it-IT"/>
        </w:rPr>
      </w:pPr>
      <w:r w:rsidRPr="00EA4DDE">
        <w:rPr>
          <w:rFonts w:eastAsia="Calibri" w:cs="Tahoma"/>
          <w:szCs w:val="18"/>
          <w:lang w:val="it-IT"/>
        </w:rPr>
        <w:t>inclusione dei diritti sull</w:t>
      </w:r>
      <w:r w:rsidR="00B5630B" w:rsidRPr="00EA4DDE">
        <w:rPr>
          <w:rFonts w:eastAsia="Calibri" w:cs="Tahoma"/>
          <w:szCs w:val="18"/>
          <w:lang w:val="it-IT"/>
        </w:rPr>
        <w:t>’</w:t>
      </w:r>
      <w:r w:rsidRPr="00EA4DDE">
        <w:rPr>
          <w:rFonts w:eastAsia="Calibri" w:cs="Tahoma"/>
          <w:szCs w:val="18"/>
          <w:lang w:val="it-IT"/>
        </w:rPr>
        <w:t>utilizzo di Self-Serve CAL</w:t>
      </w:r>
    </w:p>
    <w:p w:rsidR="00047874" w:rsidRPr="009F60D9" w:rsidRDefault="00B10F79" w:rsidP="00925F67">
      <w:pPr>
        <w:numPr>
          <w:ilvl w:val="1"/>
          <w:numId w:val="88"/>
        </w:numPr>
        <w:ind w:left="1339" w:right="720"/>
        <w:rPr>
          <w:rFonts w:cs="Tahoma"/>
        </w:rPr>
      </w:pPr>
      <w:r w:rsidRPr="009F60D9">
        <w:rPr>
          <w:rFonts w:eastAsia="Calibri" w:cs="Tahoma"/>
          <w:szCs w:val="18"/>
        </w:rPr>
        <w:t>inserimento del tempo fatturabile;</w:t>
      </w:r>
    </w:p>
    <w:p w:rsidR="00047874" w:rsidRPr="009F60D9" w:rsidRDefault="00B10F79" w:rsidP="00925F67">
      <w:pPr>
        <w:numPr>
          <w:ilvl w:val="1"/>
          <w:numId w:val="88"/>
        </w:numPr>
        <w:ind w:left="1339" w:right="720"/>
        <w:rPr>
          <w:rFonts w:cs="Tahoma"/>
        </w:rPr>
      </w:pPr>
      <w:r w:rsidRPr="009F60D9">
        <w:rPr>
          <w:rFonts w:eastAsia="Calibri" w:cs="Tahoma"/>
          <w:szCs w:val="18"/>
        </w:rPr>
        <w:t>inserimento delle spese fatturabili;</w:t>
      </w:r>
    </w:p>
    <w:p w:rsidR="00047874" w:rsidRPr="00EA4DDE" w:rsidRDefault="00B10F79" w:rsidP="00925F67">
      <w:pPr>
        <w:numPr>
          <w:ilvl w:val="1"/>
          <w:numId w:val="88"/>
        </w:numPr>
        <w:ind w:left="1339" w:right="720"/>
        <w:rPr>
          <w:rFonts w:cs="Tahoma"/>
          <w:lang w:val="it-IT"/>
        </w:rPr>
      </w:pPr>
      <w:r w:rsidRPr="00EA4DDE">
        <w:rPr>
          <w:rFonts w:eastAsia="Calibri" w:cs="Tahoma"/>
          <w:szCs w:val="18"/>
          <w:lang w:val="it-IT"/>
        </w:rPr>
        <w:t>gestione delle revisioni annuali e delle prestazioni, della definizione degli obiettivi e</w:t>
      </w:r>
      <w:r w:rsidR="0029789C" w:rsidRPr="00EA4DDE">
        <w:rPr>
          <w:rFonts w:eastAsia="Calibri" w:cs="Tahoma"/>
          <w:szCs w:val="18"/>
          <w:lang w:val="it-IT"/>
        </w:rPr>
        <w:t> </w:t>
      </w:r>
      <w:r w:rsidRPr="00EA4DDE">
        <w:rPr>
          <w:rFonts w:eastAsia="Calibri" w:cs="Tahoma"/>
          <w:szCs w:val="18"/>
          <w:lang w:val="it-IT"/>
        </w:rPr>
        <w:t>delle</w:t>
      </w:r>
      <w:r w:rsidR="0029789C" w:rsidRPr="00EA4DDE">
        <w:rPr>
          <w:rFonts w:eastAsia="Calibri" w:cs="Tahoma"/>
          <w:szCs w:val="18"/>
          <w:lang w:val="it-IT"/>
        </w:rPr>
        <w:t> </w:t>
      </w:r>
      <w:r w:rsidRPr="00EA4DDE">
        <w:rPr>
          <w:rFonts w:eastAsia="Calibri" w:cs="Tahoma"/>
          <w:szCs w:val="18"/>
          <w:lang w:val="it-IT"/>
        </w:rPr>
        <w:t>competenze;</w:t>
      </w:r>
    </w:p>
    <w:p w:rsidR="00047874" w:rsidRPr="00EA4DDE" w:rsidRDefault="00B10F79" w:rsidP="00925F67">
      <w:pPr>
        <w:numPr>
          <w:ilvl w:val="1"/>
          <w:numId w:val="88"/>
        </w:numPr>
        <w:ind w:left="1339" w:right="720"/>
        <w:rPr>
          <w:rFonts w:cs="Tahoma"/>
          <w:lang w:val="it-IT"/>
        </w:rPr>
      </w:pPr>
      <w:r w:rsidRPr="00EA4DDE">
        <w:rPr>
          <w:rFonts w:eastAsia="Calibri" w:cs="Tahoma"/>
          <w:szCs w:val="18"/>
          <w:lang w:val="it-IT"/>
        </w:rPr>
        <w:t>funzionamento di un dispositivo per punto di vendita al dettaglio;</w:t>
      </w:r>
    </w:p>
    <w:p w:rsidR="00047874" w:rsidRPr="00EA4DDE" w:rsidRDefault="00B10F79" w:rsidP="00925F67">
      <w:pPr>
        <w:numPr>
          <w:ilvl w:val="1"/>
          <w:numId w:val="88"/>
        </w:numPr>
        <w:ind w:left="1339" w:right="720"/>
        <w:rPr>
          <w:rFonts w:cs="Tahoma"/>
          <w:lang w:val="it-IT"/>
        </w:rPr>
      </w:pPr>
      <w:r w:rsidRPr="00EA4DDE">
        <w:rPr>
          <w:rFonts w:eastAsia="Calibri" w:cs="Tahoma"/>
          <w:szCs w:val="18"/>
          <w:lang w:val="it-IT"/>
        </w:rPr>
        <w:t>approvazione di fatture relative all</w:t>
      </w:r>
      <w:r w:rsidR="00B5630B" w:rsidRPr="00EA4DDE">
        <w:rPr>
          <w:rFonts w:eastAsia="Calibri" w:cs="Tahoma"/>
          <w:szCs w:val="18"/>
          <w:lang w:val="it-IT"/>
        </w:rPr>
        <w:t>’</w:t>
      </w:r>
      <w:r w:rsidRPr="00EA4DDE">
        <w:rPr>
          <w:rFonts w:eastAsia="Calibri" w:cs="Tahoma"/>
          <w:szCs w:val="18"/>
          <w:lang w:val="it-IT"/>
        </w:rPr>
        <w:t>approvvigionamento indiretto e</w:t>
      </w:r>
    </w:p>
    <w:p w:rsidR="00047874" w:rsidRPr="00EA4DDE" w:rsidRDefault="00047874" w:rsidP="00925F67">
      <w:pPr>
        <w:numPr>
          <w:ilvl w:val="1"/>
          <w:numId w:val="88"/>
        </w:numPr>
        <w:ind w:left="1339" w:right="720"/>
        <w:rPr>
          <w:rFonts w:cs="Tahoma"/>
          <w:lang w:val="it-IT"/>
        </w:rPr>
      </w:pPr>
      <w:r w:rsidRPr="00EA4DDE">
        <w:rPr>
          <w:rFonts w:eastAsia="Calibri" w:cs="Tahoma"/>
          <w:szCs w:val="18"/>
          <w:lang w:val="it-IT"/>
        </w:rPr>
        <w:t>gli utenti in possesso di Task CAL non possono eseguire le approvazioni del flusso di lavoro.</w:t>
      </w:r>
      <w:r w:rsidRPr="00EA4DDE">
        <w:rPr>
          <w:rFonts w:cs="Tahoma"/>
          <w:szCs w:val="18"/>
          <w:lang w:val="it-IT"/>
        </w:rPr>
        <w:t xml:space="preserve"> </w:t>
      </w:r>
    </w:p>
    <w:p w:rsidR="00047874" w:rsidRPr="00EA4DDE" w:rsidRDefault="00047874" w:rsidP="00944DAD">
      <w:pPr>
        <w:autoSpaceDE w:val="0"/>
        <w:autoSpaceDN w:val="0"/>
        <w:adjustRightInd w:val="0"/>
        <w:ind w:left="1260" w:right="720"/>
        <w:rPr>
          <w:rFonts w:cs="Tahoma"/>
          <w:lang w:val="it-IT"/>
        </w:rPr>
      </w:pPr>
    </w:p>
    <w:p w:rsidR="00047874" w:rsidRPr="009F60D9" w:rsidRDefault="00047874" w:rsidP="00346F4B">
      <w:pPr>
        <w:numPr>
          <w:ilvl w:val="0"/>
          <w:numId w:val="88"/>
        </w:numPr>
        <w:ind w:left="900" w:right="720"/>
        <w:rPr>
          <w:rFonts w:cs="Tahoma"/>
        </w:rPr>
      </w:pPr>
      <w:r w:rsidRPr="009F60D9">
        <w:rPr>
          <w:rFonts w:eastAsia="Calibri" w:cs="Tahoma"/>
          <w:b/>
          <w:szCs w:val="18"/>
        </w:rPr>
        <w:t>Functional CAL (Task CAL + Functional Additive CAL)</w:t>
      </w:r>
    </w:p>
    <w:p w:rsidR="00B10F79" w:rsidRPr="00EA4DDE" w:rsidRDefault="00B10F79" w:rsidP="00925F67">
      <w:pPr>
        <w:numPr>
          <w:ilvl w:val="1"/>
          <w:numId w:val="88"/>
        </w:numPr>
        <w:ind w:left="1339" w:right="720"/>
        <w:rPr>
          <w:rFonts w:cs="Tahoma"/>
          <w:lang w:val="it-IT"/>
        </w:rPr>
      </w:pPr>
      <w:r w:rsidRPr="00EA4DDE">
        <w:rPr>
          <w:rFonts w:eastAsia="Calibri" w:cs="Tahoma"/>
          <w:szCs w:val="18"/>
          <w:lang w:val="it-IT"/>
        </w:rPr>
        <w:t>inclusione dei diritti sull</w:t>
      </w:r>
      <w:r w:rsidR="00B5630B" w:rsidRPr="00EA4DDE">
        <w:rPr>
          <w:rFonts w:eastAsia="Calibri" w:cs="Tahoma"/>
          <w:szCs w:val="18"/>
          <w:lang w:val="it-IT"/>
        </w:rPr>
        <w:t>’</w:t>
      </w:r>
      <w:r w:rsidRPr="00EA4DDE">
        <w:rPr>
          <w:rFonts w:eastAsia="Calibri" w:cs="Tahoma"/>
          <w:szCs w:val="18"/>
          <w:lang w:val="it-IT"/>
        </w:rPr>
        <w:t>utilizzo di Task CAL</w:t>
      </w:r>
    </w:p>
    <w:p w:rsidR="00047874" w:rsidRPr="00EA4DDE" w:rsidRDefault="00B10F79" w:rsidP="00925F67">
      <w:pPr>
        <w:numPr>
          <w:ilvl w:val="1"/>
          <w:numId w:val="88"/>
        </w:numPr>
        <w:ind w:left="1339" w:right="720"/>
        <w:rPr>
          <w:rFonts w:cs="Tahoma"/>
          <w:lang w:val="it-IT"/>
        </w:rPr>
      </w:pPr>
      <w:r w:rsidRPr="00EA4DDE">
        <w:rPr>
          <w:rFonts w:eastAsia="Calibri" w:cs="Tahoma"/>
          <w:szCs w:val="18"/>
          <w:lang w:val="it-IT"/>
        </w:rPr>
        <w:t>gestione di uno Shop Floor in un ciclo di produzione o fabbricazione;</w:t>
      </w:r>
    </w:p>
    <w:p w:rsidR="00047874" w:rsidRPr="00EA4DDE" w:rsidRDefault="00B10F79" w:rsidP="00925F67">
      <w:pPr>
        <w:numPr>
          <w:ilvl w:val="1"/>
          <w:numId w:val="88"/>
        </w:numPr>
        <w:ind w:left="1339" w:right="720"/>
        <w:rPr>
          <w:rFonts w:cs="Tahoma"/>
          <w:lang w:val="it-IT"/>
        </w:rPr>
      </w:pPr>
      <w:r w:rsidRPr="00EA4DDE">
        <w:rPr>
          <w:rFonts w:eastAsia="Calibri" w:cs="Tahoma"/>
          <w:szCs w:val="18"/>
          <w:lang w:val="it-IT"/>
        </w:rPr>
        <w:t>gestione di progetti e risorse;</w:t>
      </w:r>
    </w:p>
    <w:p w:rsidR="00047874" w:rsidRPr="00EA4DDE" w:rsidRDefault="00B10F79" w:rsidP="00925F67">
      <w:pPr>
        <w:numPr>
          <w:ilvl w:val="1"/>
          <w:numId w:val="88"/>
        </w:numPr>
        <w:ind w:left="1339" w:right="720"/>
        <w:rPr>
          <w:rFonts w:cs="Tahoma"/>
          <w:lang w:val="it-IT"/>
        </w:rPr>
      </w:pPr>
      <w:r w:rsidRPr="00EA4DDE">
        <w:rPr>
          <w:rFonts w:eastAsia="Calibri" w:cs="Tahoma"/>
          <w:szCs w:val="18"/>
          <w:lang w:val="it-IT"/>
        </w:rPr>
        <w:t>gestione di cicli di risorse umane;</w:t>
      </w:r>
    </w:p>
    <w:p w:rsidR="00047874" w:rsidRPr="00EA4DDE" w:rsidRDefault="00B10F79" w:rsidP="00925F67">
      <w:pPr>
        <w:numPr>
          <w:ilvl w:val="1"/>
          <w:numId w:val="88"/>
        </w:numPr>
        <w:ind w:left="1339" w:right="720"/>
        <w:rPr>
          <w:rFonts w:cs="Tahoma"/>
          <w:lang w:val="it-IT"/>
        </w:rPr>
      </w:pPr>
      <w:r w:rsidRPr="00EA4DDE">
        <w:rPr>
          <w:rFonts w:eastAsia="Calibri" w:cs="Tahoma"/>
          <w:szCs w:val="18"/>
          <w:lang w:val="it-IT"/>
        </w:rPr>
        <w:t>gestione di trasferimenti di budget e richieste organizzative;</w:t>
      </w:r>
    </w:p>
    <w:p w:rsidR="00047874" w:rsidRPr="00EA4DDE" w:rsidRDefault="00B10F79" w:rsidP="00925F67">
      <w:pPr>
        <w:numPr>
          <w:ilvl w:val="1"/>
          <w:numId w:val="88"/>
        </w:numPr>
        <w:ind w:left="1339" w:right="720"/>
        <w:rPr>
          <w:rFonts w:cs="Tahoma"/>
          <w:lang w:val="it-IT"/>
        </w:rPr>
      </w:pPr>
      <w:r w:rsidRPr="00EA4DDE">
        <w:rPr>
          <w:rFonts w:eastAsia="Calibri" w:cs="Tahoma"/>
          <w:szCs w:val="18"/>
          <w:lang w:val="it-IT"/>
        </w:rPr>
        <w:t>creazione di record di dati master per candidati o impiegati;</w:t>
      </w:r>
    </w:p>
    <w:p w:rsidR="00047874" w:rsidRPr="00EA4DDE" w:rsidRDefault="00B10F79" w:rsidP="00925F67">
      <w:pPr>
        <w:numPr>
          <w:ilvl w:val="1"/>
          <w:numId w:val="88"/>
        </w:numPr>
        <w:ind w:left="1339" w:right="720"/>
        <w:rPr>
          <w:rFonts w:cs="Tahoma"/>
          <w:lang w:val="it-IT"/>
        </w:rPr>
      </w:pPr>
      <w:r w:rsidRPr="00EA4DDE">
        <w:rPr>
          <w:rFonts w:eastAsia="Calibri" w:cs="Tahoma"/>
          <w:szCs w:val="18"/>
          <w:lang w:val="it-IT"/>
        </w:rPr>
        <w:t xml:space="preserve">creazione di richieste di copertura di mansioni o posizioni; </w:t>
      </w:r>
    </w:p>
    <w:p w:rsidR="00047874" w:rsidRPr="00EA4DDE" w:rsidRDefault="00B10F79" w:rsidP="00925F67">
      <w:pPr>
        <w:numPr>
          <w:ilvl w:val="1"/>
          <w:numId w:val="88"/>
        </w:numPr>
        <w:ind w:left="1339" w:right="720"/>
        <w:rPr>
          <w:rFonts w:cs="Tahoma"/>
          <w:lang w:val="it-IT"/>
        </w:rPr>
      </w:pPr>
      <w:r w:rsidRPr="00EA4DDE">
        <w:rPr>
          <w:rFonts w:eastAsia="Calibri" w:cs="Tahoma"/>
          <w:szCs w:val="18"/>
          <w:lang w:val="it-IT"/>
        </w:rPr>
        <w:t xml:space="preserve">escalation o richiesta di approvazioni di fatture relative a clienti; </w:t>
      </w:r>
    </w:p>
    <w:p w:rsidR="00047874" w:rsidRPr="00EA4DDE" w:rsidRDefault="00B10F79" w:rsidP="00925F67">
      <w:pPr>
        <w:numPr>
          <w:ilvl w:val="1"/>
          <w:numId w:val="88"/>
        </w:numPr>
        <w:ind w:left="1339" w:right="720"/>
        <w:rPr>
          <w:rFonts w:cs="Tahoma"/>
          <w:lang w:val="it-IT"/>
        </w:rPr>
      </w:pPr>
      <w:r w:rsidRPr="00EA4DDE">
        <w:rPr>
          <w:rFonts w:eastAsia="Calibri" w:cs="Tahoma"/>
          <w:szCs w:val="18"/>
          <w:lang w:val="it-IT"/>
        </w:rPr>
        <w:t>approvazione di fatture fornitori o giustificativi per servizi resi;</w:t>
      </w:r>
    </w:p>
    <w:p w:rsidR="00047874" w:rsidRPr="00EA4DDE" w:rsidRDefault="00B10F79" w:rsidP="00925F67">
      <w:pPr>
        <w:numPr>
          <w:ilvl w:val="1"/>
          <w:numId w:val="88"/>
        </w:numPr>
        <w:tabs>
          <w:tab w:val="left" w:pos="1224"/>
          <w:tab w:val="left" w:pos="1314"/>
        </w:tabs>
        <w:ind w:left="1339" w:right="720"/>
        <w:rPr>
          <w:rFonts w:cs="Tahoma"/>
          <w:lang w:val="it-IT"/>
        </w:rPr>
      </w:pPr>
      <w:r w:rsidRPr="00EA4DDE">
        <w:rPr>
          <w:rFonts w:eastAsia="Calibri" w:cs="Tahoma"/>
          <w:szCs w:val="18"/>
          <w:lang w:val="it-IT"/>
        </w:rPr>
        <w:t>creazione e gestione di record di dati master relativi a società, fornitori, inventario o</w:t>
      </w:r>
      <w:r w:rsidR="00C56C36" w:rsidRPr="00EA4DDE">
        <w:rPr>
          <w:rFonts w:eastAsia="Calibri" w:cs="Tahoma"/>
          <w:szCs w:val="18"/>
          <w:lang w:val="it-IT"/>
        </w:rPr>
        <w:t> </w:t>
      </w:r>
      <w:r w:rsidRPr="00EA4DDE">
        <w:rPr>
          <w:rFonts w:eastAsia="Calibri" w:cs="Tahoma"/>
          <w:szCs w:val="18"/>
          <w:lang w:val="it-IT"/>
        </w:rPr>
        <w:t>cataloghi di prodotti e/o</w:t>
      </w:r>
    </w:p>
    <w:p w:rsidR="00047874" w:rsidRPr="00EA4DDE" w:rsidRDefault="00B10F79" w:rsidP="00925F67">
      <w:pPr>
        <w:numPr>
          <w:ilvl w:val="1"/>
          <w:numId w:val="88"/>
        </w:numPr>
        <w:tabs>
          <w:tab w:val="left" w:pos="1251"/>
          <w:tab w:val="left" w:pos="1314"/>
        </w:tabs>
        <w:ind w:left="1339" w:right="720"/>
        <w:rPr>
          <w:rFonts w:cs="Tahoma"/>
          <w:lang w:val="it-IT"/>
        </w:rPr>
      </w:pPr>
      <w:r w:rsidRPr="00EA4DDE">
        <w:rPr>
          <w:rFonts w:eastAsia="Calibri" w:cs="Tahoma"/>
          <w:szCs w:val="18"/>
          <w:lang w:val="it-IT"/>
        </w:rPr>
        <w:t>approvazione di richieste di utenti in possesso di Self-Serve CAL o Task CAL.</w:t>
      </w:r>
    </w:p>
    <w:p w:rsidR="00047874" w:rsidRPr="00EA4DDE" w:rsidRDefault="00047874" w:rsidP="00B20F02">
      <w:pPr>
        <w:autoSpaceDE w:val="0"/>
        <w:autoSpaceDN w:val="0"/>
        <w:adjustRightInd w:val="0"/>
        <w:ind w:left="1260" w:right="720" w:hanging="360"/>
        <w:rPr>
          <w:rFonts w:cs="Tahoma"/>
          <w:lang w:val="it-IT"/>
        </w:rPr>
      </w:pPr>
    </w:p>
    <w:p w:rsidR="00047874" w:rsidRPr="009F60D9" w:rsidRDefault="00047874" w:rsidP="00346F4B">
      <w:pPr>
        <w:numPr>
          <w:ilvl w:val="0"/>
          <w:numId w:val="88"/>
        </w:numPr>
        <w:ind w:left="900" w:right="720"/>
        <w:rPr>
          <w:rFonts w:cs="Tahoma"/>
        </w:rPr>
      </w:pPr>
      <w:r w:rsidRPr="009F60D9">
        <w:rPr>
          <w:rFonts w:eastAsia="Calibri" w:cs="Tahoma"/>
          <w:b/>
          <w:szCs w:val="18"/>
        </w:rPr>
        <w:t>Enterprise CAL (Functional CAL + Enterprise Additive CAL)</w:t>
      </w:r>
    </w:p>
    <w:p w:rsidR="00047874" w:rsidRPr="009F60D9" w:rsidRDefault="00047874" w:rsidP="00925F67">
      <w:pPr>
        <w:numPr>
          <w:ilvl w:val="1"/>
          <w:numId w:val="88"/>
        </w:numPr>
        <w:ind w:left="1339" w:right="720"/>
        <w:rPr>
          <w:rFonts w:cs="Tahoma"/>
        </w:rPr>
      </w:pPr>
      <w:r w:rsidRPr="009F60D9">
        <w:rPr>
          <w:rFonts w:eastAsia="Calibri" w:cs="Tahoma"/>
          <w:szCs w:val="18"/>
        </w:rPr>
        <w:t>Diritti di Utilizzo Completo</w:t>
      </w:r>
    </w:p>
    <w:p w:rsidR="00047874" w:rsidRPr="009F60D9" w:rsidRDefault="00047874" w:rsidP="00944DAD">
      <w:pPr>
        <w:autoSpaceDE w:val="0"/>
        <w:autoSpaceDN w:val="0"/>
        <w:adjustRightInd w:val="0"/>
        <w:ind w:left="900" w:right="720"/>
        <w:rPr>
          <w:rFonts w:cs="Tahoma"/>
        </w:rPr>
      </w:pPr>
    </w:p>
    <w:p w:rsidR="00047874" w:rsidRPr="00EA4DDE" w:rsidRDefault="00047874" w:rsidP="00944DAD">
      <w:pPr>
        <w:autoSpaceDE w:val="0"/>
        <w:autoSpaceDN w:val="0"/>
        <w:adjustRightInd w:val="0"/>
        <w:ind w:left="720" w:right="720"/>
        <w:rPr>
          <w:rFonts w:cs="Tahoma"/>
          <w:lang w:val="it-IT"/>
        </w:rPr>
      </w:pPr>
      <w:r w:rsidRPr="00EA4DDE">
        <w:rPr>
          <w:rFonts w:eastAsia="Calibri" w:cs="Tahoma"/>
          <w:szCs w:val="18"/>
          <w:lang w:val="it-IT"/>
        </w:rPr>
        <w:t xml:space="preserve">Per una maggiore granularità e comprensione delle licenze CAL richieste fare riferimento alla Guida relativa alle Licenze per Microsoft Dynamics AX 2012 R2 di luglio 2012 disponibile sul sito </w:t>
      </w:r>
      <w:hyperlink r:id="rId55" w:history="1">
        <w:r w:rsidRPr="00EA4DDE">
          <w:rPr>
            <w:rStyle w:val="Hyperlink"/>
            <w:rFonts w:eastAsia="Calibri" w:cs="Tahoma"/>
            <w:szCs w:val="18"/>
            <w:lang w:val="it-IT"/>
          </w:rPr>
          <w:t>www.microsoft.com</w:t>
        </w:r>
      </w:hyperlink>
      <w:r w:rsidRPr="00EA4DDE">
        <w:rPr>
          <w:rFonts w:eastAsia="Calibri" w:cs="Tahoma"/>
          <w:szCs w:val="18"/>
          <w:lang w:val="it-IT"/>
        </w:rPr>
        <w:t>.</w:t>
      </w:r>
    </w:p>
    <w:p w:rsidR="00A6185F" w:rsidRPr="00EA4DDE" w:rsidRDefault="00A6185F" w:rsidP="00A6185F">
      <w:pPr>
        <w:ind w:left="720" w:hanging="180"/>
        <w:rPr>
          <w:rFonts w:cs="Tahoma"/>
          <w:lang w:val="it-IT"/>
        </w:rPr>
      </w:pPr>
    </w:p>
    <w:p w:rsidR="00A6185F" w:rsidRPr="00EA4DDE" w:rsidRDefault="00A6185F" w:rsidP="00C066F9">
      <w:pPr>
        <w:spacing w:after="60"/>
        <w:ind w:left="734" w:hanging="194"/>
        <w:rPr>
          <w:rFonts w:cs="Tahoma"/>
          <w:lang w:val="it-IT"/>
        </w:rPr>
      </w:pPr>
      <w:r w:rsidRPr="00EA4DDE">
        <w:rPr>
          <w:rFonts w:cs="Tahoma"/>
          <w:b/>
          <w:bCs/>
          <w:lang w:val="it-IT"/>
        </w:rPr>
        <w:t>Condizioni di Licenza Supplementari</w:t>
      </w:r>
    </w:p>
    <w:p w:rsidR="00A6185F" w:rsidRPr="00EA4DDE" w:rsidRDefault="00A6185F" w:rsidP="00C066F9">
      <w:pPr>
        <w:pStyle w:val="PURBody-Indented"/>
        <w:spacing w:after="0"/>
        <w:ind w:left="547"/>
        <w:rPr>
          <w:rFonts w:ascii="Tahoma" w:hAnsi="Tahoma" w:cs="Tahoma"/>
          <w:lang w:val="it-IT"/>
        </w:rPr>
      </w:pPr>
      <w:r w:rsidRPr="00EA4DDE">
        <w:rPr>
          <w:rFonts w:ascii="Tahoma" w:eastAsia="Calibri" w:hAnsi="Tahoma" w:cs="Tahoma"/>
          <w:sz w:val="18"/>
          <w:szCs w:val="18"/>
          <w:lang w:val="it-IT"/>
        </w:rPr>
        <w:t>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utilizzo da parte della società di Componenti e-Commerce, Componenti Point of Sale e aggiornamenti e</w:t>
      </w:r>
      <w:r w:rsidR="0015583E" w:rsidRPr="00EA4DDE">
        <w:rPr>
          <w:rFonts w:ascii="Tahoma" w:eastAsia="Calibri" w:hAnsi="Tahoma" w:cs="Tahoma"/>
          <w:sz w:val="18"/>
          <w:szCs w:val="18"/>
          <w:lang w:val="it-IT"/>
        </w:rPr>
        <w:t> </w:t>
      </w:r>
      <w:r w:rsidRPr="00EA4DDE">
        <w:rPr>
          <w:rFonts w:ascii="Tahoma" w:eastAsia="Calibri" w:hAnsi="Tahoma" w:cs="Tahoma"/>
          <w:sz w:val="18"/>
          <w:szCs w:val="18"/>
          <w:lang w:val="it-IT"/>
        </w:rPr>
        <w:t xml:space="preserve">supplementi simili per Microsoft Dynamics AX 2012 R2 è disciplinato dalle Condizioni di Licenza Supplementari disponibili al seguente indirizzo: </w:t>
      </w:r>
      <w:hyperlink r:id="rId56" w:history="1">
        <w:r w:rsidRPr="00EA4DDE">
          <w:rPr>
            <w:rFonts w:ascii="Tahoma" w:eastAsia="Calibri" w:hAnsi="Tahoma" w:cs="Tahoma"/>
            <w:sz w:val="18"/>
            <w:szCs w:val="18"/>
            <w:lang w:val="it-IT"/>
          </w:rPr>
          <w:t>http://www.microsoft.com/en-us/dynamics/erp-buy-ax-software.aspx</w:t>
        </w:r>
      </w:hyperlink>
      <w:r w:rsidRPr="00EA4DDE">
        <w:rPr>
          <w:rFonts w:ascii="Tahoma" w:eastAsia="Calibri" w:hAnsi="Tahoma" w:cs="Tahoma"/>
          <w:sz w:val="18"/>
          <w:szCs w:val="18"/>
          <w:lang w:val="it-IT"/>
        </w:rPr>
        <w:t>.</w:t>
      </w:r>
    </w:p>
    <w:p w:rsidR="00047874" w:rsidRPr="00EA4DDE" w:rsidRDefault="00047874" w:rsidP="00944DAD">
      <w:pPr>
        <w:rPr>
          <w:rFonts w:cs="Tahoma"/>
          <w:lang w:val="it-IT"/>
        </w:rPr>
      </w:pPr>
    </w:p>
    <w:p w:rsidR="00D57009" w:rsidRPr="00EA4DDE" w:rsidRDefault="00D57009">
      <w:pPr>
        <w:rPr>
          <w:rFonts w:cs="Tahoma"/>
          <w:lang w:val="it-IT"/>
        </w:rPr>
      </w:pPr>
      <w:bookmarkStart w:id="1363" w:name="_68_Microsoft_Dynamics"/>
      <w:bookmarkStart w:id="1364" w:name="_Toc336338328"/>
      <w:bookmarkEnd w:id="1363"/>
    </w:p>
    <w:p w:rsidR="001A7FC4" w:rsidRPr="00EA4DDE" w:rsidRDefault="001A7FC4">
      <w:pPr>
        <w:rPr>
          <w:rFonts w:cs="Tahoma"/>
          <w:lang w:val="it-IT"/>
        </w:rPr>
      </w:pPr>
    </w:p>
    <w:p w:rsidR="001A7FC4" w:rsidRPr="00EA4DDE" w:rsidRDefault="001A7FC4">
      <w:pPr>
        <w:rPr>
          <w:rFonts w:cs="Tahoma"/>
          <w:lang w:val="it-IT"/>
        </w:rPr>
      </w:pPr>
    </w:p>
    <w:p w:rsidR="00D47417" w:rsidRPr="00EA4DDE" w:rsidRDefault="003C3A72" w:rsidP="00DF3AED">
      <w:pPr>
        <w:pStyle w:val="Heading3"/>
        <w:keepNext/>
        <w:rPr>
          <w:rFonts w:ascii="Tahoma" w:hAnsi="Tahoma" w:cs="Tahoma"/>
          <w:lang w:val="it-IT"/>
        </w:rPr>
      </w:pPr>
      <w:bookmarkStart w:id="1365" w:name="_70_Microsoft_Dynamics"/>
      <w:bookmarkStart w:id="1366" w:name="_73_Microsoft_Dynamics"/>
      <w:bookmarkStart w:id="1367" w:name="_Toc360111664"/>
      <w:bookmarkEnd w:id="1365"/>
      <w:bookmarkEnd w:id="1366"/>
      <w:r w:rsidRPr="00EA4DDE">
        <w:rPr>
          <w:rFonts w:ascii="Tahoma" w:hAnsi="Tahoma" w:cs="Tahoma"/>
          <w:color w:val="F66400"/>
          <w:sz w:val="22"/>
          <w:vertAlign w:val="superscript"/>
          <w:lang w:val="it-IT"/>
        </w:rPr>
        <w:lastRenderedPageBreak/>
        <w:t>73</w:t>
      </w:r>
      <w:r w:rsidRPr="00EA4DDE">
        <w:rPr>
          <w:rFonts w:ascii="Tahoma" w:hAnsi="Tahoma" w:cs="Tahoma"/>
          <w:color w:val="F66400"/>
          <w:sz w:val="22"/>
          <w:lang w:val="it-IT"/>
        </w:rPr>
        <w:t xml:space="preserve"> Microsoft Dynamics CRM 2011</w:t>
      </w:r>
      <w:bookmarkEnd w:id="1364"/>
      <w:bookmarkEnd w:id="1367"/>
    </w:p>
    <w:bookmarkEnd w:id="1359"/>
    <w:bookmarkEnd w:id="1360"/>
    <w:p w:rsidR="00D47417" w:rsidRPr="00EA4DDE" w:rsidRDefault="00D47417" w:rsidP="00DF3AED">
      <w:pPr>
        <w:keepNext/>
        <w:rPr>
          <w:rFonts w:cs="Tahoma"/>
          <w:lang w:val="it-IT"/>
        </w:rPr>
      </w:pPr>
    </w:p>
    <w:p w:rsidR="00944BDF" w:rsidRPr="00EA4DDE" w:rsidRDefault="00944BDF" w:rsidP="00DF3AED">
      <w:pPr>
        <w:keepNext/>
        <w:spacing w:after="60"/>
        <w:ind w:left="720"/>
        <w:rPr>
          <w:rFonts w:cs="Tahoma"/>
          <w:lang w:val="it-IT"/>
        </w:rPr>
      </w:pPr>
      <w:r w:rsidRPr="00EA4DDE">
        <w:rPr>
          <w:rFonts w:cs="Tahoma"/>
          <w:b/>
          <w:bCs/>
          <w:color w:val="000000"/>
          <w:szCs w:val="20"/>
          <w:lang w:val="it-IT"/>
        </w:rPr>
        <w:t>Percorso di Migrazione di Software Assurance per Microsoft Dynamics CRM 4.0</w:t>
      </w:r>
    </w:p>
    <w:p w:rsidR="00944BDF" w:rsidRPr="00EA4DDE" w:rsidRDefault="00944BDF" w:rsidP="00E62BC4">
      <w:pPr>
        <w:ind w:left="720"/>
        <w:rPr>
          <w:rFonts w:cs="Tahoma"/>
          <w:color w:val="000000"/>
          <w:szCs w:val="20"/>
          <w:lang w:val="it-IT"/>
        </w:rPr>
      </w:pPr>
      <w:r w:rsidRPr="00EA4DDE">
        <w:rPr>
          <w:rFonts w:cs="Tahoma"/>
          <w:color w:val="000000"/>
          <w:szCs w:val="20"/>
          <w:lang w:val="it-IT"/>
        </w:rPr>
        <w:t>Le società che hanno acquistato le licenze per Microsoft Dynamics CRM 4.0 e dispongono di una copertura Software Assurance attiva per tali licenze in data 1 aprile 2011 o successiva potranno effettuare l</w:t>
      </w:r>
      <w:r w:rsidR="00B5630B" w:rsidRPr="00EA4DDE">
        <w:rPr>
          <w:rFonts w:cs="Tahoma"/>
          <w:color w:val="000000"/>
          <w:szCs w:val="20"/>
          <w:lang w:val="it-IT"/>
        </w:rPr>
        <w:t>’</w:t>
      </w:r>
      <w:r w:rsidRPr="00EA4DDE">
        <w:rPr>
          <w:rFonts w:cs="Tahoma"/>
          <w:color w:val="000000"/>
          <w:szCs w:val="20"/>
          <w:lang w:val="it-IT"/>
        </w:rPr>
        <w:t>aggiornamento di tali licenze, come indicato di seguito:</w:t>
      </w:r>
    </w:p>
    <w:p w:rsidR="00925F67" w:rsidRPr="00EA4DDE" w:rsidRDefault="00925F67" w:rsidP="00E62BC4">
      <w:pPr>
        <w:ind w:left="720"/>
        <w:rPr>
          <w:rFonts w:cs="Tahoma"/>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9F60D9" w:rsidTr="00CA14C9">
        <w:tc>
          <w:tcPr>
            <w:tcW w:w="4248" w:type="dxa"/>
            <w:tcBorders>
              <w:top w:val="single" w:sz="4" w:space="0" w:color="000000"/>
              <w:bottom w:val="single" w:sz="6" w:space="0" w:color="000000"/>
            </w:tcBorders>
            <w:shd w:val="clear" w:color="auto" w:fill="FABF8F"/>
          </w:tcPr>
          <w:p w:rsidR="00944BDF" w:rsidRPr="00EA4DDE" w:rsidRDefault="00944BDF" w:rsidP="00E6206A">
            <w:pPr>
              <w:jc w:val="center"/>
              <w:rPr>
                <w:rFonts w:cs="Tahoma"/>
                <w:b/>
                <w:color w:val="000000"/>
                <w:szCs w:val="20"/>
                <w:lang w:val="it-IT"/>
              </w:rPr>
            </w:pPr>
            <w:r w:rsidRPr="00EA4DDE">
              <w:rPr>
                <w:rFonts w:cs="Tahoma"/>
                <w:b/>
                <w:color w:val="000000"/>
                <w:szCs w:val="20"/>
                <w:lang w:val="it-IT"/>
              </w:rPr>
              <w:t>Licenze Qualificanti per Microsoft Dynamics CRM 4.0</w:t>
            </w:r>
          </w:p>
        </w:tc>
        <w:tc>
          <w:tcPr>
            <w:tcW w:w="4212" w:type="dxa"/>
            <w:tcBorders>
              <w:top w:val="single" w:sz="4" w:space="0" w:color="000000"/>
              <w:bottom w:val="single" w:sz="6" w:space="0" w:color="000000"/>
            </w:tcBorders>
            <w:shd w:val="clear" w:color="auto" w:fill="FABF8F"/>
          </w:tcPr>
          <w:p w:rsidR="00944BDF" w:rsidRPr="009F60D9" w:rsidRDefault="00944BDF" w:rsidP="00E6206A">
            <w:pPr>
              <w:jc w:val="center"/>
              <w:rPr>
                <w:rFonts w:cs="Tahoma"/>
                <w:b/>
                <w:color w:val="000000"/>
                <w:szCs w:val="20"/>
              </w:rPr>
            </w:pPr>
            <w:r w:rsidRPr="009F60D9">
              <w:rPr>
                <w:rFonts w:cs="Tahoma"/>
                <w:b/>
                <w:color w:val="000000"/>
                <w:szCs w:val="20"/>
              </w:rPr>
              <w:t>Licenze Corrispondenti per CRM 2011</w:t>
            </w:r>
          </w:p>
        </w:tc>
      </w:tr>
      <w:tr w:rsidR="00944BDF" w:rsidRPr="00EA4DDE" w:rsidTr="00CA14C9">
        <w:tc>
          <w:tcPr>
            <w:tcW w:w="4248" w:type="dxa"/>
            <w:tcBorders>
              <w:top w:val="single" w:sz="6" w:space="0" w:color="000000"/>
            </w:tcBorders>
            <w:shd w:val="clear" w:color="auto" w:fill="FFFFFF"/>
          </w:tcPr>
          <w:p w:rsidR="00944BDF" w:rsidRPr="00EA4DDE" w:rsidRDefault="00944BDF" w:rsidP="0017514C">
            <w:pPr>
              <w:rPr>
                <w:rFonts w:cs="Tahoma"/>
                <w:color w:val="000000"/>
                <w:szCs w:val="20"/>
                <w:lang w:val="it-IT"/>
              </w:rPr>
            </w:pPr>
            <w:r w:rsidRPr="00EA4DDE">
              <w:rPr>
                <w:rFonts w:cs="Tahoma"/>
                <w:color w:val="000000"/>
                <w:szCs w:val="20"/>
                <w:lang w:val="it-IT"/>
              </w:rPr>
              <w:t>CAL Aggiuntiva per l</w:t>
            </w:r>
            <w:r w:rsidR="00B5630B" w:rsidRPr="00EA4DDE">
              <w:rPr>
                <w:rFonts w:cs="Tahoma"/>
                <w:color w:val="000000"/>
                <w:szCs w:val="20"/>
                <w:lang w:val="it-IT"/>
              </w:rPr>
              <w:t>’</w:t>
            </w:r>
            <w:r w:rsidRPr="00EA4DDE">
              <w:rPr>
                <w:rFonts w:cs="Tahoma"/>
                <w:color w:val="000000"/>
                <w:szCs w:val="20"/>
                <w:lang w:val="it-IT"/>
              </w:rPr>
              <w:t>Utilizzo Completo di</w:t>
            </w:r>
            <w:r w:rsidR="0017514C" w:rsidRPr="00EA4DDE">
              <w:rPr>
                <w:rFonts w:cs="Tahoma"/>
                <w:color w:val="000000"/>
                <w:szCs w:val="20"/>
                <w:lang w:val="it-IT"/>
              </w:rPr>
              <w:t> </w:t>
            </w:r>
            <w:r w:rsidRPr="00EA4DDE">
              <w:rPr>
                <w:rFonts w:cs="Tahoma"/>
                <w:color w:val="000000"/>
                <w:szCs w:val="20"/>
                <w:lang w:val="it-IT"/>
              </w:rPr>
              <w:t>Microsoft</w:t>
            </w:r>
            <w:r w:rsidR="0017514C" w:rsidRPr="00EA4DDE">
              <w:rPr>
                <w:rFonts w:cs="Tahoma"/>
                <w:color w:val="000000"/>
                <w:szCs w:val="20"/>
                <w:lang w:val="it-IT"/>
              </w:rPr>
              <w:t> </w:t>
            </w:r>
            <w:r w:rsidRPr="00EA4DDE">
              <w:rPr>
                <w:rFonts w:cs="Tahoma"/>
                <w:color w:val="000000"/>
                <w:szCs w:val="20"/>
                <w:lang w:val="it-IT"/>
              </w:rPr>
              <w:t>Dynamics CRM 4.0</w:t>
            </w:r>
          </w:p>
        </w:tc>
        <w:tc>
          <w:tcPr>
            <w:tcW w:w="4212" w:type="dxa"/>
            <w:tcBorders>
              <w:top w:val="single" w:sz="6" w:space="0" w:color="000000"/>
            </w:tcBorders>
            <w:shd w:val="clear" w:color="auto" w:fill="FFFFFF"/>
          </w:tcPr>
          <w:p w:rsidR="00944BDF" w:rsidRPr="00EA4DDE" w:rsidRDefault="00944BDF" w:rsidP="0017514C">
            <w:pPr>
              <w:rPr>
                <w:rFonts w:cs="Tahoma"/>
                <w:color w:val="000000"/>
                <w:szCs w:val="20"/>
                <w:lang w:val="it-IT"/>
              </w:rPr>
            </w:pPr>
            <w:r w:rsidRPr="00EA4DDE">
              <w:rPr>
                <w:rFonts w:cs="Tahoma"/>
                <w:color w:val="000000"/>
                <w:szCs w:val="20"/>
                <w:lang w:val="it-IT"/>
              </w:rPr>
              <w:t>1 CAL Aggiuntiva per l</w:t>
            </w:r>
            <w:r w:rsidR="00B5630B" w:rsidRPr="00EA4DDE">
              <w:rPr>
                <w:rFonts w:cs="Tahoma"/>
                <w:color w:val="000000"/>
                <w:szCs w:val="20"/>
                <w:lang w:val="it-IT"/>
              </w:rPr>
              <w:t>’</w:t>
            </w:r>
            <w:r w:rsidRPr="00EA4DDE">
              <w:rPr>
                <w:rFonts w:cs="Tahoma"/>
                <w:color w:val="000000"/>
                <w:szCs w:val="20"/>
                <w:lang w:val="it-IT"/>
              </w:rPr>
              <w:t>Utilizzo Completo di</w:t>
            </w:r>
            <w:r w:rsidR="0017514C" w:rsidRPr="00EA4DDE">
              <w:rPr>
                <w:rFonts w:cs="Tahoma"/>
                <w:color w:val="000000"/>
                <w:szCs w:val="20"/>
                <w:lang w:val="it-IT"/>
              </w:rPr>
              <w:t> </w:t>
            </w:r>
            <w:r w:rsidRPr="00EA4DDE">
              <w:rPr>
                <w:rFonts w:cs="Tahoma"/>
                <w:color w:val="000000"/>
                <w:szCs w:val="20"/>
                <w:lang w:val="it-IT"/>
              </w:rPr>
              <w:t>Microsoft Dynamics CRM 2011</w:t>
            </w:r>
          </w:p>
        </w:tc>
      </w:tr>
      <w:tr w:rsidR="00944BDF" w:rsidRPr="00EA4DDE" w:rsidTr="00CA14C9">
        <w:tc>
          <w:tcPr>
            <w:tcW w:w="4248" w:type="dxa"/>
            <w:tcBorders>
              <w:top w:val="single" w:sz="6" w:space="0" w:color="000000"/>
            </w:tcBorders>
            <w:shd w:val="clear" w:color="auto" w:fill="FFFFFF"/>
          </w:tcPr>
          <w:p w:rsidR="00944BDF" w:rsidRPr="00EA4DDE" w:rsidRDefault="00944BDF" w:rsidP="00E6206A">
            <w:pPr>
              <w:rPr>
                <w:rFonts w:cs="Tahoma"/>
                <w:color w:val="000000"/>
                <w:szCs w:val="20"/>
                <w:lang w:val="it-IT"/>
              </w:rPr>
            </w:pPr>
            <w:r w:rsidRPr="00EA4DDE">
              <w:rPr>
                <w:rFonts w:cs="Tahoma"/>
                <w:color w:val="000000"/>
                <w:szCs w:val="20"/>
                <w:lang w:val="it-IT"/>
              </w:rPr>
              <w:t>CAL Limitata per Microsoft Dynamics CRM 4.0</w:t>
            </w:r>
          </w:p>
        </w:tc>
        <w:tc>
          <w:tcPr>
            <w:tcW w:w="4212" w:type="dxa"/>
            <w:tcBorders>
              <w:top w:val="single" w:sz="6" w:space="0" w:color="000000"/>
            </w:tcBorders>
            <w:shd w:val="clear" w:color="auto" w:fill="FFFFFF"/>
          </w:tcPr>
          <w:p w:rsidR="00944BDF" w:rsidRPr="00EA4DDE" w:rsidRDefault="00944BDF" w:rsidP="0017514C">
            <w:pPr>
              <w:rPr>
                <w:rFonts w:cs="Tahoma"/>
                <w:color w:val="000000"/>
                <w:szCs w:val="20"/>
                <w:lang w:val="it-IT"/>
              </w:rPr>
            </w:pPr>
            <w:r w:rsidRPr="00EA4DDE">
              <w:rPr>
                <w:rFonts w:cs="Tahoma"/>
                <w:color w:val="000000"/>
                <w:szCs w:val="20"/>
                <w:lang w:val="it-IT"/>
              </w:rPr>
              <w:t>1 licenza Self Service CAL per Microsoft Dynamics CRM 2011 Employee e 1 licenza CAL Aggiuntiva per l</w:t>
            </w:r>
            <w:r w:rsidR="00B5630B" w:rsidRPr="00EA4DDE">
              <w:rPr>
                <w:rFonts w:cs="Tahoma"/>
                <w:color w:val="000000"/>
                <w:szCs w:val="20"/>
                <w:lang w:val="it-IT"/>
              </w:rPr>
              <w:t>’</w:t>
            </w:r>
            <w:r w:rsidRPr="00EA4DDE">
              <w:rPr>
                <w:rFonts w:cs="Tahoma"/>
                <w:color w:val="000000"/>
                <w:szCs w:val="20"/>
                <w:lang w:val="it-IT"/>
              </w:rPr>
              <w:t>Utilizzo Limitato di Microsoft Dynamics CRM</w:t>
            </w:r>
            <w:r w:rsidR="0017514C" w:rsidRPr="00EA4DDE">
              <w:rPr>
                <w:rFonts w:cs="Tahoma"/>
                <w:color w:val="000000"/>
                <w:szCs w:val="20"/>
                <w:lang w:val="it-IT"/>
              </w:rPr>
              <w:t> </w:t>
            </w:r>
            <w:r w:rsidRPr="00EA4DDE">
              <w:rPr>
                <w:rFonts w:cs="Tahoma"/>
                <w:color w:val="000000"/>
                <w:szCs w:val="20"/>
                <w:lang w:val="it-IT"/>
              </w:rPr>
              <w:t>2011</w:t>
            </w:r>
          </w:p>
        </w:tc>
      </w:tr>
      <w:tr w:rsidR="00944BDF" w:rsidRPr="009F60D9" w:rsidTr="00CA14C9">
        <w:tc>
          <w:tcPr>
            <w:tcW w:w="4248" w:type="dxa"/>
            <w:tcBorders>
              <w:top w:val="single" w:sz="6" w:space="0" w:color="000000"/>
            </w:tcBorders>
            <w:shd w:val="clear" w:color="auto" w:fill="FFFFFF"/>
          </w:tcPr>
          <w:p w:rsidR="00944BDF" w:rsidRPr="00EA4DDE" w:rsidRDefault="00944BDF" w:rsidP="00E6206A">
            <w:pPr>
              <w:rPr>
                <w:rFonts w:cs="Tahoma"/>
                <w:lang w:val="it-IT"/>
              </w:rPr>
            </w:pPr>
            <w:r w:rsidRPr="00EA4DDE">
              <w:rPr>
                <w:rFonts w:cs="Tahoma"/>
                <w:color w:val="000000"/>
                <w:szCs w:val="20"/>
                <w:lang w:val="it-IT"/>
              </w:rPr>
              <w:t>Licenza External Connector Limitata per Microsoft</w:t>
            </w:r>
            <w:r w:rsidR="00630222" w:rsidRPr="00EA4DDE">
              <w:rPr>
                <w:rFonts w:cs="Tahoma"/>
                <w:color w:val="000000"/>
                <w:szCs w:val="20"/>
                <w:lang w:val="it-IT"/>
              </w:rPr>
              <w:t> </w:t>
            </w:r>
            <w:r w:rsidRPr="00EA4DDE">
              <w:rPr>
                <w:rFonts w:cs="Tahoma"/>
                <w:color w:val="000000"/>
                <w:szCs w:val="20"/>
                <w:lang w:val="it-IT"/>
              </w:rPr>
              <w:t>Dynamics CRM 4.0</w:t>
            </w:r>
          </w:p>
          <w:p w:rsidR="00944BDF" w:rsidRPr="00EA4DDE" w:rsidRDefault="00944BDF" w:rsidP="00E6206A">
            <w:pPr>
              <w:rPr>
                <w:rFonts w:cs="Tahoma"/>
                <w:color w:val="000000"/>
                <w:szCs w:val="20"/>
                <w:lang w:val="it-IT"/>
              </w:rPr>
            </w:pPr>
            <w:r w:rsidRPr="00EA4DDE">
              <w:rPr>
                <w:rFonts w:cs="Tahoma"/>
                <w:color w:val="000000"/>
                <w:szCs w:val="20"/>
                <w:lang w:val="it-IT"/>
              </w:rPr>
              <w:t xml:space="preserve">(da sola </w:t>
            </w:r>
            <w:r w:rsidRPr="00EA4DDE">
              <w:rPr>
                <w:rFonts w:cs="Tahoma"/>
                <w:color w:val="000000"/>
                <w:lang w:val="it-IT"/>
              </w:rPr>
              <w:t>o come parte del gruppo di Licenze External Connector Limitate per Microsoft Dynamics CRM 4.0</w:t>
            </w:r>
            <w:r w:rsidR="00450165" w:rsidRPr="00EA4DDE">
              <w:rPr>
                <w:rFonts w:cs="Tahoma"/>
                <w:color w:val="000000"/>
                <w:szCs w:val="18"/>
                <w:lang w:val="it-IT"/>
              </w:rPr>
              <w:t xml:space="preserve"> </w:t>
            </w:r>
            <w:r w:rsidRPr="00EA4DDE">
              <w:rPr>
                <w:rFonts w:cs="Tahoma"/>
                <w:color w:val="000000"/>
                <w:lang w:val="it-IT"/>
              </w:rPr>
              <w:t>e</w:t>
            </w:r>
            <w:r w:rsidR="00450165" w:rsidRPr="00EA4DDE">
              <w:rPr>
                <w:rFonts w:cs="Tahoma"/>
                <w:color w:val="000000"/>
                <w:lang w:val="it-IT"/>
              </w:rPr>
              <w:t xml:space="preserve"> </w:t>
            </w:r>
            <w:r w:rsidRPr="00EA4DDE">
              <w:rPr>
                <w:rFonts w:cs="Tahoma"/>
                <w:color w:val="000000"/>
                <w:lang w:val="it-IT"/>
              </w:rPr>
              <w:t>del gruppo di Licenze External Connector Aggiuntive per l</w:t>
            </w:r>
            <w:r w:rsidR="00B5630B" w:rsidRPr="00EA4DDE">
              <w:rPr>
                <w:rFonts w:cs="Tahoma"/>
                <w:color w:val="000000"/>
                <w:lang w:val="it-IT"/>
              </w:rPr>
              <w:t>’</w:t>
            </w:r>
            <w:r w:rsidRPr="00EA4DDE">
              <w:rPr>
                <w:rFonts w:cs="Tahoma"/>
                <w:color w:val="000000"/>
                <w:lang w:val="it-IT"/>
              </w:rPr>
              <w:t>Utilizzo Completo di Microsoft Dynamics CRM 4.0)</w:t>
            </w:r>
          </w:p>
        </w:tc>
        <w:tc>
          <w:tcPr>
            <w:tcW w:w="4212" w:type="dxa"/>
            <w:tcBorders>
              <w:top w:val="single" w:sz="6" w:space="0" w:color="000000"/>
            </w:tcBorders>
            <w:shd w:val="clear" w:color="auto" w:fill="FFFFFF"/>
          </w:tcPr>
          <w:p w:rsidR="00944BDF" w:rsidRPr="009F60D9" w:rsidRDefault="00944BDF" w:rsidP="0017514C">
            <w:pPr>
              <w:rPr>
                <w:rFonts w:cs="Tahoma"/>
                <w:color w:val="000000"/>
                <w:szCs w:val="20"/>
              </w:rPr>
            </w:pPr>
            <w:r w:rsidRPr="009F60D9">
              <w:rPr>
                <w:rFonts w:cs="Tahoma"/>
                <w:color w:val="000000"/>
                <w:szCs w:val="20"/>
              </w:rPr>
              <w:t>1 External Connector per Microsoft Dynamics CRM</w:t>
            </w:r>
            <w:r w:rsidR="0017514C" w:rsidRPr="009F60D9">
              <w:rPr>
                <w:rFonts w:cs="Tahoma"/>
                <w:color w:val="000000"/>
                <w:szCs w:val="20"/>
              </w:rPr>
              <w:t> </w:t>
            </w:r>
            <w:r w:rsidRPr="009F60D9">
              <w:rPr>
                <w:rFonts w:cs="Tahoma"/>
                <w:color w:val="000000"/>
                <w:szCs w:val="20"/>
              </w:rPr>
              <w:t>2011</w:t>
            </w:r>
            <w:r w:rsidRPr="009F60D9">
              <w:rPr>
                <w:rFonts w:cs="Tahoma"/>
                <w:color w:val="000000"/>
                <w:szCs w:val="20"/>
                <w:vertAlign w:val="superscript"/>
              </w:rPr>
              <w:t>1</w:t>
            </w:r>
          </w:p>
        </w:tc>
      </w:tr>
      <w:tr w:rsidR="00944BDF" w:rsidRPr="009F60D9" w:rsidTr="00CA14C9">
        <w:tc>
          <w:tcPr>
            <w:tcW w:w="4248" w:type="dxa"/>
            <w:tcBorders>
              <w:top w:val="single" w:sz="6" w:space="0" w:color="000000"/>
            </w:tcBorders>
            <w:shd w:val="clear" w:color="auto" w:fill="FFFFFF"/>
          </w:tcPr>
          <w:p w:rsidR="00944BDF" w:rsidRPr="009F60D9" w:rsidRDefault="00944BDF" w:rsidP="00E6206A">
            <w:pPr>
              <w:rPr>
                <w:rFonts w:cs="Tahoma"/>
                <w:color w:val="000000"/>
                <w:szCs w:val="20"/>
              </w:rPr>
            </w:pPr>
            <w:r w:rsidRPr="009F60D9">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9F60D9" w:rsidRDefault="00944BDF" w:rsidP="00E6206A">
            <w:pPr>
              <w:rPr>
                <w:rFonts w:cs="Tahoma"/>
                <w:color w:val="000000"/>
                <w:szCs w:val="20"/>
              </w:rPr>
            </w:pPr>
            <w:r w:rsidRPr="009F60D9">
              <w:rPr>
                <w:rFonts w:cs="Tahoma"/>
                <w:color w:val="000000"/>
                <w:szCs w:val="20"/>
              </w:rPr>
              <w:t>1 Microsoft Dynamics CRM Workgroup Server 2011</w:t>
            </w:r>
          </w:p>
        </w:tc>
      </w:tr>
      <w:tr w:rsidR="00944BDF" w:rsidRPr="009F60D9" w:rsidTr="00CA14C9">
        <w:tc>
          <w:tcPr>
            <w:tcW w:w="4248" w:type="dxa"/>
            <w:shd w:val="clear" w:color="auto" w:fill="FFFFFF"/>
          </w:tcPr>
          <w:p w:rsidR="00944BDF" w:rsidRPr="009F60D9" w:rsidRDefault="00944BDF" w:rsidP="00E6206A">
            <w:pPr>
              <w:rPr>
                <w:rFonts w:cs="Tahoma"/>
                <w:color w:val="000000"/>
                <w:szCs w:val="20"/>
              </w:rPr>
            </w:pPr>
            <w:r w:rsidRPr="009F60D9">
              <w:rPr>
                <w:rFonts w:cs="Tahoma"/>
                <w:color w:val="000000"/>
                <w:szCs w:val="20"/>
              </w:rPr>
              <w:t>Microsoft Dynamics CRM 4.0 Professional Server</w:t>
            </w:r>
          </w:p>
        </w:tc>
        <w:tc>
          <w:tcPr>
            <w:tcW w:w="4212" w:type="dxa"/>
            <w:shd w:val="clear" w:color="auto" w:fill="FFFFFF"/>
          </w:tcPr>
          <w:p w:rsidR="00944BDF" w:rsidRPr="009F60D9" w:rsidRDefault="00944BDF" w:rsidP="00E6206A">
            <w:pPr>
              <w:rPr>
                <w:rFonts w:cs="Tahoma"/>
                <w:color w:val="000000"/>
                <w:szCs w:val="20"/>
              </w:rPr>
            </w:pPr>
            <w:r w:rsidRPr="009F60D9">
              <w:rPr>
                <w:rFonts w:cs="Tahoma"/>
                <w:color w:val="000000"/>
                <w:szCs w:val="20"/>
              </w:rPr>
              <w:t>1 Microsoft Dynamics CRM Server 2011</w:t>
            </w:r>
          </w:p>
        </w:tc>
      </w:tr>
      <w:tr w:rsidR="00944BDF" w:rsidRPr="009F60D9" w:rsidTr="00CA14C9">
        <w:tc>
          <w:tcPr>
            <w:tcW w:w="4248" w:type="dxa"/>
            <w:shd w:val="clear" w:color="auto" w:fill="FFFFFF"/>
          </w:tcPr>
          <w:p w:rsidR="00944BDF" w:rsidRPr="00EA4DDE" w:rsidRDefault="00944BDF" w:rsidP="00E6206A">
            <w:pPr>
              <w:rPr>
                <w:rFonts w:cs="Tahoma"/>
                <w:color w:val="000000"/>
                <w:szCs w:val="20"/>
                <w:lang w:val="fr-FR"/>
              </w:rPr>
            </w:pPr>
            <w:r w:rsidRPr="00EA4DDE">
              <w:rPr>
                <w:rFonts w:cs="Tahoma"/>
                <w:color w:val="000000"/>
                <w:szCs w:val="20"/>
                <w:lang w:val="fr-FR"/>
              </w:rPr>
              <w:t>Microsoft Dynamics CRM 4.0 Enterprise Server</w:t>
            </w:r>
          </w:p>
        </w:tc>
        <w:tc>
          <w:tcPr>
            <w:tcW w:w="4212" w:type="dxa"/>
            <w:shd w:val="clear" w:color="auto" w:fill="FFFFFF"/>
          </w:tcPr>
          <w:p w:rsidR="00944BDF" w:rsidRPr="009F60D9" w:rsidRDefault="00944BDF" w:rsidP="00E6206A">
            <w:pPr>
              <w:rPr>
                <w:rFonts w:cs="Tahoma"/>
                <w:color w:val="000000"/>
                <w:szCs w:val="20"/>
              </w:rPr>
            </w:pPr>
            <w:r w:rsidRPr="009F60D9">
              <w:rPr>
                <w:rFonts w:cs="Tahoma"/>
                <w:color w:val="000000"/>
                <w:szCs w:val="20"/>
              </w:rPr>
              <w:t>1 Microsoft Dynamics CRM Server 2011</w:t>
            </w:r>
          </w:p>
        </w:tc>
      </w:tr>
    </w:tbl>
    <w:p w:rsidR="00944BDF" w:rsidRPr="009F60D9" w:rsidRDefault="00944BDF" w:rsidP="00944BDF">
      <w:pPr>
        <w:ind w:left="540"/>
        <w:rPr>
          <w:rFonts w:cs="Tahoma"/>
        </w:rPr>
      </w:pPr>
    </w:p>
    <w:p w:rsidR="00944BDF" w:rsidRPr="00EA4DDE" w:rsidRDefault="00944BDF" w:rsidP="00E62BC4">
      <w:pPr>
        <w:ind w:left="810"/>
        <w:rPr>
          <w:rFonts w:cs="Tahoma"/>
          <w:lang w:val="it-IT"/>
        </w:rPr>
      </w:pPr>
      <w:r w:rsidRPr="00EA4DDE">
        <w:rPr>
          <w:rFonts w:cs="Tahoma"/>
          <w:i/>
          <w:color w:val="000000"/>
          <w:sz w:val="16"/>
          <w:szCs w:val="18"/>
          <w:bdr w:val="none" w:sz="0" w:space="0" w:color="auto" w:frame="1"/>
          <w:vertAlign w:val="superscript"/>
          <w:lang w:val="it-IT"/>
        </w:rPr>
        <w:t>1</w:t>
      </w:r>
      <w:r w:rsidRPr="00EA4DDE">
        <w:rPr>
          <w:rFonts w:cs="Tahoma"/>
          <w:i/>
          <w:color w:val="000000"/>
          <w:sz w:val="16"/>
          <w:bdr w:val="none" w:sz="0" w:space="0" w:color="auto" w:frame="1"/>
          <w:lang w:val="it-IT"/>
        </w:rPr>
        <w:t>La licenza External Connector per CRM 2011 è l</w:t>
      </w:r>
      <w:r w:rsidR="00B5630B" w:rsidRPr="00EA4DDE">
        <w:rPr>
          <w:rFonts w:cs="Tahoma"/>
          <w:i/>
          <w:color w:val="000000"/>
          <w:sz w:val="16"/>
          <w:bdr w:val="none" w:sz="0" w:space="0" w:color="auto" w:frame="1"/>
          <w:lang w:val="it-IT"/>
        </w:rPr>
        <w:t>’</w:t>
      </w:r>
      <w:r w:rsidRPr="00EA4DDE">
        <w:rPr>
          <w:rFonts w:cs="Tahoma"/>
          <w:i/>
          <w:color w:val="000000"/>
          <w:sz w:val="16"/>
          <w:bdr w:val="none" w:sz="0" w:space="0" w:color="auto" w:frame="1"/>
          <w:lang w:val="it-IT"/>
        </w:rPr>
        <w:t xml:space="preserve">unica licenza external connector disponibile in questa versione. </w:t>
      </w:r>
      <w:r w:rsidRPr="00EA4DDE">
        <w:rPr>
          <w:rFonts w:cs="Tahoma"/>
          <w:i/>
          <w:color w:val="000000"/>
          <w:sz w:val="16"/>
          <w:lang w:val="it-IT"/>
        </w:rPr>
        <w:t>Le</w:t>
      </w:r>
      <w:r w:rsidR="00630222" w:rsidRPr="00EA4DDE">
        <w:rPr>
          <w:rFonts w:cs="Tahoma"/>
          <w:i/>
          <w:color w:val="000000"/>
          <w:sz w:val="16"/>
          <w:lang w:val="it-IT"/>
        </w:rPr>
        <w:t> </w:t>
      </w:r>
      <w:r w:rsidRPr="00EA4DDE">
        <w:rPr>
          <w:rFonts w:cs="Tahoma"/>
          <w:i/>
          <w:color w:val="000000"/>
          <w:sz w:val="16"/>
          <w:lang w:val="it-IT"/>
        </w:rPr>
        <w:t>società disporranno dei diritti di aggiornamento a una licenza External Connector per CRM 2011 per ogni licenza External Connector Limitata qualificante per CRM 4.0 in loro possesso, sia che la licenza External Connector Limitata per CRM 4.0 sia stata utilizzata da sola per consentire l</w:t>
      </w:r>
      <w:r w:rsidR="00B5630B" w:rsidRPr="00EA4DDE">
        <w:rPr>
          <w:rFonts w:cs="Tahoma"/>
          <w:i/>
          <w:color w:val="000000"/>
          <w:sz w:val="16"/>
          <w:lang w:val="it-IT"/>
        </w:rPr>
        <w:t>’</w:t>
      </w:r>
      <w:r w:rsidRPr="00EA4DDE">
        <w:rPr>
          <w:rFonts w:cs="Tahoma"/>
          <w:i/>
          <w:color w:val="000000"/>
          <w:sz w:val="16"/>
          <w:lang w:val="it-IT"/>
        </w:rPr>
        <w:t>accesso alla funzionalità corrispondente a tale licenza di base sia che sia stata utilizzata insieme a una licenza External Connector Aggiuntiva per l</w:t>
      </w:r>
      <w:r w:rsidR="00B5630B" w:rsidRPr="00EA4DDE">
        <w:rPr>
          <w:rFonts w:cs="Tahoma"/>
          <w:i/>
          <w:color w:val="000000"/>
          <w:sz w:val="16"/>
          <w:lang w:val="it-IT"/>
        </w:rPr>
        <w:t>’</w:t>
      </w:r>
      <w:r w:rsidRPr="00EA4DDE">
        <w:rPr>
          <w:rFonts w:cs="Tahoma"/>
          <w:i/>
          <w:color w:val="000000"/>
          <w:sz w:val="16"/>
          <w:lang w:val="it-IT"/>
        </w:rPr>
        <w:t>Utilizzo Completo di CRM 4.0 per consentire l</w:t>
      </w:r>
      <w:r w:rsidR="00B5630B" w:rsidRPr="00EA4DDE">
        <w:rPr>
          <w:rFonts w:cs="Tahoma"/>
          <w:i/>
          <w:color w:val="000000"/>
          <w:sz w:val="16"/>
          <w:lang w:val="it-IT"/>
        </w:rPr>
        <w:t>’</w:t>
      </w:r>
      <w:r w:rsidRPr="00EA4DDE">
        <w:rPr>
          <w:rFonts w:cs="Tahoma"/>
          <w:i/>
          <w:color w:val="000000"/>
          <w:sz w:val="16"/>
          <w:lang w:val="it-IT"/>
        </w:rPr>
        <w:t>accesso a tutte le Funzionalità di CRM 4.0. Le società disporranno di un numero di licenze External Connector per CRM Server 2011 uguale al numero di licenze External Connector Limitate qualificanti per CRM 4.0 in loro possesso</w:t>
      </w:r>
      <w:r w:rsidRPr="00EA4DDE">
        <w:rPr>
          <w:rFonts w:cs="Tahoma"/>
          <w:i/>
          <w:color w:val="000000"/>
          <w:sz w:val="16"/>
          <w:szCs w:val="18"/>
          <w:bdr w:val="none" w:sz="0" w:space="0" w:color="auto" w:frame="1"/>
          <w:lang w:val="it-IT"/>
        </w:rPr>
        <w:t>.</w:t>
      </w:r>
    </w:p>
    <w:p w:rsidR="00944BDF" w:rsidRPr="00EA4DDE" w:rsidRDefault="00944BDF" w:rsidP="00E62BC4">
      <w:pPr>
        <w:ind w:left="720"/>
        <w:rPr>
          <w:rFonts w:cs="Tahoma"/>
          <w:lang w:val="it-IT"/>
        </w:rPr>
      </w:pPr>
    </w:p>
    <w:p w:rsidR="00944BDF" w:rsidRPr="00EA4DDE" w:rsidRDefault="00944BDF" w:rsidP="00E62BC4">
      <w:pPr>
        <w:ind w:left="720"/>
        <w:rPr>
          <w:rFonts w:cs="Tahoma"/>
          <w:lang w:val="it-IT"/>
        </w:rPr>
      </w:pPr>
      <w:r w:rsidRPr="00EA4DDE">
        <w:rPr>
          <w:rFonts w:cs="Tahoma"/>
          <w:color w:val="000000"/>
          <w:szCs w:val="20"/>
          <w:lang w:val="it-IT"/>
        </w:rPr>
        <w:t>Il diritto di utilizzo del software Microsoft Dynamics CRM 2011 da parte della società è attestato dalla presente nota relativa alle condizioni del prodotto e dalla prova delle licenze corrispondenti e di Software Assurance per Microsoft Dynamics CRM 4.0. Il diritto di utilizzo del software Microsoft Dynamics CRM 2011 da parte di una società, ai sensi della presente concessione per la migrazione, è soggetto alle condizioni del</w:t>
      </w:r>
      <w:r w:rsidR="006B6361" w:rsidRPr="00EA4DDE">
        <w:rPr>
          <w:rFonts w:cs="Tahoma"/>
          <w:color w:val="000000"/>
          <w:szCs w:val="20"/>
          <w:lang w:val="it-IT"/>
        </w:rPr>
        <w:t> </w:t>
      </w:r>
      <w:r w:rsidRPr="00EA4DDE">
        <w:rPr>
          <w:rFonts w:cs="Tahoma"/>
          <w:color w:val="000000"/>
          <w:szCs w:val="20"/>
          <w:lang w:val="it-IT"/>
        </w:rPr>
        <w:t>relativo Contratto Multilicenza. Tale</w:t>
      </w:r>
      <w:r w:rsidRPr="00EA4DDE">
        <w:rPr>
          <w:rStyle w:val="CommentReference"/>
          <w:rFonts w:cs="Tahoma"/>
          <w:sz w:val="18"/>
          <w:szCs w:val="20"/>
          <w:lang w:val="it-IT"/>
        </w:rPr>
        <w:t> </w:t>
      </w:r>
      <w:r w:rsidRPr="00EA4DDE">
        <w:rPr>
          <w:rFonts w:cs="Tahoma"/>
          <w:color w:val="000000"/>
          <w:szCs w:val="20"/>
          <w:lang w:val="it-IT"/>
        </w:rPr>
        <w:t>diritto cesserà alla scadenza o alla risoluzione del diritto di utilizzo di</w:t>
      </w:r>
      <w:r w:rsidR="006B6361" w:rsidRPr="00EA4DDE">
        <w:rPr>
          <w:rFonts w:cs="Tahoma"/>
          <w:color w:val="000000"/>
          <w:szCs w:val="20"/>
          <w:lang w:val="it-IT"/>
        </w:rPr>
        <w:t> </w:t>
      </w:r>
      <w:r w:rsidRPr="00EA4DDE">
        <w:rPr>
          <w:rFonts w:cs="Tahoma"/>
          <w:color w:val="000000"/>
          <w:szCs w:val="20"/>
          <w:lang w:val="it-IT"/>
        </w:rPr>
        <w:t>Microsoft Dynamics CRM 4.0 in virtù delle corrispondenti licenze qualificanti per Microsoft Dynamics CRM 4.0. Alla scadenza della copertura SA per le licenze Microsoft Dynamics CRM 4.0, la società potrà rinnovare SA per le licenze Microsoft Dynamics CRM 2011 in concessione.</w:t>
      </w:r>
      <w:r w:rsidR="00450165" w:rsidRPr="00EA4DDE">
        <w:rPr>
          <w:rFonts w:cs="Tahoma"/>
          <w:color w:val="000000"/>
          <w:szCs w:val="20"/>
          <w:lang w:val="it-IT"/>
        </w:rPr>
        <w:t xml:space="preserve"> </w:t>
      </w:r>
    </w:p>
    <w:p w:rsidR="00944BDF" w:rsidRPr="00EA4DDE" w:rsidRDefault="00944BDF" w:rsidP="00E62BC4">
      <w:pPr>
        <w:ind w:left="720"/>
        <w:rPr>
          <w:rFonts w:cs="Tahoma"/>
          <w:lang w:val="it-IT"/>
        </w:rPr>
      </w:pPr>
    </w:p>
    <w:p w:rsidR="00944BDF" w:rsidRPr="00EA4DDE" w:rsidRDefault="00944BDF" w:rsidP="00E62BC4">
      <w:pPr>
        <w:ind w:left="720"/>
        <w:rPr>
          <w:rFonts w:cs="Tahoma"/>
          <w:lang w:val="it-IT"/>
        </w:rPr>
      </w:pPr>
      <w:r w:rsidRPr="00EA4DDE">
        <w:rPr>
          <w:rFonts w:cs="Tahoma"/>
          <w:color w:val="000000"/>
          <w:lang w:val="it-IT"/>
        </w:rPr>
        <w:t>La presente offerta è valida anche per le società che abbiano ottenuto le rispettive licenze Microsoft Dynamics CRM 4.0 in seguito alla migrazione da un altro prodotto, nella misura in cui le società dispongano di una copertura SA attiva per quelle licenze in data 1 aprile 2011.</w:t>
      </w:r>
    </w:p>
    <w:p w:rsidR="00944BDF" w:rsidRPr="00EA4DDE" w:rsidRDefault="00944BDF" w:rsidP="00E62BC4">
      <w:pPr>
        <w:ind w:left="720"/>
        <w:rPr>
          <w:rFonts w:cs="Tahoma"/>
          <w:lang w:val="it-IT"/>
        </w:rPr>
      </w:pPr>
    </w:p>
    <w:p w:rsidR="00944BDF" w:rsidRPr="00EA4DDE" w:rsidRDefault="00944BDF" w:rsidP="00E62BC4">
      <w:pPr>
        <w:pStyle w:val="EndnoteText"/>
        <w:ind w:left="720"/>
        <w:rPr>
          <w:rFonts w:ascii="Tahoma" w:hAnsi="Tahoma" w:cs="Tahoma"/>
          <w:lang w:val="it-IT"/>
        </w:rPr>
      </w:pPr>
      <w:r w:rsidRPr="00EA4DDE">
        <w:rPr>
          <w:rFonts w:ascii="Tahoma" w:hAnsi="Tahoma" w:cs="Tahoma"/>
          <w:bCs/>
          <w:sz w:val="18"/>
          <w:szCs w:val="18"/>
          <w:lang w:val="it-IT"/>
        </w:rPr>
        <w:t>Per le società con un Contratto Enterprise idonee a ricevere le presenti licenze gratuite e i diritti descritti in</w:t>
      </w:r>
      <w:r w:rsidR="006B6361" w:rsidRPr="00EA4DDE">
        <w:rPr>
          <w:rFonts w:ascii="Tahoma" w:hAnsi="Tahoma" w:cs="Tahoma"/>
          <w:bCs/>
          <w:sz w:val="18"/>
          <w:szCs w:val="18"/>
          <w:lang w:val="it-IT"/>
        </w:rPr>
        <w:t> </w:t>
      </w:r>
      <w:r w:rsidRPr="00EA4DDE">
        <w:rPr>
          <w:rFonts w:ascii="Tahoma" w:hAnsi="Tahoma" w:cs="Tahoma"/>
          <w:bCs/>
          <w:sz w:val="18"/>
          <w:szCs w:val="18"/>
          <w:lang w:val="it-IT"/>
        </w:rPr>
        <w:t>precedenza, le licenze per Microsoft Dynamics CRM 4.0 acquistate nell</w:t>
      </w:r>
      <w:r w:rsidR="00B5630B" w:rsidRPr="00EA4DDE">
        <w:rPr>
          <w:rFonts w:ascii="Tahoma" w:hAnsi="Tahoma" w:cs="Tahoma"/>
          <w:bCs/>
          <w:sz w:val="18"/>
          <w:szCs w:val="18"/>
          <w:lang w:val="it-IT"/>
        </w:rPr>
        <w:t>’</w:t>
      </w:r>
      <w:r w:rsidRPr="00EA4DDE">
        <w:rPr>
          <w:rFonts w:ascii="Tahoma" w:hAnsi="Tahoma" w:cs="Tahoma"/>
          <w:bCs/>
          <w:sz w:val="18"/>
          <w:szCs w:val="18"/>
          <w:lang w:val="it-IT"/>
        </w:rPr>
        <w:t>ambito della procedura annuale di</w:t>
      </w:r>
      <w:r w:rsidR="006B6361" w:rsidRPr="00EA4DDE">
        <w:rPr>
          <w:rFonts w:ascii="Tahoma" w:hAnsi="Tahoma" w:cs="Tahoma"/>
          <w:bCs/>
          <w:sz w:val="18"/>
          <w:szCs w:val="18"/>
          <w:lang w:val="it-IT"/>
        </w:rPr>
        <w:t> </w:t>
      </w:r>
      <w:r w:rsidRPr="00EA4DDE">
        <w:rPr>
          <w:rFonts w:ascii="Tahoma" w:hAnsi="Tahoma" w:cs="Tahoma"/>
          <w:bCs/>
          <w:sz w:val="18"/>
          <w:szCs w:val="18"/>
          <w:lang w:val="it-IT"/>
        </w:rPr>
        <w:t>true-up durante il periodo di validità dell</w:t>
      </w:r>
      <w:r w:rsidR="00B5630B" w:rsidRPr="00EA4DDE">
        <w:rPr>
          <w:rFonts w:ascii="Tahoma" w:hAnsi="Tahoma" w:cs="Tahoma"/>
          <w:bCs/>
          <w:sz w:val="18"/>
          <w:szCs w:val="18"/>
          <w:lang w:val="it-IT"/>
        </w:rPr>
        <w:t>’</w:t>
      </w:r>
      <w:r w:rsidRPr="00EA4DDE">
        <w:rPr>
          <w:rFonts w:ascii="Tahoma" w:hAnsi="Tahoma" w:cs="Tahoma"/>
          <w:bCs/>
          <w:sz w:val="18"/>
          <w:szCs w:val="18"/>
          <w:lang w:val="it-IT"/>
        </w:rPr>
        <w:t>iscrizione attuale costituiscono, anch</w:t>
      </w:r>
      <w:r w:rsidR="00B5630B" w:rsidRPr="00EA4DDE">
        <w:rPr>
          <w:rFonts w:ascii="Tahoma" w:hAnsi="Tahoma" w:cs="Tahoma"/>
          <w:bCs/>
          <w:sz w:val="18"/>
          <w:szCs w:val="18"/>
          <w:lang w:val="it-IT"/>
        </w:rPr>
        <w:t>’</w:t>
      </w:r>
      <w:r w:rsidRPr="00EA4DDE">
        <w:rPr>
          <w:rFonts w:ascii="Tahoma" w:hAnsi="Tahoma" w:cs="Tahoma"/>
          <w:bCs/>
          <w:sz w:val="18"/>
          <w:szCs w:val="18"/>
          <w:lang w:val="it-IT"/>
        </w:rPr>
        <w:t>esse, licenze qualificanti.</w:t>
      </w:r>
    </w:p>
    <w:p w:rsidR="00944BDF" w:rsidRPr="00EA4DDE" w:rsidRDefault="00944BDF" w:rsidP="00E62BC4">
      <w:pPr>
        <w:pStyle w:val="EndnoteText"/>
        <w:ind w:left="720"/>
        <w:rPr>
          <w:rFonts w:ascii="Tahoma" w:hAnsi="Tahoma" w:cs="Tahoma"/>
          <w:lang w:val="it-IT"/>
        </w:rPr>
      </w:pPr>
    </w:p>
    <w:p w:rsidR="00944BDF" w:rsidRPr="00EA4DDE" w:rsidRDefault="00944BDF" w:rsidP="00E62BC4">
      <w:pPr>
        <w:pStyle w:val="EndnoteText"/>
        <w:ind w:left="720"/>
        <w:rPr>
          <w:rFonts w:ascii="Tahoma" w:hAnsi="Tahoma" w:cs="Tahoma"/>
          <w:spacing w:val="-2"/>
          <w:highlight w:val="yellow"/>
          <w:lang w:val="it-IT"/>
        </w:rPr>
      </w:pPr>
      <w:r w:rsidRPr="00EA4DDE">
        <w:rPr>
          <w:rFonts w:ascii="Tahoma" w:hAnsi="Tahoma" w:cs="Tahoma"/>
          <w:bCs/>
          <w:color w:val="000000"/>
          <w:spacing w:val="-2"/>
          <w:sz w:val="18"/>
          <w:szCs w:val="18"/>
          <w:lang w:val="it-IT"/>
        </w:rPr>
        <w:t>Per Contratti Enterprise Subscription, Campus e School e Open Value Subscription, gli stessi diritti verranno</w:t>
      </w:r>
      <w:r w:rsidR="00B742EB" w:rsidRPr="00EA4DDE">
        <w:rPr>
          <w:rFonts w:ascii="Tahoma" w:hAnsi="Tahoma" w:cs="Tahoma"/>
          <w:bCs/>
          <w:color w:val="000000"/>
          <w:spacing w:val="-2"/>
          <w:sz w:val="18"/>
          <w:szCs w:val="18"/>
          <w:lang w:val="it-IT"/>
        </w:rPr>
        <w:t xml:space="preserve"> </w:t>
      </w:r>
      <w:r w:rsidRPr="00EA4DDE">
        <w:rPr>
          <w:rFonts w:ascii="Tahoma" w:hAnsi="Tahoma" w:cs="Tahoma"/>
          <w:bCs/>
          <w:color w:val="000000"/>
          <w:spacing w:val="-2"/>
          <w:sz w:val="18"/>
          <w:szCs w:val="18"/>
          <w:lang w:val="it-IT"/>
        </w:rPr>
        <w:t>concessi temporaneamente fino al termine del periodo di validità dell</w:t>
      </w:r>
      <w:r w:rsidR="00B5630B" w:rsidRPr="00EA4DDE">
        <w:rPr>
          <w:rFonts w:ascii="Tahoma" w:hAnsi="Tahoma" w:cs="Tahoma"/>
          <w:bCs/>
          <w:color w:val="000000"/>
          <w:spacing w:val="-2"/>
          <w:sz w:val="18"/>
          <w:szCs w:val="18"/>
          <w:lang w:val="it-IT"/>
        </w:rPr>
        <w:t>’</w:t>
      </w:r>
      <w:r w:rsidRPr="00EA4DDE">
        <w:rPr>
          <w:rFonts w:ascii="Tahoma" w:hAnsi="Tahoma" w:cs="Tahoma"/>
          <w:bCs/>
          <w:color w:val="000000"/>
          <w:spacing w:val="-2"/>
          <w:sz w:val="18"/>
          <w:szCs w:val="18"/>
          <w:lang w:val="it-IT"/>
        </w:rPr>
        <w:t>iscrizione della licenza, qualora le Licenze e la copertura Software Assurance siano valide durante il periodo di concessione e la società mantenga la copertura dell</w:t>
      </w:r>
      <w:r w:rsidR="00B5630B" w:rsidRPr="00EA4DDE">
        <w:rPr>
          <w:rFonts w:ascii="Tahoma" w:hAnsi="Tahoma" w:cs="Tahoma"/>
          <w:bCs/>
          <w:color w:val="000000"/>
          <w:spacing w:val="-2"/>
          <w:sz w:val="18"/>
          <w:szCs w:val="18"/>
          <w:lang w:val="it-IT"/>
        </w:rPr>
        <w:t>’</w:t>
      </w:r>
      <w:r w:rsidRPr="00EA4DDE">
        <w:rPr>
          <w:rFonts w:ascii="Tahoma" w:hAnsi="Tahoma" w:cs="Tahoma"/>
          <w:bCs/>
          <w:color w:val="000000"/>
          <w:spacing w:val="-2"/>
          <w:sz w:val="18"/>
          <w:szCs w:val="18"/>
          <w:lang w:val="it-IT"/>
        </w:rPr>
        <w:t>abbonamento in via continuativa.</w:t>
      </w:r>
      <w:r w:rsidR="00450165" w:rsidRPr="00EA4DDE">
        <w:rPr>
          <w:rFonts w:ascii="Tahoma" w:hAnsi="Tahoma" w:cs="Tahoma"/>
          <w:bCs/>
          <w:color w:val="000000"/>
          <w:spacing w:val="-2"/>
          <w:sz w:val="18"/>
          <w:szCs w:val="18"/>
          <w:lang w:val="it-IT"/>
        </w:rPr>
        <w:t xml:space="preserve"> </w:t>
      </w:r>
      <w:r w:rsidRPr="00EA4DDE">
        <w:rPr>
          <w:rFonts w:ascii="Tahoma" w:hAnsi="Tahoma" w:cs="Tahoma"/>
          <w:bCs/>
          <w:color w:val="000000"/>
          <w:spacing w:val="-2"/>
          <w:sz w:val="18"/>
          <w:szCs w:val="18"/>
          <w:lang w:val="it-IT"/>
        </w:rPr>
        <w:t>Tali diritti diventeranno permanenti soltanto all</w:t>
      </w:r>
      <w:r w:rsidR="00B5630B" w:rsidRPr="00EA4DDE">
        <w:rPr>
          <w:rFonts w:ascii="Tahoma" w:hAnsi="Tahoma" w:cs="Tahoma"/>
          <w:bCs/>
          <w:color w:val="000000"/>
          <w:spacing w:val="-2"/>
          <w:sz w:val="18"/>
          <w:szCs w:val="18"/>
          <w:lang w:val="it-IT"/>
        </w:rPr>
        <w:t>’</w:t>
      </w:r>
      <w:r w:rsidRPr="00EA4DDE">
        <w:rPr>
          <w:rFonts w:ascii="Tahoma" w:hAnsi="Tahoma" w:cs="Tahoma"/>
          <w:bCs/>
          <w:color w:val="000000"/>
          <w:spacing w:val="-2"/>
          <w:sz w:val="18"/>
          <w:szCs w:val="18"/>
          <w:lang w:val="it-IT"/>
        </w:rPr>
        <w:t>esercizio dell</w:t>
      </w:r>
      <w:r w:rsidR="00B5630B" w:rsidRPr="00EA4DDE">
        <w:rPr>
          <w:rFonts w:ascii="Tahoma" w:hAnsi="Tahoma" w:cs="Tahoma"/>
          <w:bCs/>
          <w:color w:val="000000"/>
          <w:spacing w:val="-2"/>
          <w:sz w:val="18"/>
          <w:szCs w:val="18"/>
          <w:lang w:val="it-IT"/>
        </w:rPr>
        <w:t>’</w:t>
      </w:r>
      <w:r w:rsidRPr="00EA4DDE">
        <w:rPr>
          <w:rFonts w:ascii="Tahoma" w:hAnsi="Tahoma" w:cs="Tahoma"/>
          <w:bCs/>
          <w:color w:val="000000"/>
          <w:spacing w:val="-2"/>
          <w:sz w:val="18"/>
          <w:szCs w:val="18"/>
          <w:lang w:val="it-IT"/>
        </w:rPr>
        <w:t>opzione buy-out e resteranno soggetti a tutte le condizioni del contratto di licenza della società.</w:t>
      </w:r>
    </w:p>
    <w:p w:rsidR="00944BDF" w:rsidRPr="00EA4DDE" w:rsidRDefault="00944BDF" w:rsidP="00E62BC4">
      <w:pPr>
        <w:ind w:left="720"/>
        <w:rPr>
          <w:rFonts w:cs="Tahoma"/>
          <w:lang w:val="it-IT"/>
        </w:rPr>
      </w:pPr>
    </w:p>
    <w:p w:rsidR="00D43168" w:rsidRPr="00EA4DDE" w:rsidRDefault="00D43168" w:rsidP="00E62BC4">
      <w:pPr>
        <w:ind w:left="720"/>
        <w:rPr>
          <w:rFonts w:cs="Tahoma"/>
          <w:lang w:val="it-IT"/>
        </w:rPr>
      </w:pPr>
    </w:p>
    <w:p w:rsidR="00944BDF" w:rsidRPr="00EA4DDE" w:rsidRDefault="00944BDF" w:rsidP="007B699C">
      <w:pPr>
        <w:spacing w:after="60"/>
        <w:ind w:left="720"/>
        <w:rPr>
          <w:rFonts w:cs="Tahoma"/>
          <w:lang w:val="it-IT"/>
        </w:rPr>
      </w:pPr>
      <w:r w:rsidRPr="00EA4DDE">
        <w:rPr>
          <w:rFonts w:cs="Tahoma"/>
          <w:b/>
          <w:bCs/>
          <w:szCs w:val="20"/>
          <w:lang w:val="it-IT"/>
        </w:rPr>
        <w:lastRenderedPageBreak/>
        <w:t xml:space="preserve">Diritti di Downgrade per Microsoft Dynamics CRM 2011 </w:t>
      </w:r>
    </w:p>
    <w:p w:rsidR="00D57009" w:rsidRPr="00EA4DDE" w:rsidRDefault="00944BDF" w:rsidP="003434E6">
      <w:pPr>
        <w:ind w:left="720"/>
        <w:rPr>
          <w:rFonts w:cs="Tahoma"/>
          <w:lang w:val="it-IT"/>
        </w:rPr>
      </w:pPr>
      <w:r w:rsidRPr="00EA4DDE">
        <w:rPr>
          <w:rFonts w:cs="Tahoma"/>
          <w:szCs w:val="20"/>
          <w:lang w:val="it-IT"/>
        </w:rPr>
        <w:t>Le società che dispongono di licenze per Microsoft Dynamics CRM 2011 potranno utilizzare Microsoft Dynamics CRM 4.0 anziché Microsoft Dynamics CRM 2011. Le loro licenze per Microsoft Dynamics CRM</w:t>
      </w:r>
      <w:r w:rsidR="00E77959" w:rsidRPr="00EA4DDE">
        <w:rPr>
          <w:rFonts w:cs="Tahoma"/>
          <w:szCs w:val="20"/>
          <w:lang w:val="it-IT"/>
        </w:rPr>
        <w:t> </w:t>
      </w:r>
      <w:r w:rsidRPr="00EA4DDE">
        <w:rPr>
          <w:rFonts w:cs="Tahoma"/>
          <w:szCs w:val="20"/>
          <w:lang w:val="it-IT"/>
        </w:rPr>
        <w:t>2011</w:t>
      </w:r>
      <w:r w:rsidR="00E77959" w:rsidRPr="00EA4DDE">
        <w:rPr>
          <w:rFonts w:cs="Tahoma"/>
          <w:szCs w:val="20"/>
          <w:lang w:val="it-IT"/>
        </w:rPr>
        <w:t> </w:t>
      </w:r>
      <w:r w:rsidRPr="00EA4DDE">
        <w:rPr>
          <w:rFonts w:cs="Tahoma"/>
          <w:szCs w:val="20"/>
          <w:lang w:val="it-IT"/>
        </w:rPr>
        <w:t>potranno essere distribuite come licenze per CRM 4.0 nella modalità che segue:</w:t>
      </w:r>
    </w:p>
    <w:p w:rsidR="00944BDF" w:rsidRPr="00EA4DDE" w:rsidRDefault="00944BDF" w:rsidP="00944BDF">
      <w:pPr>
        <w:ind w:left="900"/>
        <w:rPr>
          <w:rFonts w:cs="Tahoma"/>
          <w:lang w:val="it-IT"/>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9F60D9"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EA4DDE" w:rsidRDefault="00944BDF" w:rsidP="007B35CE">
            <w:pPr>
              <w:keepNext/>
              <w:ind w:left="360"/>
              <w:rPr>
                <w:rFonts w:cs="Tahoma"/>
                <w:b/>
                <w:bCs/>
                <w:szCs w:val="20"/>
                <w:lang w:val="it-IT"/>
              </w:rPr>
            </w:pPr>
            <w:r w:rsidRPr="00EA4DDE">
              <w:rPr>
                <w:rFonts w:cs="Tahoma"/>
                <w:b/>
                <w:bCs/>
                <w:szCs w:val="20"/>
                <w:lang w:val="it-IT"/>
              </w:rPr>
              <w:t>Licenza Qualificante per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9F60D9" w:rsidRDefault="00944BDF" w:rsidP="00E6206A">
            <w:pPr>
              <w:ind w:left="360"/>
              <w:rPr>
                <w:rFonts w:cs="Tahoma"/>
                <w:b/>
                <w:bCs/>
                <w:szCs w:val="20"/>
              </w:rPr>
            </w:pPr>
            <w:r w:rsidRPr="009F60D9">
              <w:rPr>
                <w:rFonts w:cs="Tahoma"/>
                <w:b/>
                <w:bCs/>
                <w:szCs w:val="20"/>
              </w:rPr>
              <w:t>Licenze Corrispondenti per CRM 4.0</w:t>
            </w:r>
          </w:p>
        </w:tc>
      </w:tr>
      <w:tr w:rsidR="00944BDF" w:rsidRPr="00EA4DDE"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EA4DDE" w:rsidRDefault="00944BDF" w:rsidP="005346FC">
            <w:pPr>
              <w:keepNext/>
              <w:rPr>
                <w:rFonts w:cs="Tahoma"/>
                <w:color w:val="000000"/>
                <w:szCs w:val="20"/>
                <w:lang w:val="it-IT"/>
              </w:rPr>
            </w:pPr>
            <w:r w:rsidRPr="00EA4DDE">
              <w:rPr>
                <w:rFonts w:cs="Tahoma"/>
                <w:szCs w:val="20"/>
                <w:lang w:val="it-IT"/>
              </w:rPr>
              <w:t>CAL Aggiuntiva per l</w:t>
            </w:r>
            <w:r w:rsidR="00B5630B" w:rsidRPr="00EA4DDE">
              <w:rPr>
                <w:rFonts w:cs="Tahoma"/>
                <w:szCs w:val="20"/>
                <w:lang w:val="it-IT"/>
              </w:rPr>
              <w:t>’</w:t>
            </w:r>
            <w:r w:rsidRPr="00EA4DDE">
              <w:rPr>
                <w:rFonts w:cs="Tahoma"/>
                <w:szCs w:val="20"/>
                <w:lang w:val="it-IT"/>
              </w:rPr>
              <w:t>Utilizzo Completo di</w:t>
            </w:r>
            <w:r w:rsidR="005346FC" w:rsidRPr="00EA4DDE">
              <w:rPr>
                <w:rFonts w:cs="Tahoma"/>
                <w:szCs w:val="20"/>
                <w:lang w:val="it-IT"/>
              </w:rPr>
              <w:t> </w:t>
            </w:r>
            <w:r w:rsidRPr="00EA4DDE">
              <w:rPr>
                <w:rFonts w:cs="Tahoma"/>
                <w:szCs w:val="20"/>
                <w:lang w:val="it-IT"/>
              </w:rPr>
              <w:t>Microsoft Dynamics CRM 2011</w:t>
            </w:r>
          </w:p>
        </w:tc>
        <w:tc>
          <w:tcPr>
            <w:tcW w:w="4140" w:type="dxa"/>
            <w:tcBorders>
              <w:top w:val="nil"/>
              <w:left w:val="nil"/>
              <w:bottom w:val="single" w:sz="8" w:space="0" w:color="000000"/>
              <w:right w:val="single" w:sz="8" w:space="0" w:color="000000"/>
            </w:tcBorders>
            <w:vAlign w:val="center"/>
          </w:tcPr>
          <w:p w:rsidR="00944BDF" w:rsidRPr="00EA4DDE" w:rsidRDefault="00944BDF" w:rsidP="005346FC">
            <w:pPr>
              <w:pStyle w:val="ColorfulList-Accent11"/>
              <w:spacing w:line="276" w:lineRule="auto"/>
              <w:ind w:left="288" w:right="162" w:hanging="180"/>
              <w:rPr>
                <w:rFonts w:ascii="Tahoma" w:hAnsi="Tahoma" w:cs="Tahoma"/>
                <w:sz w:val="18"/>
                <w:szCs w:val="18"/>
                <w:lang w:val="it-IT"/>
              </w:rPr>
            </w:pPr>
            <w:r w:rsidRPr="00EA4DDE">
              <w:rPr>
                <w:rFonts w:ascii="Tahoma" w:hAnsi="Tahoma" w:cs="Tahoma"/>
                <w:sz w:val="18"/>
                <w:szCs w:val="18"/>
                <w:lang w:val="it-IT"/>
              </w:rPr>
              <w:t>1 CAL Aggiuntiva per l</w:t>
            </w:r>
            <w:r w:rsidR="00B5630B" w:rsidRPr="00EA4DDE">
              <w:rPr>
                <w:rFonts w:ascii="Tahoma" w:hAnsi="Tahoma" w:cs="Tahoma"/>
                <w:sz w:val="18"/>
                <w:szCs w:val="18"/>
                <w:lang w:val="it-IT"/>
              </w:rPr>
              <w:t>’</w:t>
            </w:r>
            <w:r w:rsidRPr="00EA4DDE">
              <w:rPr>
                <w:rFonts w:ascii="Tahoma" w:hAnsi="Tahoma" w:cs="Tahoma"/>
                <w:sz w:val="18"/>
                <w:szCs w:val="18"/>
                <w:lang w:val="it-IT"/>
              </w:rPr>
              <w:t>Utilizzo Completo di</w:t>
            </w:r>
            <w:r w:rsidR="005346FC" w:rsidRPr="00EA4DDE">
              <w:rPr>
                <w:rFonts w:ascii="Tahoma" w:hAnsi="Tahoma" w:cs="Tahoma"/>
                <w:sz w:val="18"/>
                <w:szCs w:val="18"/>
                <w:lang w:val="it-IT"/>
              </w:rPr>
              <w:t> </w:t>
            </w:r>
            <w:r w:rsidRPr="00EA4DDE">
              <w:rPr>
                <w:rFonts w:ascii="Tahoma" w:hAnsi="Tahoma" w:cs="Tahoma"/>
                <w:sz w:val="18"/>
                <w:szCs w:val="18"/>
                <w:lang w:val="it-IT"/>
              </w:rPr>
              <w:t>Microsoft Dynamics CRM 4.0</w:t>
            </w:r>
          </w:p>
        </w:tc>
      </w:tr>
      <w:tr w:rsidR="00944BDF" w:rsidRPr="00EA4DDE"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EA4DDE" w:rsidRDefault="00944BDF" w:rsidP="005346FC">
            <w:pPr>
              <w:rPr>
                <w:rFonts w:cs="Tahoma"/>
                <w:color w:val="000000"/>
                <w:szCs w:val="20"/>
                <w:lang w:val="it-IT"/>
              </w:rPr>
            </w:pPr>
            <w:r w:rsidRPr="00EA4DDE">
              <w:rPr>
                <w:rFonts w:cs="Tahoma"/>
                <w:szCs w:val="20"/>
                <w:lang w:val="it-IT"/>
              </w:rPr>
              <w:t>CAL Aggiuntiva per l</w:t>
            </w:r>
            <w:r w:rsidR="00B5630B" w:rsidRPr="00EA4DDE">
              <w:rPr>
                <w:rFonts w:cs="Tahoma"/>
                <w:szCs w:val="20"/>
                <w:lang w:val="it-IT"/>
              </w:rPr>
              <w:t>’</w:t>
            </w:r>
            <w:r w:rsidRPr="00EA4DDE">
              <w:rPr>
                <w:rFonts w:cs="Tahoma"/>
                <w:szCs w:val="20"/>
                <w:lang w:val="it-IT"/>
              </w:rPr>
              <w:t>Utilizzo Limitato di Microsoft</w:t>
            </w:r>
            <w:r w:rsidR="005346FC" w:rsidRPr="00EA4DDE">
              <w:rPr>
                <w:rFonts w:cs="Tahoma"/>
                <w:szCs w:val="20"/>
                <w:lang w:val="it-IT"/>
              </w:rPr>
              <w:t> </w:t>
            </w:r>
            <w:r w:rsidRPr="00EA4DDE">
              <w:rPr>
                <w:rFonts w:cs="Tahoma"/>
                <w:szCs w:val="20"/>
                <w:lang w:val="it-IT"/>
              </w:rPr>
              <w:t>Dynamics CRM 2011</w:t>
            </w:r>
          </w:p>
        </w:tc>
        <w:tc>
          <w:tcPr>
            <w:tcW w:w="4140" w:type="dxa"/>
            <w:tcBorders>
              <w:top w:val="nil"/>
              <w:left w:val="nil"/>
              <w:bottom w:val="single" w:sz="8" w:space="0" w:color="000000"/>
              <w:right w:val="single" w:sz="8" w:space="0" w:color="000000"/>
            </w:tcBorders>
            <w:vAlign w:val="center"/>
          </w:tcPr>
          <w:p w:rsidR="00944BDF" w:rsidRPr="00EA4DDE" w:rsidRDefault="00944BDF" w:rsidP="00E6206A">
            <w:pPr>
              <w:pStyle w:val="ColorfulList-Accent11"/>
              <w:spacing w:line="276" w:lineRule="auto"/>
              <w:ind w:left="288" w:right="162" w:hanging="180"/>
              <w:rPr>
                <w:rFonts w:ascii="Tahoma" w:hAnsi="Tahoma" w:cs="Tahoma"/>
                <w:sz w:val="18"/>
                <w:szCs w:val="18"/>
                <w:lang w:val="it-IT"/>
              </w:rPr>
            </w:pPr>
            <w:r w:rsidRPr="00EA4DDE">
              <w:rPr>
                <w:rFonts w:ascii="Tahoma" w:hAnsi="Tahoma" w:cs="Tahoma"/>
                <w:sz w:val="18"/>
                <w:szCs w:val="18"/>
                <w:lang w:val="it-IT"/>
              </w:rPr>
              <w:t>1 CAL Limitata per Microsoft Dynamics CRM 4.0</w:t>
            </w:r>
          </w:p>
        </w:tc>
      </w:tr>
      <w:tr w:rsidR="00944BDF" w:rsidRPr="00EA4DDE"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9F60D9" w:rsidRDefault="00944BDF" w:rsidP="00E6206A">
            <w:pPr>
              <w:rPr>
                <w:rFonts w:cs="Tahoma"/>
                <w:szCs w:val="20"/>
              </w:rPr>
            </w:pPr>
            <w:r w:rsidRPr="009F60D9">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rsidR="00944BDF" w:rsidRPr="00EA4DDE" w:rsidRDefault="00944BDF" w:rsidP="00E6206A">
            <w:pPr>
              <w:pStyle w:val="ColorfulList-Accent11"/>
              <w:spacing w:line="276" w:lineRule="auto"/>
              <w:ind w:left="288" w:right="162" w:hanging="180"/>
              <w:rPr>
                <w:rFonts w:ascii="Tahoma" w:hAnsi="Tahoma" w:cs="Tahoma"/>
                <w:sz w:val="18"/>
                <w:szCs w:val="18"/>
                <w:lang w:val="it-IT"/>
              </w:rPr>
            </w:pPr>
            <w:r w:rsidRPr="00EA4DDE">
              <w:rPr>
                <w:rFonts w:ascii="Tahoma" w:hAnsi="Tahoma" w:cs="Tahoma"/>
                <w:sz w:val="18"/>
                <w:szCs w:val="18"/>
                <w:lang w:val="it-IT"/>
              </w:rPr>
              <w:t>1 Licenza External Connector Limitata per</w:t>
            </w:r>
            <w:r w:rsidR="005346FC" w:rsidRPr="00EA4DDE">
              <w:rPr>
                <w:rFonts w:ascii="Tahoma" w:hAnsi="Tahoma" w:cs="Tahoma"/>
                <w:sz w:val="18"/>
                <w:szCs w:val="18"/>
                <w:lang w:val="it-IT"/>
              </w:rPr>
              <w:t> </w:t>
            </w:r>
            <w:r w:rsidRPr="00EA4DDE">
              <w:rPr>
                <w:rFonts w:ascii="Tahoma" w:hAnsi="Tahoma" w:cs="Tahoma"/>
                <w:sz w:val="18"/>
                <w:szCs w:val="18"/>
                <w:lang w:val="it-IT"/>
              </w:rPr>
              <w:t>Microsoft Dynamics CRM 4.0</w:t>
            </w:r>
          </w:p>
          <w:p w:rsidR="00944BDF" w:rsidRPr="00EA4DDE" w:rsidRDefault="00944BDF" w:rsidP="00E6206A">
            <w:pPr>
              <w:pStyle w:val="ColorfulList-Accent11"/>
              <w:spacing w:line="276" w:lineRule="auto"/>
              <w:ind w:left="288" w:right="162" w:hanging="180"/>
              <w:jc w:val="center"/>
              <w:rPr>
                <w:rFonts w:ascii="Tahoma" w:hAnsi="Tahoma" w:cs="Tahoma"/>
                <w:sz w:val="18"/>
                <w:szCs w:val="18"/>
                <w:lang w:val="it-IT"/>
              </w:rPr>
            </w:pPr>
            <w:r w:rsidRPr="00EA4DDE">
              <w:rPr>
                <w:rFonts w:ascii="Tahoma" w:hAnsi="Tahoma" w:cs="Tahoma"/>
                <w:sz w:val="18"/>
                <w:szCs w:val="18"/>
                <w:lang w:val="it-IT"/>
              </w:rPr>
              <w:t>E</w:t>
            </w:r>
          </w:p>
          <w:p w:rsidR="00944BDF" w:rsidRPr="00EA4DDE" w:rsidRDefault="00944BDF" w:rsidP="005346FC">
            <w:pPr>
              <w:pStyle w:val="ColorfulList-Accent11"/>
              <w:spacing w:line="276" w:lineRule="auto"/>
              <w:ind w:left="288" w:right="162" w:hanging="180"/>
              <w:rPr>
                <w:rFonts w:ascii="Tahoma" w:hAnsi="Tahoma" w:cs="Tahoma"/>
                <w:sz w:val="18"/>
                <w:szCs w:val="18"/>
                <w:lang w:val="it-IT"/>
              </w:rPr>
            </w:pPr>
            <w:r w:rsidRPr="00EA4DDE">
              <w:rPr>
                <w:rFonts w:ascii="Tahoma" w:hAnsi="Tahoma" w:cs="Tahoma"/>
                <w:sz w:val="18"/>
                <w:szCs w:val="18"/>
                <w:lang w:val="it-IT"/>
              </w:rPr>
              <w:t>1 Licenza External Connector Aggiuntiva per</w:t>
            </w:r>
            <w:r w:rsidR="005346FC" w:rsidRPr="00EA4DDE">
              <w:rPr>
                <w:rFonts w:ascii="Tahoma" w:hAnsi="Tahoma" w:cs="Tahoma"/>
                <w:sz w:val="18"/>
                <w:szCs w:val="18"/>
                <w:lang w:val="it-IT"/>
              </w:rPr>
              <w:t> </w:t>
            </w:r>
            <w:r w:rsidRPr="00EA4DDE">
              <w:rPr>
                <w:rFonts w:ascii="Tahoma" w:hAnsi="Tahoma" w:cs="Tahoma"/>
                <w:sz w:val="18"/>
                <w:szCs w:val="18"/>
                <w:lang w:val="it-IT"/>
              </w:rPr>
              <w:t>l</w:t>
            </w:r>
            <w:r w:rsidR="00B5630B" w:rsidRPr="00EA4DDE">
              <w:rPr>
                <w:rFonts w:ascii="Tahoma" w:hAnsi="Tahoma" w:cs="Tahoma"/>
                <w:sz w:val="18"/>
                <w:szCs w:val="18"/>
                <w:lang w:val="it-IT"/>
              </w:rPr>
              <w:t>’</w:t>
            </w:r>
            <w:r w:rsidRPr="00EA4DDE">
              <w:rPr>
                <w:rFonts w:ascii="Tahoma" w:hAnsi="Tahoma" w:cs="Tahoma"/>
                <w:sz w:val="18"/>
                <w:szCs w:val="18"/>
                <w:lang w:val="it-IT"/>
              </w:rPr>
              <w:t>Utilizzo Completo di Microsoft Dynamics CRM 4.0</w:t>
            </w:r>
          </w:p>
        </w:tc>
      </w:tr>
      <w:tr w:rsidR="00944BDF" w:rsidRPr="009F60D9"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9F60D9" w:rsidRDefault="00944BDF" w:rsidP="00E6206A">
            <w:pPr>
              <w:rPr>
                <w:rFonts w:cs="Tahoma"/>
                <w:color w:val="000000"/>
                <w:szCs w:val="20"/>
              </w:rPr>
            </w:pPr>
            <w:r w:rsidRPr="009F60D9">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9F60D9" w:rsidRDefault="00944BDF" w:rsidP="00E6206A">
            <w:pPr>
              <w:pStyle w:val="ColorfulList-Accent11"/>
              <w:spacing w:line="276" w:lineRule="auto"/>
              <w:ind w:left="288" w:right="162" w:hanging="180"/>
              <w:rPr>
                <w:rFonts w:ascii="Tahoma" w:hAnsi="Tahoma" w:cs="Tahoma"/>
                <w:sz w:val="18"/>
                <w:szCs w:val="18"/>
              </w:rPr>
            </w:pPr>
            <w:r w:rsidRPr="009F60D9">
              <w:rPr>
                <w:rFonts w:ascii="Tahoma" w:hAnsi="Tahoma" w:cs="Tahoma"/>
                <w:sz w:val="18"/>
                <w:szCs w:val="18"/>
              </w:rPr>
              <w:t xml:space="preserve">1 Microsoft Dynamics CRM 4.0 Professional Server </w:t>
            </w:r>
          </w:p>
          <w:p w:rsidR="00944BDF" w:rsidRPr="009F60D9" w:rsidRDefault="00944BDF" w:rsidP="00E6206A">
            <w:pPr>
              <w:pStyle w:val="ColorfulList-Accent11"/>
              <w:spacing w:line="276" w:lineRule="auto"/>
              <w:ind w:left="288" w:right="162" w:hanging="180"/>
              <w:jc w:val="center"/>
              <w:rPr>
                <w:rFonts w:ascii="Tahoma" w:hAnsi="Tahoma" w:cs="Tahoma"/>
                <w:sz w:val="18"/>
                <w:szCs w:val="18"/>
              </w:rPr>
            </w:pPr>
            <w:r w:rsidRPr="009F60D9">
              <w:rPr>
                <w:rFonts w:ascii="Tahoma" w:hAnsi="Tahoma" w:cs="Tahoma"/>
                <w:sz w:val="18"/>
                <w:szCs w:val="18"/>
              </w:rPr>
              <w:t>O</w:t>
            </w:r>
          </w:p>
          <w:p w:rsidR="00944BDF" w:rsidRPr="009F60D9" w:rsidRDefault="00944BDF" w:rsidP="00287758">
            <w:pPr>
              <w:pStyle w:val="ColorfulList-Accent11"/>
              <w:spacing w:line="276" w:lineRule="auto"/>
              <w:ind w:left="288" w:right="162" w:hanging="180"/>
              <w:rPr>
                <w:rFonts w:ascii="Tahoma" w:hAnsi="Tahoma" w:cs="Tahoma"/>
                <w:sz w:val="18"/>
                <w:szCs w:val="18"/>
              </w:rPr>
            </w:pPr>
            <w:r w:rsidRPr="009F60D9">
              <w:rPr>
                <w:rFonts w:ascii="Tahoma" w:hAnsi="Tahoma" w:cs="Tahoma"/>
                <w:sz w:val="18"/>
                <w:szCs w:val="18"/>
              </w:rPr>
              <w:t xml:space="preserve">1 Microsoft Dynamics CRM 4.0 Enterprise Server </w:t>
            </w:r>
          </w:p>
        </w:tc>
      </w:tr>
      <w:tr w:rsidR="00944BDF" w:rsidRPr="009F60D9"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9F60D9" w:rsidRDefault="00944BDF" w:rsidP="00E6206A">
            <w:pPr>
              <w:rPr>
                <w:rFonts w:cs="Tahoma"/>
                <w:color w:val="000000"/>
                <w:szCs w:val="20"/>
              </w:rPr>
            </w:pPr>
            <w:r w:rsidRPr="009F60D9">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9F60D9" w:rsidRDefault="00944BDF" w:rsidP="00E6206A">
            <w:pPr>
              <w:pStyle w:val="ColorfulList-Accent11"/>
              <w:spacing w:line="276" w:lineRule="auto"/>
              <w:ind w:left="288" w:right="162" w:hanging="180"/>
              <w:rPr>
                <w:rFonts w:ascii="Tahoma" w:hAnsi="Tahoma" w:cs="Tahoma"/>
                <w:sz w:val="18"/>
                <w:szCs w:val="18"/>
              </w:rPr>
            </w:pPr>
            <w:r w:rsidRPr="009F60D9">
              <w:rPr>
                <w:rFonts w:ascii="Tahoma" w:hAnsi="Tahoma" w:cs="Tahoma"/>
                <w:sz w:val="18"/>
                <w:szCs w:val="18"/>
              </w:rPr>
              <w:t xml:space="preserve">1 Microsoft Dynamics CRM 4.0 Workgroup Server </w:t>
            </w:r>
          </w:p>
        </w:tc>
      </w:tr>
    </w:tbl>
    <w:p w:rsidR="00944BDF" w:rsidRPr="009F60D9" w:rsidRDefault="00944BDF" w:rsidP="00944BDF">
      <w:pPr>
        <w:rPr>
          <w:rFonts w:cs="Tahoma"/>
        </w:rPr>
      </w:pPr>
      <w:r w:rsidRPr="009F60D9">
        <w:rPr>
          <w:rFonts w:cs="Tahoma"/>
          <w:szCs w:val="20"/>
        </w:rPr>
        <w:t xml:space="preserve"> </w:t>
      </w:r>
    </w:p>
    <w:p w:rsidR="00BF7FDE" w:rsidRPr="00EA4DDE" w:rsidRDefault="00944BDF" w:rsidP="00586FCE">
      <w:pPr>
        <w:ind w:left="720"/>
        <w:rPr>
          <w:rFonts w:cs="Tahoma"/>
          <w:lang w:val="it-IT"/>
        </w:rPr>
      </w:pPr>
      <w:r w:rsidRPr="00EA4DDE">
        <w:rPr>
          <w:rFonts w:cs="Tahoma"/>
          <w:szCs w:val="20"/>
          <w:lang w:val="it-IT"/>
        </w:rPr>
        <w:t>Il diritto della società di utilizzare Microsoft Dynamics CRM 4.0 è soggetto alle condizioni di un contratto di</w:t>
      </w:r>
      <w:r w:rsidR="005346FC" w:rsidRPr="00EA4DDE">
        <w:rPr>
          <w:rFonts w:cs="Tahoma"/>
          <w:szCs w:val="20"/>
          <w:lang w:val="it-IT"/>
        </w:rPr>
        <w:t> </w:t>
      </w:r>
      <w:r w:rsidRPr="00EA4DDE">
        <w:rPr>
          <w:rFonts w:cs="Tahoma"/>
          <w:szCs w:val="20"/>
          <w:lang w:val="it-IT"/>
        </w:rPr>
        <w:t xml:space="preserve">licenza della società, ai diritti di utilizzo del prodotto relativi a Microsoft Dynamics CRM 4.0 e alle presenti condizioni. Tale diritto cesserà alla scadenza o alla risoluzione del diritto di utilizzo di Microsoft Dynamics CRM 2011 ai sensi delle relative licenze qualificanti per Microsoft Dynamics CRM 2011. </w:t>
      </w:r>
    </w:p>
    <w:p w:rsidR="00944BDF" w:rsidRPr="00EA4DDE" w:rsidRDefault="00944BDF" w:rsidP="00944BDF">
      <w:pPr>
        <w:ind w:left="540"/>
        <w:rPr>
          <w:rFonts w:cs="Tahoma"/>
          <w:lang w:val="it-IT"/>
        </w:rPr>
      </w:pPr>
    </w:p>
    <w:p w:rsidR="00944BDF" w:rsidRPr="00EA4DDE" w:rsidRDefault="00944BDF" w:rsidP="007B699C">
      <w:pPr>
        <w:spacing w:after="60"/>
        <w:ind w:left="720"/>
        <w:rPr>
          <w:rFonts w:cs="Tahoma"/>
          <w:lang w:val="it-IT"/>
        </w:rPr>
      </w:pPr>
      <w:r w:rsidRPr="00EA4DDE">
        <w:rPr>
          <w:rFonts w:cs="Tahoma"/>
          <w:b/>
          <w:bCs/>
          <w:color w:val="000000"/>
          <w:szCs w:val="20"/>
          <w:lang w:val="it-IT"/>
        </w:rPr>
        <w:t>Opzioni delle Licenze CAL ed External Connector</w:t>
      </w:r>
    </w:p>
    <w:p w:rsidR="00944BDF" w:rsidRPr="00EA4DDE" w:rsidRDefault="00944BDF" w:rsidP="00E62BC4">
      <w:pPr>
        <w:ind w:left="720"/>
        <w:rPr>
          <w:rFonts w:cs="Tahoma"/>
          <w:lang w:val="it-IT"/>
        </w:rPr>
      </w:pPr>
      <w:r w:rsidRPr="00EA4DDE">
        <w:rPr>
          <w:rFonts w:cs="Tahoma"/>
          <w:color w:val="000000"/>
          <w:szCs w:val="20"/>
          <w:lang w:val="it-IT"/>
        </w:rPr>
        <w:t>Gli utilizzi autorizzati ai sensi delle diverse licenze CAL per Microsoft Dynamics CRM 2011 sono delineati nella</w:t>
      </w:r>
      <w:r w:rsidR="00846745" w:rsidRPr="00EA4DDE">
        <w:rPr>
          <w:rFonts w:cs="Tahoma"/>
          <w:color w:val="000000"/>
          <w:szCs w:val="20"/>
          <w:lang w:val="it-IT"/>
        </w:rPr>
        <w:t> </w:t>
      </w:r>
      <w:r w:rsidRPr="00EA4DDE">
        <w:rPr>
          <w:rFonts w:cs="Tahoma"/>
          <w:color w:val="000000"/>
          <w:szCs w:val="20"/>
          <w:lang w:val="it-IT"/>
        </w:rPr>
        <w:t>tabella che segue.</w:t>
      </w:r>
      <w:r w:rsidR="00450165" w:rsidRPr="00EA4DDE">
        <w:rPr>
          <w:rFonts w:cs="Tahoma"/>
          <w:color w:val="000000"/>
          <w:szCs w:val="20"/>
          <w:lang w:val="it-IT"/>
        </w:rPr>
        <w:t xml:space="preserve"> </w:t>
      </w:r>
      <w:r w:rsidRPr="00EA4DDE">
        <w:rPr>
          <w:rFonts w:cs="Tahoma"/>
          <w:color w:val="000000"/>
          <w:szCs w:val="20"/>
          <w:lang w:val="it-IT"/>
        </w:rPr>
        <w:t>La CAL Limitata e la CAL Completa sono offerte che includono più licenze.</w:t>
      </w:r>
    </w:p>
    <w:p w:rsidR="0033725C" w:rsidRPr="00EA4DDE" w:rsidRDefault="0033725C" w:rsidP="0033725C">
      <w:pPr>
        <w:pStyle w:val="ListParagraph"/>
        <w:ind w:left="0"/>
        <w:rPr>
          <w:rFonts w:ascii="Tahoma" w:hAnsi="Tahoma" w:cs="Tahoma"/>
          <w:sz w:val="18"/>
          <w:szCs w:val="18"/>
          <w:lang w:val="it-IT"/>
        </w:rPr>
      </w:pPr>
    </w:p>
    <w:tbl>
      <w:tblPr>
        <w:tblW w:w="9040" w:type="dxa"/>
        <w:tblInd w:w="828" w:type="dxa"/>
        <w:tblLayout w:type="fixed"/>
        <w:tblCellMar>
          <w:left w:w="58" w:type="dxa"/>
          <w:right w:w="58" w:type="dxa"/>
        </w:tblCellMar>
        <w:tblLook w:val="04A0" w:firstRow="1" w:lastRow="0" w:firstColumn="1" w:lastColumn="0" w:noHBand="0" w:noVBand="1"/>
      </w:tblPr>
      <w:tblGrid>
        <w:gridCol w:w="2020"/>
        <w:gridCol w:w="720"/>
        <w:gridCol w:w="1080"/>
        <w:gridCol w:w="1170"/>
        <w:gridCol w:w="1404"/>
        <w:gridCol w:w="1386"/>
        <w:gridCol w:w="1260"/>
      </w:tblGrid>
      <w:tr w:rsidR="00846745" w:rsidRPr="009F60D9" w:rsidTr="00361F70">
        <w:trPr>
          <w:cantSplit/>
          <w:trHeight w:val="226"/>
          <w:tblHeader/>
        </w:trPr>
        <w:tc>
          <w:tcPr>
            <w:tcW w:w="2020" w:type="dxa"/>
            <w:tcBorders>
              <w:top w:val="single" w:sz="4" w:space="0" w:color="auto"/>
              <w:left w:val="single" w:sz="4" w:space="0" w:color="auto"/>
              <w:bottom w:val="single" w:sz="4" w:space="0" w:color="auto"/>
              <w:right w:val="single" w:sz="4" w:space="0" w:color="auto"/>
            </w:tcBorders>
            <w:shd w:val="clear" w:color="auto" w:fill="FABF8F"/>
          </w:tcPr>
          <w:p w:rsidR="0033725C" w:rsidRPr="009F60D9" w:rsidRDefault="0033725C" w:rsidP="00A73DBD">
            <w:pPr>
              <w:pStyle w:val="TableHeading"/>
              <w:rPr>
                <w:rFonts w:ascii="Tahoma" w:hAnsi="Tahoma" w:cs="Tahoma"/>
                <w:color w:val="000000"/>
                <w:sz w:val="18"/>
                <w:szCs w:val="18"/>
              </w:rPr>
            </w:pPr>
            <w:r w:rsidRPr="009F60D9">
              <w:rPr>
                <w:rFonts w:ascii="Tahoma" w:hAnsi="Tahoma" w:cs="Tahoma"/>
                <w:color w:val="000000"/>
                <w:sz w:val="18"/>
                <w:szCs w:val="18"/>
              </w:rPr>
              <w:t>Diritti sull</w:t>
            </w:r>
            <w:r w:rsidR="00B5630B" w:rsidRPr="009F60D9">
              <w:rPr>
                <w:rFonts w:ascii="Tahoma" w:hAnsi="Tahoma" w:cs="Tahoma"/>
                <w:color w:val="000000"/>
                <w:sz w:val="18"/>
                <w:szCs w:val="18"/>
              </w:rPr>
              <w:t>’</w:t>
            </w:r>
            <w:r w:rsidRPr="009F60D9">
              <w:rPr>
                <w:rFonts w:ascii="Tahoma" w:hAnsi="Tahoma" w:cs="Tahoma"/>
                <w:color w:val="000000"/>
                <w:sz w:val="18"/>
                <w:szCs w:val="18"/>
              </w:rPr>
              <w:t>Utilizzo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33725C" w:rsidRPr="009F60D9" w:rsidRDefault="0033725C" w:rsidP="00A73DBD">
            <w:pPr>
              <w:pStyle w:val="TableHeading"/>
              <w:rPr>
                <w:rFonts w:ascii="Tahoma" w:hAnsi="Tahoma" w:cs="Tahoma"/>
                <w:color w:val="000000"/>
                <w:sz w:val="18"/>
                <w:szCs w:val="18"/>
              </w:rPr>
            </w:pPr>
            <w:r w:rsidRPr="009F60D9">
              <w:rPr>
                <w:rFonts w:ascii="Tahoma" w:hAnsi="Tahoma" w:cs="Tahoma"/>
                <w:color w:val="000000"/>
                <w:sz w:val="18"/>
                <w:szCs w:val="18"/>
              </w:rPr>
              <w:t>CAL per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33725C" w:rsidRPr="009F60D9" w:rsidRDefault="0033725C" w:rsidP="00A73DBD">
            <w:pPr>
              <w:pStyle w:val="TableHeading"/>
              <w:rPr>
                <w:rFonts w:ascii="Tahoma" w:hAnsi="Tahoma" w:cs="Tahoma"/>
                <w:color w:val="000000"/>
                <w:sz w:val="18"/>
                <w:szCs w:val="18"/>
              </w:rPr>
            </w:pPr>
            <w:r w:rsidRPr="009F60D9">
              <w:rPr>
                <w:rFonts w:ascii="Tahoma" w:hAnsi="Tahoma" w:cs="Tahoma"/>
                <w:color w:val="000000"/>
                <w:sz w:val="18"/>
                <w:szCs w:val="18"/>
              </w:rPr>
              <w:t>CAL Limitata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9F60D9" w:rsidRDefault="0033725C" w:rsidP="00A73DBD">
            <w:pPr>
              <w:pStyle w:val="TableHeading"/>
              <w:rPr>
                <w:rFonts w:ascii="Tahoma" w:hAnsi="Tahoma" w:cs="Tahoma"/>
                <w:color w:val="000000"/>
                <w:sz w:val="18"/>
                <w:szCs w:val="18"/>
              </w:rPr>
            </w:pPr>
            <w:r w:rsidRPr="009F60D9">
              <w:rPr>
                <w:rFonts w:ascii="Tahoma" w:hAnsi="Tahoma" w:cs="Tahoma"/>
                <w:color w:val="000000"/>
                <w:sz w:val="18"/>
                <w:szCs w:val="18"/>
              </w:rPr>
              <w:t>CAL Completa</w:t>
            </w:r>
          </w:p>
        </w:tc>
        <w:tc>
          <w:tcPr>
            <w:tcW w:w="1404" w:type="dxa"/>
            <w:tcBorders>
              <w:top w:val="single" w:sz="4" w:space="0" w:color="auto"/>
              <w:left w:val="single" w:sz="4" w:space="0" w:color="auto"/>
              <w:bottom w:val="single" w:sz="4" w:space="0" w:color="auto"/>
              <w:right w:val="single" w:sz="4" w:space="0" w:color="auto"/>
            </w:tcBorders>
            <w:shd w:val="clear" w:color="auto" w:fill="FABF8F"/>
          </w:tcPr>
          <w:p w:rsidR="0033725C" w:rsidRPr="00EA4DDE" w:rsidRDefault="0033725C" w:rsidP="00A73DBD">
            <w:pPr>
              <w:pStyle w:val="TableHeading"/>
              <w:rPr>
                <w:rFonts w:ascii="Tahoma" w:hAnsi="Tahoma" w:cs="Tahoma"/>
                <w:color w:val="000000"/>
                <w:sz w:val="18"/>
                <w:szCs w:val="18"/>
                <w:lang w:val="it-IT"/>
              </w:rPr>
            </w:pPr>
            <w:r w:rsidRPr="00EA4DDE">
              <w:rPr>
                <w:rFonts w:ascii="Tahoma" w:hAnsi="Tahoma" w:cs="Tahoma"/>
                <w:color w:val="000000"/>
                <w:sz w:val="18"/>
                <w:szCs w:val="18"/>
                <w:lang w:val="it-IT"/>
              </w:rPr>
              <w:t>CAL Aggiunta per 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Utilizzo Limitato</w:t>
            </w:r>
          </w:p>
        </w:tc>
        <w:tc>
          <w:tcPr>
            <w:tcW w:w="1386" w:type="dxa"/>
            <w:tcBorders>
              <w:top w:val="single" w:sz="4" w:space="0" w:color="auto"/>
              <w:left w:val="single" w:sz="4" w:space="0" w:color="auto"/>
              <w:bottom w:val="single" w:sz="4" w:space="0" w:color="auto"/>
              <w:right w:val="single" w:sz="4" w:space="0" w:color="auto"/>
            </w:tcBorders>
            <w:shd w:val="clear" w:color="auto" w:fill="FABF8F"/>
          </w:tcPr>
          <w:p w:rsidR="0033725C" w:rsidRPr="00EA4DDE" w:rsidRDefault="0033725C" w:rsidP="00A73DBD">
            <w:pPr>
              <w:pStyle w:val="TableHeading"/>
              <w:rPr>
                <w:rFonts w:ascii="Tahoma" w:hAnsi="Tahoma" w:cs="Tahoma"/>
                <w:color w:val="000000"/>
                <w:sz w:val="18"/>
                <w:szCs w:val="18"/>
                <w:lang w:val="it-IT"/>
              </w:rPr>
            </w:pPr>
            <w:r w:rsidRPr="00EA4DDE">
              <w:rPr>
                <w:rFonts w:ascii="Tahoma" w:hAnsi="Tahoma" w:cs="Tahoma"/>
                <w:color w:val="000000"/>
                <w:sz w:val="18"/>
                <w:szCs w:val="18"/>
                <w:lang w:val="it-IT"/>
              </w:rPr>
              <w:t>CAL Aggiuntiva per 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Utilizzo Completo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rsidR="0033725C" w:rsidRPr="009F60D9" w:rsidRDefault="0033725C" w:rsidP="00A73DBD">
            <w:pPr>
              <w:pStyle w:val="TableHeading"/>
              <w:rPr>
                <w:rFonts w:ascii="Tahoma" w:hAnsi="Tahoma" w:cs="Tahoma"/>
                <w:color w:val="000000"/>
                <w:sz w:val="18"/>
                <w:szCs w:val="18"/>
              </w:rPr>
            </w:pPr>
            <w:r w:rsidRPr="009F60D9">
              <w:rPr>
                <w:rFonts w:ascii="Tahoma" w:hAnsi="Tahoma" w:cs="Tahoma"/>
                <w:color w:val="000000"/>
                <w:sz w:val="18"/>
                <w:szCs w:val="18"/>
              </w:rPr>
              <w:t>External Connector</w:t>
            </w:r>
          </w:p>
        </w:tc>
      </w:tr>
      <w:tr w:rsidR="00361F70" w:rsidRPr="009F60D9" w:rsidTr="00361F70">
        <w:trPr>
          <w:cantSplit/>
          <w:trHeight w:val="199"/>
        </w:trPr>
        <w:tc>
          <w:tcPr>
            <w:tcW w:w="2020" w:type="dxa"/>
            <w:tcBorders>
              <w:top w:val="single" w:sz="4" w:space="0" w:color="auto"/>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Creazione di Account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4" w:space="0" w:color="auto"/>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4" w:space="0" w:color="auto"/>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4" w:space="0" w:color="auto"/>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4" w:space="0" w:color="auto"/>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Height w:val="352"/>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Creazione di Contatti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Creazione di Casi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Creazione di Lead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Creazione di Attività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Creazione di Note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lastRenderedPageBreak/>
              <w:t>Creazione di record delle persone giuridiche personalizzati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Aggiornamento di Account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Aggiornamento di Contatti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Aggiornamento di Casi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Aggiornamento di Lead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Aggiornamento di Attività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Aggiornamento di Note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Aggiornamento di record delle persone giuridiche personalizzati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di Account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di Contatti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di Casi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di Lead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di Attività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di Note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di record delle persone giuridiche personalizzati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lastRenderedPageBreak/>
              <w:t>Aggiunta ad Account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a Contatti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a Casi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a Lead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ad Attività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a Note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a record delle persone giuridiche personalizzati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Eliminazione di Account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Eliminazione di Contatti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Eliminazione di Casi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Eliminazione di Lead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Eliminazione di Attività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Eliminazione di Note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Eliminazione di record delle persone giuridiche personalizzati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Assegnazione di Account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Assegnazione di Contatti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lastRenderedPageBreak/>
              <w:t>Assegnazione di Casi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Assegnazione di Lead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Assegnazione di Attività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Assegnazione di record delle persone giuridiche personalizzati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Condivisione di Account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Condivisione di Contatti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Condivisione di Casi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Condivisione di Lead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Condivisione di Attività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Condivisione di record delle persone giuridiche personalizzati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Creazione di Account utilizzando i client Microsoft Dynamics CRM</w:t>
            </w:r>
            <w:r w:rsidRPr="00EA4DDE">
              <w:rPr>
                <w:rFonts w:ascii="Tahoma" w:eastAsia="Calibri" w:hAnsi="Tahoma" w:cs="Tahoma"/>
                <w:b/>
                <w:sz w:val="18"/>
                <w:szCs w:val="18"/>
                <w:vertAlign w:val="superscript"/>
                <w:lang w:val="it-IT"/>
              </w:rPr>
              <w:t>1</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Creazione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Creazione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Creazione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lastRenderedPageBreak/>
              <w:t>Creazione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Creazione di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Aggiornamento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Aggiornamento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Aggiornamento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Aggiornamento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Aggiornamento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Aggiornamento di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lastRenderedPageBreak/>
              <w:t>Aggiunta di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ad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a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1A7FC4">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a Casi utilizzando i</w:t>
            </w:r>
            <w:r w:rsidR="001A7FC4" w:rsidRPr="00EA4DDE">
              <w:rPr>
                <w:rFonts w:ascii="Tahoma" w:eastAsia="Calibri" w:hAnsi="Tahoma" w:cs="Tahoma"/>
                <w:sz w:val="18"/>
                <w:szCs w:val="18"/>
                <w:lang w:val="it-IT"/>
              </w:rPr>
              <w:t> </w:t>
            </w:r>
            <w:r w:rsidRPr="00EA4DDE">
              <w:rPr>
                <w:rFonts w:ascii="Tahoma" w:eastAsia="Calibri"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a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ad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a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Eliminazione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Eliminazione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Eliminazione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Eliminazione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Eliminazione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Eliminazione di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D43168">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lastRenderedPageBreak/>
              <w:t xml:space="preserve">Assegnazione di Account utilizzando </w:t>
            </w:r>
            <w:r w:rsidR="00D43168" w:rsidRPr="00EA4DDE">
              <w:rPr>
                <w:rFonts w:ascii="Tahoma" w:eastAsia="Calibri" w:hAnsi="Tahoma" w:cs="Tahoma"/>
                <w:sz w:val="18"/>
                <w:szCs w:val="18"/>
                <w:lang w:val="it-IT"/>
              </w:rPr>
              <w:t>I </w:t>
            </w:r>
            <w:r w:rsidRPr="00EA4DDE">
              <w:rPr>
                <w:rFonts w:ascii="Tahoma" w:eastAsia="Calibri"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D43168">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 xml:space="preserve">Assegnazione di Contatti utilizzando </w:t>
            </w:r>
            <w:r w:rsidR="00D43168" w:rsidRPr="00EA4DDE">
              <w:rPr>
                <w:rFonts w:ascii="Tahoma" w:eastAsia="Calibri" w:hAnsi="Tahoma" w:cs="Tahoma"/>
                <w:sz w:val="18"/>
                <w:szCs w:val="18"/>
                <w:lang w:val="it-IT"/>
              </w:rPr>
              <w:t>I </w:t>
            </w:r>
            <w:r w:rsidRPr="00EA4DDE">
              <w:rPr>
                <w:rFonts w:ascii="Tahoma" w:eastAsia="Calibri"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Assegnazione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Assegnazione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Assegnazione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Height w:val="309"/>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Condivisione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Condivisione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Condivisione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Condivisione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Condivisione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2</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80641B">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Creazione di record delle persone giuridiche personalizzati utilizzando i</w:t>
            </w:r>
            <w:r w:rsidR="0080641B" w:rsidRPr="00EA4DDE">
              <w:rPr>
                <w:rFonts w:ascii="Tahoma" w:eastAsia="Calibri" w:hAnsi="Tahoma" w:cs="Tahoma"/>
                <w:sz w:val="18"/>
                <w:szCs w:val="18"/>
                <w:lang w:val="it-IT"/>
              </w:rPr>
              <w:t> </w:t>
            </w:r>
            <w:r w:rsidRPr="00EA4DDE">
              <w:rPr>
                <w:rFonts w:ascii="Tahoma" w:eastAsia="Calibri"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80641B">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Aggiornamento di record delle persone giuridiche personalizzati utilizzando i</w:t>
            </w:r>
            <w:r w:rsidR="0080641B" w:rsidRPr="00EA4DDE">
              <w:rPr>
                <w:rFonts w:ascii="Tahoma" w:eastAsia="Calibri" w:hAnsi="Tahoma" w:cs="Tahoma"/>
                <w:sz w:val="18"/>
                <w:szCs w:val="18"/>
                <w:lang w:val="it-IT"/>
              </w:rPr>
              <w:t> </w:t>
            </w:r>
            <w:r w:rsidRPr="00EA4DDE">
              <w:rPr>
                <w:rFonts w:ascii="Tahoma" w:eastAsia="Calibri"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80641B">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lastRenderedPageBreak/>
              <w:t>Aggiunta di privilegi per i</w:t>
            </w:r>
            <w:r w:rsidR="0080641B" w:rsidRPr="00EA4DDE">
              <w:rPr>
                <w:rFonts w:ascii="Tahoma" w:eastAsia="Calibri" w:hAnsi="Tahoma" w:cs="Tahoma"/>
                <w:sz w:val="18"/>
                <w:szCs w:val="18"/>
                <w:lang w:val="it-IT"/>
              </w:rPr>
              <w:t> </w:t>
            </w:r>
            <w:r w:rsidRPr="00EA4DDE">
              <w:rPr>
                <w:rFonts w:ascii="Tahoma" w:eastAsia="Calibri" w:hAnsi="Tahoma" w:cs="Tahoma"/>
                <w:sz w:val="18"/>
                <w:szCs w:val="18"/>
                <w:lang w:val="it-IT"/>
              </w:rPr>
              <w:t>record delle attività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3</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3</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80641B">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di privilegi per i</w:t>
            </w:r>
            <w:r w:rsidR="0080641B" w:rsidRPr="00EA4DDE">
              <w:rPr>
                <w:rFonts w:ascii="Tahoma" w:eastAsia="Calibri" w:hAnsi="Tahoma" w:cs="Tahoma"/>
                <w:sz w:val="18"/>
                <w:szCs w:val="18"/>
                <w:lang w:val="it-IT"/>
              </w:rPr>
              <w:t> </w:t>
            </w:r>
            <w:r w:rsidRPr="00EA4DDE">
              <w:rPr>
                <w:rFonts w:ascii="Tahoma" w:eastAsia="Calibri" w:hAnsi="Tahoma" w:cs="Tahoma"/>
                <w:sz w:val="18"/>
                <w:szCs w:val="18"/>
                <w:lang w:val="it-IT"/>
              </w:rPr>
              <w:t>record delle persone giuridiche personalizzati (ad</w:t>
            </w:r>
            <w:r w:rsidR="0080641B" w:rsidRPr="00EA4DDE">
              <w:rPr>
                <w:rFonts w:ascii="Tahoma" w:eastAsia="Calibri" w:hAnsi="Tahoma" w:cs="Tahoma"/>
                <w:sz w:val="18"/>
                <w:szCs w:val="18"/>
                <w:lang w:val="it-IT"/>
              </w:rPr>
              <w:t> </w:t>
            </w:r>
            <w:r w:rsidRPr="00EA4DDE">
              <w:rPr>
                <w:rFonts w:ascii="Tahoma" w:eastAsia="Calibri" w:hAnsi="Tahoma" w:cs="Tahoma"/>
                <w:sz w:val="18"/>
                <w:szCs w:val="18"/>
                <w:lang w:val="it-IT"/>
              </w:rPr>
              <w:t>eccezione dei record delle attività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80641B">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Aggiunta a privilegi per i</w:t>
            </w:r>
            <w:r w:rsidR="0080641B" w:rsidRPr="00EA4DDE">
              <w:rPr>
                <w:rFonts w:ascii="Tahoma" w:eastAsia="Calibri" w:hAnsi="Tahoma" w:cs="Tahoma"/>
                <w:sz w:val="18"/>
                <w:szCs w:val="18"/>
                <w:lang w:val="it-IT"/>
              </w:rPr>
              <w:t> </w:t>
            </w:r>
            <w:r w:rsidRPr="00EA4DDE">
              <w:rPr>
                <w:rFonts w:ascii="Tahoma" w:eastAsia="Calibri" w:hAnsi="Tahoma" w:cs="Tahoma"/>
                <w:sz w:val="18"/>
                <w:szCs w:val="18"/>
                <w:lang w:val="it-IT"/>
              </w:rPr>
              <w:t>record delle persone giuridiche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Eliminazione di record delle persone giuridiche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80641B">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Assegnazione di record delle</w:t>
            </w:r>
            <w:r w:rsidR="0080641B" w:rsidRPr="00EA4DDE">
              <w:rPr>
                <w:rFonts w:ascii="Tahoma" w:eastAsia="Calibri" w:hAnsi="Tahoma" w:cs="Tahoma"/>
                <w:sz w:val="18"/>
                <w:szCs w:val="18"/>
                <w:lang w:val="it-IT"/>
              </w:rPr>
              <w:t> </w:t>
            </w:r>
            <w:r w:rsidRPr="00EA4DDE">
              <w:rPr>
                <w:rFonts w:ascii="Tahoma" w:eastAsia="Calibri" w:hAnsi="Tahoma" w:cs="Tahoma"/>
                <w:sz w:val="18"/>
                <w:szCs w:val="18"/>
                <w:lang w:val="it-IT"/>
              </w:rPr>
              <w:t>persone giuridiche personalizzati utilizzando i</w:t>
            </w:r>
            <w:r w:rsidR="0080641B" w:rsidRPr="00EA4DDE">
              <w:rPr>
                <w:rFonts w:ascii="Tahoma" w:eastAsia="Calibri" w:hAnsi="Tahoma" w:cs="Tahoma"/>
                <w:sz w:val="18"/>
                <w:szCs w:val="18"/>
                <w:lang w:val="it-IT"/>
              </w:rPr>
              <w:t> </w:t>
            </w:r>
            <w:r w:rsidRPr="00EA4DDE">
              <w:rPr>
                <w:rFonts w:ascii="Tahoma" w:eastAsia="Calibri"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1A7FC4">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Condivisione di record delle persone giuridiche personalizzati utilizzando i</w:t>
            </w:r>
            <w:r w:rsidR="001A7FC4" w:rsidRPr="00EA4DDE">
              <w:rPr>
                <w:rFonts w:ascii="Tahoma" w:eastAsia="Calibri" w:hAnsi="Tahoma" w:cs="Tahoma"/>
                <w:sz w:val="18"/>
                <w:szCs w:val="18"/>
                <w:lang w:val="it-IT"/>
              </w:rPr>
              <w:t> </w:t>
            </w:r>
            <w:r w:rsidRPr="00EA4DDE">
              <w:rPr>
                <w:rFonts w:ascii="Tahoma" w:eastAsia="Calibri" w:hAnsi="Tahoma" w:cs="Tahoma"/>
                <w:sz w:val="18"/>
                <w:szCs w:val="18"/>
                <w:lang w:val="it-IT"/>
              </w:rPr>
              <w:t>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F60D9" w:rsidRDefault="0033725C" w:rsidP="00A73DBD">
            <w:pPr>
              <w:pStyle w:val="TableText"/>
              <w:jc w:val="left"/>
              <w:rPr>
                <w:rFonts w:ascii="Tahoma" w:eastAsia="Calibri" w:hAnsi="Tahoma" w:cs="Tahoma"/>
                <w:sz w:val="18"/>
                <w:szCs w:val="18"/>
              </w:rPr>
            </w:pPr>
            <w:r w:rsidRPr="009F60D9">
              <w:rPr>
                <w:rFonts w:ascii="Tahoma" w:eastAsia="Calibri" w:hAnsi="Tahoma" w:cs="Tahoma"/>
                <w:sz w:val="18"/>
                <w:szCs w:val="18"/>
              </w:rPr>
              <w:t>Customer Care Accelerator Framework</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Creazione di Query “Ricerca Avanzata”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Salvataggio di Query “Ricerca Avanzata”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F60D9" w:rsidRDefault="0033725C" w:rsidP="00A73DBD">
            <w:pPr>
              <w:pStyle w:val="TableText"/>
              <w:jc w:val="left"/>
              <w:rPr>
                <w:rFonts w:ascii="Tahoma" w:eastAsia="Calibri" w:hAnsi="Tahoma" w:cs="Tahoma"/>
                <w:sz w:val="18"/>
                <w:szCs w:val="18"/>
              </w:rPr>
            </w:pPr>
            <w:r w:rsidRPr="009F60D9">
              <w:rPr>
                <w:rFonts w:ascii="Tahoma" w:eastAsia="Calibri" w:hAnsi="Tahoma" w:cs="Tahoma"/>
                <w:sz w:val="18"/>
                <w:szCs w:val="18"/>
              </w:rPr>
              <w:t>Viste Personali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Creazione del Dashboard di</w:t>
            </w:r>
            <w:r w:rsidR="00621934" w:rsidRPr="00EA4DDE">
              <w:rPr>
                <w:rFonts w:ascii="Tahoma" w:eastAsia="Calibri" w:hAnsi="Tahoma" w:cs="Tahoma"/>
                <w:sz w:val="18"/>
                <w:szCs w:val="18"/>
                <w:lang w:val="it-IT"/>
              </w:rPr>
              <w:t xml:space="preserve"> </w:t>
            </w:r>
            <w:r w:rsidRPr="00EA4DDE">
              <w:rPr>
                <w:rFonts w:ascii="Tahoma" w:eastAsia="Calibri" w:hAnsi="Tahoma" w:cs="Tahoma"/>
                <w:sz w:val="18"/>
                <w:szCs w:val="18"/>
                <w:lang w:val="it-IT"/>
              </w:rPr>
              <w:t>Sistema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rsidR="0033725C" w:rsidRPr="00EA4DDE" w:rsidRDefault="0033725C" w:rsidP="00A73DBD">
            <w:pPr>
              <w:pStyle w:val="TableText"/>
              <w:rPr>
                <w:rFonts w:eastAsia="Calibri" w:cs="Tahoma"/>
                <w:b/>
                <w:sz w:val="24"/>
                <w:szCs w:val="24"/>
                <w:lang w:val="it-I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Condivisione del Dashboard di Sistema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rsidR="0033725C" w:rsidRPr="00EA4DDE" w:rsidRDefault="0033725C" w:rsidP="00A73DBD">
            <w:pPr>
              <w:pStyle w:val="TableText"/>
              <w:rPr>
                <w:rFonts w:eastAsia="Calibri" w:cs="Tahoma"/>
                <w:b/>
                <w:sz w:val="24"/>
                <w:szCs w:val="24"/>
                <w:lang w:val="it-I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F60D9" w:rsidRDefault="0033725C" w:rsidP="00A73DBD">
            <w:pPr>
              <w:pStyle w:val="TableText"/>
              <w:jc w:val="left"/>
              <w:rPr>
                <w:rFonts w:ascii="Tahoma" w:eastAsia="Calibri" w:hAnsi="Tahoma" w:cs="Tahoma"/>
                <w:sz w:val="18"/>
                <w:szCs w:val="18"/>
              </w:rPr>
            </w:pPr>
            <w:r w:rsidRPr="009F60D9">
              <w:rPr>
                <w:rFonts w:ascii="Tahoma" w:eastAsia="Calibri" w:hAnsi="Tahoma" w:cs="Tahoma"/>
                <w:sz w:val="18"/>
                <w:szCs w:val="18"/>
              </w:rPr>
              <w:t>Creazione del Dashboard personale</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F60D9" w:rsidRDefault="0033725C" w:rsidP="00A73DBD">
            <w:pPr>
              <w:pStyle w:val="TableText"/>
              <w:jc w:val="left"/>
              <w:rPr>
                <w:rFonts w:ascii="Tahoma" w:eastAsia="Calibri" w:hAnsi="Tahoma" w:cs="Tahoma"/>
                <w:sz w:val="18"/>
                <w:szCs w:val="18"/>
              </w:rPr>
            </w:pPr>
            <w:r w:rsidRPr="009F60D9">
              <w:rPr>
                <w:rFonts w:ascii="Tahoma" w:eastAsia="Calibri" w:hAnsi="Tahoma" w:cs="Tahoma"/>
                <w:sz w:val="18"/>
                <w:szCs w:val="18"/>
              </w:rPr>
              <w:lastRenderedPageBreak/>
              <w:t>Condivisione del Dashboard personale</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80641B">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Creazione del Flusso di</w:t>
            </w:r>
            <w:r w:rsidR="0080641B" w:rsidRPr="00EA4DDE">
              <w:rPr>
                <w:rFonts w:ascii="Tahoma" w:eastAsia="Calibri" w:hAnsi="Tahoma" w:cs="Tahoma"/>
                <w:sz w:val="18"/>
                <w:szCs w:val="18"/>
                <w:lang w:val="it-IT"/>
              </w:rPr>
              <w:t> </w:t>
            </w:r>
            <w:r w:rsidRPr="00EA4DDE">
              <w:rPr>
                <w:rFonts w:ascii="Tahoma" w:eastAsia="Calibri" w:hAnsi="Tahoma" w:cs="Tahoma"/>
                <w:sz w:val="18"/>
                <w:szCs w:val="18"/>
                <w:lang w:val="it-IT"/>
              </w:rPr>
              <w:t>Lavoro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1A7FC4">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Aggiornamento del Flusso di</w:t>
            </w:r>
            <w:r w:rsidR="001A7FC4" w:rsidRPr="00EA4DDE">
              <w:rPr>
                <w:rFonts w:ascii="Tahoma" w:eastAsia="Calibri" w:hAnsi="Tahoma" w:cs="Tahoma"/>
                <w:sz w:val="18"/>
                <w:szCs w:val="18"/>
                <w:lang w:val="it-IT"/>
              </w:rPr>
              <w:t> </w:t>
            </w:r>
            <w:r w:rsidRPr="00EA4DDE">
              <w:rPr>
                <w:rFonts w:ascii="Tahoma" w:eastAsia="Calibri" w:hAnsi="Tahoma" w:cs="Tahoma"/>
                <w:sz w:val="18"/>
                <w:szCs w:val="18"/>
                <w:lang w:val="it-IT"/>
              </w:rPr>
              <w:t>Lavoro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1A7FC4">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Esecuzione del flusso di</w:t>
            </w:r>
            <w:r w:rsidR="001A7FC4" w:rsidRPr="00EA4DDE">
              <w:rPr>
                <w:rFonts w:ascii="Tahoma" w:eastAsia="Calibri" w:hAnsi="Tahoma" w:cs="Tahoma"/>
                <w:sz w:val="18"/>
                <w:szCs w:val="18"/>
                <w:lang w:val="it-IT"/>
              </w:rPr>
              <w:t> </w:t>
            </w:r>
            <w:r w:rsidRPr="00EA4DDE">
              <w:rPr>
                <w:rFonts w:ascii="Tahoma" w:eastAsia="Calibri" w:hAnsi="Tahoma" w:cs="Tahoma"/>
                <w:sz w:val="18"/>
                <w:szCs w:val="18"/>
                <w:lang w:val="it-IT"/>
              </w:rPr>
              <w:t>lavoro automatizzato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5</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1A7FC4">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Esecuzione del flusso di</w:t>
            </w:r>
            <w:r w:rsidR="001A7FC4" w:rsidRPr="00EA4DDE">
              <w:rPr>
                <w:rFonts w:ascii="Tahoma" w:eastAsia="Calibri" w:hAnsi="Tahoma" w:cs="Tahoma"/>
                <w:sz w:val="18"/>
                <w:szCs w:val="18"/>
                <w:lang w:val="it-IT"/>
              </w:rPr>
              <w:t> </w:t>
            </w:r>
            <w:r w:rsidRPr="00EA4DDE">
              <w:rPr>
                <w:rFonts w:ascii="Tahoma" w:eastAsia="Calibri" w:hAnsi="Tahoma" w:cs="Tahoma"/>
                <w:sz w:val="18"/>
                <w:szCs w:val="18"/>
                <w:lang w:val="it-IT"/>
              </w:rPr>
              <w:t>lavoro Su richiesta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rsidR="0033725C" w:rsidRPr="00EA4DDE" w:rsidRDefault="0033725C" w:rsidP="00A73DBD">
            <w:pPr>
              <w:pStyle w:val="TableText"/>
              <w:rPr>
                <w:rFonts w:eastAsia="Calibri" w:cs="Tahoma"/>
                <w:b/>
                <w:sz w:val="24"/>
                <w:szCs w:val="24"/>
                <w:lang w:val="it-I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1A7FC4">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Creazione di una Finestra di</w:t>
            </w:r>
            <w:r w:rsidR="001A7FC4" w:rsidRPr="00EA4DDE">
              <w:rPr>
                <w:rFonts w:ascii="Tahoma" w:eastAsia="Calibri" w:hAnsi="Tahoma" w:cs="Tahoma"/>
                <w:sz w:val="18"/>
                <w:szCs w:val="18"/>
                <w:lang w:val="it-IT"/>
              </w:rPr>
              <w:t> </w:t>
            </w:r>
            <w:r w:rsidRPr="00EA4DDE">
              <w:rPr>
                <w:rFonts w:ascii="Tahoma" w:eastAsia="Calibri" w:hAnsi="Tahoma" w:cs="Tahoma"/>
                <w:sz w:val="18"/>
                <w:szCs w:val="18"/>
                <w:lang w:val="it-IT"/>
              </w:rPr>
              <w:t>Dialogo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Aggiornamento di una Finestra di Dialogo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1A7FC4">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Avvio di una Finestra di</w:t>
            </w:r>
            <w:r w:rsidR="001A7FC4" w:rsidRPr="00EA4DDE">
              <w:rPr>
                <w:rFonts w:ascii="Tahoma" w:eastAsia="Calibri" w:hAnsi="Tahoma" w:cs="Tahoma"/>
                <w:sz w:val="18"/>
                <w:szCs w:val="18"/>
                <w:lang w:val="it-IT"/>
              </w:rPr>
              <w:t> </w:t>
            </w:r>
            <w:r w:rsidRPr="00EA4DDE">
              <w:rPr>
                <w:rFonts w:ascii="Tahoma" w:eastAsia="Calibri" w:hAnsi="Tahoma" w:cs="Tahoma"/>
                <w:sz w:val="18"/>
                <w:szCs w:val="18"/>
                <w:lang w:val="it-IT"/>
              </w:rPr>
              <w:t>Dialogo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auto"/>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5</w:t>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F60D9" w:rsidRDefault="0033725C" w:rsidP="00A73DBD">
            <w:pPr>
              <w:pStyle w:val="TableText"/>
              <w:jc w:val="left"/>
              <w:rPr>
                <w:rFonts w:ascii="Tahoma" w:eastAsia="Calibri" w:hAnsi="Tahoma" w:cs="Tahoma"/>
                <w:sz w:val="18"/>
                <w:szCs w:val="18"/>
              </w:rPr>
            </w:pPr>
            <w:r w:rsidRPr="009F60D9">
              <w:rPr>
                <w:rFonts w:ascii="Tahoma" w:eastAsia="Calibri" w:hAnsi="Tahoma" w:cs="Tahoma"/>
                <w:sz w:val="18"/>
                <w:szCs w:val="18"/>
              </w:rPr>
              <w:t>Creazione di un Rapporto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F60D9" w:rsidRDefault="0033725C" w:rsidP="00A73DBD">
            <w:pPr>
              <w:pStyle w:val="TableText"/>
              <w:jc w:val="left"/>
              <w:rPr>
                <w:rFonts w:ascii="Tahoma" w:eastAsia="Calibri" w:hAnsi="Tahoma" w:cs="Tahoma"/>
                <w:sz w:val="18"/>
                <w:szCs w:val="18"/>
              </w:rPr>
            </w:pPr>
            <w:r w:rsidRPr="009F60D9">
              <w:rPr>
                <w:rFonts w:ascii="Tahoma" w:eastAsia="Calibri" w:hAnsi="Tahoma" w:cs="Tahoma"/>
                <w:sz w:val="18"/>
                <w:szCs w:val="18"/>
              </w:rPr>
              <w:t xml:space="preserve">Esecuzione di un Rapporto </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9F60D9" w:rsidRDefault="0033725C" w:rsidP="00A73DBD">
            <w:pPr>
              <w:pStyle w:val="TableText"/>
              <w:jc w:val="left"/>
              <w:rPr>
                <w:rFonts w:ascii="Tahoma" w:eastAsia="Calibri" w:hAnsi="Tahoma" w:cs="Tahoma"/>
                <w:sz w:val="18"/>
                <w:szCs w:val="18"/>
              </w:rPr>
            </w:pPr>
            <w:r w:rsidRPr="009F60D9">
              <w:rPr>
                <w:rFonts w:ascii="Tahoma" w:eastAsia="Calibri" w:hAnsi="Tahoma" w:cs="Tahoma"/>
                <w:sz w:val="18"/>
                <w:szCs w:val="18"/>
              </w:rPr>
              <w:t>Esecuzione di Stampa Unione</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1A7FC4">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Esportazione di dati in</w:t>
            </w:r>
            <w:r w:rsidR="001A7FC4" w:rsidRPr="00EA4DDE">
              <w:rPr>
                <w:rFonts w:ascii="Tahoma" w:eastAsia="Calibri" w:hAnsi="Tahoma" w:cs="Tahoma"/>
                <w:sz w:val="18"/>
                <w:szCs w:val="18"/>
                <w:lang w:val="it-IT"/>
              </w:rPr>
              <w:t> </w:t>
            </w:r>
            <w:r w:rsidRPr="00EA4DDE">
              <w:rPr>
                <w:rFonts w:ascii="Tahoma" w:eastAsia="Calibri" w:hAnsi="Tahoma" w:cs="Tahoma"/>
                <w:sz w:val="18"/>
                <w:szCs w:val="18"/>
                <w:lang w:val="it-IT"/>
              </w:rPr>
              <w:t>Microsoft Excel</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80641B">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Gestione e pubblicazione di feed attività che interessano Account, Contatti, Lead e</w:t>
            </w:r>
            <w:r w:rsidR="0080641B" w:rsidRPr="00EA4DDE">
              <w:rPr>
                <w:rFonts w:ascii="Tahoma" w:eastAsia="Calibri" w:hAnsi="Tahoma" w:cs="Tahoma"/>
                <w:sz w:val="18"/>
                <w:szCs w:val="18"/>
                <w:lang w:val="it-IT"/>
              </w:rPr>
              <w:t> </w:t>
            </w:r>
            <w:r w:rsidRPr="00EA4DDE">
              <w:rPr>
                <w:rFonts w:ascii="Tahoma" w:eastAsia="Calibri" w:hAnsi="Tahoma" w:cs="Tahoma"/>
                <w:sz w:val="18"/>
                <w:szCs w:val="18"/>
                <w:lang w:val="it-IT"/>
              </w:rPr>
              <w:t>Record delle persone giuridiche personalizzati utilizzando l</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Gestione e pubblicazione di feed attività che interessano record delle persone giuridiche standard Dynamics CRM utilizzando client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80641B">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Gestione e pubblicazione di</w:t>
            </w:r>
            <w:r w:rsidR="0080641B" w:rsidRPr="00EA4DDE">
              <w:rPr>
                <w:rFonts w:ascii="Tahoma" w:eastAsia="Calibri" w:hAnsi="Tahoma" w:cs="Tahoma"/>
                <w:sz w:val="18"/>
                <w:szCs w:val="18"/>
                <w:lang w:val="it-IT"/>
              </w:rPr>
              <w:t> </w:t>
            </w:r>
            <w:r w:rsidRPr="00EA4DDE">
              <w:rPr>
                <w:rFonts w:ascii="Tahoma" w:eastAsia="Calibri" w:hAnsi="Tahoma" w:cs="Tahoma"/>
                <w:sz w:val="18"/>
                <w:szCs w:val="18"/>
                <w:lang w:val="it-IT"/>
              </w:rPr>
              <w:t>feed attività che interessano record delle persone giuridiche personalizzati utilizzando client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t>Accesso in Lettura alla funzionalità completa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4</w:t>
            </w:r>
          </w:p>
        </w:tc>
      </w:tr>
      <w:tr w:rsidR="00361F70" w:rsidRPr="009F60D9" w:rsidTr="00361F70">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A4DDE" w:rsidRDefault="0033725C" w:rsidP="00A73DBD">
            <w:pPr>
              <w:pStyle w:val="TableText"/>
              <w:jc w:val="left"/>
              <w:rPr>
                <w:rFonts w:ascii="Tahoma" w:eastAsia="Calibri" w:hAnsi="Tahoma" w:cs="Tahoma"/>
                <w:sz w:val="18"/>
                <w:szCs w:val="18"/>
                <w:lang w:val="it-IT"/>
              </w:rPr>
            </w:pPr>
            <w:r w:rsidRPr="00EA4DDE">
              <w:rPr>
                <w:rFonts w:ascii="Tahoma" w:eastAsia="Calibri" w:hAnsi="Tahoma" w:cs="Tahoma"/>
                <w:sz w:val="18"/>
                <w:szCs w:val="18"/>
                <w:lang w:val="it-IT"/>
              </w:rPr>
              <w:lastRenderedPageBreak/>
              <w:t>Accesso in Scrittura alla funzionalità completa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A4DDE" w:rsidRDefault="0033725C" w:rsidP="00A73DBD">
            <w:pPr>
              <w:pStyle w:val="TableText"/>
              <w:rPr>
                <w:rFonts w:eastAsia="Calibri" w:cs="Tahoma"/>
                <w:b/>
                <w:sz w:val="24"/>
                <w:szCs w:val="24"/>
                <w:lang w:val="it-I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404"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p>
        </w:tc>
        <w:tc>
          <w:tcPr>
            <w:tcW w:w="1386"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rsidR="0033725C" w:rsidRPr="009F60D9" w:rsidRDefault="0033725C" w:rsidP="00A73DBD">
            <w:pPr>
              <w:pStyle w:val="TableText"/>
              <w:rPr>
                <w:rFonts w:eastAsia="Calibri" w:cs="Tahoma"/>
                <w:b/>
                <w:sz w:val="24"/>
                <w:szCs w:val="24"/>
              </w:rPr>
            </w:pPr>
            <w:r w:rsidRPr="009F60D9">
              <w:rPr>
                <w:rFonts w:eastAsia="Calibri" w:cs="Tahoma"/>
                <w:b/>
                <w:sz w:val="24"/>
                <w:szCs w:val="24"/>
              </w:rPr>
              <w:sym w:font="Wingdings" w:char="00FC"/>
            </w:r>
            <w:r w:rsidRPr="009F60D9">
              <w:rPr>
                <w:rFonts w:eastAsia="Calibri" w:cs="Tahoma"/>
                <w:b/>
                <w:sz w:val="24"/>
                <w:szCs w:val="24"/>
                <w:vertAlign w:val="superscript"/>
              </w:rPr>
              <w:t>4</w:t>
            </w:r>
          </w:p>
        </w:tc>
      </w:tr>
      <w:tr w:rsidR="0033725C" w:rsidRPr="00EA4DDE" w:rsidTr="00361F70">
        <w:trPr>
          <w:cantSplit/>
        </w:trPr>
        <w:tc>
          <w:tcPr>
            <w:tcW w:w="9040"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9F60D9" w:rsidRDefault="0033725C" w:rsidP="00A73DBD">
            <w:pPr>
              <w:pStyle w:val="TableText"/>
              <w:jc w:val="left"/>
              <w:rPr>
                <w:rFonts w:ascii="Tahoma" w:hAnsi="Tahoma" w:cs="Tahoma"/>
                <w:sz w:val="14"/>
                <w:szCs w:val="14"/>
              </w:rPr>
            </w:pPr>
            <w:r w:rsidRPr="00D43168">
              <w:rPr>
                <w:rFonts w:ascii="Tahoma" w:eastAsia="Calibri" w:hAnsi="Tahoma" w:cs="Tahoma"/>
                <w:i/>
                <w:sz w:val="14"/>
                <w:szCs w:val="18"/>
                <w:vertAlign w:val="superscript"/>
              </w:rPr>
              <w:t>(</w:t>
            </w:r>
            <w:r w:rsidRPr="00D43168">
              <w:rPr>
                <w:rFonts w:ascii="Tahoma" w:eastAsia="Calibri" w:hAnsi="Tahoma" w:cs="Tahoma"/>
                <w:i/>
                <w:sz w:val="14"/>
                <w:szCs w:val="14"/>
                <w:vertAlign w:val="superscript"/>
              </w:rPr>
              <w:t>1)</w:t>
            </w:r>
            <w:r w:rsidRPr="009F60D9">
              <w:rPr>
                <w:rFonts w:ascii="Tahoma" w:eastAsia="Calibri" w:hAnsi="Tahoma" w:cs="Tahoma"/>
                <w:i/>
                <w:sz w:val="14"/>
                <w:szCs w:val="14"/>
              </w:rPr>
              <w:t xml:space="preserve"> Client Web Microsoft Dynamics CRM, client Microsoft Dynamics CRM per Microsoft Outlook e Mobile Express per Microsoft Dynamics CRM.</w:t>
            </w:r>
          </w:p>
          <w:p w:rsidR="0033725C" w:rsidRPr="00EA4DDE" w:rsidRDefault="0033725C" w:rsidP="00A73DBD">
            <w:pPr>
              <w:pStyle w:val="TableText"/>
              <w:jc w:val="left"/>
              <w:rPr>
                <w:rFonts w:ascii="Tahoma" w:hAnsi="Tahoma" w:cs="Tahoma"/>
                <w:sz w:val="14"/>
                <w:szCs w:val="14"/>
                <w:lang w:val="it-IT"/>
              </w:rPr>
            </w:pPr>
            <w:r w:rsidRPr="00EA4DDE">
              <w:rPr>
                <w:rFonts w:ascii="Tahoma" w:eastAsia="Calibri" w:hAnsi="Tahoma" w:cs="Tahoma"/>
                <w:i/>
                <w:sz w:val="14"/>
                <w:szCs w:val="14"/>
                <w:vertAlign w:val="superscript"/>
                <w:lang w:val="it-IT"/>
              </w:rPr>
              <w:t>(2)</w:t>
            </w:r>
            <w:r w:rsidRPr="00EA4DDE">
              <w:rPr>
                <w:rFonts w:ascii="Tahoma" w:eastAsia="Calibri" w:hAnsi="Tahoma" w:cs="Tahoma"/>
                <w:i/>
                <w:sz w:val="14"/>
                <w:szCs w:val="14"/>
                <w:lang w:val="it-IT"/>
              </w:rPr>
              <w:t xml:space="preserve"> Privilegi applicabili solo ai record creati dallo stesso utente.</w:t>
            </w:r>
          </w:p>
          <w:p w:rsidR="0033725C" w:rsidRPr="00EA4DDE" w:rsidRDefault="0033725C" w:rsidP="00A73DBD">
            <w:pPr>
              <w:pStyle w:val="TableText"/>
              <w:jc w:val="left"/>
              <w:rPr>
                <w:rFonts w:ascii="Tahoma" w:hAnsi="Tahoma" w:cs="Tahoma"/>
                <w:sz w:val="14"/>
                <w:szCs w:val="14"/>
                <w:lang w:val="it-IT"/>
              </w:rPr>
            </w:pPr>
            <w:r w:rsidRPr="00EA4DDE">
              <w:rPr>
                <w:rFonts w:ascii="Tahoma" w:eastAsia="Calibri" w:hAnsi="Tahoma" w:cs="Tahoma"/>
                <w:i/>
                <w:sz w:val="14"/>
                <w:szCs w:val="14"/>
                <w:vertAlign w:val="superscript"/>
                <w:lang w:val="it-IT"/>
              </w:rPr>
              <w:t>(3)</w:t>
            </w:r>
            <w:r w:rsidRPr="00EA4DDE">
              <w:rPr>
                <w:rFonts w:ascii="Tahoma" w:eastAsia="Calibri" w:hAnsi="Tahoma" w:cs="Tahoma"/>
                <w:i/>
                <w:sz w:val="14"/>
                <w:szCs w:val="14"/>
                <w:lang w:val="it-IT"/>
              </w:rPr>
              <w:t xml:space="preserve"> Privilegi applicabili SOLO alle attività personalizzate.</w:t>
            </w:r>
          </w:p>
          <w:p w:rsidR="0033725C" w:rsidRPr="00EA4DDE" w:rsidRDefault="0033725C" w:rsidP="00A73DBD">
            <w:pPr>
              <w:rPr>
                <w:rFonts w:cs="Tahoma"/>
                <w:sz w:val="14"/>
                <w:szCs w:val="14"/>
                <w:lang w:val="it-IT"/>
              </w:rPr>
            </w:pPr>
            <w:r w:rsidRPr="00EA4DDE">
              <w:rPr>
                <w:rFonts w:eastAsia="Calibri" w:cs="Tahoma"/>
                <w:i/>
                <w:sz w:val="14"/>
                <w:szCs w:val="14"/>
                <w:vertAlign w:val="superscript"/>
                <w:lang w:val="it-IT"/>
              </w:rPr>
              <w:t>(4)</w:t>
            </w:r>
            <w:r w:rsidRPr="00EA4DDE">
              <w:rPr>
                <w:rFonts w:eastAsia="Calibri" w:cs="Tahoma"/>
                <w:i/>
                <w:sz w:val="14"/>
                <w:szCs w:val="14"/>
                <w:lang w:val="it-IT"/>
              </w:rPr>
              <w:t xml:space="preserve"> Privilegi per creare record, </w:t>
            </w:r>
            <w:r w:rsidRPr="00EA4DDE">
              <w:rPr>
                <w:rFonts w:eastAsia="Calibri" w:cs="Tahoma"/>
                <w:bCs/>
                <w:i/>
                <w:sz w:val="14"/>
                <w:szCs w:val="14"/>
                <w:lang w:val="it-IT"/>
              </w:rPr>
              <w:t>aggiungere, aggiungere a e aggiornare</w:t>
            </w:r>
            <w:r w:rsidRPr="00EA4DDE">
              <w:rPr>
                <w:rFonts w:eastAsia="Calibri" w:cs="Tahoma"/>
                <w:i/>
                <w:sz w:val="14"/>
                <w:szCs w:val="14"/>
                <w:lang w:val="it-IT"/>
              </w:rPr>
              <w:t xml:space="preserve"> </w:t>
            </w:r>
            <w:r w:rsidRPr="00EA4DDE">
              <w:rPr>
                <w:rFonts w:eastAsia="Calibri" w:cs="Tahoma"/>
                <w:bCs/>
                <w:i/>
                <w:sz w:val="14"/>
                <w:szCs w:val="14"/>
                <w:lang w:val="it-IT"/>
              </w:rPr>
              <w:t xml:space="preserve">record creati da utenti CRM. </w:t>
            </w:r>
            <w:r w:rsidRPr="00EA4DDE">
              <w:rPr>
                <w:rFonts w:eastAsia="Calibri" w:cs="Tahoma"/>
                <w:bCs/>
                <w:i/>
                <w:sz w:val="14"/>
                <w:szCs w:val="14"/>
                <w:u w:val="single"/>
                <w:lang w:val="it-IT"/>
              </w:rPr>
              <w:t>Nessun privilegio di dati</w:t>
            </w:r>
            <w:r w:rsidRPr="00EA4DDE">
              <w:rPr>
                <w:rFonts w:eastAsia="Calibri" w:cs="Tahoma"/>
                <w:i/>
                <w:sz w:val="14"/>
                <w:szCs w:val="14"/>
                <w:lang w:val="it-IT"/>
              </w:rPr>
              <w:t xml:space="preserve"> per </w:t>
            </w:r>
            <w:r w:rsidRPr="00EA4DDE">
              <w:rPr>
                <w:rFonts w:eastAsia="Calibri" w:cs="Tahoma"/>
                <w:bCs/>
                <w:i/>
                <w:sz w:val="14"/>
                <w:szCs w:val="14"/>
                <w:lang w:val="it-IT"/>
              </w:rPr>
              <w:t>cedere, condividere o eliminare</w:t>
            </w:r>
            <w:r w:rsidRPr="00EA4DDE">
              <w:rPr>
                <w:rFonts w:eastAsia="Calibri" w:cs="Tahoma"/>
                <w:i/>
                <w:sz w:val="14"/>
                <w:szCs w:val="14"/>
                <w:lang w:val="it-IT"/>
              </w:rPr>
              <w:t xml:space="preserve"> record. </w:t>
            </w:r>
            <w:r w:rsidRPr="00EA4DDE">
              <w:rPr>
                <w:rFonts w:eastAsia="Calibri" w:cs="Tahoma"/>
                <w:bCs/>
                <w:i/>
                <w:sz w:val="14"/>
                <w:szCs w:val="14"/>
                <w:lang w:val="it-IT"/>
              </w:rPr>
              <w:t>Solo accesso alle API.</w:t>
            </w:r>
          </w:p>
          <w:p w:rsidR="0033725C" w:rsidRPr="00EA4DDE" w:rsidRDefault="0033725C" w:rsidP="00A73DBD">
            <w:pPr>
              <w:rPr>
                <w:rFonts w:eastAsia="Calibri" w:cs="Tahoma"/>
                <w:b/>
                <w:bCs/>
                <w:szCs w:val="18"/>
                <w:lang w:val="it-IT"/>
              </w:rPr>
            </w:pPr>
            <w:r w:rsidRPr="00EA4DDE">
              <w:rPr>
                <w:rFonts w:eastAsia="Calibri" w:cs="Tahoma"/>
                <w:i/>
                <w:sz w:val="14"/>
                <w:szCs w:val="14"/>
                <w:vertAlign w:val="superscript"/>
                <w:lang w:val="it-IT"/>
              </w:rPr>
              <w:t>(5)</w:t>
            </w:r>
            <w:r w:rsidRPr="00EA4DDE">
              <w:rPr>
                <w:rFonts w:eastAsia="Calibri" w:cs="Tahoma"/>
                <w:i/>
                <w:sz w:val="14"/>
                <w:szCs w:val="14"/>
                <w:lang w:val="it-IT"/>
              </w:rPr>
              <w:t xml:space="preserve"> Solo Account, Contatti, Casi, Lead, Attività e Record delle persone giuridiche personalizzati.</w:t>
            </w:r>
            <w:r w:rsidRPr="00EA4DDE">
              <w:rPr>
                <w:rFonts w:eastAsia="Calibri" w:cs="Tahoma"/>
                <w:b/>
                <w:sz w:val="14"/>
                <w:szCs w:val="14"/>
                <w:lang w:val="it-IT"/>
              </w:rPr>
              <w:t xml:space="preserve"> </w:t>
            </w:r>
          </w:p>
        </w:tc>
      </w:tr>
    </w:tbl>
    <w:p w:rsidR="0033725C" w:rsidRPr="00EA4DDE" w:rsidRDefault="0033725C" w:rsidP="00D47417">
      <w:pPr>
        <w:ind w:left="540"/>
        <w:rPr>
          <w:rFonts w:cs="Tahoma"/>
          <w:lang w:val="it-IT"/>
        </w:rPr>
      </w:pPr>
    </w:p>
    <w:p w:rsidR="00BF7FDE" w:rsidRPr="00EA4DDE" w:rsidRDefault="0033725C" w:rsidP="007B699C">
      <w:pPr>
        <w:ind w:left="720"/>
        <w:rPr>
          <w:rFonts w:cs="Tahoma"/>
          <w:lang w:val="it-IT"/>
        </w:rPr>
      </w:pPr>
      <w:r w:rsidRPr="00EA4DDE">
        <w:rPr>
          <w:rFonts w:cs="Tahoma"/>
          <w:kern w:val="18"/>
          <w:lang w:val="it-IT"/>
        </w:rPr>
        <w:t>Fare riferimento alla guida sui prezzi e le licenze di Microsoft Dynamics CRM 2011 per ulteriori informazioni sulle licenze Microsoft Dynamics CRM.</w:t>
      </w:r>
      <w:bookmarkStart w:id="1368" w:name="_69_Office_365"/>
      <w:bookmarkStart w:id="1369" w:name="_69_68_Office"/>
      <w:bookmarkEnd w:id="1368"/>
      <w:bookmarkEnd w:id="1369"/>
    </w:p>
    <w:p w:rsidR="006E28CC" w:rsidRPr="00EA4DDE" w:rsidRDefault="006E28CC" w:rsidP="006D6A83">
      <w:pPr>
        <w:rPr>
          <w:rFonts w:cs="Tahoma"/>
          <w:lang w:val="it-IT"/>
        </w:rPr>
      </w:pPr>
      <w:bookmarkStart w:id="1370" w:name="_71_Office_365_1"/>
      <w:bookmarkStart w:id="1371" w:name="_Toc336338329"/>
      <w:bookmarkStart w:id="1372" w:name="Srv_70Office365PlanE1"/>
      <w:bookmarkEnd w:id="1370"/>
    </w:p>
    <w:p w:rsidR="006E28CC" w:rsidRPr="00EA4DDE" w:rsidRDefault="006E28CC" w:rsidP="006D6A83">
      <w:pPr>
        <w:rPr>
          <w:rFonts w:cs="Tahoma"/>
          <w:lang w:val="it-IT"/>
        </w:rPr>
      </w:pPr>
    </w:p>
    <w:p w:rsidR="006E28CC" w:rsidRPr="00EA4DDE" w:rsidRDefault="003C3A72" w:rsidP="009C5D30">
      <w:pPr>
        <w:pStyle w:val="Heading2"/>
        <w:ind w:left="0"/>
        <w:rPr>
          <w:rFonts w:ascii="Tahoma" w:hAnsi="Tahoma" w:cs="Tahoma"/>
          <w:lang w:val="it-IT"/>
        </w:rPr>
      </w:pPr>
      <w:bookmarkStart w:id="1373" w:name="_66_Microsoft_Dynamics"/>
      <w:bookmarkStart w:id="1374" w:name="_71_Microsoft_Dynamics"/>
      <w:bookmarkStart w:id="1375" w:name="_74_Microsoft_Dynamics"/>
      <w:bookmarkStart w:id="1376" w:name="_Toc360111665"/>
      <w:bookmarkEnd w:id="1373"/>
      <w:bookmarkEnd w:id="1374"/>
      <w:bookmarkEnd w:id="1375"/>
      <w:r w:rsidRPr="00EA4DDE">
        <w:rPr>
          <w:rFonts w:ascii="Tahoma" w:hAnsi="Tahoma" w:cs="Tahoma"/>
          <w:caps/>
          <w:color w:val="FF6600"/>
          <w:sz w:val="22"/>
          <w:szCs w:val="22"/>
          <w:vertAlign w:val="superscript"/>
          <w:lang w:val="it-IT"/>
        </w:rPr>
        <w:t xml:space="preserve">74 </w:t>
      </w:r>
      <w:r w:rsidRPr="00EA4DDE">
        <w:rPr>
          <w:rFonts w:ascii="Tahoma" w:hAnsi="Tahoma" w:cs="Tahoma"/>
          <w:color w:val="FF6600"/>
          <w:sz w:val="22"/>
          <w:szCs w:val="22"/>
          <w:lang w:val="it-IT"/>
        </w:rPr>
        <w:t>Microsoft Dynamics CRM 2011 Server</w:t>
      </w:r>
      <w:bookmarkEnd w:id="1376"/>
    </w:p>
    <w:p w:rsidR="006E28CC" w:rsidRPr="00EA4DDE" w:rsidRDefault="006E28CC" w:rsidP="006E28CC">
      <w:pPr>
        <w:tabs>
          <w:tab w:val="left" w:pos="1800"/>
        </w:tabs>
        <w:spacing w:after="60"/>
        <w:rPr>
          <w:rFonts w:cs="Tahoma"/>
          <w:lang w:val="it-IT"/>
        </w:rPr>
      </w:pPr>
    </w:p>
    <w:p w:rsidR="006E28CC" w:rsidRPr="00EA4DDE" w:rsidRDefault="006E28CC" w:rsidP="009C5D30">
      <w:pPr>
        <w:spacing w:after="60"/>
        <w:ind w:left="720"/>
        <w:rPr>
          <w:rFonts w:cs="Tahoma"/>
          <w:lang w:val="it-IT"/>
        </w:rPr>
      </w:pPr>
      <w:r w:rsidRPr="00EA4DDE">
        <w:rPr>
          <w:rFonts w:cs="Tahoma"/>
          <w:b/>
          <w:lang w:val="it-IT"/>
        </w:rPr>
        <w:t>Microsoft Dynamics CRM Server 2011 - Microsoft Dynamics Marketing Online Integration Grant</w:t>
      </w:r>
    </w:p>
    <w:p w:rsidR="00A04495" w:rsidRPr="00EA4DDE" w:rsidRDefault="006E28CC" w:rsidP="0004051B">
      <w:pPr>
        <w:ind w:left="720"/>
        <w:rPr>
          <w:rFonts w:cs="Tahoma"/>
          <w:lang w:val="it-IT"/>
        </w:rPr>
      </w:pPr>
      <w:r w:rsidRPr="00EA4DDE">
        <w:rPr>
          <w:rFonts w:eastAsia="Calibri" w:cs="Tahoma"/>
          <w:color w:val="000000"/>
          <w:szCs w:val="18"/>
          <w:lang w:val="it-IT"/>
        </w:rPr>
        <w:t>La rinuncia di licenza che segue si applica agli utenti in possesso della licenza per Microsoft Dynamics Marketing Online con l</w:t>
      </w:r>
      <w:r w:rsidR="00B5630B" w:rsidRPr="00EA4DDE">
        <w:rPr>
          <w:rFonts w:eastAsia="Calibri" w:cs="Tahoma"/>
          <w:color w:val="000000"/>
          <w:szCs w:val="18"/>
          <w:lang w:val="it-IT"/>
        </w:rPr>
        <w:t>’</w:t>
      </w:r>
      <w:r w:rsidRPr="00EA4DDE">
        <w:rPr>
          <w:rFonts w:eastAsia="Calibri" w:cs="Tahoma"/>
          <w:color w:val="000000"/>
          <w:szCs w:val="18"/>
          <w:lang w:val="it-IT"/>
        </w:rPr>
        <w:t xml:space="preserve">opzione Maintenance Support and Upgrade attiva che accedono al servizio Microsoft Dynamics CRM Server 2011 direttamente o indirettamente tramite il Software </w:t>
      </w:r>
      <w:r w:rsidRPr="00EA4DDE">
        <w:rPr>
          <w:rFonts w:cs="Tahoma"/>
          <w:bCs/>
          <w:lang w:val="it-IT"/>
        </w:rPr>
        <w:t>MarketingPilot Connector per</w:t>
      </w:r>
      <w:r w:rsidR="000B60EA" w:rsidRPr="00EA4DDE">
        <w:rPr>
          <w:rFonts w:cs="Tahoma"/>
          <w:bCs/>
          <w:lang w:val="it-IT"/>
        </w:rPr>
        <w:t> </w:t>
      </w:r>
      <w:r w:rsidRPr="00EA4DDE">
        <w:rPr>
          <w:rFonts w:cs="Tahoma"/>
          <w:bCs/>
          <w:lang w:val="it-IT"/>
        </w:rPr>
        <w:t>Microsoft Dynamics CRM</w:t>
      </w:r>
      <w:r w:rsidRPr="00EA4DDE">
        <w:rPr>
          <w:rFonts w:eastAsia="Calibri" w:cs="Tahoma"/>
          <w:color w:val="000000"/>
          <w:szCs w:val="18"/>
          <w:lang w:val="it-IT"/>
        </w:rPr>
        <w:t xml:space="preserve"> al solo scopo di sincronizzare i dati della società.</w:t>
      </w:r>
      <w:r w:rsidR="00450165" w:rsidRPr="00EA4DDE">
        <w:rPr>
          <w:rFonts w:eastAsia="Calibri" w:cs="Tahoma"/>
          <w:color w:val="000000"/>
          <w:szCs w:val="18"/>
          <w:lang w:val="it-IT"/>
        </w:rPr>
        <w:t xml:space="preserve"> </w:t>
      </w:r>
      <w:r w:rsidRPr="00EA4DDE">
        <w:rPr>
          <w:rFonts w:eastAsia="Calibri" w:cs="Tahoma"/>
          <w:color w:val="000000"/>
          <w:szCs w:val="18"/>
          <w:lang w:val="it-IT"/>
        </w:rPr>
        <w:t>Tali utenti non richiedono una</w:t>
      </w:r>
      <w:r w:rsidR="000B60EA" w:rsidRPr="00EA4DDE">
        <w:rPr>
          <w:rFonts w:eastAsia="Calibri" w:cs="Tahoma"/>
          <w:color w:val="000000"/>
          <w:szCs w:val="18"/>
          <w:lang w:val="it-IT"/>
        </w:rPr>
        <w:t> </w:t>
      </w:r>
      <w:r w:rsidRPr="00EA4DDE">
        <w:rPr>
          <w:rFonts w:eastAsia="Calibri" w:cs="Tahoma"/>
          <w:color w:val="000000"/>
          <w:szCs w:val="18"/>
          <w:lang w:val="it-IT"/>
        </w:rPr>
        <w:t>licenza CAL per Microsoft Dynamics CRM 2011. Tale rinuncia si applica fino al 30 giugno 2014. Dopo tale data Microsoft si riserva il diritto di richiedere le licenze CAL appropriate.</w:t>
      </w:r>
    </w:p>
    <w:p w:rsidR="00A04495" w:rsidRPr="00EA4DDE" w:rsidRDefault="00A04495" w:rsidP="007B1734">
      <w:pPr>
        <w:rPr>
          <w:rFonts w:cs="Tahoma"/>
          <w:lang w:val="it-IT"/>
        </w:rPr>
      </w:pPr>
    </w:p>
    <w:p w:rsidR="00F1020A" w:rsidRPr="00EA4DDE" w:rsidRDefault="00F1020A" w:rsidP="007B1734">
      <w:pPr>
        <w:rPr>
          <w:rFonts w:cs="Tahoma"/>
          <w:lang w:val="it-IT"/>
        </w:rPr>
      </w:pPr>
    </w:p>
    <w:p w:rsidR="00D70D2C" w:rsidRPr="00EA4DDE" w:rsidRDefault="00AF219D" w:rsidP="00D70D2C">
      <w:pPr>
        <w:pStyle w:val="Heading2"/>
        <w:ind w:left="0"/>
        <w:rPr>
          <w:rFonts w:ascii="Tahoma" w:hAnsi="Tahoma" w:cs="Tahoma"/>
          <w:lang w:val="it-IT"/>
        </w:rPr>
      </w:pPr>
      <w:bookmarkStart w:id="1377" w:name="_70_68_Office"/>
      <w:bookmarkStart w:id="1378" w:name="_75_Office_365"/>
      <w:bookmarkStart w:id="1379" w:name="_Toc360111666"/>
      <w:bookmarkEnd w:id="1377"/>
      <w:bookmarkEnd w:id="1378"/>
      <w:r w:rsidRPr="00EA4DDE">
        <w:rPr>
          <w:rFonts w:ascii="Tahoma" w:hAnsi="Tahoma" w:cs="Tahoma"/>
          <w:caps/>
          <w:color w:val="FF6600"/>
          <w:sz w:val="22"/>
          <w:szCs w:val="22"/>
          <w:vertAlign w:val="superscript"/>
          <w:lang w:val="it-IT"/>
        </w:rPr>
        <w:t>75</w:t>
      </w:r>
      <w:r w:rsidRPr="00EA4DDE">
        <w:rPr>
          <w:rFonts w:ascii="Tahoma" w:hAnsi="Tahoma" w:cs="Tahoma"/>
          <w:color w:val="FF6600"/>
          <w:lang w:val="it-IT"/>
        </w:rPr>
        <w:t xml:space="preserve"> </w:t>
      </w:r>
      <w:r w:rsidRPr="00EA4DDE">
        <w:rPr>
          <w:rFonts w:ascii="Tahoma" w:hAnsi="Tahoma" w:cs="Tahoma"/>
          <w:color w:val="FF6600"/>
          <w:sz w:val="22"/>
          <w:szCs w:val="22"/>
          <w:lang w:val="it-IT"/>
        </w:rPr>
        <w:t>Office 365 Enterprise E1</w:t>
      </w:r>
      <w:bookmarkEnd w:id="1371"/>
      <w:bookmarkEnd w:id="1379"/>
    </w:p>
    <w:bookmarkEnd w:id="1372"/>
    <w:p w:rsidR="00D70D2C" w:rsidRPr="00EA4DDE" w:rsidRDefault="00D70D2C" w:rsidP="006F0E0F">
      <w:pPr>
        <w:ind w:left="900"/>
        <w:rPr>
          <w:rFonts w:cs="Tahoma"/>
          <w:lang w:val="it-IT"/>
        </w:rPr>
      </w:pPr>
    </w:p>
    <w:p w:rsidR="00F754FE" w:rsidRPr="00EA4DDE" w:rsidRDefault="00F754FE" w:rsidP="00E62BC4">
      <w:pPr>
        <w:ind w:left="720"/>
        <w:rPr>
          <w:rFonts w:cs="Tahoma"/>
          <w:lang w:val="it-IT"/>
        </w:rPr>
      </w:pPr>
      <w:r w:rsidRPr="00EA4DDE">
        <w:rPr>
          <w:rFonts w:cs="Tahoma"/>
          <w:color w:val="000000"/>
          <w:szCs w:val="18"/>
          <w:lang w:val="it-IT"/>
        </w:rPr>
        <w:t>Office 365 Enterprise E1 era precedentemente noto come Business Productivity Online Standard Suite (BPOS Standard). Permette l</w:t>
      </w:r>
      <w:r w:rsidR="00B5630B" w:rsidRPr="00EA4DDE">
        <w:rPr>
          <w:rFonts w:cs="Tahoma"/>
          <w:color w:val="000000"/>
          <w:szCs w:val="18"/>
          <w:lang w:val="it-IT"/>
        </w:rPr>
        <w:t>’</w:t>
      </w:r>
      <w:r w:rsidRPr="00EA4DDE">
        <w:rPr>
          <w:rFonts w:cs="Tahoma"/>
          <w:color w:val="000000"/>
          <w:szCs w:val="18"/>
          <w:lang w:val="it-IT"/>
        </w:rPr>
        <w:t>accesso a quanto segue: Exchange Online Piano 1, SharePoint Online Piano 1, Lync Online Piano 2, Office Web Applications e Yammer Enterprise. Questa lista è soggetta a modifiche. Nell</w:t>
      </w:r>
      <w:r w:rsidR="00B5630B" w:rsidRPr="00EA4DDE">
        <w:rPr>
          <w:rFonts w:cs="Tahoma"/>
          <w:color w:val="000000"/>
          <w:szCs w:val="18"/>
          <w:lang w:val="it-IT"/>
        </w:rPr>
        <w:t>’</w:t>
      </w:r>
      <w:r w:rsidRPr="00EA4DDE">
        <w:rPr>
          <w:rFonts w:cs="Tahoma"/>
          <w:color w:val="000000"/>
          <w:szCs w:val="18"/>
          <w:lang w:val="it-IT"/>
        </w:rPr>
        <w:t xml:space="preserve">eventualità di una discrepanza tra le condizioni di licenza per Office 365 Enterprise E1 e questa nota, </w:t>
      </w:r>
      <w:r w:rsidR="000B60EA" w:rsidRPr="00EA4DDE">
        <w:rPr>
          <w:rFonts w:cs="Tahoma"/>
          <w:color w:val="000000"/>
          <w:szCs w:val="18"/>
          <w:lang w:val="it-IT"/>
        </w:rPr>
        <w:t>I </w:t>
      </w:r>
      <w:r w:rsidRPr="00EA4DDE">
        <w:rPr>
          <w:rFonts w:cs="Tahoma"/>
          <w:color w:val="000000"/>
          <w:szCs w:val="18"/>
          <w:lang w:val="it-IT"/>
        </w:rPr>
        <w:t>Diritti di Utilizzo del Prodotto correnti avranno prevalenza.</w:t>
      </w:r>
    </w:p>
    <w:p w:rsidR="00F754FE" w:rsidRPr="00EA4DDE" w:rsidRDefault="00F754FE" w:rsidP="00E62BC4">
      <w:pPr>
        <w:ind w:left="720"/>
        <w:rPr>
          <w:rFonts w:cs="Tahoma"/>
          <w:lang w:val="it-IT"/>
        </w:rPr>
      </w:pPr>
    </w:p>
    <w:p w:rsidR="00A15CF5" w:rsidRPr="00EA4DDE" w:rsidRDefault="00F754FE" w:rsidP="00A15CF5">
      <w:pPr>
        <w:ind w:left="720"/>
        <w:rPr>
          <w:rFonts w:cs="Tahoma"/>
          <w:lang w:val="it-IT"/>
        </w:rPr>
      </w:pPr>
      <w:r w:rsidRPr="00EA4DDE">
        <w:rPr>
          <w:rFonts w:cs="Tahoma"/>
          <w:color w:val="000000"/>
          <w:szCs w:val="18"/>
          <w:lang w:val="it-IT"/>
        </w:rPr>
        <w:t>Lync Online Piano 1 e Piano 2 richiedono l</w:t>
      </w:r>
      <w:r w:rsidR="00B5630B" w:rsidRPr="00EA4DDE">
        <w:rPr>
          <w:rFonts w:cs="Tahoma"/>
          <w:color w:val="000000"/>
          <w:szCs w:val="18"/>
          <w:lang w:val="it-IT"/>
        </w:rPr>
        <w:t>’</w:t>
      </w:r>
      <w:r w:rsidRPr="00EA4DDE">
        <w:rPr>
          <w:rFonts w:cs="Tahoma"/>
          <w:color w:val="000000"/>
          <w:szCs w:val="18"/>
          <w:lang w:val="it-IT"/>
        </w:rPr>
        <w:t>acquisto e l</w:t>
      </w:r>
      <w:r w:rsidR="00B5630B" w:rsidRPr="00EA4DDE">
        <w:rPr>
          <w:rFonts w:cs="Tahoma"/>
          <w:color w:val="000000"/>
          <w:szCs w:val="18"/>
          <w:lang w:val="it-IT"/>
        </w:rPr>
        <w:t>’</w:t>
      </w:r>
      <w:r w:rsidRPr="00EA4DDE">
        <w:rPr>
          <w:rFonts w:cs="Tahoma"/>
          <w:color w:val="000000"/>
          <w:szCs w:val="18"/>
          <w:lang w:val="it-IT"/>
        </w:rPr>
        <w:t>installazione separati di Microsoft Lync 2013 (o</w:t>
      </w:r>
      <w:r w:rsidR="000B60EA" w:rsidRPr="00EA4DDE">
        <w:rPr>
          <w:rFonts w:cs="Tahoma"/>
          <w:color w:val="000000"/>
          <w:szCs w:val="18"/>
          <w:lang w:val="it-IT"/>
        </w:rPr>
        <w:t> </w:t>
      </w:r>
      <w:r w:rsidRPr="00EA4DDE">
        <w:rPr>
          <w:rFonts w:cs="Tahoma"/>
          <w:color w:val="000000"/>
          <w:szCs w:val="18"/>
          <w:lang w:val="it-IT"/>
        </w:rPr>
        <w:t>di</w:t>
      </w:r>
      <w:r w:rsidR="000B60EA" w:rsidRPr="00EA4DDE">
        <w:rPr>
          <w:rFonts w:cs="Tahoma"/>
          <w:color w:val="000000"/>
          <w:szCs w:val="18"/>
          <w:lang w:val="it-IT"/>
        </w:rPr>
        <w:t> </w:t>
      </w:r>
      <w:r w:rsidRPr="00EA4DDE">
        <w:rPr>
          <w:rFonts w:cs="Tahoma"/>
          <w:color w:val="000000"/>
          <w:szCs w:val="18"/>
          <w:lang w:val="it-IT"/>
        </w:rPr>
        <w:t>Lync per Mac 2011) per accedere al set completo di funzionalità di Lync Online Piano 1 e Piano 2. Grazie a un</w:t>
      </w:r>
      <w:r w:rsidR="00B5630B" w:rsidRPr="00EA4DDE">
        <w:rPr>
          <w:rFonts w:cs="Tahoma"/>
          <w:color w:val="000000"/>
          <w:szCs w:val="18"/>
          <w:lang w:val="it-IT"/>
        </w:rPr>
        <w:t>’</w:t>
      </w:r>
      <w:r w:rsidRPr="00EA4DDE">
        <w:rPr>
          <w:rFonts w:cs="Tahoma"/>
          <w:color w:val="000000"/>
          <w:szCs w:val="18"/>
          <w:lang w:val="it-IT"/>
        </w:rPr>
        <w:t xml:space="preserve">offerta di durata limitata, le società titolari di licenza per Lync Online riceveranno gratuitamente in licenza una copia di Lync per Mac 2011 per ciascuna licenza </w:t>
      </w:r>
      <w:r w:rsidR="00450165" w:rsidRPr="00EA4DDE">
        <w:rPr>
          <w:rFonts w:cs="Tahoma"/>
          <w:color w:val="000000"/>
          <w:szCs w:val="18"/>
          <w:lang w:val="it-IT"/>
        </w:rPr>
        <w:t>“</w:t>
      </w:r>
      <w:r w:rsidRPr="00EA4DDE">
        <w:rPr>
          <w:rFonts w:cs="Tahoma"/>
          <w:color w:val="000000"/>
          <w:szCs w:val="18"/>
          <w:lang w:val="it-IT"/>
        </w:rPr>
        <w:t>subscription</w:t>
      </w:r>
      <w:r w:rsidR="00450165" w:rsidRPr="00EA4DDE">
        <w:rPr>
          <w:rFonts w:cs="Tahoma"/>
          <w:color w:val="000000"/>
          <w:szCs w:val="18"/>
          <w:lang w:val="it-IT"/>
        </w:rPr>
        <w:t>”</w:t>
      </w:r>
      <w:r w:rsidRPr="00EA4DDE">
        <w:rPr>
          <w:rFonts w:cs="Tahoma"/>
          <w:color w:val="000000"/>
          <w:szCs w:val="18"/>
          <w:lang w:val="it-IT"/>
        </w:rPr>
        <w:t xml:space="preserve"> acquistata o in versione di valutazione di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450165" w:rsidRPr="00EA4DDE">
        <w:rPr>
          <w:rFonts w:cs="Tahoma"/>
          <w:color w:val="000000"/>
          <w:szCs w:val="18"/>
          <w:lang w:val="it-IT"/>
        </w:rPr>
        <w:t xml:space="preserve"> </w:t>
      </w:r>
      <w:r w:rsidRPr="00EA4DDE">
        <w:rPr>
          <w:rFonts w:cs="Tahoma"/>
          <w:color w:val="000000"/>
          <w:szCs w:val="18"/>
          <w:lang w:val="it-IT"/>
        </w:rPr>
        <w:t>Le società potranno utilizzare il client gratuito Lync Basic 2013 per i loro utenti finali in</w:t>
      </w:r>
      <w:r w:rsidR="000B60EA" w:rsidRPr="00EA4DDE">
        <w:rPr>
          <w:rFonts w:cs="Tahoma"/>
          <w:color w:val="000000"/>
          <w:szCs w:val="18"/>
          <w:lang w:val="it-IT"/>
        </w:rPr>
        <w:t> </w:t>
      </w:r>
      <w:r w:rsidRPr="00EA4DDE">
        <w:rPr>
          <w:rFonts w:cs="Tahoma"/>
          <w:color w:val="000000"/>
          <w:szCs w:val="18"/>
          <w:lang w:val="it-IT"/>
        </w:rPr>
        <w:t xml:space="preserve">possesso di Windows. </w:t>
      </w:r>
    </w:p>
    <w:p w:rsidR="00BE7AC3" w:rsidRPr="00EA4DDE" w:rsidRDefault="00BE7AC3" w:rsidP="00BA1490">
      <w:pPr>
        <w:ind w:left="720"/>
        <w:rPr>
          <w:rFonts w:cs="Tahoma"/>
          <w:lang w:val="it-IT"/>
        </w:rPr>
      </w:pPr>
      <w:bookmarkStart w:id="1380" w:name="_71_Office_365"/>
      <w:bookmarkEnd w:id="1380"/>
    </w:p>
    <w:p w:rsidR="00183693" w:rsidRPr="00EA4DDE" w:rsidRDefault="00183693" w:rsidP="00BA1490">
      <w:pPr>
        <w:ind w:left="720"/>
        <w:rPr>
          <w:rFonts w:cs="Tahoma"/>
          <w:lang w:val="it-IT"/>
        </w:rPr>
      </w:pPr>
    </w:p>
    <w:p w:rsidR="00BE7AC3" w:rsidRPr="00EA4DDE" w:rsidRDefault="00F66FB0" w:rsidP="00BE7AC3">
      <w:pPr>
        <w:pStyle w:val="Heading2"/>
        <w:ind w:left="0"/>
        <w:rPr>
          <w:rFonts w:ascii="Tahoma" w:hAnsi="Tahoma" w:cs="Tahoma"/>
          <w:lang w:val="it-IT"/>
        </w:rPr>
      </w:pPr>
      <w:bookmarkStart w:id="1381" w:name="_69_Office_365_1"/>
      <w:bookmarkStart w:id="1382" w:name="_76_Office_365"/>
      <w:bookmarkStart w:id="1383" w:name="_Toc360111667"/>
      <w:bookmarkEnd w:id="1381"/>
      <w:bookmarkEnd w:id="1382"/>
      <w:r w:rsidRPr="00EA4DDE">
        <w:rPr>
          <w:rFonts w:ascii="Tahoma" w:hAnsi="Tahoma" w:cs="Tahoma"/>
          <w:caps/>
          <w:color w:val="F66400"/>
          <w:sz w:val="22"/>
          <w:szCs w:val="20"/>
          <w:vertAlign w:val="superscript"/>
          <w:lang w:val="it-IT"/>
        </w:rPr>
        <w:t xml:space="preserve">76 </w:t>
      </w:r>
      <w:r w:rsidRPr="00EA4DDE">
        <w:rPr>
          <w:rFonts w:ascii="Tahoma" w:hAnsi="Tahoma" w:cs="Tahoma"/>
          <w:color w:val="FF6600"/>
          <w:sz w:val="22"/>
          <w:szCs w:val="22"/>
          <w:lang w:val="it-IT"/>
        </w:rPr>
        <w:t>Office 365 Enterprise K1 e K2 (SL per Utente)</w:t>
      </w:r>
      <w:bookmarkEnd w:id="1383"/>
    </w:p>
    <w:p w:rsidR="00BE7AC3" w:rsidRPr="00EA4DDE" w:rsidRDefault="00BE7AC3" w:rsidP="00BE7AC3">
      <w:pPr>
        <w:ind w:left="720"/>
        <w:rPr>
          <w:rFonts w:cs="Tahoma"/>
          <w:lang w:val="it-IT"/>
        </w:rPr>
      </w:pPr>
    </w:p>
    <w:p w:rsidR="00BE7AC3" w:rsidRPr="00EA4DDE" w:rsidRDefault="00BE7AC3" w:rsidP="00BE7AC3">
      <w:pPr>
        <w:ind w:left="720"/>
        <w:rPr>
          <w:rFonts w:cs="Tahoma"/>
          <w:lang w:val="it-IT"/>
        </w:rPr>
      </w:pPr>
      <w:r w:rsidRPr="00EA4DDE">
        <w:rPr>
          <w:rFonts w:cs="Tahoma"/>
          <w:color w:val="000000"/>
          <w:szCs w:val="18"/>
          <w:lang w:val="it-IT"/>
        </w:rPr>
        <w:t>Nonostante quanto diversamente stabilito nei contratti di licenza delle società, gli utenti qualificati non includono gli utenti titolari di licenza per Chiosco Exchange Online, Chiosco SharePoint Online o Office 365</w:t>
      </w:r>
      <w:r w:rsidR="00761D59" w:rsidRPr="00EA4DDE">
        <w:rPr>
          <w:rFonts w:cs="Tahoma"/>
          <w:color w:val="000000"/>
          <w:szCs w:val="18"/>
          <w:lang w:val="it-IT"/>
        </w:rPr>
        <w:t> </w:t>
      </w:r>
      <w:r w:rsidRPr="00EA4DDE">
        <w:rPr>
          <w:rFonts w:cs="Tahoma"/>
          <w:color w:val="000000"/>
          <w:szCs w:val="18"/>
          <w:lang w:val="it-IT"/>
        </w:rPr>
        <w:t>Enterprise K1 o K2</w:t>
      </w:r>
    </w:p>
    <w:p w:rsidR="00BE7AC3" w:rsidRPr="00EA4DDE" w:rsidRDefault="00BE7AC3" w:rsidP="00BE7AC3">
      <w:pPr>
        <w:ind w:left="720"/>
        <w:rPr>
          <w:rFonts w:cs="Tahoma"/>
          <w:lang w:val="it-IT"/>
        </w:rPr>
      </w:pPr>
    </w:p>
    <w:p w:rsidR="00D57009" w:rsidRPr="00EA4DDE" w:rsidRDefault="00BE7AC3" w:rsidP="00D43168">
      <w:pPr>
        <w:ind w:left="720"/>
        <w:rPr>
          <w:rFonts w:cs="Tahoma"/>
          <w:lang w:val="it-IT"/>
        </w:rPr>
      </w:pPr>
      <w:r w:rsidRPr="009F60D9">
        <w:rPr>
          <w:rFonts w:cs="Tahoma"/>
          <w:color w:val="000000"/>
          <w:szCs w:val="18"/>
        </w:rPr>
        <w:t>Office 365 Enterprise K1 era precedentemente noto come Business Productivity Online Deskless Suite (BPOS</w:t>
      </w:r>
      <w:r w:rsidR="00761D59" w:rsidRPr="009F60D9">
        <w:rPr>
          <w:rFonts w:cs="Tahoma"/>
          <w:color w:val="000000"/>
          <w:szCs w:val="18"/>
        </w:rPr>
        <w:t> </w:t>
      </w:r>
      <w:r w:rsidRPr="009F60D9">
        <w:rPr>
          <w:rFonts w:cs="Tahoma"/>
          <w:color w:val="000000"/>
          <w:szCs w:val="18"/>
        </w:rPr>
        <w:t>Deskless).</w:t>
      </w:r>
      <w:r w:rsidR="00450165" w:rsidRPr="009F60D9">
        <w:rPr>
          <w:rFonts w:cs="Tahoma"/>
          <w:color w:val="000000"/>
          <w:szCs w:val="18"/>
        </w:rPr>
        <w:t xml:space="preserve"> </w:t>
      </w:r>
      <w:r w:rsidRPr="00EA4DDE">
        <w:rPr>
          <w:rFonts w:cs="Tahoma"/>
          <w:color w:val="000000"/>
          <w:szCs w:val="18"/>
          <w:lang w:val="it-IT"/>
        </w:rPr>
        <w:t>Le società che, in Brasile o in Cile, acquisteranno Office 365 Enterprise K1 riceveranno BPOS Deskless.</w:t>
      </w:r>
      <w:r w:rsidR="00450165" w:rsidRPr="00EA4DDE">
        <w:rPr>
          <w:rFonts w:cs="Tahoma"/>
          <w:color w:val="000000"/>
          <w:szCs w:val="18"/>
          <w:lang w:val="it-IT"/>
        </w:rPr>
        <w:t xml:space="preserve"> </w:t>
      </w:r>
      <w:r w:rsidRPr="00EA4DDE">
        <w:rPr>
          <w:rFonts w:cs="Tahoma"/>
          <w:color w:val="000000"/>
          <w:szCs w:val="18"/>
          <w:lang w:val="it-IT"/>
        </w:rPr>
        <w:t>Tali società potranno migrare a Office 365 Enterprise K1 in un secondo momento.</w:t>
      </w:r>
    </w:p>
    <w:p w:rsidR="00BE7AC3" w:rsidRPr="00EA4DDE" w:rsidRDefault="00BE7AC3" w:rsidP="00BE7AC3">
      <w:pPr>
        <w:spacing w:after="60"/>
        <w:ind w:left="720"/>
        <w:rPr>
          <w:rFonts w:cs="Tahoma"/>
          <w:lang w:val="it-IT"/>
        </w:rPr>
      </w:pPr>
      <w:r w:rsidRPr="00EA4DDE">
        <w:rPr>
          <w:rFonts w:eastAsia="Calibri" w:cs="Tahoma"/>
          <w:b/>
          <w:color w:val="000000"/>
          <w:szCs w:val="18"/>
          <w:lang w:val="it-IT"/>
        </w:rPr>
        <w:lastRenderedPageBreak/>
        <w:t>Community Cloud per Enti Pubblici (solo Stati Uniti)</w:t>
      </w:r>
    </w:p>
    <w:p w:rsidR="00BE7AC3" w:rsidRPr="00EA4DDE" w:rsidRDefault="00BE7AC3" w:rsidP="00BE7AC3">
      <w:pPr>
        <w:ind w:left="720"/>
        <w:rPr>
          <w:rFonts w:cs="Tahoma"/>
          <w:lang w:val="it-IT"/>
        </w:rPr>
      </w:pPr>
      <w:r w:rsidRPr="00EA4DDE">
        <w:rPr>
          <w:rFonts w:eastAsia="Calibri" w:cs="Tahoma"/>
          <w:color w:val="000000"/>
          <w:szCs w:val="18"/>
          <w:lang w:val="it-IT"/>
        </w:rPr>
        <w:t>Alcuni servizi online della famiglia di prodotti Office 365 (incluso Office 365 Enterprise K1 e K2) sono offerti come servizi di community cloud per enti pubblici e come servizi di community cloud per enti non pubblici.</w:t>
      </w:r>
      <w:r w:rsidR="00450165" w:rsidRPr="00EA4DDE">
        <w:rPr>
          <w:rFonts w:eastAsia="Calibri" w:cs="Tahoma"/>
          <w:color w:val="000000"/>
          <w:szCs w:val="18"/>
          <w:lang w:val="it-IT"/>
        </w:rPr>
        <w:t xml:space="preserve"> </w:t>
      </w:r>
      <w:r w:rsidRPr="00EA4DDE">
        <w:rPr>
          <w:rFonts w:eastAsia="Calibri" w:cs="Tahoma"/>
          <w:color w:val="000000"/>
          <w:szCs w:val="18"/>
          <w:lang w:val="it-IT"/>
        </w:rPr>
        <w:t>Alle società potrà essere effettuato il provisioning come ente pubblico o non pubblico, ma non come una combinazione di entrambi.</w:t>
      </w:r>
      <w:r w:rsidR="00450165" w:rsidRPr="00EA4DDE">
        <w:rPr>
          <w:rFonts w:eastAsia="Calibri" w:cs="Tahoma"/>
          <w:color w:val="000000"/>
          <w:szCs w:val="18"/>
          <w:lang w:val="it-IT"/>
        </w:rPr>
        <w:t xml:space="preserve"> </w:t>
      </w:r>
      <w:r w:rsidRPr="00EA4DDE">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450165" w:rsidRPr="00EA4DDE">
        <w:rPr>
          <w:rFonts w:eastAsia="Calibri" w:cs="Tahoma"/>
          <w:color w:val="000000"/>
          <w:szCs w:val="18"/>
          <w:lang w:val="it-IT"/>
        </w:rPr>
        <w:t xml:space="preserve"> </w:t>
      </w:r>
    </w:p>
    <w:p w:rsidR="00BE7AC3" w:rsidRPr="00EA4DDE" w:rsidRDefault="00BE7AC3" w:rsidP="00BE7AC3">
      <w:pPr>
        <w:ind w:left="720"/>
        <w:rPr>
          <w:rFonts w:cs="Tahoma"/>
          <w:lang w:val="it-IT"/>
        </w:rPr>
      </w:pPr>
    </w:p>
    <w:p w:rsidR="00BE7AC3" w:rsidRPr="00EA4DDE" w:rsidRDefault="00BE7AC3" w:rsidP="00BE7AC3">
      <w:pPr>
        <w:ind w:left="720"/>
        <w:rPr>
          <w:rFonts w:cs="Tahoma"/>
          <w:lang w:val="it-IT"/>
        </w:rPr>
      </w:pPr>
      <w:r w:rsidRPr="00EA4DDE">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B5630B" w:rsidRPr="00EA4DDE">
        <w:rPr>
          <w:rFonts w:eastAsia="Calibri" w:cs="Tahoma"/>
          <w:color w:val="000000"/>
          <w:szCs w:val="18"/>
          <w:lang w:val="it-IT"/>
        </w:rPr>
        <w:t>’</w:t>
      </w:r>
      <w:r w:rsidRPr="00EA4DDE">
        <w:rPr>
          <w:rFonts w:eastAsia="Calibri" w:cs="Tahoma"/>
          <w:color w:val="000000"/>
          <w:szCs w:val="18"/>
          <w:lang w:val="it-IT"/>
        </w:rPr>
        <w:t>Iscrizione Enterprise o Enterprise Subscription per Enti Pubblici Statunitensi per essere idonei all</w:t>
      </w:r>
      <w:r w:rsidR="00B5630B" w:rsidRPr="00EA4DDE">
        <w:rPr>
          <w:rFonts w:eastAsia="Calibri" w:cs="Tahoma"/>
          <w:color w:val="000000"/>
          <w:szCs w:val="18"/>
          <w:lang w:val="it-IT"/>
        </w:rPr>
        <w:t>’</w:t>
      </w:r>
      <w:r w:rsidRPr="00EA4DDE">
        <w:rPr>
          <w:rFonts w:eastAsia="Calibri" w:cs="Tahoma"/>
          <w:color w:val="000000"/>
          <w:szCs w:val="18"/>
          <w:lang w:val="it-IT"/>
        </w:rPr>
        <w:t>acquisto di servizi online designati come community cloud per enti pubblici.</w:t>
      </w:r>
      <w:r w:rsidR="00450165" w:rsidRPr="00EA4DDE">
        <w:rPr>
          <w:rFonts w:eastAsia="Calibri" w:cs="Tahoma"/>
          <w:color w:val="000000"/>
          <w:szCs w:val="18"/>
          <w:lang w:val="it-IT"/>
        </w:rPr>
        <w:t xml:space="preserve"> </w:t>
      </w:r>
      <w:r w:rsidRPr="00EA4DDE">
        <w:rPr>
          <w:rFonts w:eastAsia="Calibri" w:cs="Tahoma"/>
          <w:color w:val="000000"/>
          <w:szCs w:val="18"/>
          <w:lang w:val="it-IT"/>
        </w:rPr>
        <w:t>I Diritti sull</w:t>
      </w:r>
      <w:r w:rsidR="00B5630B" w:rsidRPr="00EA4DDE">
        <w:rPr>
          <w:rFonts w:eastAsia="Calibri" w:cs="Tahoma"/>
          <w:color w:val="000000"/>
          <w:szCs w:val="18"/>
          <w:lang w:val="it-IT"/>
        </w:rPr>
        <w:t>’</w:t>
      </w:r>
      <w:r w:rsidRPr="00EA4DDE">
        <w:rPr>
          <w:rFonts w:eastAsia="Calibri" w:cs="Tahoma"/>
          <w:color w:val="000000"/>
          <w:szCs w:val="18"/>
          <w:lang w:val="it-IT"/>
        </w:rPr>
        <w:t>Utilizzo relativi ai servizi di community cloud per enti pubblici sono simili a quelli dei loro equivalenti multi-tenant standard.</w:t>
      </w:r>
    </w:p>
    <w:p w:rsidR="00BE7AC3" w:rsidRPr="00EA4DDE" w:rsidRDefault="00BE7AC3" w:rsidP="00BA1490">
      <w:pPr>
        <w:ind w:left="720"/>
        <w:rPr>
          <w:rFonts w:cs="Tahoma"/>
          <w:lang w:val="it-IT"/>
        </w:rPr>
      </w:pPr>
    </w:p>
    <w:p w:rsidR="00F1020A" w:rsidRPr="00EA4DDE" w:rsidRDefault="00F1020A" w:rsidP="00BA1490">
      <w:pPr>
        <w:ind w:left="720"/>
        <w:rPr>
          <w:rFonts w:cs="Tahoma"/>
          <w:lang w:val="it-IT"/>
        </w:rPr>
      </w:pPr>
    </w:p>
    <w:p w:rsidR="00A83600" w:rsidRPr="00EA4DDE" w:rsidRDefault="00F66FB0" w:rsidP="00A83600">
      <w:pPr>
        <w:pStyle w:val="Heading2"/>
        <w:ind w:left="0"/>
        <w:rPr>
          <w:rFonts w:ascii="Tahoma" w:hAnsi="Tahoma" w:cs="Tahoma"/>
          <w:lang w:val="it-IT"/>
        </w:rPr>
      </w:pPr>
      <w:bookmarkStart w:id="1384" w:name="_70_Office_365"/>
      <w:bookmarkStart w:id="1385" w:name="_77_Office_365"/>
      <w:bookmarkStart w:id="1386" w:name="_Toc336338330"/>
      <w:bookmarkStart w:id="1387" w:name="_Toc360111668"/>
      <w:bookmarkStart w:id="1388" w:name="Srv_73Office365PlanG2toG4"/>
      <w:bookmarkEnd w:id="1384"/>
      <w:bookmarkEnd w:id="1385"/>
      <w:r w:rsidRPr="00EA4DDE">
        <w:rPr>
          <w:rFonts w:ascii="Tahoma" w:hAnsi="Tahoma" w:cs="Tahoma"/>
          <w:caps/>
          <w:color w:val="FF6600"/>
          <w:sz w:val="22"/>
          <w:szCs w:val="22"/>
          <w:vertAlign w:val="superscript"/>
          <w:lang w:val="it-IT"/>
        </w:rPr>
        <w:t>77</w:t>
      </w:r>
      <w:r w:rsidRPr="00EA4DDE">
        <w:rPr>
          <w:rFonts w:ascii="Tahoma" w:hAnsi="Tahoma" w:cs="Tahoma"/>
          <w:color w:val="FF6600"/>
          <w:lang w:val="it-IT"/>
        </w:rPr>
        <w:t xml:space="preserve"> </w:t>
      </w:r>
      <w:r w:rsidRPr="00EA4DDE">
        <w:rPr>
          <w:rFonts w:ascii="Tahoma" w:hAnsi="Tahoma" w:cs="Tahoma"/>
          <w:color w:val="FF6600"/>
          <w:sz w:val="22"/>
          <w:szCs w:val="22"/>
          <w:lang w:val="it-IT"/>
        </w:rPr>
        <w:t>Office 365 Government G1-G4</w:t>
      </w:r>
      <w:bookmarkEnd w:id="1386"/>
      <w:bookmarkEnd w:id="1387"/>
    </w:p>
    <w:p w:rsidR="00A83600" w:rsidRPr="00EA4DDE" w:rsidRDefault="00A83600" w:rsidP="00A83600">
      <w:pPr>
        <w:rPr>
          <w:rFonts w:cs="Tahoma"/>
          <w:lang w:val="it-IT"/>
        </w:rPr>
      </w:pPr>
    </w:p>
    <w:bookmarkEnd w:id="1388"/>
    <w:p w:rsidR="00A83600" w:rsidRPr="00EA4DDE" w:rsidRDefault="00A83600" w:rsidP="00E62BC4">
      <w:pPr>
        <w:ind w:left="720"/>
        <w:rPr>
          <w:rFonts w:cs="Tahoma"/>
          <w:lang w:val="it-IT"/>
        </w:rPr>
      </w:pPr>
      <w:r w:rsidRPr="00EA4DDE">
        <w:rPr>
          <w:rFonts w:cs="Tahoma"/>
          <w:color w:val="000000"/>
          <w:lang w:val="it-IT"/>
        </w:rPr>
        <w:t>Office 365 Government G1-G4 permette l</w:t>
      </w:r>
      <w:r w:rsidR="00B5630B" w:rsidRPr="00EA4DDE">
        <w:rPr>
          <w:rFonts w:cs="Tahoma"/>
          <w:color w:val="000000"/>
          <w:lang w:val="it-IT"/>
        </w:rPr>
        <w:t>’</w:t>
      </w:r>
      <w:r w:rsidRPr="00EA4DDE">
        <w:rPr>
          <w:rFonts w:cs="Tahoma"/>
          <w:color w:val="000000"/>
          <w:lang w:val="it-IT"/>
        </w:rPr>
        <w:t>accesso ai seguenti Servizi Online:</w:t>
      </w:r>
    </w:p>
    <w:p w:rsidR="00A83600" w:rsidRPr="00EA4DDE" w:rsidRDefault="00A83600" w:rsidP="00A83600">
      <w:pPr>
        <w:rPr>
          <w:rFonts w:cs="Tahoma"/>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1"/>
        <w:gridCol w:w="2105"/>
        <w:gridCol w:w="2187"/>
        <w:gridCol w:w="2159"/>
      </w:tblGrid>
      <w:tr w:rsidR="00A83600" w:rsidRPr="009F60D9" w:rsidTr="00925F67">
        <w:tc>
          <w:tcPr>
            <w:tcW w:w="2047" w:type="dxa"/>
            <w:shd w:val="clear" w:color="auto" w:fill="FABF8F"/>
          </w:tcPr>
          <w:p w:rsidR="00A83600" w:rsidRPr="009F60D9" w:rsidRDefault="00A83600" w:rsidP="0050116B">
            <w:pPr>
              <w:keepNext/>
              <w:keepLines/>
              <w:jc w:val="center"/>
              <w:rPr>
                <w:rFonts w:eastAsia="Calibri" w:cs="Tahoma"/>
                <w:b/>
                <w:color w:val="000000"/>
                <w:sz w:val="20"/>
              </w:rPr>
            </w:pPr>
            <w:r w:rsidRPr="009F60D9">
              <w:rPr>
                <w:rFonts w:eastAsia="Calibri" w:cs="Tahoma"/>
                <w:b/>
                <w:color w:val="000000"/>
                <w:sz w:val="20"/>
              </w:rPr>
              <w:t>Office 365 Government G1</w:t>
            </w:r>
          </w:p>
        </w:tc>
        <w:tc>
          <w:tcPr>
            <w:tcW w:w="2135" w:type="dxa"/>
            <w:shd w:val="clear" w:color="auto" w:fill="FABF8F"/>
          </w:tcPr>
          <w:p w:rsidR="00A83600" w:rsidRPr="009F60D9" w:rsidRDefault="00A83600" w:rsidP="0050116B">
            <w:pPr>
              <w:keepNext/>
              <w:keepLines/>
              <w:jc w:val="center"/>
              <w:rPr>
                <w:rFonts w:eastAsia="Calibri" w:cs="Tahoma"/>
                <w:b/>
                <w:color w:val="000000"/>
                <w:sz w:val="20"/>
              </w:rPr>
            </w:pPr>
            <w:r w:rsidRPr="009F60D9">
              <w:rPr>
                <w:rFonts w:eastAsia="Calibri" w:cs="Tahoma"/>
                <w:b/>
                <w:color w:val="000000"/>
                <w:sz w:val="20"/>
              </w:rPr>
              <w:t>Office 365 Government G2</w:t>
            </w:r>
          </w:p>
        </w:tc>
        <w:tc>
          <w:tcPr>
            <w:tcW w:w="2221" w:type="dxa"/>
            <w:shd w:val="clear" w:color="auto" w:fill="FABF8F"/>
          </w:tcPr>
          <w:p w:rsidR="00A83600" w:rsidRPr="009F60D9" w:rsidRDefault="00A83600" w:rsidP="0050116B">
            <w:pPr>
              <w:keepNext/>
              <w:keepLines/>
              <w:jc w:val="center"/>
              <w:rPr>
                <w:rFonts w:eastAsia="Calibri" w:cs="Tahoma"/>
                <w:b/>
                <w:color w:val="000000"/>
                <w:sz w:val="20"/>
              </w:rPr>
            </w:pPr>
            <w:r w:rsidRPr="009F60D9">
              <w:rPr>
                <w:rFonts w:eastAsia="Calibri" w:cs="Tahoma"/>
                <w:b/>
                <w:color w:val="000000"/>
                <w:sz w:val="20"/>
              </w:rPr>
              <w:t>Office 365 Government G3</w:t>
            </w:r>
          </w:p>
        </w:tc>
        <w:tc>
          <w:tcPr>
            <w:tcW w:w="2187" w:type="dxa"/>
            <w:shd w:val="clear" w:color="auto" w:fill="FABF8F"/>
          </w:tcPr>
          <w:p w:rsidR="00A83600" w:rsidRPr="009F60D9" w:rsidRDefault="00A83600" w:rsidP="0050116B">
            <w:pPr>
              <w:keepNext/>
              <w:keepLines/>
              <w:jc w:val="center"/>
              <w:rPr>
                <w:rFonts w:eastAsia="Calibri" w:cs="Tahoma"/>
                <w:b/>
                <w:color w:val="000000"/>
                <w:sz w:val="20"/>
              </w:rPr>
            </w:pPr>
            <w:r w:rsidRPr="009F60D9">
              <w:rPr>
                <w:rFonts w:eastAsia="Calibri" w:cs="Tahoma"/>
                <w:b/>
                <w:color w:val="000000"/>
                <w:sz w:val="20"/>
              </w:rPr>
              <w:t>Office 365 Government G4</w:t>
            </w:r>
          </w:p>
        </w:tc>
      </w:tr>
      <w:tr w:rsidR="00A83600" w:rsidRPr="009F60D9" w:rsidTr="00925F67">
        <w:tc>
          <w:tcPr>
            <w:tcW w:w="2047" w:type="dxa"/>
          </w:tcPr>
          <w:p w:rsidR="00A83600" w:rsidRPr="009F60D9" w:rsidRDefault="00A83600" w:rsidP="00C066F9">
            <w:pPr>
              <w:keepNext/>
              <w:keepLines/>
              <w:ind w:left="180" w:right="186"/>
              <w:rPr>
                <w:rFonts w:eastAsia="Calibri" w:cs="Tahoma"/>
                <w:color w:val="000000"/>
              </w:rPr>
            </w:pPr>
            <w:r w:rsidRPr="009F60D9">
              <w:rPr>
                <w:rFonts w:eastAsia="Calibri" w:cs="Tahoma"/>
                <w:color w:val="000000"/>
              </w:rPr>
              <w:t>Exchange Online Piano 1</w:t>
            </w:r>
          </w:p>
        </w:tc>
        <w:tc>
          <w:tcPr>
            <w:tcW w:w="2135" w:type="dxa"/>
            <w:shd w:val="clear" w:color="auto" w:fill="auto"/>
          </w:tcPr>
          <w:p w:rsidR="00A83600" w:rsidRPr="009F60D9" w:rsidRDefault="00A83600" w:rsidP="00C066F9">
            <w:pPr>
              <w:keepNext/>
              <w:keepLines/>
              <w:ind w:left="180" w:right="186"/>
              <w:rPr>
                <w:rFonts w:eastAsia="Calibri" w:cs="Tahoma"/>
                <w:color w:val="000000"/>
              </w:rPr>
            </w:pPr>
            <w:r w:rsidRPr="009F60D9">
              <w:rPr>
                <w:rFonts w:eastAsia="Calibri" w:cs="Tahoma"/>
                <w:color w:val="000000"/>
              </w:rPr>
              <w:t>Exchange Online Piano 1</w:t>
            </w:r>
          </w:p>
        </w:tc>
        <w:tc>
          <w:tcPr>
            <w:tcW w:w="2221" w:type="dxa"/>
            <w:shd w:val="clear" w:color="auto" w:fill="auto"/>
          </w:tcPr>
          <w:p w:rsidR="00A83600" w:rsidRPr="009F60D9" w:rsidRDefault="00A83600" w:rsidP="00C066F9">
            <w:pPr>
              <w:keepNext/>
              <w:keepLines/>
              <w:ind w:left="138" w:right="138"/>
              <w:rPr>
                <w:rFonts w:eastAsia="Calibri" w:cs="Tahoma"/>
                <w:color w:val="000000"/>
              </w:rPr>
            </w:pPr>
            <w:r w:rsidRPr="009F60D9">
              <w:rPr>
                <w:rFonts w:eastAsia="Calibri" w:cs="Tahoma"/>
                <w:color w:val="000000"/>
              </w:rPr>
              <w:t xml:space="preserve">Exchange Online Piano 2 </w:t>
            </w:r>
          </w:p>
        </w:tc>
        <w:tc>
          <w:tcPr>
            <w:tcW w:w="2187" w:type="dxa"/>
            <w:shd w:val="clear" w:color="auto" w:fill="auto"/>
          </w:tcPr>
          <w:p w:rsidR="00A83600" w:rsidRPr="009F60D9" w:rsidRDefault="00A83600" w:rsidP="00C066F9">
            <w:pPr>
              <w:keepNext/>
              <w:keepLines/>
              <w:ind w:left="186" w:right="180"/>
              <w:rPr>
                <w:rFonts w:eastAsia="Calibri" w:cs="Tahoma"/>
                <w:color w:val="000000"/>
              </w:rPr>
            </w:pPr>
            <w:r w:rsidRPr="009F60D9">
              <w:rPr>
                <w:rFonts w:eastAsia="Calibri" w:cs="Tahoma"/>
                <w:color w:val="000000"/>
              </w:rPr>
              <w:t>Exchange Online Piano 2</w:t>
            </w:r>
          </w:p>
        </w:tc>
      </w:tr>
      <w:tr w:rsidR="00A83600" w:rsidRPr="009F60D9" w:rsidTr="00925F67">
        <w:tc>
          <w:tcPr>
            <w:tcW w:w="2047" w:type="dxa"/>
          </w:tcPr>
          <w:p w:rsidR="00A83600" w:rsidRPr="009F60D9" w:rsidRDefault="00A83600" w:rsidP="00C066F9">
            <w:pPr>
              <w:keepNext/>
              <w:keepLines/>
              <w:ind w:left="180" w:right="186"/>
              <w:rPr>
                <w:rFonts w:eastAsia="Calibri" w:cs="Tahoma"/>
                <w:color w:val="000000"/>
              </w:rPr>
            </w:pPr>
            <w:r w:rsidRPr="009F60D9">
              <w:rPr>
                <w:rFonts w:eastAsia="Calibri" w:cs="Tahoma"/>
                <w:color w:val="000000"/>
              </w:rPr>
              <w:t>SharePoint Online Piano 1</w:t>
            </w:r>
          </w:p>
        </w:tc>
        <w:tc>
          <w:tcPr>
            <w:tcW w:w="2135" w:type="dxa"/>
            <w:shd w:val="clear" w:color="auto" w:fill="auto"/>
          </w:tcPr>
          <w:p w:rsidR="00A83600" w:rsidRPr="009F60D9" w:rsidRDefault="00A83600" w:rsidP="00C066F9">
            <w:pPr>
              <w:keepNext/>
              <w:keepLines/>
              <w:ind w:left="180" w:right="186"/>
              <w:rPr>
                <w:rFonts w:eastAsia="Calibri" w:cs="Tahoma"/>
                <w:color w:val="000000"/>
              </w:rPr>
            </w:pPr>
            <w:r w:rsidRPr="009F60D9">
              <w:rPr>
                <w:rFonts w:eastAsia="Calibri" w:cs="Tahoma"/>
                <w:color w:val="000000"/>
              </w:rPr>
              <w:t>SharePoint Online Piano 1</w:t>
            </w:r>
          </w:p>
        </w:tc>
        <w:tc>
          <w:tcPr>
            <w:tcW w:w="2221" w:type="dxa"/>
            <w:shd w:val="clear" w:color="auto" w:fill="auto"/>
          </w:tcPr>
          <w:p w:rsidR="00A83600" w:rsidRPr="009F60D9" w:rsidRDefault="00A83600" w:rsidP="00C066F9">
            <w:pPr>
              <w:keepNext/>
              <w:keepLines/>
              <w:ind w:left="138" w:right="138"/>
              <w:rPr>
                <w:rFonts w:eastAsia="Calibri" w:cs="Tahoma"/>
                <w:color w:val="000000"/>
              </w:rPr>
            </w:pPr>
            <w:r w:rsidRPr="009F60D9">
              <w:rPr>
                <w:rFonts w:eastAsia="Calibri" w:cs="Tahoma"/>
                <w:color w:val="000000"/>
              </w:rPr>
              <w:t>SharePoint Online Piano 2</w:t>
            </w:r>
          </w:p>
        </w:tc>
        <w:tc>
          <w:tcPr>
            <w:tcW w:w="2187" w:type="dxa"/>
            <w:shd w:val="clear" w:color="auto" w:fill="auto"/>
          </w:tcPr>
          <w:p w:rsidR="00A83600" w:rsidRPr="009F60D9" w:rsidRDefault="00A83600" w:rsidP="00C066F9">
            <w:pPr>
              <w:keepNext/>
              <w:keepLines/>
              <w:ind w:left="186" w:right="180"/>
              <w:rPr>
                <w:rFonts w:eastAsia="Calibri" w:cs="Tahoma"/>
                <w:color w:val="000000"/>
              </w:rPr>
            </w:pPr>
            <w:r w:rsidRPr="009F60D9">
              <w:rPr>
                <w:rFonts w:eastAsia="Calibri" w:cs="Tahoma"/>
                <w:color w:val="000000"/>
              </w:rPr>
              <w:t>SharePoint Online Piano 2</w:t>
            </w:r>
          </w:p>
        </w:tc>
      </w:tr>
      <w:tr w:rsidR="00A83600" w:rsidRPr="009F60D9" w:rsidTr="00925F67">
        <w:tc>
          <w:tcPr>
            <w:tcW w:w="2047" w:type="dxa"/>
          </w:tcPr>
          <w:p w:rsidR="00A83600" w:rsidRPr="009F60D9" w:rsidRDefault="00A83600" w:rsidP="00925F67">
            <w:pPr>
              <w:keepNext/>
              <w:keepLines/>
              <w:ind w:left="180" w:right="186"/>
              <w:rPr>
                <w:rFonts w:eastAsia="Calibri" w:cs="Tahoma"/>
                <w:color w:val="000000"/>
              </w:rPr>
            </w:pPr>
            <w:r w:rsidRPr="009F60D9">
              <w:rPr>
                <w:rFonts w:eastAsia="Calibri" w:cs="Tahoma"/>
                <w:color w:val="000000"/>
              </w:rPr>
              <w:t>Lync Online Piano</w:t>
            </w:r>
            <w:r w:rsidR="00925F67" w:rsidRPr="009F60D9">
              <w:rPr>
                <w:rFonts w:eastAsia="Calibri" w:cs="Tahoma"/>
                <w:color w:val="000000"/>
              </w:rPr>
              <w:t> </w:t>
            </w:r>
            <w:r w:rsidRPr="009F60D9">
              <w:rPr>
                <w:rFonts w:eastAsia="Calibri" w:cs="Tahoma"/>
                <w:color w:val="000000"/>
              </w:rPr>
              <w:t>2</w:t>
            </w:r>
          </w:p>
        </w:tc>
        <w:tc>
          <w:tcPr>
            <w:tcW w:w="2135" w:type="dxa"/>
            <w:shd w:val="clear" w:color="auto" w:fill="auto"/>
          </w:tcPr>
          <w:p w:rsidR="00A83600" w:rsidRPr="009F60D9" w:rsidRDefault="00A83600" w:rsidP="00C066F9">
            <w:pPr>
              <w:keepNext/>
              <w:keepLines/>
              <w:ind w:left="180" w:right="186"/>
              <w:rPr>
                <w:rFonts w:eastAsia="Calibri" w:cs="Tahoma"/>
                <w:color w:val="000000"/>
              </w:rPr>
            </w:pPr>
            <w:r w:rsidRPr="009F60D9">
              <w:rPr>
                <w:rFonts w:eastAsia="Calibri" w:cs="Tahoma"/>
                <w:color w:val="000000"/>
              </w:rPr>
              <w:t>Lync Online Piano</w:t>
            </w:r>
            <w:r w:rsidR="00925F67" w:rsidRPr="009F60D9">
              <w:rPr>
                <w:rFonts w:eastAsia="Calibri" w:cs="Tahoma"/>
                <w:color w:val="000000"/>
              </w:rPr>
              <w:t> </w:t>
            </w:r>
            <w:r w:rsidRPr="009F60D9">
              <w:rPr>
                <w:rFonts w:eastAsia="Calibri" w:cs="Tahoma"/>
                <w:color w:val="000000"/>
              </w:rPr>
              <w:t>2</w:t>
            </w:r>
          </w:p>
        </w:tc>
        <w:tc>
          <w:tcPr>
            <w:tcW w:w="2221" w:type="dxa"/>
            <w:shd w:val="clear" w:color="auto" w:fill="auto"/>
          </w:tcPr>
          <w:p w:rsidR="00A83600" w:rsidRPr="009F60D9" w:rsidRDefault="00A83600" w:rsidP="00C066F9">
            <w:pPr>
              <w:keepNext/>
              <w:keepLines/>
              <w:ind w:left="138" w:right="138"/>
              <w:rPr>
                <w:rFonts w:eastAsia="Calibri" w:cs="Tahoma"/>
                <w:color w:val="000000"/>
              </w:rPr>
            </w:pPr>
            <w:r w:rsidRPr="009F60D9">
              <w:rPr>
                <w:rFonts w:eastAsia="Calibri" w:cs="Tahoma"/>
                <w:color w:val="000000"/>
              </w:rPr>
              <w:t>Lync Online Piano 2</w:t>
            </w:r>
          </w:p>
        </w:tc>
        <w:tc>
          <w:tcPr>
            <w:tcW w:w="2187" w:type="dxa"/>
            <w:shd w:val="clear" w:color="auto" w:fill="auto"/>
          </w:tcPr>
          <w:p w:rsidR="00A83600" w:rsidRPr="009F60D9" w:rsidRDefault="00A83600" w:rsidP="00630ED6">
            <w:pPr>
              <w:keepNext/>
              <w:keepLines/>
              <w:ind w:left="186" w:right="180"/>
              <w:rPr>
                <w:rFonts w:eastAsia="Calibri" w:cs="Tahoma"/>
                <w:color w:val="000000"/>
              </w:rPr>
            </w:pPr>
            <w:r w:rsidRPr="009F60D9">
              <w:rPr>
                <w:rFonts w:eastAsia="Calibri" w:cs="Tahoma"/>
                <w:color w:val="000000"/>
              </w:rPr>
              <w:t>Lync Online Piano</w:t>
            </w:r>
            <w:r w:rsidR="00925F67" w:rsidRPr="009F60D9">
              <w:rPr>
                <w:rFonts w:eastAsia="Calibri" w:cs="Tahoma"/>
                <w:color w:val="000000"/>
              </w:rPr>
              <w:t> </w:t>
            </w:r>
            <w:r w:rsidRPr="009F60D9">
              <w:rPr>
                <w:rFonts w:eastAsia="Calibri" w:cs="Tahoma"/>
                <w:color w:val="000000"/>
              </w:rPr>
              <w:t>3*</w:t>
            </w:r>
          </w:p>
        </w:tc>
      </w:tr>
      <w:tr w:rsidR="00A83600" w:rsidRPr="009F60D9" w:rsidTr="00925F67">
        <w:tc>
          <w:tcPr>
            <w:tcW w:w="2047" w:type="dxa"/>
          </w:tcPr>
          <w:p w:rsidR="00A83600" w:rsidRPr="009F60D9" w:rsidRDefault="0050116B" w:rsidP="00C066F9">
            <w:pPr>
              <w:keepNext/>
              <w:keepLines/>
              <w:ind w:left="180" w:right="186"/>
              <w:rPr>
                <w:rFonts w:eastAsia="Calibri" w:cs="Tahoma"/>
                <w:color w:val="000000"/>
              </w:rPr>
            </w:pPr>
            <w:r w:rsidRPr="009F60D9">
              <w:rPr>
                <w:rFonts w:eastAsia="Calibri" w:cs="Tahoma"/>
                <w:color w:val="000000"/>
              </w:rPr>
              <w:t>Office Web Applications (Microsoft Hosted)</w:t>
            </w:r>
          </w:p>
        </w:tc>
        <w:tc>
          <w:tcPr>
            <w:tcW w:w="2135" w:type="dxa"/>
            <w:shd w:val="clear" w:color="auto" w:fill="auto"/>
          </w:tcPr>
          <w:p w:rsidR="00A83600" w:rsidRPr="009F60D9" w:rsidRDefault="00A83600" w:rsidP="00C066F9">
            <w:pPr>
              <w:keepNext/>
              <w:keepLines/>
              <w:ind w:left="180" w:right="186"/>
              <w:rPr>
                <w:rFonts w:eastAsia="Calibri" w:cs="Tahoma"/>
                <w:color w:val="000000"/>
              </w:rPr>
            </w:pPr>
            <w:r w:rsidRPr="009F60D9">
              <w:rPr>
                <w:rFonts w:eastAsia="Calibri" w:cs="Tahoma"/>
                <w:color w:val="000000"/>
              </w:rPr>
              <w:t>Office Web Applications (Microsoft Hosted)</w:t>
            </w:r>
          </w:p>
        </w:tc>
        <w:tc>
          <w:tcPr>
            <w:tcW w:w="2221" w:type="dxa"/>
            <w:shd w:val="clear" w:color="auto" w:fill="auto"/>
          </w:tcPr>
          <w:p w:rsidR="00A83600" w:rsidRPr="009F60D9" w:rsidRDefault="00A83600" w:rsidP="00C066F9">
            <w:pPr>
              <w:keepNext/>
              <w:keepLines/>
              <w:ind w:left="138" w:right="138"/>
              <w:rPr>
                <w:rFonts w:eastAsia="Calibri" w:cs="Tahoma"/>
                <w:color w:val="000000"/>
              </w:rPr>
            </w:pPr>
            <w:r w:rsidRPr="009F60D9">
              <w:rPr>
                <w:rFonts w:eastAsia="Calibri" w:cs="Tahoma"/>
                <w:color w:val="000000"/>
              </w:rPr>
              <w:t>Office Web Applications (Microsoft Hosted)</w:t>
            </w:r>
          </w:p>
        </w:tc>
        <w:tc>
          <w:tcPr>
            <w:tcW w:w="2187" w:type="dxa"/>
            <w:shd w:val="clear" w:color="auto" w:fill="auto"/>
          </w:tcPr>
          <w:p w:rsidR="00A83600" w:rsidRPr="009F60D9" w:rsidRDefault="00A83600" w:rsidP="00C066F9">
            <w:pPr>
              <w:keepNext/>
              <w:keepLines/>
              <w:ind w:left="186" w:right="180"/>
              <w:rPr>
                <w:rFonts w:eastAsia="Calibri" w:cs="Tahoma"/>
                <w:color w:val="000000"/>
              </w:rPr>
            </w:pPr>
            <w:r w:rsidRPr="009F60D9">
              <w:rPr>
                <w:rFonts w:eastAsia="Calibri" w:cs="Tahoma"/>
                <w:color w:val="000000"/>
              </w:rPr>
              <w:t>Office Web Applications (Microsoft Hosted)</w:t>
            </w:r>
          </w:p>
        </w:tc>
      </w:tr>
      <w:tr w:rsidR="00A83600" w:rsidRPr="009F60D9" w:rsidTr="00925F67">
        <w:tc>
          <w:tcPr>
            <w:tcW w:w="2047" w:type="dxa"/>
          </w:tcPr>
          <w:p w:rsidR="00A83600" w:rsidRPr="009F60D9" w:rsidRDefault="00A83600" w:rsidP="00C066F9">
            <w:pPr>
              <w:keepNext/>
              <w:keepLines/>
              <w:ind w:left="180" w:right="186"/>
              <w:rPr>
                <w:rFonts w:eastAsia="Calibri" w:cs="Tahoma"/>
                <w:color w:val="000000"/>
              </w:rPr>
            </w:pPr>
          </w:p>
        </w:tc>
        <w:tc>
          <w:tcPr>
            <w:tcW w:w="2135" w:type="dxa"/>
            <w:shd w:val="clear" w:color="auto" w:fill="auto"/>
          </w:tcPr>
          <w:p w:rsidR="00A83600" w:rsidRPr="009F60D9" w:rsidRDefault="00A83600" w:rsidP="00C066F9">
            <w:pPr>
              <w:keepNext/>
              <w:keepLines/>
              <w:ind w:left="180" w:right="186"/>
              <w:rPr>
                <w:rFonts w:eastAsia="Calibri" w:cs="Tahoma"/>
                <w:color w:val="000000"/>
              </w:rPr>
            </w:pPr>
          </w:p>
        </w:tc>
        <w:tc>
          <w:tcPr>
            <w:tcW w:w="2221" w:type="dxa"/>
            <w:shd w:val="clear" w:color="auto" w:fill="auto"/>
          </w:tcPr>
          <w:p w:rsidR="00A83600" w:rsidRPr="009F60D9" w:rsidRDefault="00A83600" w:rsidP="00630ED6">
            <w:pPr>
              <w:keepNext/>
              <w:keepLines/>
              <w:ind w:left="138" w:right="138"/>
              <w:rPr>
                <w:rFonts w:eastAsia="Calibri" w:cs="Tahoma"/>
                <w:color w:val="000000"/>
              </w:rPr>
            </w:pPr>
            <w:r w:rsidRPr="009F60D9">
              <w:rPr>
                <w:rFonts w:eastAsia="Calibri" w:cs="Tahoma"/>
                <w:color w:val="000000"/>
              </w:rPr>
              <w:t xml:space="preserve">Office 365 ProPlus </w:t>
            </w:r>
          </w:p>
        </w:tc>
        <w:tc>
          <w:tcPr>
            <w:tcW w:w="2187" w:type="dxa"/>
            <w:shd w:val="clear" w:color="auto" w:fill="auto"/>
          </w:tcPr>
          <w:p w:rsidR="00A83600" w:rsidRPr="009F60D9" w:rsidRDefault="00630ED6" w:rsidP="00630ED6">
            <w:pPr>
              <w:keepNext/>
              <w:keepLines/>
              <w:ind w:left="186" w:right="180"/>
              <w:rPr>
                <w:rFonts w:eastAsia="Calibri" w:cs="Tahoma"/>
                <w:color w:val="000000"/>
              </w:rPr>
            </w:pPr>
            <w:r w:rsidRPr="009F60D9">
              <w:rPr>
                <w:rFonts w:eastAsia="Calibri" w:cs="Tahoma"/>
                <w:color w:val="000000"/>
              </w:rPr>
              <w:t xml:space="preserve">Office 365 ProPlus </w:t>
            </w:r>
          </w:p>
        </w:tc>
      </w:tr>
      <w:tr w:rsidR="00630ED6" w:rsidRPr="009F60D9" w:rsidTr="00925F67">
        <w:tc>
          <w:tcPr>
            <w:tcW w:w="2047" w:type="dxa"/>
          </w:tcPr>
          <w:p w:rsidR="00630ED6" w:rsidRPr="009F60D9" w:rsidRDefault="00630ED6" w:rsidP="00C066F9">
            <w:pPr>
              <w:keepNext/>
              <w:keepLines/>
              <w:ind w:left="180" w:right="186"/>
              <w:rPr>
                <w:rFonts w:eastAsia="Calibri" w:cs="Tahoma"/>
                <w:color w:val="000000"/>
              </w:rPr>
            </w:pPr>
          </w:p>
        </w:tc>
        <w:tc>
          <w:tcPr>
            <w:tcW w:w="2135" w:type="dxa"/>
            <w:shd w:val="clear" w:color="auto" w:fill="auto"/>
          </w:tcPr>
          <w:p w:rsidR="00630ED6" w:rsidRPr="009F60D9" w:rsidRDefault="00630ED6" w:rsidP="00C066F9">
            <w:pPr>
              <w:keepNext/>
              <w:keepLines/>
              <w:ind w:left="180" w:right="186"/>
              <w:rPr>
                <w:rFonts w:eastAsia="Calibri" w:cs="Tahoma"/>
                <w:color w:val="000000"/>
              </w:rPr>
            </w:pPr>
          </w:p>
        </w:tc>
        <w:tc>
          <w:tcPr>
            <w:tcW w:w="2221" w:type="dxa"/>
            <w:shd w:val="clear" w:color="auto" w:fill="auto"/>
          </w:tcPr>
          <w:p w:rsidR="00630ED6" w:rsidRPr="009F60D9" w:rsidRDefault="00630ED6" w:rsidP="00630ED6">
            <w:pPr>
              <w:keepNext/>
              <w:keepLines/>
              <w:ind w:left="138" w:right="138"/>
              <w:rPr>
                <w:rFonts w:eastAsia="Calibri" w:cs="Tahoma"/>
                <w:color w:val="000000"/>
              </w:rPr>
            </w:pPr>
            <w:r w:rsidRPr="009F60D9">
              <w:rPr>
                <w:rFonts w:eastAsia="Calibri" w:cs="Tahoma"/>
                <w:color w:val="000000"/>
              </w:rPr>
              <w:t>Windows Azure Active Directory Rights Management</w:t>
            </w:r>
          </w:p>
        </w:tc>
        <w:tc>
          <w:tcPr>
            <w:tcW w:w="2187" w:type="dxa"/>
            <w:shd w:val="clear" w:color="auto" w:fill="auto"/>
          </w:tcPr>
          <w:p w:rsidR="00630ED6" w:rsidRPr="009F60D9" w:rsidRDefault="00630ED6" w:rsidP="00630ED6">
            <w:pPr>
              <w:keepNext/>
              <w:keepLines/>
              <w:ind w:left="186" w:right="180"/>
              <w:rPr>
                <w:rFonts w:eastAsia="Calibri" w:cs="Tahoma"/>
                <w:color w:val="000000"/>
              </w:rPr>
            </w:pPr>
            <w:r w:rsidRPr="009F60D9">
              <w:rPr>
                <w:rFonts w:eastAsia="Calibri" w:cs="Tahoma"/>
                <w:color w:val="000000"/>
              </w:rPr>
              <w:t>Windows Azure Active Directory Rights Management</w:t>
            </w:r>
          </w:p>
        </w:tc>
      </w:tr>
    </w:tbl>
    <w:p w:rsidR="00263B62" w:rsidRPr="00EA4DDE" w:rsidRDefault="00630ED6" w:rsidP="00630ED6">
      <w:pPr>
        <w:pStyle w:val="PURBody"/>
        <w:spacing w:after="0"/>
        <w:ind w:left="540"/>
        <w:rPr>
          <w:rFonts w:ascii="Tahoma" w:hAnsi="Tahoma" w:cs="Tahoma"/>
          <w:lang w:val="it-IT"/>
        </w:rPr>
      </w:pPr>
      <w:r w:rsidRPr="00EA4DDE">
        <w:rPr>
          <w:rFonts w:ascii="Tahoma" w:hAnsi="Tahoma" w:cs="Tahoma"/>
          <w:i/>
          <w:sz w:val="16"/>
          <w:vertAlign w:val="superscript"/>
          <w:lang w:val="it-IT"/>
        </w:rPr>
        <w:t>*</w:t>
      </w:r>
      <w:r w:rsidRPr="00EA4DDE">
        <w:rPr>
          <w:rFonts w:ascii="Tahoma" w:hAnsi="Tahoma" w:cs="Tahoma"/>
          <w:i/>
          <w:sz w:val="16"/>
          <w:lang w:val="it-IT"/>
        </w:rPr>
        <w:t>Le società che acquistano da paesi diversi da Regno Unito e Stati Uniti ricevono Lync Online Piano 2 anziché Lync Online Piano 3</w:t>
      </w:r>
      <w:r w:rsidRPr="00EA4DDE">
        <w:rPr>
          <w:rFonts w:ascii="Tahoma" w:hAnsi="Tahoma" w:cs="Tahoma"/>
          <w:color w:val="000000"/>
          <w:lang w:val="it-IT"/>
        </w:rPr>
        <w:br/>
      </w:r>
    </w:p>
    <w:p w:rsidR="00A83600" w:rsidRPr="00EA4DDE" w:rsidRDefault="00A83600" w:rsidP="00E62BC4">
      <w:pPr>
        <w:ind w:left="720"/>
        <w:rPr>
          <w:rFonts w:cs="Tahoma"/>
          <w:lang w:val="it-IT"/>
        </w:rPr>
      </w:pPr>
      <w:r w:rsidRPr="00EA4DDE">
        <w:rPr>
          <w:rFonts w:cs="Tahoma"/>
          <w:color w:val="000000"/>
          <w:lang w:val="it-IT"/>
        </w:rPr>
        <w:t>Questa lista è soggetta a modifiche. Nell</w:t>
      </w:r>
      <w:r w:rsidR="00B5630B" w:rsidRPr="00EA4DDE">
        <w:rPr>
          <w:rFonts w:cs="Tahoma"/>
          <w:color w:val="000000"/>
          <w:lang w:val="it-IT"/>
        </w:rPr>
        <w:t>’</w:t>
      </w:r>
      <w:r w:rsidRPr="00EA4DDE">
        <w:rPr>
          <w:rFonts w:cs="Tahoma"/>
          <w:color w:val="000000"/>
          <w:lang w:val="it-IT"/>
        </w:rPr>
        <w:t>eventualità di una discrepanza tra le condizioni di licenza per Office</w:t>
      </w:r>
      <w:r w:rsidR="00761D59" w:rsidRPr="00EA4DDE">
        <w:rPr>
          <w:rFonts w:cs="Tahoma"/>
          <w:color w:val="000000"/>
          <w:lang w:val="it-IT"/>
        </w:rPr>
        <w:t> </w:t>
      </w:r>
      <w:r w:rsidRPr="00EA4DDE">
        <w:rPr>
          <w:rFonts w:cs="Tahoma"/>
          <w:color w:val="000000"/>
          <w:lang w:val="it-IT"/>
        </w:rPr>
        <w:t>365 Government G1 - G4 e questa nota, i Diritti di Utilizzo del Prodotto correnti avranno prevalenza. Gli eventuali diritti di accesso aggiuntivi per il software On-Premise concesso in licenza separatamente sono specificati nei Diritti di Utilizzo del Prodotto.</w:t>
      </w:r>
    </w:p>
    <w:p w:rsidR="00A83600" w:rsidRPr="00EA4DDE" w:rsidRDefault="00A83600" w:rsidP="00E62BC4">
      <w:pPr>
        <w:ind w:left="720"/>
        <w:rPr>
          <w:rFonts w:cs="Tahoma"/>
          <w:lang w:val="it-IT"/>
        </w:rPr>
      </w:pPr>
    </w:p>
    <w:p w:rsidR="00A83600" w:rsidRPr="00EA4DDE" w:rsidRDefault="00A83600" w:rsidP="00E62BC4">
      <w:pPr>
        <w:ind w:left="720"/>
        <w:rPr>
          <w:rFonts w:cs="Tahoma"/>
          <w:lang w:val="it-IT"/>
        </w:rPr>
      </w:pPr>
      <w:r w:rsidRPr="00EA4DDE">
        <w:rPr>
          <w:rFonts w:cs="Tahoma"/>
          <w:color w:val="000000"/>
          <w:lang w:val="it-IT"/>
        </w:rPr>
        <w:t>Lync Online Piano 1 e Piano 2 richiedono l</w:t>
      </w:r>
      <w:r w:rsidR="00B5630B" w:rsidRPr="00EA4DDE">
        <w:rPr>
          <w:rFonts w:cs="Tahoma"/>
          <w:color w:val="000000"/>
          <w:lang w:val="it-IT"/>
        </w:rPr>
        <w:t>’</w:t>
      </w:r>
      <w:r w:rsidRPr="00EA4DDE">
        <w:rPr>
          <w:rFonts w:cs="Tahoma"/>
          <w:color w:val="000000"/>
          <w:lang w:val="it-IT"/>
        </w:rPr>
        <w:t>acquisto e l</w:t>
      </w:r>
      <w:r w:rsidR="00B5630B" w:rsidRPr="00EA4DDE">
        <w:rPr>
          <w:rFonts w:cs="Tahoma"/>
          <w:color w:val="000000"/>
          <w:lang w:val="it-IT"/>
        </w:rPr>
        <w:t>’</w:t>
      </w:r>
      <w:r w:rsidRPr="00EA4DDE">
        <w:rPr>
          <w:rFonts w:cs="Tahoma"/>
          <w:color w:val="000000"/>
          <w:lang w:val="it-IT"/>
        </w:rPr>
        <w:t>installazione separati di Microsoft Lync 2013 (o di Lync per Mac 2011) per accedere al set completo di funzionalità di Lync Online Piano 1 e Piano 2. Grazie a</w:t>
      </w:r>
      <w:r w:rsidR="00761D59" w:rsidRPr="00EA4DDE">
        <w:rPr>
          <w:rFonts w:cs="Tahoma"/>
          <w:color w:val="000000"/>
          <w:lang w:val="it-IT"/>
        </w:rPr>
        <w:t> </w:t>
      </w:r>
      <w:r w:rsidRPr="00EA4DDE">
        <w:rPr>
          <w:rFonts w:cs="Tahoma"/>
          <w:color w:val="000000"/>
          <w:lang w:val="it-IT"/>
        </w:rPr>
        <w:t>un</w:t>
      </w:r>
      <w:r w:rsidR="00B5630B" w:rsidRPr="00EA4DDE">
        <w:rPr>
          <w:rFonts w:cs="Tahoma"/>
          <w:color w:val="000000"/>
          <w:lang w:val="it-IT"/>
        </w:rPr>
        <w:t>’</w:t>
      </w:r>
      <w:r w:rsidRPr="00EA4DDE">
        <w:rPr>
          <w:rFonts w:cs="Tahoma"/>
          <w:color w:val="000000"/>
          <w:lang w:val="it-IT"/>
        </w:rPr>
        <w:t xml:space="preserve">offerta di durata limitata, le società titolari di licenza per Lync Online riceveranno gratuitamente in licenza una copia di Lync per Mac 2011 per ciascuna licenza </w:t>
      </w:r>
      <w:r w:rsidR="00450165" w:rsidRPr="00EA4DDE">
        <w:rPr>
          <w:rFonts w:cs="Tahoma"/>
          <w:color w:val="000000"/>
          <w:lang w:val="it-IT"/>
        </w:rPr>
        <w:t>“</w:t>
      </w:r>
      <w:r w:rsidRPr="00EA4DDE">
        <w:rPr>
          <w:rFonts w:cs="Tahoma"/>
          <w:color w:val="000000"/>
          <w:lang w:val="it-IT"/>
        </w:rPr>
        <w:t>subscription</w:t>
      </w:r>
      <w:r w:rsidR="00450165" w:rsidRPr="00EA4DDE">
        <w:rPr>
          <w:rFonts w:cs="Tahoma"/>
          <w:color w:val="000000"/>
          <w:lang w:val="it-IT"/>
        </w:rPr>
        <w:t>”</w:t>
      </w:r>
      <w:r w:rsidRPr="00EA4DDE">
        <w:rPr>
          <w:rFonts w:cs="Tahoma"/>
          <w:color w:val="000000"/>
          <w:lang w:val="it-IT"/>
        </w:rPr>
        <w:t xml:space="preserve"> acquistata o in versione di valutazione di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450165" w:rsidRPr="00EA4DDE">
        <w:rPr>
          <w:rFonts w:cs="Tahoma"/>
          <w:color w:val="000000"/>
          <w:lang w:val="it-IT"/>
        </w:rPr>
        <w:t xml:space="preserve"> </w:t>
      </w:r>
      <w:r w:rsidRPr="00EA4DDE">
        <w:rPr>
          <w:rFonts w:cs="Tahoma"/>
          <w:lang w:val="it-IT"/>
        </w:rPr>
        <w:t>Le società potranno utilizzare il client gratuito Lync Basic 2013 per i loro utenti finali in</w:t>
      </w:r>
      <w:r w:rsidR="00761D59" w:rsidRPr="00EA4DDE">
        <w:rPr>
          <w:rFonts w:cs="Tahoma"/>
          <w:lang w:val="it-IT"/>
        </w:rPr>
        <w:t> </w:t>
      </w:r>
      <w:r w:rsidRPr="00EA4DDE">
        <w:rPr>
          <w:rFonts w:cs="Tahoma"/>
          <w:lang w:val="it-IT"/>
        </w:rPr>
        <w:t>possesso di Windows.</w:t>
      </w:r>
    </w:p>
    <w:p w:rsidR="00A83600" w:rsidRPr="00EA4DDE" w:rsidRDefault="00A83600" w:rsidP="00E62BC4">
      <w:pPr>
        <w:ind w:left="720"/>
        <w:rPr>
          <w:rFonts w:cs="Tahoma"/>
          <w:lang w:val="it-IT"/>
        </w:rPr>
      </w:pPr>
    </w:p>
    <w:p w:rsidR="00A83600" w:rsidRPr="00EA4DDE" w:rsidRDefault="00A83600" w:rsidP="00D43168">
      <w:pPr>
        <w:ind w:left="720"/>
        <w:rPr>
          <w:rFonts w:cs="Tahoma"/>
          <w:lang w:val="it-IT"/>
        </w:rPr>
      </w:pPr>
      <w:r w:rsidRPr="00EA4DDE">
        <w:rPr>
          <w:rFonts w:eastAsia="Calibri" w:cs="Tahoma"/>
          <w:color w:val="000000"/>
          <w:szCs w:val="18"/>
          <w:lang w:val="it-IT"/>
        </w:rPr>
        <w:lastRenderedPageBreak/>
        <w:t>G1-G4 non potranno essere distribuiti nello stesso dominio in cui vengono distribuiti servizi specifici di</w:t>
      </w:r>
      <w:r w:rsidR="00EB1268" w:rsidRPr="00EA4DDE">
        <w:rPr>
          <w:rFonts w:eastAsia="Calibri" w:cs="Tahoma"/>
          <w:color w:val="000000"/>
          <w:szCs w:val="18"/>
          <w:lang w:val="it-IT"/>
        </w:rPr>
        <w:t> </w:t>
      </w:r>
      <w:r w:rsidRPr="00EA4DDE">
        <w:rPr>
          <w:rFonts w:eastAsia="Calibri" w:cs="Tahoma"/>
          <w:color w:val="000000"/>
          <w:szCs w:val="18"/>
          <w:lang w:val="it-IT"/>
        </w:rPr>
        <w:t>community cloud per enti non pubblici. Tale limitazione si estende a qualsiasi servizio online facente parte</w:t>
      </w:r>
      <w:r w:rsidR="00EB1268" w:rsidRPr="00EA4DDE">
        <w:rPr>
          <w:rFonts w:eastAsia="Calibri" w:cs="Tahoma"/>
          <w:color w:val="000000"/>
          <w:szCs w:val="18"/>
          <w:lang w:val="it-IT"/>
        </w:rPr>
        <w:t> </w:t>
      </w:r>
      <w:r w:rsidRPr="00EA4DDE">
        <w:rPr>
          <w:rFonts w:eastAsia="Calibri" w:cs="Tahoma"/>
          <w:color w:val="000000"/>
          <w:szCs w:val="18"/>
          <w:lang w:val="it-IT"/>
        </w:rPr>
        <w:t>della famiglia di prodotti Office 365, inclusi Exchange Online, SharePoint Online e Lync Online.</w:t>
      </w:r>
    </w:p>
    <w:p w:rsidR="00D57009" w:rsidRPr="00EA4DDE" w:rsidRDefault="00A83600" w:rsidP="007B35CE">
      <w:pPr>
        <w:ind w:left="720"/>
        <w:rPr>
          <w:rFonts w:cs="Tahoma"/>
          <w:lang w:val="it-IT"/>
        </w:rPr>
      </w:pPr>
      <w:r w:rsidRPr="00EA4DDE">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B5630B" w:rsidRPr="00EA4DDE">
        <w:rPr>
          <w:rFonts w:eastAsia="Calibri" w:cs="Tahoma"/>
          <w:color w:val="000000"/>
          <w:szCs w:val="18"/>
          <w:lang w:val="it-IT"/>
        </w:rPr>
        <w:t>’</w:t>
      </w:r>
      <w:r w:rsidRPr="00EA4DDE">
        <w:rPr>
          <w:rFonts w:eastAsia="Calibri" w:cs="Tahoma"/>
          <w:color w:val="000000"/>
          <w:szCs w:val="18"/>
          <w:lang w:val="it-IT"/>
        </w:rPr>
        <w:t>Iscrizione Enterprise o Enterprise Subscription per Enti Pubblici Statunitensi per essere idonei all</w:t>
      </w:r>
      <w:r w:rsidR="00B5630B" w:rsidRPr="00EA4DDE">
        <w:rPr>
          <w:rFonts w:eastAsia="Calibri" w:cs="Tahoma"/>
          <w:color w:val="000000"/>
          <w:szCs w:val="18"/>
          <w:lang w:val="it-IT"/>
        </w:rPr>
        <w:t>’</w:t>
      </w:r>
      <w:r w:rsidRPr="00EA4DDE">
        <w:rPr>
          <w:rFonts w:eastAsia="Calibri" w:cs="Tahoma"/>
          <w:color w:val="000000"/>
          <w:szCs w:val="18"/>
          <w:lang w:val="it-IT"/>
        </w:rPr>
        <w:t>acquisto di servizi online designati come community cloud per enti pubblici.</w:t>
      </w:r>
      <w:r w:rsidR="00450165" w:rsidRPr="00EA4DDE">
        <w:rPr>
          <w:rFonts w:eastAsia="Calibri" w:cs="Tahoma"/>
          <w:color w:val="000000"/>
          <w:szCs w:val="18"/>
          <w:lang w:val="it-IT"/>
        </w:rPr>
        <w:t xml:space="preserve"> </w:t>
      </w:r>
      <w:r w:rsidRPr="00EA4DDE">
        <w:rPr>
          <w:rFonts w:eastAsia="Calibri" w:cs="Tahoma"/>
          <w:color w:val="000000"/>
          <w:szCs w:val="18"/>
          <w:lang w:val="it-IT"/>
        </w:rPr>
        <w:t>I Diritti sull</w:t>
      </w:r>
      <w:r w:rsidR="00B5630B" w:rsidRPr="00EA4DDE">
        <w:rPr>
          <w:rFonts w:eastAsia="Calibri" w:cs="Tahoma"/>
          <w:color w:val="000000"/>
          <w:szCs w:val="18"/>
          <w:lang w:val="it-IT"/>
        </w:rPr>
        <w:t>’</w:t>
      </w:r>
      <w:r w:rsidRPr="00EA4DDE">
        <w:rPr>
          <w:rFonts w:eastAsia="Calibri" w:cs="Tahoma"/>
          <w:color w:val="000000"/>
          <w:szCs w:val="18"/>
          <w:lang w:val="it-IT"/>
        </w:rPr>
        <w:t>Utilizzo relativi ai servizi di community cloud per enti pubblici sono simili a quelli dei loro equivalenti multi-tenant standard, come indicato nella seguente tabella:</w:t>
      </w:r>
    </w:p>
    <w:p w:rsidR="00A83600" w:rsidRPr="00EA4DDE" w:rsidRDefault="00A83600" w:rsidP="00A83600">
      <w:pPr>
        <w:ind w:left="900"/>
        <w:rPr>
          <w:rFonts w:cs="Tahoma"/>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EA4DDE" w:rsidTr="00CA14C9">
        <w:tc>
          <w:tcPr>
            <w:tcW w:w="4202" w:type="dxa"/>
            <w:shd w:val="clear" w:color="auto" w:fill="FABF8F"/>
          </w:tcPr>
          <w:p w:rsidR="00A83600" w:rsidRPr="009F60D9" w:rsidRDefault="00A83600" w:rsidP="00722522">
            <w:pPr>
              <w:rPr>
                <w:rFonts w:eastAsia="Calibri" w:cs="Tahoma"/>
                <w:b/>
                <w:color w:val="000000"/>
                <w:sz w:val="20"/>
                <w:szCs w:val="20"/>
              </w:rPr>
            </w:pPr>
            <w:r w:rsidRPr="009F60D9">
              <w:rPr>
                <w:rFonts w:eastAsia="Calibri" w:cs="Tahoma"/>
                <w:b/>
                <w:color w:val="000000"/>
                <w:sz w:val="20"/>
                <w:szCs w:val="20"/>
              </w:rPr>
              <w:t xml:space="preserve">Office 365 Enterprise E </w:t>
            </w:r>
          </w:p>
        </w:tc>
        <w:tc>
          <w:tcPr>
            <w:tcW w:w="4366" w:type="dxa"/>
            <w:shd w:val="clear" w:color="auto" w:fill="FABF8F"/>
          </w:tcPr>
          <w:p w:rsidR="00A83600" w:rsidRPr="00EA4DDE" w:rsidRDefault="00A83600" w:rsidP="000703B4">
            <w:pPr>
              <w:rPr>
                <w:rFonts w:eastAsia="Calibri" w:cs="Tahoma"/>
                <w:b/>
                <w:color w:val="000000"/>
                <w:sz w:val="20"/>
                <w:szCs w:val="20"/>
                <w:lang w:val="it-IT"/>
              </w:rPr>
            </w:pPr>
            <w:r w:rsidRPr="00EA4DDE">
              <w:rPr>
                <w:rFonts w:eastAsia="Calibri" w:cs="Tahoma"/>
                <w:b/>
                <w:color w:val="000000"/>
                <w:sz w:val="20"/>
                <w:szCs w:val="20"/>
                <w:lang w:val="it-IT"/>
              </w:rPr>
              <w:t>Servizio per Office 365 Government G</w:t>
            </w:r>
            <w:r w:rsidR="000703B4" w:rsidRPr="00EA4DDE">
              <w:rPr>
                <w:rFonts w:eastAsia="Calibri" w:cs="Tahoma"/>
                <w:b/>
                <w:color w:val="000000"/>
                <w:sz w:val="20"/>
                <w:szCs w:val="20"/>
                <w:lang w:val="it-IT"/>
              </w:rPr>
              <w:t> </w:t>
            </w:r>
            <w:r w:rsidRPr="00EA4DDE">
              <w:rPr>
                <w:rFonts w:eastAsia="Calibri" w:cs="Tahoma"/>
                <w:b/>
                <w:color w:val="000000"/>
                <w:sz w:val="20"/>
                <w:szCs w:val="20"/>
                <w:lang w:val="it-IT"/>
              </w:rPr>
              <w:t>con Diritti sull</w:t>
            </w:r>
            <w:r w:rsidR="00B5630B" w:rsidRPr="00EA4DDE">
              <w:rPr>
                <w:rFonts w:eastAsia="Calibri" w:cs="Tahoma"/>
                <w:b/>
                <w:color w:val="000000"/>
                <w:sz w:val="20"/>
                <w:szCs w:val="20"/>
                <w:lang w:val="it-IT"/>
              </w:rPr>
              <w:t>’</w:t>
            </w:r>
            <w:r w:rsidRPr="00EA4DDE">
              <w:rPr>
                <w:rFonts w:eastAsia="Calibri" w:cs="Tahoma"/>
                <w:b/>
                <w:color w:val="000000"/>
                <w:sz w:val="20"/>
                <w:szCs w:val="20"/>
                <w:lang w:val="it-IT"/>
              </w:rPr>
              <w:t>Utilizzo equivalenti</w:t>
            </w:r>
          </w:p>
        </w:tc>
      </w:tr>
      <w:tr w:rsidR="00A83600" w:rsidRPr="009F60D9" w:rsidTr="00CA14C9">
        <w:tc>
          <w:tcPr>
            <w:tcW w:w="4202" w:type="dxa"/>
            <w:shd w:val="clear" w:color="auto" w:fill="auto"/>
          </w:tcPr>
          <w:p w:rsidR="00A83600" w:rsidRPr="009F60D9" w:rsidRDefault="00A83600" w:rsidP="00722522">
            <w:pPr>
              <w:rPr>
                <w:rFonts w:eastAsia="Calibri" w:cs="Tahoma"/>
                <w:color w:val="000000"/>
              </w:rPr>
            </w:pPr>
            <w:r w:rsidRPr="009F60D9">
              <w:rPr>
                <w:rFonts w:eastAsia="Calibri" w:cs="Tahoma"/>
                <w:color w:val="000000"/>
              </w:rPr>
              <w:t>Office 365 Enterprise E1</w:t>
            </w:r>
          </w:p>
        </w:tc>
        <w:tc>
          <w:tcPr>
            <w:tcW w:w="4366" w:type="dxa"/>
            <w:shd w:val="clear" w:color="auto" w:fill="auto"/>
          </w:tcPr>
          <w:p w:rsidR="00A83600" w:rsidRPr="009F60D9" w:rsidRDefault="00A83600" w:rsidP="00722522">
            <w:pPr>
              <w:rPr>
                <w:rFonts w:eastAsia="Calibri" w:cs="Tahoma"/>
                <w:color w:val="000000"/>
              </w:rPr>
            </w:pPr>
            <w:r w:rsidRPr="009F60D9">
              <w:rPr>
                <w:rFonts w:eastAsia="Calibri" w:cs="Tahoma"/>
                <w:color w:val="000000"/>
              </w:rPr>
              <w:t>Office 365 Government G1</w:t>
            </w:r>
          </w:p>
        </w:tc>
      </w:tr>
      <w:tr w:rsidR="00A83600" w:rsidRPr="009F60D9" w:rsidTr="00CA14C9">
        <w:tc>
          <w:tcPr>
            <w:tcW w:w="4202" w:type="dxa"/>
            <w:shd w:val="clear" w:color="auto" w:fill="auto"/>
          </w:tcPr>
          <w:p w:rsidR="00A83600" w:rsidRPr="009F60D9" w:rsidRDefault="00A83600" w:rsidP="00722522">
            <w:pPr>
              <w:rPr>
                <w:rFonts w:eastAsia="Calibri" w:cs="Tahoma"/>
                <w:color w:val="000000"/>
              </w:rPr>
            </w:pPr>
            <w:r w:rsidRPr="009F60D9">
              <w:rPr>
                <w:rFonts w:eastAsia="Calibri" w:cs="Tahoma"/>
                <w:color w:val="000000"/>
              </w:rPr>
              <w:t>Office 365 Enterprise E2</w:t>
            </w:r>
          </w:p>
        </w:tc>
        <w:tc>
          <w:tcPr>
            <w:tcW w:w="4366" w:type="dxa"/>
            <w:shd w:val="clear" w:color="auto" w:fill="auto"/>
          </w:tcPr>
          <w:p w:rsidR="00A83600" w:rsidRPr="009F60D9" w:rsidRDefault="00A83600" w:rsidP="00722522">
            <w:pPr>
              <w:rPr>
                <w:rFonts w:eastAsia="Calibri" w:cs="Tahoma"/>
                <w:color w:val="000000"/>
              </w:rPr>
            </w:pPr>
            <w:r w:rsidRPr="009F60D9">
              <w:rPr>
                <w:rFonts w:eastAsia="Calibri" w:cs="Tahoma"/>
                <w:color w:val="000000"/>
              </w:rPr>
              <w:t>Office 365 Government G2</w:t>
            </w:r>
          </w:p>
        </w:tc>
      </w:tr>
      <w:tr w:rsidR="00A83600" w:rsidRPr="009F60D9" w:rsidTr="00CA14C9">
        <w:tc>
          <w:tcPr>
            <w:tcW w:w="4202" w:type="dxa"/>
            <w:shd w:val="clear" w:color="auto" w:fill="auto"/>
          </w:tcPr>
          <w:p w:rsidR="00A83600" w:rsidRPr="009F60D9" w:rsidRDefault="00A83600" w:rsidP="00722522">
            <w:pPr>
              <w:rPr>
                <w:rFonts w:eastAsia="Calibri" w:cs="Tahoma"/>
                <w:color w:val="000000"/>
              </w:rPr>
            </w:pPr>
            <w:r w:rsidRPr="009F60D9">
              <w:rPr>
                <w:rFonts w:eastAsia="Calibri" w:cs="Tahoma"/>
                <w:color w:val="000000"/>
              </w:rPr>
              <w:t>Office 365 Enterprise E3</w:t>
            </w:r>
          </w:p>
        </w:tc>
        <w:tc>
          <w:tcPr>
            <w:tcW w:w="4366" w:type="dxa"/>
            <w:shd w:val="clear" w:color="auto" w:fill="auto"/>
          </w:tcPr>
          <w:p w:rsidR="00A83600" w:rsidRPr="009F60D9" w:rsidRDefault="00A83600" w:rsidP="00722522">
            <w:pPr>
              <w:rPr>
                <w:rFonts w:eastAsia="Calibri" w:cs="Tahoma"/>
                <w:color w:val="000000"/>
              </w:rPr>
            </w:pPr>
            <w:r w:rsidRPr="009F60D9">
              <w:rPr>
                <w:rFonts w:eastAsia="Calibri" w:cs="Tahoma"/>
                <w:color w:val="000000"/>
              </w:rPr>
              <w:t>Office 365 Government G3</w:t>
            </w:r>
          </w:p>
        </w:tc>
      </w:tr>
      <w:tr w:rsidR="00A83600" w:rsidRPr="009F60D9" w:rsidTr="00CA14C9">
        <w:tc>
          <w:tcPr>
            <w:tcW w:w="4202" w:type="dxa"/>
            <w:shd w:val="clear" w:color="auto" w:fill="auto"/>
          </w:tcPr>
          <w:p w:rsidR="00A83600" w:rsidRPr="009F60D9" w:rsidRDefault="00A83600" w:rsidP="00722522">
            <w:pPr>
              <w:rPr>
                <w:rFonts w:eastAsia="Calibri" w:cs="Tahoma"/>
                <w:color w:val="000000"/>
              </w:rPr>
            </w:pPr>
            <w:r w:rsidRPr="009F60D9">
              <w:rPr>
                <w:rFonts w:eastAsia="Calibri" w:cs="Tahoma"/>
                <w:color w:val="000000"/>
              </w:rPr>
              <w:t>Office 365 Enterprise E4</w:t>
            </w:r>
          </w:p>
        </w:tc>
        <w:tc>
          <w:tcPr>
            <w:tcW w:w="4366" w:type="dxa"/>
            <w:shd w:val="clear" w:color="auto" w:fill="auto"/>
          </w:tcPr>
          <w:p w:rsidR="00A83600" w:rsidRPr="009F60D9" w:rsidRDefault="00A83600" w:rsidP="00722522">
            <w:pPr>
              <w:rPr>
                <w:rFonts w:eastAsia="Calibri" w:cs="Tahoma"/>
                <w:color w:val="000000"/>
              </w:rPr>
            </w:pPr>
            <w:r w:rsidRPr="009F60D9">
              <w:rPr>
                <w:rFonts w:eastAsia="Calibri" w:cs="Tahoma"/>
                <w:color w:val="000000"/>
              </w:rPr>
              <w:t>Office 365 Government G4</w:t>
            </w:r>
          </w:p>
        </w:tc>
      </w:tr>
    </w:tbl>
    <w:p w:rsidR="004574E9" w:rsidRPr="00D43168" w:rsidRDefault="004574E9" w:rsidP="00194DAF">
      <w:pPr>
        <w:rPr>
          <w:rFonts w:cs="Tahoma"/>
          <w:szCs w:val="18"/>
        </w:rPr>
      </w:pPr>
    </w:p>
    <w:p w:rsidR="00C737B6" w:rsidRPr="00D43168" w:rsidRDefault="00C737B6" w:rsidP="007B699C">
      <w:pPr>
        <w:pStyle w:val="EndnoteText"/>
        <w:ind w:left="0"/>
        <w:rPr>
          <w:rFonts w:ascii="Tahoma" w:hAnsi="Tahoma" w:cs="Tahoma"/>
          <w:sz w:val="18"/>
          <w:szCs w:val="18"/>
        </w:rPr>
      </w:pPr>
      <w:bookmarkStart w:id="1389" w:name="_59_Office_Communications"/>
      <w:bookmarkStart w:id="1390" w:name="_57_Office_Communications"/>
      <w:bookmarkStart w:id="1391" w:name="_59_Office_Groove"/>
      <w:bookmarkStart w:id="1392" w:name="Srv_62OfficePerfPointSvr07"/>
      <w:bookmarkEnd w:id="1358"/>
      <w:bookmarkEnd w:id="1389"/>
      <w:bookmarkEnd w:id="1390"/>
      <w:bookmarkEnd w:id="1391"/>
    </w:p>
    <w:p w:rsidR="00F42FD5" w:rsidRPr="009F60D9" w:rsidRDefault="00F66FB0" w:rsidP="00F42FD5">
      <w:pPr>
        <w:pStyle w:val="Heading2"/>
        <w:ind w:left="0"/>
        <w:rPr>
          <w:rFonts w:ascii="Tahoma" w:hAnsi="Tahoma" w:cs="Tahoma"/>
        </w:rPr>
      </w:pPr>
      <w:bookmarkStart w:id="1393" w:name="_68_SharePoint_Online"/>
      <w:bookmarkStart w:id="1394" w:name="_71_SharePoint_Online"/>
      <w:bookmarkStart w:id="1395" w:name="_78_SharePoint_Online"/>
      <w:bookmarkStart w:id="1396" w:name="_Toc336338334"/>
      <w:bookmarkStart w:id="1397" w:name="_Toc360111669"/>
      <w:bookmarkStart w:id="1398" w:name="Srv_73SharepointOnlinePlan1"/>
      <w:bookmarkStart w:id="1399" w:name="Srv_74SharepointOnlinePlan1"/>
      <w:bookmarkEnd w:id="1393"/>
      <w:bookmarkEnd w:id="1394"/>
      <w:bookmarkEnd w:id="1395"/>
      <w:r w:rsidRPr="009F60D9">
        <w:rPr>
          <w:rFonts w:ascii="Tahoma" w:hAnsi="Tahoma" w:cs="Tahoma"/>
          <w:caps/>
          <w:color w:val="FF6600"/>
          <w:sz w:val="22"/>
          <w:vertAlign w:val="superscript"/>
        </w:rPr>
        <w:t>78</w:t>
      </w:r>
      <w:r w:rsidRPr="009F60D9">
        <w:rPr>
          <w:rFonts w:ascii="Tahoma" w:hAnsi="Tahoma" w:cs="Tahoma"/>
          <w:color w:val="FF6600"/>
        </w:rPr>
        <w:t xml:space="preserve"> </w:t>
      </w:r>
      <w:r w:rsidRPr="009F60D9">
        <w:rPr>
          <w:rFonts w:ascii="Tahoma" w:hAnsi="Tahoma" w:cs="Tahoma"/>
          <w:color w:val="FF6600"/>
          <w:sz w:val="22"/>
          <w:szCs w:val="22"/>
        </w:rPr>
        <w:t>SharePoint Online Piani 1 e 2</w:t>
      </w:r>
      <w:bookmarkEnd w:id="1396"/>
      <w:bookmarkEnd w:id="1397"/>
    </w:p>
    <w:bookmarkEnd w:id="1398"/>
    <w:bookmarkEnd w:id="1399"/>
    <w:p w:rsidR="00F42FD5" w:rsidRPr="00D43168" w:rsidRDefault="00F42FD5" w:rsidP="00F42FD5">
      <w:pPr>
        <w:rPr>
          <w:rFonts w:cs="Tahoma"/>
          <w:szCs w:val="18"/>
        </w:rPr>
      </w:pPr>
    </w:p>
    <w:p w:rsidR="00F42FD5" w:rsidRPr="00D43168" w:rsidRDefault="00F42FD5" w:rsidP="00AC0ED2">
      <w:pPr>
        <w:pStyle w:val="EndnoteText"/>
        <w:ind w:left="720"/>
        <w:rPr>
          <w:rFonts w:ascii="Tahoma" w:hAnsi="Tahoma" w:cs="Tahoma"/>
          <w:sz w:val="18"/>
          <w:szCs w:val="18"/>
        </w:rPr>
      </w:pPr>
      <w:r w:rsidRPr="00D43168">
        <w:rPr>
          <w:rFonts w:ascii="Tahoma" w:hAnsi="Tahoma" w:cs="Tahoma"/>
          <w:color w:val="000000"/>
          <w:sz w:val="18"/>
          <w:szCs w:val="18"/>
        </w:rPr>
        <w:t>SharePoint Online Piano 1 era precedentemente noto come SharePoint Online Standard.</w:t>
      </w:r>
    </w:p>
    <w:p w:rsidR="00F42FD5" w:rsidRPr="00D43168" w:rsidRDefault="00F42FD5" w:rsidP="00AC0ED2">
      <w:pPr>
        <w:pStyle w:val="EndnoteText"/>
        <w:ind w:left="720"/>
        <w:rPr>
          <w:rFonts w:ascii="Tahoma" w:hAnsi="Tahoma" w:cs="Tahoma"/>
          <w:sz w:val="18"/>
          <w:szCs w:val="18"/>
        </w:rPr>
      </w:pPr>
    </w:p>
    <w:p w:rsidR="00F42FD5" w:rsidRPr="00EA4DDE" w:rsidRDefault="00F42FD5" w:rsidP="00AC0ED2">
      <w:pPr>
        <w:pStyle w:val="EndnoteText"/>
        <w:ind w:left="720"/>
        <w:rPr>
          <w:rFonts w:ascii="Tahoma" w:hAnsi="Tahoma" w:cs="Tahoma"/>
          <w:sz w:val="18"/>
          <w:szCs w:val="18"/>
          <w:lang w:val="it-IT"/>
        </w:rPr>
      </w:pPr>
      <w:r w:rsidRPr="00EA4DDE">
        <w:rPr>
          <w:rFonts w:ascii="Tahoma" w:hAnsi="Tahoma" w:cs="Tahoma"/>
          <w:color w:val="000000"/>
          <w:sz w:val="18"/>
          <w:szCs w:val="18"/>
          <w:lang w:val="it-IT"/>
        </w:rPr>
        <w:t>Le società che, in Brasile o in Cile, acquisteranno SharePoint Online Piano 1 riceveranno SharePoint Online Standard.</w:t>
      </w:r>
      <w:r w:rsidR="00450165" w:rsidRPr="00EA4DDE">
        <w:rPr>
          <w:rFonts w:ascii="Tahoma" w:hAnsi="Tahoma" w:cs="Tahoma"/>
          <w:color w:val="000000"/>
          <w:sz w:val="18"/>
          <w:szCs w:val="18"/>
          <w:lang w:val="it-IT"/>
        </w:rPr>
        <w:t xml:space="preserve"> </w:t>
      </w:r>
      <w:r w:rsidRPr="00EA4DDE">
        <w:rPr>
          <w:rFonts w:ascii="Tahoma" w:hAnsi="Tahoma" w:cs="Tahoma"/>
          <w:color w:val="000000"/>
          <w:sz w:val="18"/>
          <w:szCs w:val="18"/>
          <w:lang w:val="it-IT"/>
        </w:rPr>
        <w:t>Tali società potranno migrare a SharePoint Online Piano 1 in un secondo momento.</w:t>
      </w:r>
    </w:p>
    <w:p w:rsidR="007316A1" w:rsidRPr="00EA4DDE" w:rsidRDefault="007316A1" w:rsidP="00AC0ED2">
      <w:pPr>
        <w:pStyle w:val="EndnoteText"/>
        <w:ind w:left="720"/>
        <w:rPr>
          <w:rFonts w:ascii="Tahoma" w:hAnsi="Tahoma" w:cs="Tahoma"/>
          <w:sz w:val="18"/>
          <w:szCs w:val="18"/>
          <w:lang w:val="it-IT"/>
        </w:rPr>
      </w:pPr>
    </w:p>
    <w:p w:rsidR="00DB7BD1" w:rsidRPr="00EA4DDE" w:rsidRDefault="00DB7BD1" w:rsidP="007B699C">
      <w:pPr>
        <w:spacing w:after="60"/>
        <w:ind w:left="720"/>
        <w:rPr>
          <w:rFonts w:cs="Tahoma"/>
          <w:szCs w:val="18"/>
          <w:lang w:val="it-IT"/>
        </w:rPr>
      </w:pPr>
      <w:r w:rsidRPr="00EA4DDE">
        <w:rPr>
          <w:rFonts w:eastAsia="Calibri" w:cs="Tahoma"/>
          <w:b/>
          <w:color w:val="000000"/>
          <w:szCs w:val="18"/>
          <w:lang w:val="it-IT"/>
        </w:rPr>
        <w:t>Community Cloud per Enti Pubblici (solo Stati Uniti)</w:t>
      </w:r>
    </w:p>
    <w:p w:rsidR="00DB7BD1" w:rsidRPr="00EA4DDE" w:rsidRDefault="00DB7BD1" w:rsidP="00AC0ED2">
      <w:pPr>
        <w:ind w:left="720"/>
        <w:rPr>
          <w:rFonts w:cs="Tahoma"/>
          <w:szCs w:val="18"/>
          <w:lang w:val="it-IT"/>
        </w:rPr>
      </w:pPr>
      <w:r w:rsidRPr="00EA4DDE">
        <w:rPr>
          <w:rFonts w:eastAsia="Calibri" w:cs="Tahoma"/>
          <w:color w:val="000000"/>
          <w:szCs w:val="18"/>
          <w:lang w:val="it-IT"/>
        </w:rPr>
        <w:t>Alcuni servizi online della famiglia di prodotti Office 365 (incluso SharePoint Online Piano 1 e 2) sono offerti come servizi di community cloud per enti pubblici e come servizi di community cloud per enti non pubblici.</w:t>
      </w:r>
      <w:r w:rsidR="00450165" w:rsidRPr="00EA4DDE">
        <w:rPr>
          <w:rFonts w:eastAsia="Calibri" w:cs="Tahoma"/>
          <w:color w:val="000000"/>
          <w:szCs w:val="18"/>
          <w:lang w:val="it-IT"/>
        </w:rPr>
        <w:t xml:space="preserve"> </w:t>
      </w:r>
      <w:r w:rsidRPr="00EA4DDE">
        <w:rPr>
          <w:rFonts w:eastAsia="Calibri" w:cs="Tahoma"/>
          <w:color w:val="000000"/>
          <w:szCs w:val="18"/>
          <w:lang w:val="it-IT"/>
        </w:rPr>
        <w:t>Alle società potrà essere effettuato il provisioning come ente pubblico o non pubblico, ma non come una combinazione di entrambi.</w:t>
      </w:r>
      <w:r w:rsidR="00450165" w:rsidRPr="00EA4DDE">
        <w:rPr>
          <w:rFonts w:eastAsia="Calibri" w:cs="Tahoma"/>
          <w:color w:val="000000"/>
          <w:szCs w:val="18"/>
          <w:lang w:val="it-IT"/>
        </w:rPr>
        <w:t xml:space="preserve"> </w:t>
      </w:r>
      <w:r w:rsidRPr="00EA4DDE">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450165" w:rsidRPr="00EA4DDE">
        <w:rPr>
          <w:rFonts w:eastAsia="Calibri" w:cs="Tahoma"/>
          <w:color w:val="000000"/>
          <w:szCs w:val="18"/>
          <w:lang w:val="it-IT"/>
        </w:rPr>
        <w:t xml:space="preserve"> </w:t>
      </w:r>
    </w:p>
    <w:p w:rsidR="00DB7BD1" w:rsidRPr="00EA4DDE" w:rsidRDefault="00DB7BD1" w:rsidP="00AC0ED2">
      <w:pPr>
        <w:ind w:left="720"/>
        <w:rPr>
          <w:rFonts w:cs="Tahoma"/>
          <w:szCs w:val="18"/>
          <w:lang w:val="it-IT"/>
        </w:rPr>
      </w:pPr>
    </w:p>
    <w:p w:rsidR="00DB7BD1" w:rsidRPr="00EA4DDE" w:rsidRDefault="00DB7BD1" w:rsidP="00AC0ED2">
      <w:pPr>
        <w:ind w:left="720"/>
        <w:rPr>
          <w:rFonts w:cs="Tahoma"/>
          <w:szCs w:val="18"/>
          <w:lang w:val="it-IT"/>
        </w:rPr>
      </w:pPr>
      <w:r w:rsidRPr="00EA4DDE">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w:t>
      </w:r>
      <w:r w:rsidR="00AA0141" w:rsidRPr="00EA4DDE">
        <w:rPr>
          <w:rFonts w:eastAsia="Calibri" w:cs="Tahoma"/>
          <w:color w:val="000000"/>
          <w:szCs w:val="18"/>
          <w:lang w:val="it-IT"/>
        </w:rPr>
        <w:t> </w:t>
      </w:r>
      <w:r w:rsidRPr="00EA4DDE">
        <w:rPr>
          <w:rFonts w:eastAsia="Calibri" w:cs="Tahoma"/>
          <w:color w:val="000000"/>
          <w:szCs w:val="18"/>
          <w:lang w:val="it-IT"/>
        </w:rPr>
        <w:t>o tribali negli Stati Uniti dovranno essere in possesso di un</w:t>
      </w:r>
      <w:r w:rsidR="00B5630B" w:rsidRPr="00EA4DDE">
        <w:rPr>
          <w:rFonts w:eastAsia="Calibri" w:cs="Tahoma"/>
          <w:color w:val="000000"/>
          <w:szCs w:val="18"/>
          <w:lang w:val="it-IT"/>
        </w:rPr>
        <w:t>’</w:t>
      </w:r>
      <w:r w:rsidRPr="00EA4DDE">
        <w:rPr>
          <w:rFonts w:eastAsia="Calibri" w:cs="Tahoma"/>
          <w:color w:val="000000"/>
          <w:szCs w:val="18"/>
          <w:lang w:val="it-IT"/>
        </w:rPr>
        <w:t>Iscrizione Enterprise o Enterprise Subscription per Enti Pubblici Statunitensi per essere idonei all</w:t>
      </w:r>
      <w:r w:rsidR="00B5630B" w:rsidRPr="00EA4DDE">
        <w:rPr>
          <w:rFonts w:eastAsia="Calibri" w:cs="Tahoma"/>
          <w:color w:val="000000"/>
          <w:szCs w:val="18"/>
          <w:lang w:val="it-IT"/>
        </w:rPr>
        <w:t>’</w:t>
      </w:r>
      <w:r w:rsidRPr="00EA4DDE">
        <w:rPr>
          <w:rFonts w:eastAsia="Calibri" w:cs="Tahoma"/>
          <w:color w:val="000000"/>
          <w:szCs w:val="18"/>
          <w:lang w:val="it-IT"/>
        </w:rPr>
        <w:t>acquisto di servizi online designati come community cloud per enti pubblici.</w:t>
      </w:r>
      <w:r w:rsidR="00450165" w:rsidRPr="00EA4DDE">
        <w:rPr>
          <w:rFonts w:eastAsia="Calibri" w:cs="Tahoma"/>
          <w:color w:val="000000"/>
          <w:szCs w:val="18"/>
          <w:lang w:val="it-IT"/>
        </w:rPr>
        <w:t xml:space="preserve"> </w:t>
      </w:r>
      <w:r w:rsidRPr="00EA4DDE">
        <w:rPr>
          <w:rFonts w:eastAsia="Calibri" w:cs="Tahoma"/>
          <w:color w:val="000000"/>
          <w:szCs w:val="18"/>
          <w:lang w:val="it-IT"/>
        </w:rPr>
        <w:t>I Diritti sull</w:t>
      </w:r>
      <w:r w:rsidR="00B5630B" w:rsidRPr="00EA4DDE">
        <w:rPr>
          <w:rFonts w:eastAsia="Calibri" w:cs="Tahoma"/>
          <w:color w:val="000000"/>
          <w:szCs w:val="18"/>
          <w:lang w:val="it-IT"/>
        </w:rPr>
        <w:t>’</w:t>
      </w:r>
      <w:r w:rsidRPr="00EA4DDE">
        <w:rPr>
          <w:rFonts w:eastAsia="Calibri" w:cs="Tahoma"/>
          <w:color w:val="000000"/>
          <w:szCs w:val="18"/>
          <w:lang w:val="it-IT"/>
        </w:rPr>
        <w:t>Utilizzo relativi ai servizi di community cloud per enti pubblici sono simili a quelli dei loro equivalenti multi-tenant standard.</w:t>
      </w:r>
    </w:p>
    <w:p w:rsidR="00C737B6" w:rsidRPr="00EA4DDE" w:rsidRDefault="00C737B6" w:rsidP="00697E59">
      <w:pPr>
        <w:pStyle w:val="EndnoteText"/>
        <w:ind w:left="0"/>
        <w:rPr>
          <w:rFonts w:ascii="Tahoma" w:hAnsi="Tahoma" w:cs="Tahoma"/>
          <w:sz w:val="18"/>
          <w:szCs w:val="18"/>
          <w:lang w:val="it-IT"/>
        </w:rPr>
      </w:pPr>
    </w:p>
    <w:p w:rsidR="007B699C" w:rsidRPr="00EA4DDE" w:rsidRDefault="007B699C" w:rsidP="00697E59">
      <w:pPr>
        <w:pStyle w:val="EndnoteText"/>
        <w:ind w:left="0"/>
        <w:rPr>
          <w:rFonts w:ascii="Tahoma" w:hAnsi="Tahoma" w:cs="Tahoma"/>
          <w:sz w:val="18"/>
          <w:szCs w:val="18"/>
          <w:lang w:val="it-IT"/>
        </w:rPr>
      </w:pPr>
    </w:p>
    <w:p w:rsidR="002F7FB8" w:rsidRPr="009F60D9" w:rsidRDefault="00F66FB0" w:rsidP="002F7FB8">
      <w:pPr>
        <w:pStyle w:val="Heading2"/>
        <w:ind w:left="0"/>
        <w:rPr>
          <w:rFonts w:ascii="Tahoma" w:hAnsi="Tahoma" w:cs="Tahoma"/>
        </w:rPr>
      </w:pPr>
      <w:bookmarkStart w:id="1400" w:name="_69_SharePoint_Server"/>
      <w:bookmarkStart w:id="1401" w:name="_74_72_SharePoint"/>
      <w:bookmarkStart w:id="1402" w:name="_79_SharePoint_Server"/>
      <w:bookmarkStart w:id="1403" w:name="_Toc336338335"/>
      <w:bookmarkStart w:id="1404" w:name="_Toc360111670"/>
      <w:bookmarkStart w:id="1405" w:name="Srv_65ShareptSvr10"/>
      <w:bookmarkStart w:id="1406" w:name="Srv_64OfficeShareptSvr10"/>
      <w:bookmarkStart w:id="1407" w:name="Srv_63OfficeShareptSvr07"/>
      <w:bookmarkStart w:id="1408" w:name="Srv_62OfficeShareptSvr07"/>
      <w:bookmarkEnd w:id="1392"/>
      <w:bookmarkEnd w:id="1400"/>
      <w:bookmarkEnd w:id="1401"/>
      <w:bookmarkEnd w:id="1402"/>
      <w:r w:rsidRPr="009F60D9">
        <w:rPr>
          <w:rFonts w:ascii="Tahoma" w:hAnsi="Tahoma" w:cs="Tahoma"/>
          <w:caps/>
          <w:color w:val="FA6500"/>
          <w:sz w:val="22"/>
          <w:vertAlign w:val="superscript"/>
        </w:rPr>
        <w:t xml:space="preserve">79 </w:t>
      </w:r>
      <w:r w:rsidRPr="009F60D9">
        <w:rPr>
          <w:rFonts w:ascii="Tahoma" w:hAnsi="Tahoma" w:cs="Tahoma"/>
          <w:color w:val="FA6500"/>
          <w:sz w:val="22"/>
        </w:rPr>
        <w:t xml:space="preserve">SharePoint Server </w:t>
      </w:r>
      <w:bookmarkEnd w:id="1403"/>
      <w:r w:rsidRPr="009F60D9">
        <w:rPr>
          <w:rFonts w:ascii="Tahoma" w:hAnsi="Tahoma" w:cs="Tahoma"/>
          <w:color w:val="FA6500"/>
          <w:sz w:val="22"/>
        </w:rPr>
        <w:t>2013</w:t>
      </w:r>
      <w:bookmarkEnd w:id="1404"/>
      <w:r w:rsidRPr="009F60D9">
        <w:rPr>
          <w:rFonts w:ascii="Tahoma" w:hAnsi="Tahoma" w:cs="Tahoma"/>
          <w:color w:val="FA6500"/>
          <w:sz w:val="22"/>
        </w:rPr>
        <w:t xml:space="preserve"> </w:t>
      </w:r>
    </w:p>
    <w:bookmarkEnd w:id="1405"/>
    <w:bookmarkEnd w:id="1406"/>
    <w:bookmarkEnd w:id="1407"/>
    <w:bookmarkEnd w:id="1408"/>
    <w:p w:rsidR="002F7FB8" w:rsidRPr="009F60D9" w:rsidRDefault="002F7FB8" w:rsidP="002F7FB8">
      <w:pPr>
        <w:ind w:left="720"/>
        <w:rPr>
          <w:rFonts w:cs="Tahoma"/>
        </w:rPr>
      </w:pPr>
    </w:p>
    <w:p w:rsidR="002F7FB8" w:rsidRPr="009F60D9" w:rsidRDefault="002F7FB8" w:rsidP="002F7FB8">
      <w:pPr>
        <w:ind w:left="720"/>
        <w:rPr>
          <w:rFonts w:cs="Tahoma"/>
        </w:rPr>
      </w:pPr>
      <w:r w:rsidRPr="009F60D9">
        <w:rPr>
          <w:rFonts w:cs="Tahoma"/>
          <w:color w:val="000000"/>
          <w:szCs w:val="18"/>
        </w:rPr>
        <w:t>SharePoint Server 2013 è l</w:t>
      </w:r>
      <w:r w:rsidR="00B5630B" w:rsidRPr="009F60D9">
        <w:rPr>
          <w:rFonts w:cs="Tahoma"/>
          <w:color w:val="000000"/>
          <w:szCs w:val="18"/>
        </w:rPr>
        <w:t>’</w:t>
      </w:r>
      <w:r w:rsidRPr="009F60D9">
        <w:rPr>
          <w:rFonts w:cs="Tahoma"/>
          <w:color w:val="000000"/>
          <w:szCs w:val="18"/>
        </w:rPr>
        <w:t>ultima versione di SharePoint Server.</w:t>
      </w:r>
    </w:p>
    <w:p w:rsidR="002F7FB8" w:rsidRPr="009F60D9" w:rsidRDefault="002F7FB8" w:rsidP="002F7FB8">
      <w:pPr>
        <w:ind w:left="720"/>
        <w:rPr>
          <w:rFonts w:cs="Tahoma"/>
        </w:rPr>
      </w:pPr>
    </w:p>
    <w:p w:rsidR="002F7FB8" w:rsidRPr="009F60D9" w:rsidRDefault="002F7FB8" w:rsidP="007B699C">
      <w:pPr>
        <w:spacing w:after="60"/>
        <w:ind w:left="720"/>
        <w:rPr>
          <w:rFonts w:cs="Tahoma"/>
        </w:rPr>
      </w:pPr>
      <w:r w:rsidRPr="009F60D9">
        <w:rPr>
          <w:rFonts w:cs="Tahoma"/>
          <w:b/>
          <w:color w:val="000000"/>
          <w:szCs w:val="18"/>
        </w:rPr>
        <w:t>Concessioni di Licenza per le Società Titolari di Licenze SharePoint Server 2010 for Internet Sites Enterprise, SharePoint Server 2010 for Internet Sites Standard, FAST Search Server 2010</w:t>
      </w:r>
      <w:r w:rsidR="00A41325" w:rsidRPr="009F60D9">
        <w:rPr>
          <w:rFonts w:cs="Tahoma"/>
          <w:b/>
          <w:color w:val="000000"/>
          <w:szCs w:val="18"/>
        </w:rPr>
        <w:t> </w:t>
      </w:r>
      <w:r w:rsidRPr="009F60D9">
        <w:rPr>
          <w:rFonts w:cs="Tahoma"/>
          <w:b/>
          <w:color w:val="000000"/>
          <w:szCs w:val="18"/>
        </w:rPr>
        <w:t>for SharePoint Server, Search Server 2010</w:t>
      </w:r>
    </w:p>
    <w:p w:rsidR="002F7FB8" w:rsidRPr="009F60D9" w:rsidRDefault="00CD0D74" w:rsidP="00E35F72">
      <w:pPr>
        <w:ind w:left="720"/>
        <w:rPr>
          <w:rFonts w:cs="Tahoma"/>
        </w:rPr>
      </w:pPr>
      <w:r w:rsidRPr="009F60D9">
        <w:rPr>
          <w:rFonts w:cs="Tahoma"/>
          <w:color w:val="000000"/>
          <w:szCs w:val="18"/>
        </w:rPr>
        <w:t>La versione 2010 delle licenze per SharePoint Server for Internet Sites Enterprise e SharePoint Server for</w:t>
      </w:r>
      <w:r w:rsidR="00A41325" w:rsidRPr="009F60D9">
        <w:rPr>
          <w:rFonts w:cs="Tahoma"/>
          <w:color w:val="000000"/>
          <w:szCs w:val="18"/>
        </w:rPr>
        <w:t> </w:t>
      </w:r>
      <w:r w:rsidRPr="009F60D9">
        <w:rPr>
          <w:rFonts w:cs="Tahoma"/>
          <w:color w:val="000000"/>
          <w:szCs w:val="18"/>
        </w:rPr>
        <w:t>Internet Sites Standard, FAST Search Server for SharePoint Server e Search Server è la versione finale</w:t>
      </w:r>
      <w:r w:rsidR="00E35F72" w:rsidRPr="009F60D9">
        <w:rPr>
          <w:rFonts w:cs="Tahoma"/>
          <w:color w:val="000000"/>
          <w:szCs w:val="18"/>
        </w:rPr>
        <w:t> </w:t>
      </w:r>
      <w:r w:rsidRPr="009F60D9">
        <w:rPr>
          <w:rFonts w:cs="Tahoma"/>
          <w:color w:val="000000"/>
          <w:szCs w:val="18"/>
        </w:rPr>
        <w:t>di</w:t>
      </w:r>
      <w:r w:rsidR="00A41325" w:rsidRPr="009F60D9">
        <w:rPr>
          <w:rFonts w:cs="Tahoma"/>
          <w:color w:val="000000"/>
          <w:szCs w:val="18"/>
        </w:rPr>
        <w:t> </w:t>
      </w:r>
      <w:r w:rsidRPr="009F60D9">
        <w:rPr>
          <w:rFonts w:cs="Tahoma"/>
          <w:color w:val="000000"/>
          <w:szCs w:val="18"/>
        </w:rPr>
        <w:t>tali prodotti.</w:t>
      </w:r>
      <w:r w:rsidR="00450165" w:rsidRPr="009F60D9">
        <w:rPr>
          <w:rFonts w:cs="Tahoma"/>
          <w:color w:val="000000"/>
          <w:szCs w:val="18"/>
        </w:rPr>
        <w:t xml:space="preserve"> </w:t>
      </w:r>
      <w:r w:rsidRPr="009F60D9">
        <w:rPr>
          <w:rFonts w:cs="Tahoma"/>
          <w:color w:val="000000"/>
          <w:szCs w:val="18"/>
        </w:rPr>
        <w:t>Alla luce di ciò, le società con licenze per SharePoint Server 2010 for Internet Sites Enterprise, SharePoint Server 2010 for Internet Sites Standard, FAST Search Server 2010 for SharePoint, Search Server 2010 con copertura Software Assurance attiva a partire dal 1 ottobre 2012 sono idonee alle concessioni di licenze che seguono.</w:t>
      </w:r>
    </w:p>
    <w:p w:rsidR="007B35CE" w:rsidRPr="009F60D9" w:rsidRDefault="007B35CE" w:rsidP="002F7FB8">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960"/>
      </w:tblGrid>
      <w:tr w:rsidR="002F7FB8" w:rsidRPr="009F60D9" w:rsidTr="009F60D9">
        <w:trPr>
          <w:trHeight w:val="332"/>
        </w:trPr>
        <w:tc>
          <w:tcPr>
            <w:tcW w:w="4500" w:type="dxa"/>
            <w:shd w:val="clear" w:color="auto" w:fill="FABF8F"/>
          </w:tcPr>
          <w:p w:rsidR="002F7FB8" w:rsidRPr="009F60D9" w:rsidRDefault="002F7FB8" w:rsidP="007E466C">
            <w:pPr>
              <w:keepNext/>
              <w:keepLines/>
              <w:spacing w:before="60" w:after="60"/>
              <w:rPr>
                <w:rFonts w:cs="Tahoma"/>
                <w:b/>
                <w:color w:val="000000"/>
                <w:szCs w:val="18"/>
              </w:rPr>
            </w:pPr>
            <w:r w:rsidRPr="009F60D9">
              <w:rPr>
                <w:rFonts w:cs="Tahoma"/>
                <w:b/>
                <w:color w:val="000000"/>
                <w:szCs w:val="18"/>
              </w:rPr>
              <w:lastRenderedPageBreak/>
              <w:t>Licenza Qualificante</w:t>
            </w:r>
          </w:p>
        </w:tc>
        <w:tc>
          <w:tcPr>
            <w:tcW w:w="3960" w:type="dxa"/>
            <w:shd w:val="clear" w:color="auto" w:fill="FABF8F"/>
          </w:tcPr>
          <w:p w:rsidR="002F7FB8" w:rsidRPr="009F60D9" w:rsidRDefault="002F7FB8" w:rsidP="007E466C">
            <w:pPr>
              <w:keepNext/>
              <w:keepLines/>
              <w:spacing w:before="60" w:after="60"/>
              <w:rPr>
                <w:rFonts w:cs="Tahoma"/>
                <w:b/>
                <w:color w:val="000000"/>
                <w:szCs w:val="18"/>
              </w:rPr>
            </w:pPr>
            <w:r w:rsidRPr="009F60D9">
              <w:rPr>
                <w:rFonts w:cs="Tahoma"/>
                <w:b/>
                <w:color w:val="000000"/>
                <w:szCs w:val="18"/>
              </w:rPr>
              <w:t>Licenza Gratuita e Vantaggi</w:t>
            </w:r>
          </w:p>
        </w:tc>
      </w:tr>
      <w:tr w:rsidR="00CD0D74" w:rsidRPr="00EA4DDE" w:rsidTr="009F60D9">
        <w:trPr>
          <w:trHeight w:val="70"/>
        </w:trPr>
        <w:tc>
          <w:tcPr>
            <w:tcW w:w="4500" w:type="dxa"/>
            <w:shd w:val="clear" w:color="auto" w:fill="auto"/>
          </w:tcPr>
          <w:p w:rsidR="00CD0D74" w:rsidRPr="00EA4DDE" w:rsidRDefault="00CD0D74" w:rsidP="003678D7">
            <w:pPr>
              <w:keepNext/>
              <w:keepLines/>
              <w:rPr>
                <w:rFonts w:cs="Tahoma"/>
                <w:color w:val="000000"/>
                <w:szCs w:val="18"/>
                <w:lang w:val="it-IT"/>
              </w:rPr>
            </w:pPr>
            <w:r w:rsidRPr="00EA4DDE">
              <w:rPr>
                <w:rFonts w:cs="Tahoma"/>
                <w:color w:val="000000"/>
                <w:szCs w:val="18"/>
                <w:lang w:val="it-IT"/>
              </w:rPr>
              <w:t>Licenza per SharePoint Server 2010 for Internet Sites Enterprise con Software Assurance attiva a partire dal 1 ottobre 2012</w:t>
            </w:r>
          </w:p>
        </w:tc>
        <w:tc>
          <w:tcPr>
            <w:tcW w:w="3960" w:type="dxa"/>
            <w:shd w:val="clear" w:color="auto" w:fill="auto"/>
          </w:tcPr>
          <w:p w:rsidR="00CD0D74" w:rsidRPr="00EA4DDE" w:rsidRDefault="00CD0D74" w:rsidP="00C066F9">
            <w:pPr>
              <w:keepNext/>
              <w:keepLines/>
              <w:rPr>
                <w:rFonts w:cs="Tahoma"/>
                <w:color w:val="000000"/>
                <w:szCs w:val="18"/>
                <w:lang w:val="it-IT"/>
              </w:rPr>
            </w:pPr>
            <w:r w:rsidRPr="00EA4DDE">
              <w:rPr>
                <w:rFonts w:cs="Tahoma"/>
                <w:color w:val="000000"/>
                <w:szCs w:val="18"/>
                <w:lang w:val="it-IT"/>
              </w:rPr>
              <w:t>Una licenza per SharePoint Server 2013</w:t>
            </w:r>
          </w:p>
        </w:tc>
      </w:tr>
      <w:tr w:rsidR="00CD0D74" w:rsidRPr="00EA4DDE" w:rsidTr="009F60D9">
        <w:trPr>
          <w:trHeight w:val="152"/>
        </w:trPr>
        <w:tc>
          <w:tcPr>
            <w:tcW w:w="4500" w:type="dxa"/>
            <w:shd w:val="clear" w:color="auto" w:fill="auto"/>
          </w:tcPr>
          <w:p w:rsidR="00CD0D74" w:rsidRPr="00EA4DDE" w:rsidRDefault="00CD0D74" w:rsidP="003678D7">
            <w:pPr>
              <w:keepNext/>
              <w:keepLines/>
              <w:rPr>
                <w:rFonts w:cs="Tahoma"/>
                <w:color w:val="000000"/>
                <w:szCs w:val="18"/>
                <w:lang w:val="it-IT"/>
              </w:rPr>
            </w:pPr>
            <w:r w:rsidRPr="00EA4DDE">
              <w:rPr>
                <w:rFonts w:cs="Tahoma"/>
                <w:color w:val="000000"/>
                <w:szCs w:val="18"/>
                <w:lang w:val="it-IT"/>
              </w:rPr>
              <w:t xml:space="preserve">Licenza per SharePoint Server 2010 for Internet Sites Standard con Software Assurance attiva a partire dal 1 ottobre 2012 </w:t>
            </w:r>
          </w:p>
        </w:tc>
        <w:tc>
          <w:tcPr>
            <w:tcW w:w="3960" w:type="dxa"/>
            <w:shd w:val="clear" w:color="auto" w:fill="auto"/>
          </w:tcPr>
          <w:p w:rsidR="00CD0D74" w:rsidRPr="00EA4DDE" w:rsidRDefault="00CD0D74" w:rsidP="00C066F9">
            <w:pPr>
              <w:keepNext/>
              <w:keepLines/>
              <w:rPr>
                <w:rFonts w:cs="Tahoma"/>
                <w:color w:val="000000"/>
                <w:szCs w:val="18"/>
                <w:lang w:val="it-IT"/>
              </w:rPr>
            </w:pPr>
            <w:r w:rsidRPr="00EA4DDE">
              <w:rPr>
                <w:rFonts w:cs="Tahoma"/>
                <w:color w:val="000000"/>
                <w:szCs w:val="18"/>
                <w:lang w:val="it-IT"/>
              </w:rPr>
              <w:t>Una licenza per SharePoint Server 2013</w:t>
            </w:r>
          </w:p>
        </w:tc>
      </w:tr>
      <w:tr w:rsidR="00CD0D74" w:rsidRPr="00EA4DDE" w:rsidTr="009F60D9">
        <w:trPr>
          <w:trHeight w:val="152"/>
        </w:trPr>
        <w:tc>
          <w:tcPr>
            <w:tcW w:w="4500" w:type="dxa"/>
            <w:shd w:val="clear" w:color="auto" w:fill="auto"/>
          </w:tcPr>
          <w:p w:rsidR="00CD0D74" w:rsidRPr="00EA4DDE" w:rsidRDefault="00CD0D74" w:rsidP="009F60D9">
            <w:pPr>
              <w:keepNext/>
              <w:keepLines/>
              <w:rPr>
                <w:rFonts w:cs="Tahoma"/>
                <w:color w:val="000000"/>
                <w:szCs w:val="18"/>
                <w:lang w:val="it-IT"/>
              </w:rPr>
            </w:pPr>
            <w:r w:rsidRPr="00EA4DDE">
              <w:rPr>
                <w:rFonts w:cs="Tahoma"/>
                <w:color w:val="000000"/>
                <w:szCs w:val="18"/>
                <w:lang w:val="it-IT"/>
              </w:rPr>
              <w:t>Licenza per FAST Search Server 2010 for SharePoint Server con Software Assurance attiva a partire dal 1</w:t>
            </w:r>
            <w:r w:rsidR="009F60D9" w:rsidRPr="00EA4DDE">
              <w:rPr>
                <w:rFonts w:cs="Tahoma"/>
                <w:color w:val="000000"/>
                <w:szCs w:val="18"/>
                <w:lang w:val="it-IT"/>
              </w:rPr>
              <w:t> </w:t>
            </w:r>
            <w:r w:rsidRPr="00EA4DDE">
              <w:rPr>
                <w:rFonts w:cs="Tahoma"/>
                <w:color w:val="000000"/>
                <w:szCs w:val="18"/>
                <w:lang w:val="it-IT"/>
              </w:rPr>
              <w:t>ottobre 2012</w:t>
            </w:r>
          </w:p>
        </w:tc>
        <w:tc>
          <w:tcPr>
            <w:tcW w:w="3960" w:type="dxa"/>
            <w:shd w:val="clear" w:color="auto" w:fill="auto"/>
          </w:tcPr>
          <w:p w:rsidR="00CD0D74" w:rsidRPr="00EA4DDE" w:rsidRDefault="00CD0D74" w:rsidP="00C066F9">
            <w:pPr>
              <w:keepNext/>
              <w:keepLines/>
              <w:rPr>
                <w:rFonts w:cs="Tahoma"/>
                <w:color w:val="000000"/>
                <w:szCs w:val="18"/>
                <w:lang w:val="it-IT"/>
              </w:rPr>
            </w:pPr>
            <w:r w:rsidRPr="00EA4DDE">
              <w:rPr>
                <w:rFonts w:cs="Tahoma"/>
                <w:color w:val="000000"/>
                <w:szCs w:val="18"/>
                <w:lang w:val="it-IT"/>
              </w:rPr>
              <w:t>Una licenza per SharePoint Server 2013</w:t>
            </w:r>
          </w:p>
        </w:tc>
      </w:tr>
      <w:tr w:rsidR="00CD0D74" w:rsidRPr="009F60D9" w:rsidTr="009F60D9">
        <w:trPr>
          <w:trHeight w:val="233"/>
        </w:trPr>
        <w:tc>
          <w:tcPr>
            <w:tcW w:w="4500" w:type="dxa"/>
            <w:shd w:val="clear" w:color="auto" w:fill="auto"/>
          </w:tcPr>
          <w:p w:rsidR="00CD0D74" w:rsidRPr="00EA4DDE" w:rsidRDefault="00CD0D74" w:rsidP="003678D7">
            <w:pPr>
              <w:keepNext/>
              <w:keepLines/>
              <w:rPr>
                <w:rFonts w:cs="Tahoma"/>
                <w:color w:val="000000"/>
                <w:szCs w:val="18"/>
                <w:lang w:val="it-IT"/>
              </w:rPr>
            </w:pPr>
            <w:r w:rsidRPr="00EA4DDE">
              <w:rPr>
                <w:rFonts w:cs="Tahoma"/>
                <w:color w:val="000000"/>
                <w:szCs w:val="18"/>
                <w:lang w:val="it-IT"/>
              </w:rPr>
              <w:t>Licenza per Search Server 2010 con Software Assurance attiva a partire dal 1 ottobre 2012</w:t>
            </w:r>
          </w:p>
        </w:tc>
        <w:tc>
          <w:tcPr>
            <w:tcW w:w="3960" w:type="dxa"/>
            <w:shd w:val="clear" w:color="auto" w:fill="auto"/>
          </w:tcPr>
          <w:p w:rsidR="00CD0D74" w:rsidRPr="00EA4DDE" w:rsidRDefault="00CD0D74" w:rsidP="00C066F9">
            <w:pPr>
              <w:keepNext/>
              <w:keepLines/>
              <w:rPr>
                <w:rFonts w:cs="Tahoma"/>
                <w:lang w:val="it-IT"/>
              </w:rPr>
            </w:pPr>
            <w:r w:rsidRPr="00EA4DDE">
              <w:rPr>
                <w:rFonts w:cs="Tahoma"/>
                <w:color w:val="000000"/>
                <w:szCs w:val="18"/>
                <w:lang w:val="it-IT"/>
              </w:rPr>
              <w:t xml:space="preserve">Una licenza per SharePoint Server 2013 </w:t>
            </w:r>
            <w:r w:rsidRPr="00EA4DDE">
              <w:rPr>
                <w:rFonts w:cs="Tahoma"/>
                <w:b/>
                <w:color w:val="000000"/>
                <w:szCs w:val="18"/>
                <w:lang w:val="it-IT"/>
              </w:rPr>
              <w:t>e</w:t>
            </w:r>
          </w:p>
          <w:p w:rsidR="00CD0D74" w:rsidRPr="00EA4DDE" w:rsidRDefault="00CD0D74" w:rsidP="00C066F9">
            <w:pPr>
              <w:keepNext/>
              <w:keepLines/>
              <w:rPr>
                <w:rFonts w:cs="Tahoma"/>
                <w:lang w:val="it-IT"/>
              </w:rPr>
            </w:pPr>
          </w:p>
          <w:p w:rsidR="00CD0D74" w:rsidRPr="009F60D9" w:rsidRDefault="00CD0D74" w:rsidP="00C066F9">
            <w:pPr>
              <w:keepNext/>
              <w:keepLines/>
              <w:rPr>
                <w:rFonts w:cs="Tahoma"/>
                <w:color w:val="000000"/>
                <w:szCs w:val="18"/>
              </w:rPr>
            </w:pPr>
            <w:r w:rsidRPr="009F60D9">
              <w:rPr>
                <w:rFonts w:cs="Tahoma"/>
                <w:color w:val="000000"/>
                <w:szCs w:val="18"/>
              </w:rPr>
              <w:t>100 Standard CAL per SharePoint Server 2013</w:t>
            </w:r>
          </w:p>
        </w:tc>
      </w:tr>
    </w:tbl>
    <w:p w:rsidR="00586FCE" w:rsidRPr="009F60D9" w:rsidRDefault="00586FCE" w:rsidP="00586FCE">
      <w:pPr>
        <w:rPr>
          <w:rFonts w:cs="Tahoma"/>
        </w:rPr>
      </w:pPr>
    </w:p>
    <w:p w:rsidR="002F7FB8" w:rsidRPr="00EA4DDE" w:rsidRDefault="002F7FB8" w:rsidP="002F7FB8">
      <w:pPr>
        <w:ind w:left="720"/>
        <w:rPr>
          <w:rFonts w:cs="Tahoma"/>
          <w:szCs w:val="18"/>
          <w:lang w:val="it-IT"/>
        </w:rPr>
      </w:pPr>
      <w:r w:rsidRPr="00EA4DDE">
        <w:rPr>
          <w:rFonts w:cs="Tahoma"/>
          <w:color w:val="000000"/>
          <w:szCs w:val="18"/>
          <w:lang w:val="it-IT"/>
        </w:rPr>
        <w:t>Le condizioni che seguono si applicano alle concessioni di licenze riportate sopra.</w:t>
      </w:r>
    </w:p>
    <w:p w:rsidR="002F7FB8" w:rsidRPr="00EA4DDE" w:rsidRDefault="002F7FB8" w:rsidP="002F7FB8">
      <w:pPr>
        <w:ind w:left="720"/>
        <w:rPr>
          <w:rFonts w:cs="Tahoma"/>
          <w:szCs w:val="18"/>
          <w:lang w:val="it-IT"/>
        </w:rPr>
      </w:pPr>
    </w:p>
    <w:p w:rsidR="002F7FB8" w:rsidRPr="00EA4DDE" w:rsidRDefault="002F7FB8" w:rsidP="00346F4B">
      <w:pPr>
        <w:numPr>
          <w:ilvl w:val="0"/>
          <w:numId w:val="101"/>
        </w:numPr>
        <w:spacing w:after="60"/>
        <w:ind w:left="1440"/>
        <w:rPr>
          <w:rFonts w:cs="Tahoma"/>
          <w:szCs w:val="18"/>
          <w:lang w:val="it-IT"/>
        </w:rPr>
      </w:pPr>
      <w:r w:rsidRPr="00EA4DDE">
        <w:rPr>
          <w:rFonts w:cs="Tahoma"/>
          <w:bCs/>
          <w:color w:val="000000"/>
          <w:szCs w:val="18"/>
          <w:u w:val="single"/>
          <w:lang w:val="it-IT"/>
        </w:rPr>
        <w:t>Percorso di Migrazione</w:t>
      </w:r>
      <w:r w:rsidRPr="00EA4DDE">
        <w:rPr>
          <w:rFonts w:cs="Tahoma"/>
          <w:color w:val="000000"/>
          <w:szCs w:val="18"/>
          <w:lang w:val="it-IT"/>
        </w:rPr>
        <w:t>: le società con copertura Software Assurance attiva per una determinata licenza Qualificante al 1 ottobre 2012 e al rilascio della versione commerciale di SharePoint Server</w:t>
      </w:r>
      <w:r w:rsidR="00213BD0" w:rsidRPr="00EA4DDE">
        <w:rPr>
          <w:rFonts w:cs="Tahoma"/>
          <w:color w:val="000000"/>
          <w:szCs w:val="18"/>
          <w:lang w:val="it-IT"/>
        </w:rPr>
        <w:t> </w:t>
      </w:r>
      <w:r w:rsidRPr="00EA4DDE">
        <w:rPr>
          <w:rFonts w:cs="Tahoma"/>
          <w:color w:val="000000"/>
          <w:szCs w:val="18"/>
          <w:lang w:val="it-IT"/>
        </w:rPr>
        <w:t>2013 sono idonee a effettuare l</w:t>
      </w:r>
      <w:r w:rsidR="00B5630B" w:rsidRPr="00EA4DDE">
        <w:rPr>
          <w:rFonts w:cs="Tahoma"/>
          <w:color w:val="000000"/>
          <w:szCs w:val="18"/>
          <w:lang w:val="it-IT"/>
        </w:rPr>
        <w:t>’</w:t>
      </w:r>
      <w:r w:rsidRPr="00EA4DDE">
        <w:rPr>
          <w:rFonts w:cs="Tahoma"/>
          <w:color w:val="000000"/>
          <w:szCs w:val="18"/>
          <w:lang w:val="it-IT"/>
        </w:rPr>
        <w:t>aggiornamento al software SharePoint 2013 e a utilizzarlo ai</w:t>
      </w:r>
      <w:r w:rsidR="00213BD0" w:rsidRPr="00EA4DDE">
        <w:rPr>
          <w:rFonts w:cs="Tahoma"/>
          <w:color w:val="000000"/>
          <w:szCs w:val="18"/>
          <w:lang w:val="it-IT"/>
        </w:rPr>
        <w:t> </w:t>
      </w:r>
      <w:r w:rsidRPr="00EA4DDE">
        <w:rPr>
          <w:rFonts w:cs="Tahoma"/>
          <w:color w:val="000000"/>
          <w:szCs w:val="18"/>
          <w:lang w:val="it-IT"/>
        </w:rPr>
        <w:t>sensi della Licenza Gratuita al posto della corrispondente copia con licenza della versione 2010 del software.</w:t>
      </w:r>
      <w:r w:rsidR="00450165" w:rsidRPr="00EA4DDE">
        <w:rPr>
          <w:rFonts w:cs="Tahoma"/>
          <w:color w:val="000000"/>
          <w:szCs w:val="18"/>
          <w:lang w:val="it-IT"/>
        </w:rPr>
        <w:t xml:space="preserve"> </w:t>
      </w:r>
    </w:p>
    <w:p w:rsidR="002F7FB8" w:rsidRPr="00EA4DDE" w:rsidRDefault="002F7FB8" w:rsidP="00346F4B">
      <w:pPr>
        <w:numPr>
          <w:ilvl w:val="0"/>
          <w:numId w:val="101"/>
        </w:numPr>
        <w:spacing w:after="60"/>
        <w:ind w:left="1440"/>
        <w:rPr>
          <w:rFonts w:cs="Tahoma"/>
          <w:szCs w:val="18"/>
          <w:lang w:val="it-IT"/>
        </w:rPr>
      </w:pPr>
      <w:r w:rsidRPr="00EA4DDE">
        <w:rPr>
          <w:rFonts w:cs="Tahoma"/>
          <w:color w:val="000000"/>
          <w:szCs w:val="18"/>
          <w:u w:val="single"/>
          <w:lang w:val="it-IT"/>
        </w:rPr>
        <w:t>Diritti sull</w:t>
      </w:r>
      <w:r w:rsidR="00B5630B" w:rsidRPr="00EA4DDE">
        <w:rPr>
          <w:rFonts w:cs="Tahoma"/>
          <w:color w:val="000000"/>
          <w:szCs w:val="18"/>
          <w:u w:val="single"/>
          <w:lang w:val="it-IT"/>
        </w:rPr>
        <w:t>’</w:t>
      </w:r>
      <w:r w:rsidRPr="00EA4DDE">
        <w:rPr>
          <w:rFonts w:cs="Tahoma"/>
          <w:color w:val="000000"/>
          <w:szCs w:val="18"/>
          <w:u w:val="single"/>
          <w:lang w:val="it-IT"/>
        </w:rPr>
        <w:t>utilizzo</w:t>
      </w:r>
      <w:r w:rsidRPr="00EA4DDE">
        <w:rPr>
          <w:rFonts w:cs="Tahoma"/>
          <w:color w:val="000000"/>
          <w:szCs w:val="18"/>
          <w:lang w:val="it-IT"/>
        </w:rPr>
        <w:t>: il diritto di utilizzo del software ai sensi della Licenza Gratuita della presente offerta scadrà alla scadenza del diritto di utilizzo del software ai sensi della Licenza Qualificante.</w:t>
      </w:r>
      <w:r w:rsidR="00450165" w:rsidRPr="00EA4DDE">
        <w:rPr>
          <w:rFonts w:cs="Tahoma"/>
          <w:color w:val="000000"/>
          <w:szCs w:val="18"/>
          <w:lang w:val="it-IT"/>
        </w:rPr>
        <w:t xml:space="preserve"> </w:t>
      </w:r>
      <w:r w:rsidRPr="00EA4DDE">
        <w:rPr>
          <w:rFonts w:cs="Tahoma"/>
          <w:color w:val="000000"/>
          <w:szCs w:val="18"/>
          <w:lang w:val="it-IT"/>
        </w:rPr>
        <w:t>L</w:t>
      </w:r>
      <w:r w:rsidR="00B5630B" w:rsidRPr="00EA4DDE">
        <w:rPr>
          <w:rFonts w:cs="Tahoma"/>
          <w:color w:val="000000"/>
          <w:szCs w:val="18"/>
          <w:lang w:val="it-IT"/>
        </w:rPr>
        <w:t>’</w:t>
      </w:r>
      <w:r w:rsidRPr="00EA4DDE">
        <w:rPr>
          <w:rFonts w:cs="Tahoma"/>
          <w:color w:val="000000"/>
          <w:szCs w:val="18"/>
          <w:lang w:val="it-IT"/>
        </w:rPr>
        <w:t>utilizzo di tale software è regolato dai diritti sull</w:t>
      </w:r>
      <w:r w:rsidR="00B5630B" w:rsidRPr="00EA4DDE">
        <w:rPr>
          <w:rFonts w:cs="Tahoma"/>
          <w:color w:val="000000"/>
          <w:szCs w:val="18"/>
          <w:lang w:val="it-IT"/>
        </w:rPr>
        <w:t>’</w:t>
      </w:r>
      <w:r w:rsidRPr="00EA4DDE">
        <w:rPr>
          <w:rFonts w:cs="Tahoma"/>
          <w:color w:val="000000"/>
          <w:szCs w:val="18"/>
          <w:lang w:val="it-IT"/>
        </w:rPr>
        <w:t>utilizzo del software e dalle condizioni del contratto Volume License della società.</w:t>
      </w:r>
      <w:r w:rsidR="00450165" w:rsidRPr="00EA4DDE">
        <w:rPr>
          <w:rFonts w:cs="Tahoma"/>
          <w:color w:val="000000"/>
          <w:szCs w:val="18"/>
          <w:lang w:val="it-IT"/>
        </w:rPr>
        <w:t xml:space="preserve"> </w:t>
      </w:r>
      <w:r w:rsidRPr="00EA4DDE">
        <w:rPr>
          <w:rFonts w:cs="Tahoma"/>
          <w:color w:val="000000"/>
          <w:szCs w:val="18"/>
          <w:lang w:val="it-IT"/>
        </w:rPr>
        <w:t>Questa nota relativa alle condizioni del prodotto e la prova</w:t>
      </w:r>
      <w:r w:rsidR="00213BD0" w:rsidRPr="00EA4DDE">
        <w:rPr>
          <w:rFonts w:cs="Tahoma"/>
          <w:color w:val="000000"/>
          <w:szCs w:val="18"/>
          <w:lang w:val="it-IT"/>
        </w:rPr>
        <w:t> </w:t>
      </w:r>
      <w:r w:rsidRPr="00EA4DDE">
        <w:rPr>
          <w:rFonts w:cs="Tahoma"/>
          <w:color w:val="000000"/>
          <w:szCs w:val="18"/>
          <w:lang w:val="it-IT"/>
        </w:rPr>
        <w:t>da parte della società della corrispondente Licenza e Software Assurance (L&amp;SA) Qualificante costituiscono insieme la prova del diritto di utilizzo del software ai sensi della Licenza Gratuita della</w:t>
      </w:r>
      <w:r w:rsidR="00213BD0" w:rsidRPr="00EA4DDE">
        <w:rPr>
          <w:rFonts w:cs="Tahoma"/>
          <w:color w:val="000000"/>
          <w:szCs w:val="18"/>
          <w:lang w:val="it-IT"/>
        </w:rPr>
        <w:t> </w:t>
      </w:r>
      <w:r w:rsidRPr="00EA4DDE">
        <w:rPr>
          <w:rFonts w:cs="Tahoma"/>
          <w:color w:val="000000"/>
          <w:szCs w:val="18"/>
          <w:lang w:val="it-IT"/>
        </w:rPr>
        <w:t xml:space="preserve">presente offerta. </w:t>
      </w:r>
    </w:p>
    <w:p w:rsidR="002F7FB8" w:rsidRPr="00EA4DDE" w:rsidRDefault="002F7FB8" w:rsidP="007B699C">
      <w:pPr>
        <w:numPr>
          <w:ilvl w:val="0"/>
          <w:numId w:val="8"/>
        </w:numPr>
        <w:spacing w:after="60"/>
        <w:ind w:left="1440"/>
        <w:rPr>
          <w:rFonts w:cs="Tahoma"/>
          <w:szCs w:val="18"/>
          <w:lang w:val="it-IT"/>
        </w:rPr>
      </w:pPr>
      <w:r w:rsidRPr="00EA4DDE">
        <w:rPr>
          <w:rFonts w:cs="Tahoma"/>
          <w:color w:val="000000"/>
          <w:szCs w:val="18"/>
          <w:u w:val="single"/>
          <w:lang w:val="it-IT"/>
        </w:rPr>
        <w:t>Licenza e Software Assurance (L&amp;SA)</w:t>
      </w:r>
      <w:r w:rsidRPr="00EA4DDE">
        <w:rPr>
          <w:rFonts w:cs="Tahoma"/>
          <w:color w:val="000000"/>
          <w:szCs w:val="18"/>
          <w:lang w:val="it-IT"/>
        </w:rPr>
        <w:t>: la Licenza Gratuita include la copertura Software Assurance.</w:t>
      </w:r>
      <w:r w:rsidR="00450165" w:rsidRPr="00EA4DDE">
        <w:rPr>
          <w:rFonts w:cs="Tahoma"/>
          <w:color w:val="000000"/>
          <w:szCs w:val="18"/>
          <w:lang w:val="it-IT"/>
        </w:rPr>
        <w:t xml:space="preserve"> </w:t>
      </w:r>
      <w:r w:rsidRPr="00EA4DDE">
        <w:rPr>
          <w:rFonts w:cs="Tahoma"/>
          <w:color w:val="000000"/>
          <w:szCs w:val="18"/>
          <w:lang w:val="it-IT"/>
        </w:rPr>
        <w:t>La copertura Software Assurance per la Licenza Gratuita scadrà alla scadenza della copertura per</w:t>
      </w:r>
      <w:r w:rsidR="00213BD0" w:rsidRPr="00EA4DDE">
        <w:rPr>
          <w:rFonts w:cs="Tahoma"/>
          <w:color w:val="000000"/>
          <w:szCs w:val="18"/>
          <w:lang w:val="it-IT"/>
        </w:rPr>
        <w:t> </w:t>
      </w:r>
      <w:r w:rsidRPr="00EA4DDE">
        <w:rPr>
          <w:rFonts w:cs="Tahoma"/>
          <w:color w:val="000000"/>
          <w:szCs w:val="18"/>
          <w:lang w:val="it-IT"/>
        </w:rPr>
        <w:t>la</w:t>
      </w:r>
      <w:r w:rsidR="00213BD0" w:rsidRPr="00EA4DDE">
        <w:rPr>
          <w:rFonts w:cs="Tahoma"/>
          <w:color w:val="000000"/>
          <w:szCs w:val="18"/>
          <w:lang w:val="it-IT"/>
        </w:rPr>
        <w:t> </w:t>
      </w:r>
      <w:r w:rsidRPr="00EA4DDE">
        <w:rPr>
          <w:rFonts w:cs="Tahoma"/>
          <w:color w:val="000000"/>
          <w:szCs w:val="18"/>
          <w:lang w:val="it-IT"/>
        </w:rPr>
        <w:t>Licenza Qualificante.</w:t>
      </w:r>
      <w:r w:rsidR="00450165" w:rsidRPr="00EA4DDE">
        <w:rPr>
          <w:rFonts w:cs="Tahoma"/>
          <w:color w:val="000000"/>
          <w:szCs w:val="18"/>
          <w:lang w:val="it-IT"/>
        </w:rPr>
        <w:t xml:space="preserve"> </w:t>
      </w:r>
      <w:r w:rsidRPr="00EA4DDE">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p>
    <w:p w:rsidR="002F7FB8" w:rsidRPr="00EA4DDE" w:rsidRDefault="002F7FB8" w:rsidP="00346F4B">
      <w:pPr>
        <w:numPr>
          <w:ilvl w:val="0"/>
          <w:numId w:val="102"/>
        </w:numPr>
        <w:spacing w:after="60"/>
        <w:ind w:left="1440"/>
        <w:rPr>
          <w:rFonts w:cs="Tahoma"/>
          <w:szCs w:val="18"/>
          <w:lang w:val="it-IT"/>
        </w:rPr>
      </w:pPr>
      <w:r w:rsidRPr="00EA4DDE">
        <w:rPr>
          <w:rFonts w:eastAsia="Calibri" w:cs="Tahoma"/>
          <w:color w:val="000000"/>
          <w:szCs w:val="18"/>
          <w:u w:val="single"/>
          <w:lang w:val="it-IT"/>
        </w:rPr>
        <w:t>True-up</w:t>
      </w:r>
      <w:r w:rsidRPr="00EA4DDE">
        <w:rPr>
          <w:rFonts w:eastAsia="Calibri" w:cs="Tahoma"/>
          <w:color w:val="000000"/>
          <w:szCs w:val="18"/>
          <w:lang w:val="it-IT"/>
        </w:rPr>
        <w:t>.</w:t>
      </w:r>
      <w:r w:rsidR="00450165" w:rsidRPr="00EA4DDE">
        <w:rPr>
          <w:rFonts w:eastAsia="Calibri" w:cs="Tahoma"/>
          <w:color w:val="000000"/>
          <w:szCs w:val="18"/>
          <w:lang w:val="it-IT"/>
        </w:rPr>
        <w:t xml:space="preserve"> </w:t>
      </w:r>
      <w:r w:rsidRPr="00EA4DDE">
        <w:rPr>
          <w:rFonts w:eastAsia="Calibri" w:cs="Tahoma"/>
          <w:color w:val="000000"/>
          <w:szCs w:val="18"/>
          <w:lang w:val="it-IT"/>
        </w:rPr>
        <w:t>Per le società titolari di un Contratto Enterprise idonee a ricevere tali Licenze Gratuite e</w:t>
      </w:r>
      <w:r w:rsidR="00213BD0" w:rsidRPr="00EA4DDE">
        <w:rPr>
          <w:rFonts w:eastAsia="Calibri" w:cs="Tahoma"/>
          <w:color w:val="000000"/>
          <w:szCs w:val="18"/>
          <w:lang w:val="it-IT"/>
        </w:rPr>
        <w:t> I </w:t>
      </w:r>
      <w:r w:rsidRPr="00EA4DDE">
        <w:rPr>
          <w:rFonts w:eastAsia="Calibri" w:cs="Tahoma"/>
          <w:color w:val="000000"/>
          <w:szCs w:val="18"/>
          <w:lang w:val="it-IT"/>
        </w:rPr>
        <w:t xml:space="preserve">diritti descritti in precedenza, le licenze SharePoint Server 2010 for Internet Sites Enterprise, SharePoint Server 2010 for Internet Sites Standard </w:t>
      </w:r>
      <w:r w:rsidRPr="00EA4DDE">
        <w:rPr>
          <w:rFonts w:cs="Tahoma"/>
          <w:color w:val="000000"/>
          <w:szCs w:val="18"/>
          <w:lang w:val="it-IT"/>
        </w:rPr>
        <w:t xml:space="preserve">e FAST Search Server 2010 for SharePoint Server </w:t>
      </w:r>
      <w:r w:rsidRPr="00EA4DDE">
        <w:rPr>
          <w:rFonts w:eastAsia="Calibri" w:cs="Tahoma"/>
          <w:color w:val="000000"/>
          <w:szCs w:val="18"/>
          <w:lang w:val="it-IT"/>
        </w:rPr>
        <w:t>acquistate nell</w:t>
      </w:r>
      <w:r w:rsidR="00B5630B" w:rsidRPr="00EA4DDE">
        <w:rPr>
          <w:rFonts w:eastAsia="Calibri" w:cs="Tahoma"/>
          <w:color w:val="000000"/>
          <w:szCs w:val="18"/>
          <w:lang w:val="it-IT"/>
        </w:rPr>
        <w:t>’</w:t>
      </w:r>
      <w:r w:rsidRPr="00EA4DDE">
        <w:rPr>
          <w:rFonts w:eastAsia="Calibri" w:cs="Tahoma"/>
          <w:color w:val="000000"/>
          <w:szCs w:val="18"/>
          <w:lang w:val="it-IT"/>
        </w:rPr>
        <w:t xml:space="preserve">ambito di una procedura </w:t>
      </w:r>
      <w:r w:rsidRPr="00EA4DDE">
        <w:rPr>
          <w:rFonts w:cs="Tahoma"/>
          <w:color w:val="000000"/>
          <w:szCs w:val="18"/>
          <w:lang w:val="it-IT"/>
        </w:rPr>
        <w:t>annuale di true-up sono, anch</w:t>
      </w:r>
      <w:r w:rsidR="00B5630B" w:rsidRPr="00EA4DDE">
        <w:rPr>
          <w:rFonts w:cs="Tahoma"/>
          <w:color w:val="000000"/>
          <w:szCs w:val="18"/>
          <w:lang w:val="it-IT"/>
        </w:rPr>
        <w:t>’</w:t>
      </w:r>
      <w:r w:rsidRPr="00EA4DDE">
        <w:rPr>
          <w:rFonts w:cs="Tahoma"/>
          <w:color w:val="000000"/>
          <w:szCs w:val="18"/>
          <w:lang w:val="it-IT"/>
        </w:rPr>
        <w:t xml:space="preserve">esse, licenze qualificanti. </w:t>
      </w:r>
    </w:p>
    <w:p w:rsidR="002F7FB8" w:rsidRPr="00EA4DDE" w:rsidRDefault="002F7FB8" w:rsidP="00346F4B">
      <w:pPr>
        <w:numPr>
          <w:ilvl w:val="0"/>
          <w:numId w:val="102"/>
        </w:numPr>
        <w:spacing w:after="60"/>
        <w:ind w:left="1440"/>
        <w:rPr>
          <w:rFonts w:cs="Tahoma"/>
          <w:szCs w:val="18"/>
          <w:lang w:val="it-IT"/>
        </w:rPr>
      </w:pPr>
      <w:r w:rsidRPr="00EA4DDE">
        <w:rPr>
          <w:rFonts w:cs="Tahoma"/>
          <w:color w:val="000000"/>
          <w:szCs w:val="18"/>
          <w:u w:val="single"/>
          <w:lang w:val="it-IT"/>
        </w:rPr>
        <w:t>Contratti “Subscription”</w:t>
      </w:r>
      <w:r w:rsidRPr="00EA4DDE">
        <w:rPr>
          <w:rFonts w:cs="Tahoma"/>
          <w:color w:val="000000"/>
          <w:szCs w:val="18"/>
          <w:lang w:val="it-IT"/>
        </w:rPr>
        <w:t>.</w:t>
      </w:r>
      <w:r w:rsidR="00450165" w:rsidRPr="00EA4DDE">
        <w:rPr>
          <w:rFonts w:cs="Tahoma"/>
          <w:color w:val="000000"/>
          <w:szCs w:val="18"/>
          <w:lang w:val="it-IT"/>
        </w:rPr>
        <w:t xml:space="preserve"> </w:t>
      </w:r>
      <w:r w:rsidRPr="00EA4DDE">
        <w:rPr>
          <w:rFonts w:cs="Tahoma"/>
          <w:color w:val="000000"/>
          <w:szCs w:val="18"/>
          <w:lang w:val="it-IT"/>
        </w:rPr>
        <w:t xml:space="preserve">per quanto riguarda i Contratti Enterprise Subscription, </w:t>
      </w:r>
      <w:r w:rsidRPr="00EA4DDE">
        <w:rPr>
          <w:rFonts w:cs="Tahoma"/>
          <w:szCs w:val="18"/>
          <w:lang w:val="it-IT"/>
        </w:rPr>
        <w:t>Open Value Subscription, Campus e School, Enrollment for Education Solutions e Open Value Subscription-Education Solutions, gli stessi diritti verranno concessi temporaneamente, in base alle medesime condizioni,</w:t>
      </w:r>
      <w:r w:rsidRPr="00EA4DDE">
        <w:rPr>
          <w:rFonts w:cs="Tahoma"/>
          <w:color w:val="000000"/>
          <w:szCs w:val="18"/>
          <w:lang w:val="it-IT"/>
        </w:rPr>
        <w:t xml:space="preserve"> fino al termine del periodo di validità corrente dell</w:t>
      </w:r>
      <w:r w:rsidR="00B5630B" w:rsidRPr="00EA4DDE">
        <w:rPr>
          <w:rFonts w:cs="Tahoma"/>
          <w:color w:val="000000"/>
          <w:szCs w:val="18"/>
          <w:lang w:val="it-IT"/>
        </w:rPr>
        <w:t>’</w:t>
      </w:r>
      <w:r w:rsidRPr="00EA4DDE">
        <w:rPr>
          <w:rFonts w:cs="Tahoma"/>
          <w:color w:val="000000"/>
          <w:szCs w:val="18"/>
          <w:lang w:val="it-IT"/>
        </w:rPr>
        <w:t>iscrizione (o del periodo di validità del</w:t>
      </w:r>
      <w:r w:rsidR="00213BD0" w:rsidRPr="00EA4DDE">
        <w:rPr>
          <w:rFonts w:cs="Tahoma"/>
          <w:color w:val="000000"/>
          <w:szCs w:val="18"/>
          <w:lang w:val="it-IT"/>
        </w:rPr>
        <w:t> </w:t>
      </w:r>
      <w:r w:rsidRPr="00EA4DDE">
        <w:rPr>
          <w:rFonts w:cs="Tahoma"/>
          <w:color w:val="000000"/>
          <w:szCs w:val="18"/>
          <w:lang w:val="it-IT"/>
        </w:rPr>
        <w:t>contratto nel caso di Open Value).</w:t>
      </w:r>
      <w:r w:rsidR="00450165" w:rsidRPr="00EA4DDE">
        <w:rPr>
          <w:rFonts w:cs="Tahoma"/>
          <w:color w:val="000000"/>
          <w:szCs w:val="18"/>
          <w:lang w:val="it-IT"/>
        </w:rPr>
        <w:t xml:space="preserve"> </w:t>
      </w:r>
      <w:r w:rsidRPr="00EA4DDE">
        <w:rPr>
          <w:rFonts w:cs="Tahoma"/>
          <w:color w:val="000000"/>
          <w:szCs w:val="18"/>
          <w:lang w:val="it-IT"/>
        </w:rPr>
        <w:t>La società dovrà mantenere la copertura dell</w:t>
      </w:r>
      <w:r w:rsidR="00B5630B" w:rsidRPr="00EA4DDE">
        <w:rPr>
          <w:rFonts w:cs="Tahoma"/>
          <w:color w:val="000000"/>
          <w:szCs w:val="18"/>
          <w:lang w:val="it-IT"/>
        </w:rPr>
        <w:t>’</w:t>
      </w:r>
      <w:r w:rsidRPr="00EA4DDE">
        <w:rPr>
          <w:rFonts w:cs="Tahoma"/>
          <w:color w:val="000000"/>
          <w:szCs w:val="18"/>
          <w:lang w:val="it-IT"/>
        </w:rPr>
        <w:t>abbonamento in via continuativa.</w:t>
      </w:r>
      <w:r w:rsidR="00450165" w:rsidRPr="00EA4DDE">
        <w:rPr>
          <w:rFonts w:cs="Tahoma"/>
          <w:color w:val="000000"/>
          <w:szCs w:val="18"/>
          <w:lang w:val="it-IT"/>
        </w:rPr>
        <w:t xml:space="preserve"> </w:t>
      </w:r>
      <w:r w:rsidRPr="00EA4DDE">
        <w:rPr>
          <w:rFonts w:cs="Tahoma"/>
          <w:color w:val="000000"/>
          <w:szCs w:val="18"/>
          <w:lang w:val="it-IT"/>
        </w:rPr>
        <w:t>Tali diritti diventeranno permanenti soltanto all</w:t>
      </w:r>
      <w:r w:rsidR="00B5630B" w:rsidRPr="00EA4DDE">
        <w:rPr>
          <w:rFonts w:cs="Tahoma"/>
          <w:color w:val="000000"/>
          <w:szCs w:val="18"/>
          <w:lang w:val="it-IT"/>
        </w:rPr>
        <w:t>’</w:t>
      </w:r>
      <w:r w:rsidRPr="00EA4DDE">
        <w:rPr>
          <w:rFonts w:cs="Tahoma"/>
          <w:color w:val="000000"/>
          <w:szCs w:val="18"/>
          <w:lang w:val="it-IT"/>
        </w:rPr>
        <w:t>esercizio dell</w:t>
      </w:r>
      <w:r w:rsidR="00B5630B" w:rsidRPr="00EA4DDE">
        <w:rPr>
          <w:rFonts w:cs="Tahoma"/>
          <w:color w:val="000000"/>
          <w:szCs w:val="18"/>
          <w:lang w:val="it-IT"/>
        </w:rPr>
        <w:t>’</w:t>
      </w:r>
      <w:r w:rsidRPr="00EA4DDE">
        <w:rPr>
          <w:rFonts w:cs="Tahoma"/>
          <w:color w:val="000000"/>
          <w:szCs w:val="18"/>
          <w:lang w:val="it-IT"/>
        </w:rPr>
        <w:t>opzione buy-out e</w:t>
      </w:r>
      <w:r w:rsidR="00213BD0" w:rsidRPr="00EA4DDE">
        <w:rPr>
          <w:rFonts w:cs="Tahoma"/>
          <w:color w:val="000000"/>
          <w:szCs w:val="18"/>
          <w:lang w:val="it-IT"/>
        </w:rPr>
        <w:t> </w:t>
      </w:r>
      <w:r w:rsidRPr="00EA4DDE">
        <w:rPr>
          <w:rFonts w:cs="Tahoma"/>
          <w:color w:val="000000"/>
          <w:szCs w:val="18"/>
          <w:lang w:val="it-IT"/>
        </w:rPr>
        <w:t>resteranno soggetti a tutte le condizioni del contratto di licenza della società.</w:t>
      </w:r>
    </w:p>
    <w:p w:rsidR="002F7FB8" w:rsidRPr="00EA4DDE" w:rsidRDefault="002F7FB8" w:rsidP="00346F4B">
      <w:pPr>
        <w:numPr>
          <w:ilvl w:val="0"/>
          <w:numId w:val="103"/>
        </w:numPr>
        <w:spacing w:after="60"/>
        <w:ind w:left="1440"/>
        <w:rPr>
          <w:rFonts w:cs="Tahoma"/>
          <w:szCs w:val="18"/>
          <w:lang w:val="it-IT"/>
        </w:rPr>
      </w:pPr>
      <w:r w:rsidRPr="00EA4DDE">
        <w:rPr>
          <w:rFonts w:cs="Tahoma"/>
          <w:szCs w:val="18"/>
          <w:u w:val="single"/>
          <w:lang w:val="it-IT"/>
        </w:rPr>
        <w:t>Transizioni ai Contratti Campus e School</w:t>
      </w:r>
      <w:r w:rsidRPr="00EA4DDE">
        <w:rPr>
          <w:rFonts w:cs="Tahoma"/>
          <w:szCs w:val="18"/>
          <w:lang w:val="it-IT"/>
        </w:rPr>
        <w:t>. Per quanto riguarda le società che a metà del periodo di</w:t>
      </w:r>
      <w:r w:rsidR="00213BD0" w:rsidRPr="00EA4DDE">
        <w:rPr>
          <w:rFonts w:cs="Tahoma"/>
          <w:szCs w:val="18"/>
          <w:lang w:val="it-IT"/>
        </w:rPr>
        <w:t> </w:t>
      </w:r>
      <w:r w:rsidRPr="00EA4DDE">
        <w:rPr>
          <w:rFonts w:cs="Tahoma"/>
          <w:szCs w:val="18"/>
          <w:lang w:val="it-IT"/>
        </w:rPr>
        <w:t>validità effettuano la transizione dai contratti Campus e School al contratto Enrollment for Education Solutions o Open Value Subscription-Education Solutions mantenendo la copertura della</w:t>
      </w:r>
      <w:r w:rsidR="002E3DEB" w:rsidRPr="00EA4DDE">
        <w:rPr>
          <w:rFonts w:cs="Tahoma"/>
          <w:szCs w:val="18"/>
          <w:lang w:val="it-IT"/>
        </w:rPr>
        <w:t> </w:t>
      </w:r>
      <w:r w:rsidRPr="00EA4DDE">
        <w:rPr>
          <w:rFonts w:cs="Tahoma"/>
          <w:szCs w:val="18"/>
          <w:lang w:val="it-IT"/>
        </w:rPr>
        <w:t>sottoscrizione in via continuativa:</w:t>
      </w:r>
    </w:p>
    <w:p w:rsidR="002F7FB8" w:rsidRPr="00EA4DDE" w:rsidRDefault="002F7FB8" w:rsidP="00346F4B">
      <w:pPr>
        <w:pStyle w:val="ListParagraph"/>
        <w:numPr>
          <w:ilvl w:val="0"/>
          <w:numId w:val="87"/>
        </w:numPr>
        <w:spacing w:after="60"/>
        <w:ind w:left="1800"/>
        <w:rPr>
          <w:rFonts w:ascii="Tahoma" w:hAnsi="Tahoma" w:cs="Tahoma"/>
          <w:sz w:val="18"/>
          <w:szCs w:val="18"/>
          <w:lang w:val="it-IT"/>
        </w:rPr>
      </w:pPr>
      <w:r w:rsidRPr="00EA4DDE">
        <w:rPr>
          <w:rFonts w:ascii="Tahoma" w:hAnsi="Tahoma" w:cs="Tahoma"/>
          <w:sz w:val="18"/>
          <w:szCs w:val="18"/>
          <w:lang w:val="it-IT"/>
        </w:rPr>
        <w:t xml:space="preserve">Vengono concessi gli stessi diritti su base temporanea, ai sensi delle medesime condizioni, fino al termine, rispettivamente, del loro contratto Enrollment for Education Solutions o Open Value Subscription-Education Solutions. </w:t>
      </w:r>
    </w:p>
    <w:p w:rsidR="002512D3" w:rsidRPr="00EA4DDE" w:rsidRDefault="002F7FB8" w:rsidP="00346F4B">
      <w:pPr>
        <w:pStyle w:val="ListParagraph"/>
        <w:numPr>
          <w:ilvl w:val="0"/>
          <w:numId w:val="87"/>
        </w:numPr>
        <w:spacing w:after="60"/>
        <w:ind w:left="1800"/>
        <w:rPr>
          <w:rFonts w:ascii="Tahoma" w:hAnsi="Tahoma" w:cs="Tahoma"/>
          <w:sz w:val="18"/>
          <w:szCs w:val="18"/>
          <w:lang w:val="it-IT"/>
        </w:rPr>
      </w:pPr>
      <w:r w:rsidRPr="00EA4DDE">
        <w:rPr>
          <w:rFonts w:ascii="Tahoma" w:hAnsi="Tahoma" w:cs="Tahoma"/>
          <w:sz w:val="18"/>
          <w:szCs w:val="18"/>
          <w:lang w:val="it-IT"/>
        </w:rPr>
        <w:t>Tali diritti diventeranno permanenti soltanto all</w:t>
      </w:r>
      <w:r w:rsidR="00B5630B" w:rsidRPr="00EA4DDE">
        <w:rPr>
          <w:rFonts w:ascii="Tahoma" w:hAnsi="Tahoma" w:cs="Tahoma"/>
          <w:sz w:val="18"/>
          <w:szCs w:val="18"/>
          <w:lang w:val="it-IT"/>
        </w:rPr>
        <w:t>’</w:t>
      </w:r>
      <w:r w:rsidRPr="00EA4DDE">
        <w:rPr>
          <w:rFonts w:ascii="Tahoma" w:hAnsi="Tahoma" w:cs="Tahoma"/>
          <w:sz w:val="18"/>
          <w:szCs w:val="18"/>
          <w:lang w:val="it-IT"/>
        </w:rPr>
        <w:t>esercizio dell</w:t>
      </w:r>
      <w:r w:rsidR="00B5630B" w:rsidRPr="00EA4DDE">
        <w:rPr>
          <w:rFonts w:ascii="Tahoma" w:hAnsi="Tahoma" w:cs="Tahoma"/>
          <w:sz w:val="18"/>
          <w:szCs w:val="18"/>
          <w:lang w:val="it-IT"/>
        </w:rPr>
        <w:t>’</w:t>
      </w:r>
      <w:r w:rsidRPr="00EA4DDE">
        <w:rPr>
          <w:rFonts w:ascii="Tahoma" w:hAnsi="Tahoma" w:cs="Tahoma"/>
          <w:sz w:val="18"/>
          <w:szCs w:val="18"/>
          <w:lang w:val="it-IT"/>
        </w:rPr>
        <w:t>opzione buy-out e resteranno soggetti a tutte le condizioni del contratto di licenza della società.</w:t>
      </w:r>
    </w:p>
    <w:p w:rsidR="0004051B" w:rsidRPr="00EA4DDE" w:rsidRDefault="0004051B" w:rsidP="0004051B">
      <w:pPr>
        <w:ind w:left="720"/>
        <w:rPr>
          <w:rFonts w:cs="Tahoma"/>
          <w:lang w:val="it-IT"/>
        </w:rPr>
      </w:pPr>
    </w:p>
    <w:p w:rsidR="009F60D9" w:rsidRPr="00EA4DDE" w:rsidRDefault="009F60D9" w:rsidP="0004051B">
      <w:pPr>
        <w:ind w:left="720"/>
        <w:rPr>
          <w:rFonts w:cs="Tahoma"/>
          <w:lang w:val="it-IT"/>
        </w:rPr>
      </w:pPr>
    </w:p>
    <w:p w:rsidR="002F7FB8" w:rsidRPr="00EA4DDE" w:rsidRDefault="002F7FB8" w:rsidP="007B699C">
      <w:pPr>
        <w:spacing w:after="60"/>
        <w:ind w:left="720"/>
        <w:rPr>
          <w:rFonts w:cs="Tahoma"/>
          <w:lang w:val="it-IT"/>
        </w:rPr>
      </w:pPr>
      <w:r w:rsidRPr="00EA4DDE">
        <w:rPr>
          <w:rFonts w:cs="Tahoma"/>
          <w:b/>
          <w:color w:val="000000"/>
          <w:szCs w:val="18"/>
          <w:lang w:val="it-IT"/>
        </w:rPr>
        <w:lastRenderedPageBreak/>
        <w:t>Diritti di Downgrade Eccezionali per Office SharePoint Server 2013</w:t>
      </w:r>
    </w:p>
    <w:p w:rsidR="002F7FB8" w:rsidRPr="00EA4DDE" w:rsidRDefault="002F7FB8" w:rsidP="002F7FB8">
      <w:pPr>
        <w:ind w:left="720"/>
        <w:rPr>
          <w:rFonts w:cs="Tahoma"/>
          <w:lang w:val="it-IT"/>
        </w:rPr>
      </w:pPr>
      <w:r w:rsidRPr="00EA4DDE">
        <w:rPr>
          <w:rFonts w:cs="Tahoma"/>
          <w:szCs w:val="18"/>
          <w:lang w:val="it-IT"/>
        </w:rPr>
        <w:t>Le società titolari di una licenza per SharePoint Server 2013 potranno accedere a qualsiasi prodotto elencato</w:t>
      </w:r>
      <w:r w:rsidR="002E3DEB" w:rsidRPr="00EA4DDE">
        <w:rPr>
          <w:rFonts w:cs="Tahoma"/>
          <w:szCs w:val="18"/>
          <w:lang w:val="it-IT"/>
        </w:rPr>
        <w:t> </w:t>
      </w:r>
      <w:r w:rsidRPr="00EA4DDE">
        <w:rPr>
          <w:rFonts w:cs="Tahoma"/>
          <w:szCs w:val="18"/>
          <w:lang w:val="it-IT"/>
        </w:rPr>
        <w:t>nella tabella che segue e utilizzarlo al posto di SharePoint Server 2013 come descritto di seguito:</w:t>
      </w:r>
    </w:p>
    <w:p w:rsidR="002F7FB8" w:rsidRPr="00EA4DDE" w:rsidRDefault="002F7FB8" w:rsidP="002F7FB8">
      <w:pPr>
        <w:ind w:left="810"/>
        <w:rPr>
          <w:rFonts w:cs="Tahoma"/>
          <w:lang w:val="it-IT"/>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9F60D9"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9F60D9" w:rsidRDefault="00BD1A6A" w:rsidP="007E466C">
            <w:pPr>
              <w:spacing w:before="60" w:after="60"/>
              <w:ind w:left="162"/>
              <w:rPr>
                <w:rFonts w:cs="Tahoma"/>
                <w:b/>
                <w:bCs/>
                <w:color w:val="000000"/>
                <w:szCs w:val="18"/>
              </w:rPr>
            </w:pPr>
            <w:r w:rsidRPr="009F60D9">
              <w:rPr>
                <w:rFonts w:cs="Tahoma"/>
                <w:b/>
                <w:bCs/>
                <w:color w:val="000000"/>
                <w:szCs w:val="18"/>
              </w:rPr>
              <w:t>Licenze per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9F60D9" w:rsidRDefault="00BD1A6A" w:rsidP="007E466C">
            <w:pPr>
              <w:spacing w:before="60" w:after="60"/>
              <w:ind w:left="180"/>
              <w:rPr>
                <w:rFonts w:cs="Tahoma"/>
                <w:b/>
                <w:bCs/>
                <w:color w:val="000000"/>
                <w:szCs w:val="18"/>
              </w:rPr>
            </w:pPr>
            <w:r w:rsidRPr="009F60D9">
              <w:rPr>
                <w:rFonts w:cs="Tahoma"/>
                <w:b/>
                <w:bCs/>
                <w:color w:val="000000"/>
                <w:szCs w:val="18"/>
              </w:rPr>
              <w:t>Downgrade a</w:t>
            </w:r>
          </w:p>
        </w:tc>
      </w:tr>
      <w:tr w:rsidR="00BD1A6A" w:rsidRPr="009F60D9"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9F60D9" w:rsidRDefault="00BD1A6A" w:rsidP="00722522">
            <w:pPr>
              <w:ind w:left="162"/>
              <w:rPr>
                <w:rFonts w:cs="Tahoma"/>
                <w:color w:val="000000"/>
                <w:szCs w:val="18"/>
              </w:rPr>
            </w:pPr>
            <w:r w:rsidRPr="009F60D9">
              <w:rPr>
                <w:rFonts w:cs="Tahoma"/>
                <w:color w:val="000000"/>
                <w:szCs w:val="18"/>
              </w:rPr>
              <w:t>Licenza per SharePoint Server 2013</w:t>
            </w:r>
          </w:p>
        </w:tc>
        <w:tc>
          <w:tcPr>
            <w:tcW w:w="4296" w:type="dxa"/>
            <w:tcBorders>
              <w:top w:val="nil"/>
              <w:left w:val="nil"/>
              <w:bottom w:val="single" w:sz="8" w:space="0" w:color="000000"/>
              <w:right w:val="single" w:sz="8" w:space="0" w:color="000000"/>
            </w:tcBorders>
          </w:tcPr>
          <w:p w:rsidR="00BD1A6A" w:rsidRPr="009F60D9" w:rsidRDefault="00BD1A6A" w:rsidP="00F249BF">
            <w:pPr>
              <w:ind w:left="162" w:right="180"/>
              <w:rPr>
                <w:rFonts w:cs="Tahoma"/>
              </w:rPr>
            </w:pPr>
            <w:r w:rsidRPr="009F60D9">
              <w:rPr>
                <w:rFonts w:cs="Tahoma"/>
                <w:color w:val="000000"/>
                <w:szCs w:val="18"/>
              </w:rPr>
              <w:t xml:space="preserve">SharePoint Server 2010, </w:t>
            </w:r>
            <w:r w:rsidRPr="009F60D9">
              <w:rPr>
                <w:rFonts w:cs="Tahoma"/>
                <w:b/>
                <w:color w:val="000000"/>
                <w:szCs w:val="18"/>
              </w:rPr>
              <w:t>o</w:t>
            </w:r>
          </w:p>
          <w:p w:rsidR="00BD1A6A" w:rsidRPr="009F60D9" w:rsidRDefault="00BD1A6A" w:rsidP="002C3AB1">
            <w:pPr>
              <w:ind w:left="162" w:right="180"/>
              <w:rPr>
                <w:rFonts w:cs="Tahoma"/>
                <w:color w:val="000000"/>
                <w:szCs w:val="18"/>
              </w:rPr>
            </w:pPr>
            <w:r w:rsidRPr="009F60D9">
              <w:rPr>
                <w:rFonts w:cs="Tahoma"/>
                <w:color w:val="000000"/>
                <w:szCs w:val="18"/>
              </w:rPr>
              <w:t xml:space="preserve">FAST Search Server 2010 for SharePoint Server </w:t>
            </w:r>
          </w:p>
        </w:tc>
      </w:tr>
    </w:tbl>
    <w:p w:rsidR="002F7FB8" w:rsidRPr="009F60D9" w:rsidRDefault="002F7FB8" w:rsidP="002F7FB8">
      <w:pPr>
        <w:ind w:left="810"/>
        <w:rPr>
          <w:rFonts w:cs="Tahoma"/>
        </w:rPr>
      </w:pPr>
    </w:p>
    <w:p w:rsidR="002F7FB8" w:rsidRPr="00EA4DDE" w:rsidRDefault="002F7FB8" w:rsidP="002F7FB8">
      <w:pPr>
        <w:ind w:left="720"/>
        <w:rPr>
          <w:rFonts w:cs="Tahoma"/>
          <w:lang w:val="it-IT"/>
        </w:rPr>
      </w:pPr>
      <w:r w:rsidRPr="00EA4DDE">
        <w:rPr>
          <w:rFonts w:cs="Tahoma"/>
          <w:color w:val="000000"/>
          <w:szCs w:val="18"/>
          <w:lang w:val="it-IT"/>
        </w:rPr>
        <w:t>Il diritto di accesso a, e di utilizzo di, copie di SharePoint Server 2010 o FAST Search Server 2010 for SharePoint Server da parte di una società al posto di copie con licenza di SharePoint Server 2013 ai sensi della presente offerta è soggetto alle condizioni di un Contratto Multilicenza, ai diritti di utilizzo del prodotto per SharePoint Server 2013 e a queste condizioni. Tale diritto cesserà alla scadenza o alla risoluzione delle licenze per SharePoint Server.</w:t>
      </w:r>
    </w:p>
    <w:p w:rsidR="002F7FB8" w:rsidRPr="00EA4DDE" w:rsidRDefault="002F7FB8" w:rsidP="002F7FB8">
      <w:pPr>
        <w:ind w:left="720"/>
        <w:rPr>
          <w:rFonts w:cs="Tahoma"/>
          <w:lang w:val="it-IT"/>
        </w:rPr>
      </w:pPr>
    </w:p>
    <w:p w:rsidR="002F7FB8" w:rsidRPr="00EA4DDE" w:rsidRDefault="002F7FB8" w:rsidP="00031ABF">
      <w:pPr>
        <w:spacing w:after="60"/>
        <w:ind w:left="720"/>
        <w:rPr>
          <w:rFonts w:cs="Tahoma"/>
          <w:lang w:val="it-IT"/>
        </w:rPr>
      </w:pPr>
      <w:r w:rsidRPr="00EA4DDE">
        <w:rPr>
          <w:rFonts w:cs="Tahoma"/>
          <w:b/>
          <w:color w:val="000000"/>
          <w:szCs w:val="18"/>
          <w:lang w:val="it-IT"/>
        </w:rPr>
        <w:t>Estensione dei diritti delle Applicazioni Self-Hosted con Software Assurance per le Società in</w:t>
      </w:r>
      <w:r w:rsidR="002E3DEB" w:rsidRPr="00EA4DDE">
        <w:rPr>
          <w:rFonts w:cs="Tahoma"/>
          <w:b/>
          <w:color w:val="000000"/>
          <w:szCs w:val="18"/>
          <w:lang w:val="it-IT"/>
        </w:rPr>
        <w:t> </w:t>
      </w:r>
      <w:r w:rsidRPr="00EA4DDE">
        <w:rPr>
          <w:rFonts w:cs="Tahoma"/>
          <w:b/>
          <w:color w:val="000000"/>
          <w:szCs w:val="18"/>
          <w:lang w:val="it-IT"/>
        </w:rPr>
        <w:t xml:space="preserve">possesso di SharePoint Server </w:t>
      </w:r>
      <w:bookmarkStart w:id="1409" w:name="Srv_65SharepointSvr10IntSites"/>
      <w:bookmarkStart w:id="1410" w:name="_Toc336338336"/>
      <w:bookmarkStart w:id="1411" w:name="Srv_66SharepointSvr10IntSites"/>
      <w:bookmarkStart w:id="1412" w:name="Srv_63SharepointSvr07IntSites"/>
      <w:bookmarkStart w:id="1413" w:name="Srv_64SharepointSvr07IntSites"/>
      <w:r w:rsidRPr="00EA4DDE">
        <w:rPr>
          <w:rFonts w:cs="Tahoma"/>
          <w:b/>
          <w:color w:val="000000"/>
          <w:szCs w:val="18"/>
          <w:lang w:val="it-IT"/>
        </w:rPr>
        <w:t>for Internet Sites Enterprise</w:t>
      </w:r>
      <w:bookmarkEnd w:id="1409"/>
      <w:bookmarkEnd w:id="1410"/>
      <w:bookmarkEnd w:id="1411"/>
      <w:bookmarkEnd w:id="1412"/>
    </w:p>
    <w:bookmarkEnd w:id="1413"/>
    <w:p w:rsidR="002F7FB8" w:rsidRPr="00EA4DDE" w:rsidRDefault="002F7FB8" w:rsidP="002F7FB8">
      <w:pPr>
        <w:ind w:left="720"/>
        <w:rPr>
          <w:rFonts w:cs="Tahoma"/>
          <w:lang w:val="it-IT"/>
        </w:rPr>
      </w:pPr>
      <w:r w:rsidRPr="00EA4DDE">
        <w:rPr>
          <w:rFonts w:cs="Tahoma"/>
          <w:color w:val="000000"/>
          <w:szCs w:val="18"/>
          <w:lang w:val="it-IT"/>
        </w:rPr>
        <w:t>Le società in possesso di SharePoint Server 2010 for Internet Sites Enterprise, alle quali sono concesse le</w:t>
      </w:r>
      <w:r w:rsidR="002E3DEB" w:rsidRPr="00EA4DDE">
        <w:rPr>
          <w:rFonts w:cs="Tahoma"/>
          <w:color w:val="000000"/>
          <w:szCs w:val="18"/>
          <w:lang w:val="it-IT"/>
        </w:rPr>
        <w:t> </w:t>
      </w:r>
      <w:r w:rsidRPr="00EA4DDE">
        <w:rPr>
          <w:rFonts w:cs="Tahoma"/>
          <w:color w:val="000000"/>
          <w:szCs w:val="18"/>
          <w:lang w:val="it-IT"/>
        </w:rPr>
        <w:t>licenze per SharePoint Server 2013 tramite la concessione di licenza delineata sopra, potranno effettuare l</w:t>
      </w:r>
      <w:r w:rsidR="00B5630B" w:rsidRPr="00EA4DDE">
        <w:rPr>
          <w:rFonts w:cs="Tahoma"/>
          <w:color w:val="000000"/>
          <w:szCs w:val="18"/>
          <w:lang w:val="it-IT"/>
        </w:rPr>
        <w:t>’</w:t>
      </w:r>
      <w:r w:rsidRPr="00EA4DDE">
        <w:rPr>
          <w:rFonts w:cs="Tahoma"/>
          <w:color w:val="000000"/>
          <w:szCs w:val="18"/>
          <w:lang w:val="it-IT"/>
        </w:rPr>
        <w:t>aggiornamento a SharePoint Server 2013 (come stabilito nella suddetta concessione) e utilizzare SharePoint Server 2013 ai sensi dei diritti di utilizzo del prodotto relativi a SharePoint Server 2013 e le condizioni della sezione “Applicazioni Server - Self-Hosted” dei Diritti di Utilizzo del Prodotto. Le società idonee mantengono la copertura Software Assurance per le licenze gratuite per SharePoint Server 2013, in</w:t>
      </w:r>
      <w:r w:rsidR="002E3DEB" w:rsidRPr="00EA4DDE">
        <w:rPr>
          <w:rFonts w:cs="Tahoma"/>
          <w:color w:val="000000"/>
          <w:szCs w:val="18"/>
          <w:lang w:val="it-IT"/>
        </w:rPr>
        <w:t> </w:t>
      </w:r>
      <w:r w:rsidRPr="00EA4DDE">
        <w:rPr>
          <w:rFonts w:cs="Tahoma"/>
          <w:color w:val="000000"/>
          <w:szCs w:val="18"/>
          <w:lang w:val="it-IT"/>
        </w:rPr>
        <w:t>questo modo il diritto di utilizzo di SharePoint Server 2013 si applicherà fino a quando non sarà disponibile la versione successiva di SharePoint Server 2013.</w:t>
      </w:r>
      <w:r w:rsidR="00450165" w:rsidRPr="00EA4DDE">
        <w:rPr>
          <w:rFonts w:cs="Tahoma"/>
          <w:color w:val="000000"/>
          <w:szCs w:val="18"/>
          <w:lang w:val="it-IT"/>
        </w:rPr>
        <w:t xml:space="preserve"> </w:t>
      </w:r>
    </w:p>
    <w:p w:rsidR="000D76F0" w:rsidRPr="00EA4DDE" w:rsidRDefault="000D76F0" w:rsidP="00031ABF">
      <w:pPr>
        <w:rPr>
          <w:rFonts w:cs="Tahoma"/>
          <w:szCs w:val="18"/>
          <w:lang w:val="it-IT"/>
        </w:rPr>
      </w:pPr>
    </w:p>
    <w:p w:rsidR="00023FE7" w:rsidRPr="00EA4DDE" w:rsidRDefault="00023FE7" w:rsidP="00697E59">
      <w:pPr>
        <w:pStyle w:val="EndnoteText"/>
        <w:ind w:left="0"/>
        <w:rPr>
          <w:rFonts w:ascii="Tahoma" w:hAnsi="Tahoma" w:cs="Tahoma"/>
          <w:sz w:val="18"/>
          <w:szCs w:val="18"/>
          <w:lang w:val="it-IT"/>
        </w:rPr>
      </w:pPr>
      <w:bookmarkStart w:id="1414" w:name="_78_SharePoint™_Server"/>
      <w:bookmarkStart w:id="1415" w:name="_Toc336338339"/>
      <w:bookmarkStart w:id="1416" w:name="Srv_81SQLSvr08R2DataCenter"/>
      <w:bookmarkEnd w:id="1414"/>
    </w:p>
    <w:p w:rsidR="00A81E83" w:rsidRPr="00EA4DDE" w:rsidRDefault="006C5A0F" w:rsidP="00A81E83">
      <w:pPr>
        <w:pStyle w:val="Heading3"/>
        <w:rPr>
          <w:rFonts w:ascii="Tahoma" w:hAnsi="Tahoma" w:cs="Tahoma"/>
          <w:lang w:val="it-IT"/>
        </w:rPr>
      </w:pPr>
      <w:bookmarkStart w:id="1417" w:name="_75_73_SQL"/>
      <w:bookmarkStart w:id="1418" w:name="_Toc360111671"/>
      <w:bookmarkStart w:id="1419" w:name="Srv_69SQLSvr08EntandEntProc"/>
      <w:bookmarkStart w:id="1420" w:name="Srv_70SQLSvr08EntandEntProc"/>
      <w:bookmarkStart w:id="1421" w:name="Srv_72SQLSvr08R2developer"/>
      <w:bookmarkStart w:id="1422" w:name="Srv_72SQLSvr08R2DataCenter"/>
      <w:bookmarkEnd w:id="1417"/>
      <w:r w:rsidRPr="00EA4DDE">
        <w:rPr>
          <w:rFonts w:ascii="Tahoma" w:hAnsi="Tahoma" w:cs="Tahoma"/>
          <w:caps/>
          <w:color w:val="F66400"/>
          <w:sz w:val="22"/>
          <w:vertAlign w:val="superscript"/>
          <w:lang w:val="it-IT"/>
        </w:rPr>
        <w:t>80</w:t>
      </w:r>
      <w:r w:rsidRPr="00EA4DDE">
        <w:rPr>
          <w:rFonts w:ascii="Tahoma" w:hAnsi="Tahoma" w:cs="Tahoma"/>
          <w:color w:val="F66400"/>
          <w:sz w:val="22"/>
          <w:lang w:val="it-IT"/>
        </w:rPr>
        <w:t xml:space="preserve"> SQL Server</w:t>
      </w:r>
      <w:r w:rsidRPr="00EA4DDE">
        <w:rPr>
          <w:rFonts w:ascii="Tahoma" w:hAnsi="Tahoma" w:cs="Tahoma"/>
          <w:color w:val="F66400"/>
          <w:sz w:val="22"/>
          <w:vertAlign w:val="superscript"/>
          <w:lang w:val="it-IT"/>
        </w:rPr>
        <w:t>®</w:t>
      </w:r>
      <w:r w:rsidRPr="00EA4DDE">
        <w:rPr>
          <w:rFonts w:ascii="Tahoma" w:hAnsi="Tahoma" w:cs="Tahoma"/>
          <w:color w:val="F66400"/>
          <w:sz w:val="22"/>
          <w:lang w:val="it-IT"/>
        </w:rPr>
        <w:t xml:space="preserve"> 2008 R2 Datacenter</w:t>
      </w:r>
      <w:bookmarkEnd w:id="1415"/>
      <w:bookmarkEnd w:id="1418"/>
    </w:p>
    <w:bookmarkEnd w:id="1416"/>
    <w:p w:rsidR="00A81E83" w:rsidRPr="00EA4DDE" w:rsidRDefault="00A81E83" w:rsidP="00031ABF">
      <w:pPr>
        <w:rPr>
          <w:rFonts w:cs="Tahoma"/>
          <w:lang w:val="it-IT"/>
        </w:rPr>
      </w:pPr>
    </w:p>
    <w:p w:rsidR="00031ABF" w:rsidRPr="00EA4DDE" w:rsidRDefault="00A81E83" w:rsidP="00031ABF">
      <w:pPr>
        <w:spacing w:after="60"/>
        <w:ind w:left="720"/>
        <w:rPr>
          <w:rFonts w:cs="Tahoma"/>
          <w:lang w:val="it-IT"/>
        </w:rPr>
      </w:pPr>
      <w:r w:rsidRPr="00EA4DDE">
        <w:rPr>
          <w:rFonts w:cs="Tahoma"/>
          <w:b/>
          <w:color w:val="000000"/>
          <w:szCs w:val="18"/>
          <w:lang w:val="it-IT"/>
        </w:rPr>
        <w:t>Concessioni di Licenza Associate alla Variazione del Modello di Licenza e della Fine del Ciclo di</w:t>
      </w:r>
      <w:r w:rsidR="007A55B0" w:rsidRPr="00EA4DDE">
        <w:rPr>
          <w:rFonts w:cs="Tahoma"/>
          <w:b/>
          <w:color w:val="000000"/>
          <w:szCs w:val="18"/>
          <w:lang w:val="it-IT"/>
        </w:rPr>
        <w:t> </w:t>
      </w:r>
      <w:r w:rsidRPr="00EA4DDE">
        <w:rPr>
          <w:rFonts w:cs="Tahoma"/>
          <w:b/>
          <w:color w:val="000000"/>
          <w:szCs w:val="18"/>
          <w:lang w:val="it-IT"/>
        </w:rPr>
        <w:t>Vita di SQL Server Datacenter</w:t>
      </w:r>
    </w:p>
    <w:p w:rsidR="00A81E83" w:rsidRPr="00EA4DDE" w:rsidRDefault="00A81E83" w:rsidP="00031ABF">
      <w:pPr>
        <w:ind w:left="720"/>
        <w:rPr>
          <w:rFonts w:cs="Tahoma"/>
          <w:lang w:val="it-IT"/>
        </w:rPr>
      </w:pPr>
      <w:r w:rsidRPr="00EA4DDE">
        <w:rPr>
          <w:rFonts w:cs="Tahoma"/>
          <w:color w:val="000000"/>
          <w:lang w:val="it-IT"/>
        </w:rPr>
        <w:t>SQL Server 2008 R2 sarà l</w:t>
      </w:r>
      <w:r w:rsidR="00B5630B" w:rsidRPr="00EA4DDE">
        <w:rPr>
          <w:rFonts w:cs="Tahoma"/>
          <w:color w:val="000000"/>
          <w:lang w:val="it-IT"/>
        </w:rPr>
        <w:t>’</w:t>
      </w:r>
      <w:r w:rsidRPr="00EA4DDE">
        <w:rPr>
          <w:rFonts w:cs="Tahoma"/>
          <w:color w:val="000000"/>
          <w:lang w:val="it-IT"/>
        </w:rPr>
        <w:t>ultima versione di SQL Server concessa in licenza ai sensi del modello di licenza per processore e l</w:t>
      </w:r>
      <w:r w:rsidR="00B5630B" w:rsidRPr="00EA4DDE">
        <w:rPr>
          <w:rFonts w:cs="Tahoma"/>
          <w:color w:val="000000"/>
          <w:lang w:val="it-IT"/>
        </w:rPr>
        <w:t>’</w:t>
      </w:r>
      <w:r w:rsidRPr="00EA4DDE">
        <w:rPr>
          <w:rFonts w:cs="Tahoma"/>
          <w:color w:val="000000"/>
          <w:lang w:val="it-IT"/>
        </w:rPr>
        <w:t>ultima versione di SQL Server Datacenter.</w:t>
      </w:r>
      <w:r w:rsidR="00450165" w:rsidRPr="00EA4DDE">
        <w:rPr>
          <w:rFonts w:cs="Tahoma"/>
          <w:color w:val="000000"/>
          <w:lang w:val="it-IT"/>
        </w:rPr>
        <w:t xml:space="preserve"> </w:t>
      </w:r>
      <w:r w:rsidRPr="00EA4DDE">
        <w:rPr>
          <w:rFonts w:cs="Tahoma"/>
          <w:color w:val="000000"/>
          <w:lang w:val="it-IT"/>
        </w:rPr>
        <w:t xml:space="preserve">In via eccezionale, alle società con Contratti Multilicenza e copertura Software Assurance attiva per le licenze per processore per SQL Server 2008 R2 Enterprise in data 1 aprile 2012 (“licenze qualificanti”) vengono offerte le opzioni che seguono. Le licenze per processore per SQL Server 2008 R2 Datacenter </w:t>
      </w:r>
      <w:r w:rsidRPr="00EA4DDE">
        <w:rPr>
          <w:rFonts w:cs="Tahoma"/>
          <w:bCs/>
          <w:color w:val="000000"/>
          <w:szCs w:val="18"/>
          <w:lang w:val="it-IT"/>
        </w:rPr>
        <w:t>acquistate successivamente nello stesso periodo di</w:t>
      </w:r>
      <w:r w:rsidR="007A55B0" w:rsidRPr="00EA4DDE">
        <w:rPr>
          <w:rFonts w:cs="Tahoma"/>
          <w:bCs/>
          <w:color w:val="000000"/>
          <w:szCs w:val="18"/>
          <w:lang w:val="it-IT"/>
        </w:rPr>
        <w:t> </w:t>
      </w:r>
      <w:r w:rsidRPr="00EA4DDE">
        <w:rPr>
          <w:rFonts w:cs="Tahoma"/>
          <w:bCs/>
          <w:color w:val="000000"/>
          <w:szCs w:val="18"/>
          <w:lang w:val="it-IT"/>
        </w:rPr>
        <w:t>validità dell</w:t>
      </w:r>
      <w:r w:rsidR="00B5630B" w:rsidRPr="00EA4DDE">
        <w:rPr>
          <w:rFonts w:cs="Tahoma"/>
          <w:bCs/>
          <w:color w:val="000000"/>
          <w:szCs w:val="18"/>
          <w:lang w:val="it-IT"/>
        </w:rPr>
        <w:t>’</w:t>
      </w:r>
      <w:r w:rsidRPr="00EA4DDE">
        <w:rPr>
          <w:rFonts w:cs="Tahoma"/>
          <w:bCs/>
          <w:color w:val="000000"/>
          <w:szCs w:val="18"/>
          <w:lang w:val="it-IT"/>
        </w:rPr>
        <w:t>iscrizione, ma prima del 1 aprile 2015 nell</w:t>
      </w:r>
      <w:r w:rsidR="00B5630B" w:rsidRPr="00EA4DDE">
        <w:rPr>
          <w:rFonts w:cs="Tahoma"/>
          <w:bCs/>
          <w:color w:val="000000"/>
          <w:szCs w:val="18"/>
          <w:lang w:val="it-IT"/>
        </w:rPr>
        <w:t>’</w:t>
      </w:r>
      <w:r w:rsidRPr="00EA4DDE">
        <w:rPr>
          <w:rFonts w:cs="Tahoma"/>
          <w:bCs/>
          <w:color w:val="000000"/>
          <w:szCs w:val="18"/>
          <w:lang w:val="it-IT"/>
        </w:rPr>
        <w:t>ambito di una procedura pianificata di true-up della</w:t>
      </w:r>
      <w:r w:rsidR="007A55B0" w:rsidRPr="00EA4DDE">
        <w:rPr>
          <w:rFonts w:cs="Tahoma"/>
          <w:bCs/>
          <w:color w:val="000000"/>
          <w:szCs w:val="18"/>
          <w:lang w:val="it-IT"/>
        </w:rPr>
        <w:t> </w:t>
      </w:r>
      <w:r w:rsidRPr="00EA4DDE">
        <w:rPr>
          <w:rFonts w:cs="Tahoma"/>
          <w:bCs/>
          <w:color w:val="000000"/>
          <w:szCs w:val="18"/>
          <w:lang w:val="it-IT"/>
        </w:rPr>
        <w:t>società Enterprise, Enterprise Subscription, Open Value Subscription o EES, sono anch</w:t>
      </w:r>
      <w:r w:rsidR="00B5630B" w:rsidRPr="00EA4DDE">
        <w:rPr>
          <w:rFonts w:cs="Tahoma"/>
          <w:bCs/>
          <w:color w:val="000000"/>
          <w:szCs w:val="18"/>
          <w:lang w:val="it-IT"/>
        </w:rPr>
        <w:t>’</w:t>
      </w:r>
      <w:r w:rsidRPr="00EA4DDE">
        <w:rPr>
          <w:rFonts w:cs="Tahoma"/>
          <w:bCs/>
          <w:color w:val="000000"/>
          <w:szCs w:val="18"/>
          <w:lang w:val="it-IT"/>
        </w:rPr>
        <w:t>esse licenze qualificanti per gli scopi previsti da tali opzioni.</w:t>
      </w:r>
      <w:r w:rsidR="00450165" w:rsidRPr="00EA4DDE">
        <w:rPr>
          <w:rFonts w:cs="Tahoma"/>
          <w:bCs/>
          <w:color w:val="000000"/>
          <w:szCs w:val="18"/>
          <w:lang w:val="it-IT"/>
        </w:rPr>
        <w:t xml:space="preserve"> </w:t>
      </w:r>
      <w:r w:rsidRPr="00EA4DDE">
        <w:rPr>
          <w:rFonts w:cs="Tahoma"/>
          <w:bCs/>
          <w:color w:val="000000"/>
          <w:szCs w:val="18"/>
          <w:lang w:val="it-IT"/>
        </w:rPr>
        <w:t>Le licenze acquistate dopo il 1 aprile 2015, o in un periodo di</w:t>
      </w:r>
      <w:r w:rsidR="007A55B0" w:rsidRPr="00EA4DDE">
        <w:rPr>
          <w:rFonts w:cs="Tahoma"/>
          <w:bCs/>
          <w:color w:val="000000"/>
          <w:szCs w:val="18"/>
          <w:lang w:val="it-IT"/>
        </w:rPr>
        <w:t> </w:t>
      </w:r>
      <w:r w:rsidRPr="00EA4DDE">
        <w:rPr>
          <w:rFonts w:cs="Tahoma"/>
          <w:bCs/>
          <w:color w:val="000000"/>
          <w:szCs w:val="18"/>
          <w:lang w:val="it-IT"/>
        </w:rPr>
        <w:t>validità dell</w:t>
      </w:r>
      <w:r w:rsidR="00B5630B" w:rsidRPr="00EA4DDE">
        <w:rPr>
          <w:rFonts w:cs="Tahoma"/>
          <w:bCs/>
          <w:color w:val="000000"/>
          <w:szCs w:val="18"/>
          <w:lang w:val="it-IT"/>
        </w:rPr>
        <w:t>’</w:t>
      </w:r>
      <w:r w:rsidRPr="00EA4DDE">
        <w:rPr>
          <w:rFonts w:cs="Tahoma"/>
          <w:bCs/>
          <w:color w:val="000000"/>
          <w:szCs w:val="18"/>
          <w:lang w:val="it-IT"/>
        </w:rPr>
        <w:t>iscrizione successivo, ai sensi di un contratto distinto o di un</w:t>
      </w:r>
      <w:r w:rsidR="00B5630B" w:rsidRPr="00EA4DDE">
        <w:rPr>
          <w:rFonts w:cs="Tahoma"/>
          <w:bCs/>
          <w:color w:val="000000"/>
          <w:szCs w:val="18"/>
          <w:lang w:val="it-IT"/>
        </w:rPr>
        <w:t>’</w:t>
      </w:r>
      <w:r w:rsidRPr="00EA4DDE">
        <w:rPr>
          <w:rFonts w:cs="Tahoma"/>
          <w:bCs/>
          <w:color w:val="000000"/>
          <w:szCs w:val="18"/>
          <w:lang w:val="it-IT"/>
        </w:rPr>
        <w:t>iscrizione con la data di entrata in</w:t>
      </w:r>
      <w:r w:rsidR="007A55B0" w:rsidRPr="00EA4DDE">
        <w:rPr>
          <w:rFonts w:cs="Tahoma"/>
          <w:bCs/>
          <w:color w:val="000000"/>
          <w:szCs w:val="18"/>
          <w:lang w:val="it-IT"/>
        </w:rPr>
        <w:t> </w:t>
      </w:r>
      <w:r w:rsidRPr="00EA4DDE">
        <w:rPr>
          <w:rFonts w:cs="Tahoma"/>
          <w:bCs/>
          <w:color w:val="000000"/>
          <w:szCs w:val="18"/>
          <w:lang w:val="it-IT"/>
        </w:rPr>
        <w:t>vigore posteriore al 1 aprile 2012, non sono licenze qualificanti.</w:t>
      </w:r>
    </w:p>
    <w:p w:rsidR="00031ABF" w:rsidRPr="00EA4DDE" w:rsidRDefault="00031ABF" w:rsidP="00031ABF">
      <w:pPr>
        <w:ind w:left="720"/>
        <w:rPr>
          <w:rFonts w:cs="Tahoma"/>
          <w:lang w:val="it-IT"/>
        </w:rPr>
      </w:pPr>
    </w:p>
    <w:p w:rsidR="00031ABF" w:rsidRPr="00EA4DDE" w:rsidRDefault="00031ABF" w:rsidP="00031ABF">
      <w:pPr>
        <w:spacing w:after="60"/>
        <w:ind w:left="720"/>
        <w:rPr>
          <w:rFonts w:cs="Tahoma"/>
          <w:lang w:val="it-IT"/>
        </w:rPr>
      </w:pPr>
      <w:r w:rsidRPr="00EA4DDE">
        <w:rPr>
          <w:rFonts w:cs="Tahoma"/>
          <w:b/>
          <w:color w:val="000000"/>
          <w:szCs w:val="18"/>
          <w:lang w:val="it-IT"/>
        </w:rPr>
        <w:t>Periodo di Validità Corrente</w:t>
      </w:r>
    </w:p>
    <w:p w:rsidR="00A81E83" w:rsidRPr="00EA4DDE" w:rsidRDefault="00A81E83" w:rsidP="00031ABF">
      <w:pPr>
        <w:ind w:left="720"/>
        <w:contextualSpacing/>
        <w:rPr>
          <w:rFonts w:cs="Tahoma"/>
          <w:lang w:val="it-IT"/>
        </w:rPr>
      </w:pPr>
      <w:r w:rsidRPr="00EA4DDE">
        <w:rPr>
          <w:rFonts w:eastAsia="Calibri" w:cs="Tahoma"/>
          <w:szCs w:val="18"/>
          <w:lang w:val="it-IT"/>
        </w:rPr>
        <w:t>durante il periodo di validità corrente della copertura Software Assurance a partire dal 1 aprile 2012 le società (incluse le società titolari di contratti “subscription”) potranno, ai sensi di una licenza qualificante, effettuare l</w:t>
      </w:r>
      <w:r w:rsidR="00B5630B" w:rsidRPr="00EA4DDE">
        <w:rPr>
          <w:rFonts w:eastAsia="Calibri" w:cs="Tahoma"/>
          <w:szCs w:val="18"/>
          <w:lang w:val="it-IT"/>
        </w:rPr>
        <w:t>’</w:t>
      </w:r>
      <w:r w:rsidRPr="00EA4DDE">
        <w:rPr>
          <w:rFonts w:eastAsia="Calibri" w:cs="Tahoma"/>
          <w:szCs w:val="18"/>
          <w:lang w:val="it-IT"/>
        </w:rPr>
        <w:t>aggiornamento al software SQL Server 2012 Enterprise Core e utilizzarlo al posto di SQL Server 2008 R2 Datacenter in conformità ai diritti di utilizzo del prodotto previsti dalla licenza per processore SQL Server 2008 R2 Enterprise (come indicato nei Diritti di Utilizzo del Prodotto del mese di gennaio 2012). Tali società dispongono anche dei diritti sull</w:t>
      </w:r>
      <w:r w:rsidR="00B5630B" w:rsidRPr="00EA4DDE">
        <w:rPr>
          <w:rFonts w:eastAsia="Calibri" w:cs="Tahoma"/>
          <w:szCs w:val="18"/>
          <w:lang w:val="it-IT"/>
        </w:rPr>
        <w:t>’</w:t>
      </w:r>
      <w:r w:rsidRPr="00EA4DDE">
        <w:rPr>
          <w:rFonts w:eastAsia="Calibri" w:cs="Tahoma"/>
          <w:szCs w:val="18"/>
          <w:lang w:val="it-IT"/>
        </w:rPr>
        <w:t>utilizzo per la Virtualizzazione Illimitata come descritto nelle note del</w:t>
      </w:r>
      <w:r w:rsidR="006D4A44" w:rsidRPr="00EA4DDE">
        <w:rPr>
          <w:rFonts w:eastAsia="Calibri" w:cs="Tahoma"/>
          <w:szCs w:val="18"/>
          <w:lang w:val="it-IT"/>
        </w:rPr>
        <w:t> </w:t>
      </w:r>
      <w:r w:rsidRPr="00EA4DDE">
        <w:rPr>
          <w:rFonts w:eastAsia="Calibri" w:cs="Tahoma"/>
          <w:szCs w:val="18"/>
          <w:lang w:val="it-IT"/>
        </w:rPr>
        <w:t>prodotto SQL Server 2012 Enterprise della presente Lista dei Prodotti.</w:t>
      </w:r>
    </w:p>
    <w:p w:rsidR="00031ABF" w:rsidRPr="00EA4DDE" w:rsidRDefault="00031ABF" w:rsidP="00031ABF">
      <w:pPr>
        <w:ind w:left="720"/>
        <w:contextualSpacing/>
        <w:rPr>
          <w:rFonts w:cs="Tahoma"/>
          <w:lang w:val="it-IT"/>
        </w:rPr>
      </w:pPr>
    </w:p>
    <w:p w:rsidR="00031ABF" w:rsidRPr="00EA4DDE" w:rsidRDefault="00A81E83" w:rsidP="00031ABF">
      <w:pPr>
        <w:spacing w:after="60"/>
        <w:ind w:left="720"/>
        <w:rPr>
          <w:rFonts w:cs="Tahoma"/>
          <w:lang w:val="it-IT"/>
        </w:rPr>
      </w:pPr>
      <w:r w:rsidRPr="00EA4DDE">
        <w:rPr>
          <w:rFonts w:cs="Tahoma"/>
          <w:b/>
          <w:color w:val="000000"/>
          <w:szCs w:val="18"/>
          <w:lang w:val="it-IT"/>
        </w:rPr>
        <w:t>Primo Periodo di Rinnovo (prima del 1 aprile 2015)</w:t>
      </w:r>
    </w:p>
    <w:p w:rsidR="00A81E83" w:rsidRPr="00EA4DDE" w:rsidRDefault="00A81E83" w:rsidP="00031ABF">
      <w:pPr>
        <w:tabs>
          <w:tab w:val="left" w:pos="720"/>
        </w:tabs>
        <w:ind w:left="720"/>
        <w:contextualSpacing/>
        <w:rPr>
          <w:rFonts w:cs="Tahoma"/>
          <w:lang w:val="it-IT"/>
        </w:rPr>
      </w:pPr>
      <w:r w:rsidRPr="00EA4DDE">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w:t>
      </w:r>
      <w:r w:rsidR="006D4A44" w:rsidRPr="00EA4DDE">
        <w:rPr>
          <w:rFonts w:eastAsia="Calibri" w:cs="Tahoma"/>
          <w:szCs w:val="18"/>
          <w:lang w:val="it-IT"/>
        </w:rPr>
        <w:t> </w:t>
      </w:r>
      <w:r w:rsidRPr="00EA4DDE">
        <w:rPr>
          <w:rFonts w:eastAsia="Calibri" w:cs="Tahoma"/>
          <w:szCs w:val="18"/>
          <w:lang w:val="it-IT"/>
        </w:rPr>
        <w:t>copertura Software Assurance per le licenze core per SQL Server Enterprise senza dovere acquistare le</w:t>
      </w:r>
      <w:r w:rsidR="006D4A44" w:rsidRPr="00EA4DDE">
        <w:rPr>
          <w:rFonts w:eastAsia="Calibri" w:cs="Tahoma"/>
          <w:szCs w:val="18"/>
          <w:lang w:val="it-IT"/>
        </w:rPr>
        <w:t> </w:t>
      </w:r>
      <w:r w:rsidRPr="00EA4DDE">
        <w:rPr>
          <w:rFonts w:eastAsia="Calibri" w:cs="Tahoma"/>
          <w:szCs w:val="18"/>
          <w:lang w:val="it-IT"/>
        </w:rPr>
        <w:t>licenze core sottostanti per un numero di licenze core pari alla somma di (a) e (b):</w:t>
      </w:r>
    </w:p>
    <w:p w:rsidR="00A81E83" w:rsidRPr="00EA4DDE" w:rsidRDefault="00A81E83" w:rsidP="00E7522C">
      <w:pPr>
        <w:numPr>
          <w:ilvl w:val="0"/>
          <w:numId w:val="131"/>
        </w:numPr>
        <w:tabs>
          <w:tab w:val="left" w:pos="1440"/>
        </w:tabs>
        <w:ind w:left="1440"/>
        <w:contextualSpacing/>
        <w:rPr>
          <w:rFonts w:cs="Tahoma"/>
          <w:lang w:val="it-IT"/>
        </w:rPr>
      </w:pPr>
      <w:r w:rsidRPr="00EA4DDE">
        <w:rPr>
          <w:rFonts w:eastAsia="Calibri" w:cs="Tahoma"/>
          <w:szCs w:val="18"/>
          <w:lang w:val="it-IT"/>
        </w:rPr>
        <w:lastRenderedPageBreak/>
        <w:t>un numero pari al numero minore delle licenze qualificanti cedute al server o al numero totale dei</w:t>
      </w:r>
      <w:r w:rsidR="00734E88" w:rsidRPr="00EA4DDE">
        <w:rPr>
          <w:rFonts w:eastAsia="Calibri" w:cs="Tahoma"/>
          <w:szCs w:val="18"/>
          <w:lang w:val="it-IT"/>
        </w:rPr>
        <w:t> </w:t>
      </w:r>
      <w:r w:rsidRPr="00EA4DDE">
        <w:rPr>
          <w:rFonts w:eastAsia="Calibri" w:cs="Tahoma"/>
          <w:szCs w:val="18"/>
          <w:lang w:val="it-IT"/>
        </w:rPr>
        <w:t xml:space="preserve">processori fisici sul server moltiplicato per il maggiore tra: </w:t>
      </w:r>
    </w:p>
    <w:p w:rsidR="00A81E83" w:rsidRPr="009F60D9" w:rsidRDefault="00A81E83" w:rsidP="00346F4B">
      <w:pPr>
        <w:numPr>
          <w:ilvl w:val="2"/>
          <w:numId w:val="54"/>
        </w:numPr>
        <w:tabs>
          <w:tab w:val="left" w:pos="1800"/>
        </w:tabs>
        <w:ind w:left="1800" w:hanging="360"/>
        <w:contextualSpacing/>
        <w:rPr>
          <w:rFonts w:cs="Tahoma"/>
        </w:rPr>
      </w:pPr>
      <w:r w:rsidRPr="009F60D9">
        <w:rPr>
          <w:rFonts w:eastAsia="Calibri" w:cs="Tahoma"/>
          <w:szCs w:val="18"/>
        </w:rPr>
        <w:t>otto O</w:t>
      </w:r>
    </w:p>
    <w:p w:rsidR="00A81E83" w:rsidRPr="00EA4DDE" w:rsidRDefault="00A81E83" w:rsidP="00346F4B">
      <w:pPr>
        <w:numPr>
          <w:ilvl w:val="2"/>
          <w:numId w:val="54"/>
        </w:numPr>
        <w:tabs>
          <w:tab w:val="left" w:pos="1800"/>
        </w:tabs>
        <w:ind w:left="1800" w:hanging="360"/>
        <w:contextualSpacing/>
        <w:rPr>
          <w:rFonts w:cs="Tahoma"/>
          <w:lang w:val="it-IT"/>
        </w:rPr>
      </w:pPr>
      <w:r w:rsidRPr="00EA4DDE">
        <w:rPr>
          <w:rFonts w:eastAsia="Calibri" w:cs="Tahoma"/>
          <w:szCs w:val="18"/>
          <w:lang w:val="it-IT"/>
        </w:rPr>
        <w:t>il numero effettivo di core per processore fisico moltiplicato per il fattore core appropriato.</w:t>
      </w:r>
      <w:r w:rsidR="00450165" w:rsidRPr="00EA4DDE">
        <w:rPr>
          <w:rFonts w:eastAsia="Calibri" w:cs="Tahoma"/>
          <w:szCs w:val="18"/>
          <w:lang w:val="it-IT"/>
        </w:rPr>
        <w:t xml:space="preserve"> </w:t>
      </w:r>
      <w:r w:rsidRPr="00EA4DDE">
        <w:rPr>
          <w:rFonts w:eastAsia="Calibri" w:cs="Tahoma"/>
          <w:szCs w:val="18"/>
          <w:lang w:val="it-IT"/>
        </w:rPr>
        <w:t>(Nei</w:t>
      </w:r>
      <w:r w:rsidR="00734E88" w:rsidRPr="00EA4DDE">
        <w:rPr>
          <w:rFonts w:eastAsia="Calibri" w:cs="Tahoma"/>
          <w:szCs w:val="18"/>
          <w:lang w:val="it-IT"/>
        </w:rPr>
        <w:t> </w:t>
      </w:r>
      <w:r w:rsidRPr="00EA4DDE">
        <w:rPr>
          <w:rFonts w:eastAsia="Calibri" w:cs="Tahoma"/>
          <w:szCs w:val="18"/>
          <w:lang w:val="it-IT"/>
        </w:rPr>
        <w:t>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B5630B" w:rsidRPr="00EA4DDE">
        <w:rPr>
          <w:rFonts w:eastAsia="Calibri" w:cs="Tahoma"/>
          <w:szCs w:val="18"/>
          <w:lang w:val="it-IT"/>
        </w:rPr>
        <w:t>’</w:t>
      </w:r>
      <w:r w:rsidRPr="00EA4DDE">
        <w:rPr>
          <w:rFonts w:eastAsia="Calibri" w:cs="Tahoma"/>
          <w:szCs w:val="18"/>
          <w:lang w:val="it-IT"/>
        </w:rPr>
        <w:t xml:space="preserve">hardware fisico che supporta tale software appena prima del rinnovo di Software Assurance utilizzando lo strumento MAP di Microsoft o un software equivalente). </w:t>
      </w:r>
    </w:p>
    <w:p w:rsidR="00A81E83" w:rsidRPr="00EA4DDE" w:rsidRDefault="00A81E83" w:rsidP="00E7522C">
      <w:pPr>
        <w:numPr>
          <w:ilvl w:val="0"/>
          <w:numId w:val="131"/>
        </w:numPr>
        <w:tabs>
          <w:tab w:val="left" w:pos="1440"/>
        </w:tabs>
        <w:ind w:left="1440"/>
        <w:contextualSpacing/>
        <w:rPr>
          <w:rFonts w:cs="Tahoma"/>
          <w:lang w:val="it-IT"/>
        </w:rPr>
      </w:pPr>
      <w:r w:rsidRPr="00EA4DDE">
        <w:rPr>
          <w:rFonts w:eastAsia="Calibri" w:cs="Tahoma"/>
          <w:szCs w:val="18"/>
          <w:lang w:val="it-IT"/>
        </w:rPr>
        <w:t>un numero pari al numero di licenze qualificanti cedute al server oltre al numero effettivo di</w:t>
      </w:r>
      <w:r w:rsidR="00734E88" w:rsidRPr="00EA4DDE">
        <w:rPr>
          <w:rFonts w:eastAsia="Calibri" w:cs="Tahoma"/>
          <w:szCs w:val="18"/>
          <w:lang w:val="it-IT"/>
        </w:rPr>
        <w:t> </w:t>
      </w:r>
      <w:r w:rsidRPr="00EA4DDE">
        <w:rPr>
          <w:rFonts w:eastAsia="Calibri" w:cs="Tahoma"/>
          <w:szCs w:val="18"/>
          <w:lang w:val="it-IT"/>
        </w:rPr>
        <w:t>processori fisici sul server moltiplicato per otto.</w:t>
      </w:r>
    </w:p>
    <w:p w:rsidR="00031ABF" w:rsidRPr="00EA4DDE" w:rsidRDefault="00031ABF" w:rsidP="00031ABF">
      <w:pPr>
        <w:ind w:left="720"/>
        <w:contextualSpacing/>
        <w:rPr>
          <w:rFonts w:cs="Tahoma"/>
          <w:lang w:val="it-IT"/>
        </w:rPr>
      </w:pPr>
    </w:p>
    <w:p w:rsidR="00031ABF" w:rsidRPr="00EA4DDE" w:rsidRDefault="00A81E83" w:rsidP="00031ABF">
      <w:pPr>
        <w:spacing w:after="60"/>
        <w:ind w:left="720"/>
        <w:rPr>
          <w:rFonts w:cs="Tahoma"/>
          <w:lang w:val="it-IT"/>
        </w:rPr>
      </w:pPr>
      <w:r w:rsidRPr="00EA4DDE">
        <w:rPr>
          <w:rFonts w:eastAsia="Calibri" w:cs="Tahoma"/>
          <w:b/>
          <w:szCs w:val="18"/>
          <w:lang w:val="it-IT"/>
        </w:rPr>
        <w:t>Primo Periodo di Rinnovo (in data 1 aprile 2015 o successiva)</w:t>
      </w:r>
    </w:p>
    <w:p w:rsidR="00A81E83" w:rsidRPr="00EA4DDE" w:rsidRDefault="00A81E83" w:rsidP="00031ABF">
      <w:pPr>
        <w:ind w:left="720"/>
        <w:contextualSpacing/>
        <w:rPr>
          <w:rFonts w:cs="Tahoma"/>
          <w:lang w:val="it-IT"/>
        </w:rPr>
      </w:pPr>
      <w:r w:rsidRPr="00EA4DDE">
        <w:rPr>
          <w:rFonts w:eastAsia="Calibri" w:cs="Tahoma"/>
          <w:color w:val="000000"/>
          <w:szCs w:val="18"/>
          <w:lang w:val="it-IT"/>
        </w:rPr>
        <w:t>Le società che rinnovano per la prima volta la copertura in data 1 aprile 2015</w:t>
      </w:r>
      <w:r w:rsidRPr="00EA4DDE">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rsidR="00031ABF" w:rsidRPr="00EA4DDE" w:rsidRDefault="00031ABF" w:rsidP="00031ABF">
      <w:pPr>
        <w:ind w:left="720"/>
        <w:contextualSpacing/>
        <w:rPr>
          <w:rFonts w:cs="Tahoma"/>
          <w:lang w:val="it-IT"/>
        </w:rPr>
      </w:pPr>
    </w:p>
    <w:p w:rsidR="00A81E83" w:rsidRPr="00EA4DDE" w:rsidRDefault="00A81E83" w:rsidP="00346F4B">
      <w:pPr>
        <w:numPr>
          <w:ilvl w:val="2"/>
          <w:numId w:val="50"/>
        </w:numPr>
        <w:spacing w:after="60"/>
        <w:ind w:left="1440"/>
        <w:rPr>
          <w:rFonts w:cs="Tahoma"/>
          <w:lang w:val="it-IT"/>
        </w:rPr>
      </w:pPr>
      <w:r w:rsidRPr="00EA4DDE">
        <w:rPr>
          <w:rFonts w:eastAsia="Calibri" w:cs="Tahoma"/>
          <w:szCs w:val="18"/>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sidR="00734E88" w:rsidRPr="00EA4DDE">
        <w:rPr>
          <w:rFonts w:eastAsia="Calibri" w:cs="Tahoma"/>
          <w:szCs w:val="18"/>
          <w:lang w:val="it-IT"/>
        </w:rPr>
        <w:t> </w:t>
      </w:r>
      <w:r w:rsidRPr="00EA4DDE">
        <w:rPr>
          <w:rFonts w:eastAsia="Calibri" w:cs="Tahoma"/>
          <w:szCs w:val="18"/>
          <w:lang w:val="it-IT"/>
        </w:rPr>
        <w:t xml:space="preserve">del 1 aprile 2015)” e </w:t>
      </w:r>
    </w:p>
    <w:p w:rsidR="00A81E83" w:rsidRPr="00EA4DDE" w:rsidRDefault="00A81E83" w:rsidP="00346F4B">
      <w:pPr>
        <w:numPr>
          <w:ilvl w:val="2"/>
          <w:numId w:val="50"/>
        </w:numPr>
        <w:spacing w:after="60"/>
        <w:ind w:left="1440"/>
        <w:rPr>
          <w:rFonts w:cs="Tahoma"/>
          <w:lang w:val="it-IT"/>
        </w:rPr>
      </w:pPr>
      <w:r w:rsidRPr="00EA4DDE">
        <w:rPr>
          <w:rFonts w:eastAsia="Calibri" w:cs="Tahoma"/>
          <w:szCs w:val="18"/>
          <w:lang w:val="it-IT"/>
        </w:rPr>
        <w:t>per le licenze acquistate dopo il 1 aprile 2015 le società potranno rinnovare la copertura Software Assurance per otto licenze core per SQL Server Enterprise senza dover acquistare le licenze core sottostanti per ogni licenza per processore per SQL Server 2008 R2 Datacenter. Per l</w:t>
      </w:r>
      <w:r w:rsidR="00B5630B" w:rsidRPr="00EA4DDE">
        <w:rPr>
          <w:rFonts w:eastAsia="Calibri" w:cs="Tahoma"/>
          <w:szCs w:val="18"/>
          <w:lang w:val="it-IT"/>
        </w:rPr>
        <w:t>’</w:t>
      </w:r>
      <w:r w:rsidRPr="00EA4DDE">
        <w:rPr>
          <w:rFonts w:eastAsia="Calibri" w:cs="Tahoma"/>
          <w:szCs w:val="18"/>
          <w:lang w:val="it-IT"/>
        </w:rPr>
        <w:t>utilizzo continuativo di SQL Server 2012 su processori che richiedono più di otto licenze core per processore la società deve acquistare le licenze core aggiuntive.</w:t>
      </w:r>
    </w:p>
    <w:p w:rsidR="00031ABF" w:rsidRPr="00EA4DDE" w:rsidRDefault="00031ABF" w:rsidP="00031ABF">
      <w:pPr>
        <w:ind w:left="1440"/>
        <w:contextualSpacing/>
        <w:rPr>
          <w:rFonts w:cs="Tahoma"/>
          <w:lang w:val="it-IT"/>
        </w:rPr>
      </w:pPr>
    </w:p>
    <w:p w:rsidR="00A81E83" w:rsidRPr="00EA4DDE" w:rsidRDefault="00A81E83" w:rsidP="00031ABF">
      <w:pPr>
        <w:ind w:left="720"/>
        <w:contextualSpacing/>
        <w:rPr>
          <w:rFonts w:cs="Tahoma"/>
          <w:lang w:val="it-IT"/>
        </w:rPr>
      </w:pPr>
      <w:r w:rsidRPr="00EA4DDE">
        <w:rPr>
          <w:rFonts w:eastAsia="Calibri" w:cs="Tahoma"/>
          <w:szCs w:val="18"/>
          <w:lang w:val="it-IT"/>
        </w:rPr>
        <w:t>Le licenze per processore delle società non sono più valide se si acquista la copertura Software Assurance per licenze core ai sensi della presente offerta. L</w:t>
      </w:r>
      <w:r w:rsidR="00B5630B" w:rsidRPr="00EA4DDE">
        <w:rPr>
          <w:rFonts w:eastAsia="Calibri" w:cs="Tahoma"/>
          <w:szCs w:val="18"/>
          <w:lang w:val="it-IT"/>
        </w:rPr>
        <w:t>’</w:t>
      </w:r>
      <w:r w:rsidRPr="00EA4DDE">
        <w:rPr>
          <w:rFonts w:eastAsia="Calibri" w:cs="Tahoma"/>
          <w:szCs w:val="18"/>
          <w:lang w:val="it-IT"/>
        </w:rPr>
        <w:t>opzione di acquistare Software Assurance per le licenze core per SQL Server non è applicabile al rinnovo della copertura ai sensi dei programmi di sottoscrizione.</w:t>
      </w:r>
    </w:p>
    <w:p w:rsidR="00031ABF" w:rsidRPr="00EA4DDE" w:rsidRDefault="00031ABF" w:rsidP="00031ABF">
      <w:pPr>
        <w:tabs>
          <w:tab w:val="left" w:pos="720"/>
        </w:tabs>
        <w:ind w:left="720"/>
        <w:contextualSpacing/>
        <w:rPr>
          <w:rFonts w:cs="Tahoma"/>
          <w:lang w:val="it-IT"/>
        </w:rPr>
      </w:pPr>
    </w:p>
    <w:p w:rsidR="00031ABF" w:rsidRPr="00EA4DDE" w:rsidRDefault="00A81E83" w:rsidP="00031ABF">
      <w:pPr>
        <w:tabs>
          <w:tab w:val="left" w:pos="720"/>
        </w:tabs>
        <w:spacing w:after="60"/>
        <w:ind w:left="720"/>
        <w:rPr>
          <w:rFonts w:cs="Tahoma"/>
          <w:lang w:val="it-IT"/>
        </w:rPr>
      </w:pPr>
      <w:r w:rsidRPr="00EA4DDE">
        <w:rPr>
          <w:rFonts w:eastAsia="Calibri" w:cs="Tahoma"/>
          <w:b/>
          <w:szCs w:val="18"/>
          <w:lang w:val="it-IT"/>
        </w:rPr>
        <w:t>Per le Società con copertura Software Assurance in scadenza prima del 1 aprile 2015 che</w:t>
      </w:r>
      <w:r w:rsidR="00734E88" w:rsidRPr="00EA4DDE">
        <w:rPr>
          <w:rFonts w:eastAsia="Calibri" w:cs="Tahoma"/>
          <w:b/>
          <w:szCs w:val="18"/>
          <w:lang w:val="it-IT"/>
        </w:rPr>
        <w:t> </w:t>
      </w:r>
      <w:r w:rsidRPr="00EA4DDE">
        <w:rPr>
          <w:rFonts w:eastAsia="Calibri" w:cs="Tahoma"/>
          <w:b/>
          <w:szCs w:val="18"/>
          <w:lang w:val="it-IT"/>
        </w:rPr>
        <w:t>scelgono di non effettuare il rinnovo</w:t>
      </w:r>
    </w:p>
    <w:p w:rsidR="00A81E83" w:rsidRPr="00EA4DDE" w:rsidRDefault="00A81E83" w:rsidP="00031ABF">
      <w:pPr>
        <w:tabs>
          <w:tab w:val="left" w:pos="720"/>
        </w:tabs>
        <w:ind w:left="720"/>
        <w:contextualSpacing/>
        <w:rPr>
          <w:rFonts w:cs="Tahoma"/>
          <w:lang w:val="it-IT"/>
        </w:rPr>
      </w:pPr>
      <w:r w:rsidRPr="00EA4DDE">
        <w:rPr>
          <w:rFonts w:eastAsia="Calibri" w:cs="Tahoma"/>
          <w:szCs w:val="18"/>
          <w:lang w:val="it-IT"/>
        </w:rPr>
        <w:t xml:space="preserve">Le società titolari di contratti Enterprise Subscription </w:t>
      </w:r>
      <w:r w:rsidRPr="00EA4DDE">
        <w:rPr>
          <w:rFonts w:cs="Tahoma"/>
          <w:bCs/>
          <w:color w:val="000000"/>
          <w:szCs w:val="18"/>
          <w:lang w:val="it-IT"/>
        </w:rPr>
        <w:t xml:space="preserve">e Open Value Subscription </w:t>
      </w:r>
      <w:r w:rsidRPr="00EA4DDE">
        <w:rPr>
          <w:rFonts w:eastAsia="Calibri" w:cs="Tahoma"/>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CA0E2D" w:rsidRPr="00EA4DDE" w:rsidRDefault="00CA0E2D" w:rsidP="00031ABF">
      <w:pPr>
        <w:tabs>
          <w:tab w:val="left" w:pos="720"/>
        </w:tabs>
        <w:ind w:left="720"/>
        <w:contextualSpacing/>
        <w:rPr>
          <w:rFonts w:cs="Tahoma"/>
          <w:lang w:val="it-IT"/>
        </w:rPr>
      </w:pPr>
    </w:p>
    <w:p w:rsidR="00A81E83" w:rsidRPr="00EA4DDE" w:rsidRDefault="00A81E83" w:rsidP="00346F4B">
      <w:pPr>
        <w:numPr>
          <w:ilvl w:val="0"/>
          <w:numId w:val="51"/>
        </w:numPr>
        <w:tabs>
          <w:tab w:val="left" w:pos="1440"/>
        </w:tabs>
        <w:spacing w:after="60"/>
        <w:rPr>
          <w:rFonts w:cs="Tahoma"/>
          <w:lang w:val="it-IT"/>
        </w:rPr>
      </w:pPr>
      <w:r w:rsidRPr="00EA4DDE">
        <w:rPr>
          <w:rFonts w:eastAsia="Calibri" w:cs="Tahoma"/>
          <w:b/>
          <w:szCs w:val="18"/>
          <w:lang w:val="it-IT"/>
        </w:rPr>
        <w:t>SQL Server 2008 R2 Datacenter:</w:t>
      </w:r>
      <w:r w:rsidRPr="00EA4DDE">
        <w:rPr>
          <w:rFonts w:eastAsia="Calibri" w:cs="Tahoma"/>
          <w:szCs w:val="18"/>
          <w:lang w:val="it-IT"/>
        </w:rPr>
        <w:t xml:space="preserve"> l</w:t>
      </w:r>
      <w:r w:rsidR="00B5630B" w:rsidRPr="00EA4DDE">
        <w:rPr>
          <w:rFonts w:eastAsia="Calibri" w:cs="Tahoma"/>
          <w:szCs w:val="18"/>
          <w:lang w:val="it-IT"/>
        </w:rPr>
        <w:t>’</w:t>
      </w:r>
      <w:r w:rsidRPr="00EA4DDE">
        <w:rPr>
          <w:rFonts w:eastAsia="Calibri" w:cs="Tahoma"/>
          <w:szCs w:val="18"/>
          <w:lang w:val="it-IT"/>
        </w:rPr>
        <w:t>utilizzo continuativo di tale versione del software è soggetto</w:t>
      </w:r>
      <w:r w:rsidR="00F3189C" w:rsidRPr="00EA4DDE">
        <w:rPr>
          <w:rFonts w:eastAsia="Calibri" w:cs="Tahoma"/>
          <w:szCs w:val="18"/>
          <w:lang w:val="it-IT"/>
        </w:rPr>
        <w:t> </w:t>
      </w:r>
      <w:r w:rsidRPr="00EA4DDE">
        <w:rPr>
          <w:rFonts w:eastAsia="Calibri" w:cs="Tahoma"/>
          <w:szCs w:val="18"/>
          <w:lang w:val="it-IT"/>
        </w:rPr>
        <w:t>ai diritti di utilizzo del prodotto previsti dalla licenza per processore SQL Server 2008 R2</w:t>
      </w:r>
      <w:r w:rsidR="00F3189C" w:rsidRPr="00EA4DDE">
        <w:rPr>
          <w:rFonts w:eastAsia="Calibri" w:cs="Tahoma"/>
          <w:szCs w:val="18"/>
          <w:lang w:val="it-IT"/>
        </w:rPr>
        <w:t> </w:t>
      </w:r>
      <w:r w:rsidRPr="00EA4DDE">
        <w:rPr>
          <w:rFonts w:eastAsia="Calibri" w:cs="Tahoma"/>
          <w:szCs w:val="18"/>
          <w:lang w:val="it-IT"/>
        </w:rPr>
        <w:t xml:space="preserve">Datacenter. </w:t>
      </w:r>
    </w:p>
    <w:p w:rsidR="00A81E83" w:rsidRPr="00EA4DDE" w:rsidRDefault="00A81E83" w:rsidP="00346F4B">
      <w:pPr>
        <w:numPr>
          <w:ilvl w:val="0"/>
          <w:numId w:val="51"/>
        </w:numPr>
        <w:tabs>
          <w:tab w:val="left" w:pos="1440"/>
          <w:tab w:val="left" w:pos="2970"/>
        </w:tabs>
        <w:spacing w:after="60"/>
        <w:rPr>
          <w:rFonts w:cs="Tahoma"/>
          <w:lang w:val="it-IT"/>
        </w:rPr>
      </w:pPr>
      <w:r w:rsidRPr="00EA4DDE">
        <w:rPr>
          <w:rFonts w:eastAsia="Calibri" w:cs="Tahoma"/>
          <w:b/>
          <w:szCs w:val="18"/>
          <w:lang w:val="it-IT"/>
        </w:rPr>
        <w:t xml:space="preserve">SQL Server 2012 Enterprise Core: </w:t>
      </w:r>
      <w:r w:rsidRPr="00EA4DDE">
        <w:rPr>
          <w:rFonts w:eastAsia="Calibri" w:cs="Tahoma"/>
          <w:szCs w:val="18"/>
          <w:lang w:val="it-IT"/>
        </w:rPr>
        <w:t>l</w:t>
      </w:r>
      <w:r w:rsidR="00B5630B" w:rsidRPr="00EA4DDE">
        <w:rPr>
          <w:rFonts w:eastAsia="Calibri" w:cs="Tahoma"/>
          <w:szCs w:val="18"/>
          <w:lang w:val="it-IT"/>
        </w:rPr>
        <w:t>’</w:t>
      </w:r>
      <w:r w:rsidRPr="00EA4DDE">
        <w:rPr>
          <w:rFonts w:eastAsia="Calibri" w:cs="Tahoma"/>
          <w:szCs w:val="18"/>
          <w:lang w:val="it-IT"/>
        </w:rPr>
        <w:t xml:space="preserve">utilizzo di tale versione del software è soggetto ai diritti di utilizzo del prodotto previsti dalla licenza per processore SQL Server 2008 R2 Enterprise, tuttavia: </w:t>
      </w:r>
    </w:p>
    <w:p w:rsidR="00A81E83" w:rsidRPr="00EA4DDE" w:rsidRDefault="00A81E83" w:rsidP="00346F4B">
      <w:pPr>
        <w:numPr>
          <w:ilvl w:val="1"/>
          <w:numId w:val="51"/>
        </w:numPr>
        <w:tabs>
          <w:tab w:val="left" w:pos="1800"/>
        </w:tabs>
        <w:spacing w:after="60"/>
        <w:ind w:left="1800"/>
        <w:rPr>
          <w:rFonts w:cs="Tahoma"/>
          <w:lang w:val="it-IT"/>
        </w:rPr>
      </w:pPr>
      <w:r w:rsidRPr="00EA4DDE">
        <w:rPr>
          <w:rFonts w:eastAsia="Calibri" w:cs="Tahoma"/>
          <w:szCs w:val="18"/>
          <w:lang w:val="it-IT"/>
        </w:rPr>
        <w:t>le società non disporranno più di diritti sull</w:t>
      </w:r>
      <w:r w:rsidR="00B5630B" w:rsidRPr="00EA4DDE">
        <w:rPr>
          <w:rFonts w:eastAsia="Calibri" w:cs="Tahoma"/>
          <w:szCs w:val="18"/>
          <w:lang w:val="it-IT"/>
        </w:rPr>
        <w:t>’</w:t>
      </w:r>
      <w:r w:rsidRPr="00EA4DDE">
        <w:rPr>
          <w:rFonts w:eastAsia="Calibri" w:cs="Tahoma"/>
          <w:szCs w:val="18"/>
          <w:lang w:val="it-IT"/>
        </w:rPr>
        <w:t>utilizzo per la Virtualizzazione Illimitata, Mobilità delle Licenze all</w:t>
      </w:r>
      <w:r w:rsidR="00B5630B" w:rsidRPr="00EA4DDE">
        <w:rPr>
          <w:rFonts w:eastAsia="Calibri" w:cs="Tahoma"/>
          <w:szCs w:val="18"/>
          <w:lang w:val="it-IT"/>
        </w:rPr>
        <w:t>’</w:t>
      </w:r>
      <w:r w:rsidRPr="00EA4DDE">
        <w:rPr>
          <w:rFonts w:eastAsia="Calibri" w:cs="Tahoma"/>
          <w:szCs w:val="18"/>
          <w:lang w:val="it-IT"/>
        </w:rPr>
        <w:t xml:space="preserve">interno di Server Farm o Mobilità delle Licenze tramite Software Assurance e </w:t>
      </w:r>
    </w:p>
    <w:p w:rsidR="00A81E83" w:rsidRPr="00EA4DDE" w:rsidRDefault="00A81E83" w:rsidP="00346F4B">
      <w:pPr>
        <w:numPr>
          <w:ilvl w:val="1"/>
          <w:numId w:val="51"/>
        </w:numPr>
        <w:tabs>
          <w:tab w:val="left" w:pos="1800"/>
        </w:tabs>
        <w:spacing w:after="60"/>
        <w:ind w:left="1800"/>
        <w:rPr>
          <w:rFonts w:cs="Tahoma"/>
          <w:lang w:val="it-IT"/>
        </w:rPr>
      </w:pPr>
      <w:r w:rsidRPr="00EA4DDE">
        <w:rPr>
          <w:rFonts w:eastAsia="Calibri" w:cs="Tahoma"/>
          <w:szCs w:val="18"/>
          <w:lang w:val="it-IT"/>
        </w:rPr>
        <w:t>l</w:t>
      </w:r>
      <w:r w:rsidR="00B5630B" w:rsidRPr="00EA4DDE">
        <w:rPr>
          <w:rFonts w:eastAsia="Calibri" w:cs="Tahoma"/>
          <w:szCs w:val="18"/>
          <w:lang w:val="it-IT"/>
        </w:rPr>
        <w:t>’</w:t>
      </w:r>
      <w:r w:rsidRPr="00EA4DDE">
        <w:rPr>
          <w:rFonts w:eastAsia="Calibri" w:cs="Tahoma"/>
          <w:szCs w:val="18"/>
          <w:lang w:val="it-IT"/>
        </w:rPr>
        <w:t>eventuale riassegnazione di licenze è soggetta ai limiti indicati nei paragrafi (i) e (ii) che seguono relativi alla loro “equivalenza di licenze core”. L</w:t>
      </w:r>
      <w:r w:rsidR="00B5630B" w:rsidRPr="00EA4DDE">
        <w:rPr>
          <w:rFonts w:eastAsia="Calibri" w:cs="Tahoma"/>
          <w:szCs w:val="18"/>
          <w:lang w:val="it-IT"/>
        </w:rPr>
        <w:t>’</w:t>
      </w:r>
      <w:r w:rsidRPr="00EA4DDE">
        <w:rPr>
          <w:rFonts w:eastAsia="Calibri" w:cs="Tahoma"/>
          <w:szCs w:val="18"/>
          <w:lang w:val="it-IT"/>
        </w:rPr>
        <w:t>equivalenza di licenze core è</w:t>
      </w:r>
      <w:r w:rsidR="00F3189C" w:rsidRPr="00EA4DDE">
        <w:rPr>
          <w:rFonts w:eastAsia="Calibri" w:cs="Tahoma"/>
          <w:szCs w:val="18"/>
          <w:lang w:val="it-IT"/>
        </w:rPr>
        <w:t> </w:t>
      </w:r>
      <w:r w:rsidRPr="00EA4DDE">
        <w:rPr>
          <w:rFonts w:eastAsia="Calibri" w:cs="Tahoma"/>
          <w:szCs w:val="18"/>
          <w:lang w:val="it-IT"/>
        </w:rPr>
        <w:t xml:space="preserve">determinata come di seguito riportato. </w:t>
      </w:r>
    </w:p>
    <w:p w:rsidR="00A81E83" w:rsidRPr="00EA4DDE" w:rsidRDefault="00A81E83" w:rsidP="00346F4B">
      <w:pPr>
        <w:numPr>
          <w:ilvl w:val="2"/>
          <w:numId w:val="51"/>
        </w:numPr>
        <w:tabs>
          <w:tab w:val="left" w:pos="2160"/>
        </w:tabs>
        <w:spacing w:after="60"/>
        <w:ind w:left="2160" w:hanging="360"/>
        <w:rPr>
          <w:rFonts w:cs="Tahoma"/>
          <w:lang w:val="it-IT"/>
        </w:rPr>
      </w:pPr>
      <w:r w:rsidRPr="00EA4DDE">
        <w:rPr>
          <w:rFonts w:eastAsia="Calibri" w:cs="Tahoma"/>
          <w:szCs w:val="18"/>
          <w:lang w:val="it-IT"/>
        </w:rPr>
        <w:t>Per un numero di licenze pari al numero inferiore tra (x) il numero totale di licenze per</w:t>
      </w:r>
      <w:r w:rsidR="00F3189C" w:rsidRPr="00EA4DDE">
        <w:rPr>
          <w:rFonts w:eastAsia="Calibri" w:cs="Tahoma"/>
          <w:szCs w:val="18"/>
          <w:lang w:val="it-IT"/>
        </w:rPr>
        <w:t> </w:t>
      </w:r>
      <w:r w:rsidRPr="00EA4DDE">
        <w:rPr>
          <w:rFonts w:eastAsia="Calibri" w:cs="Tahoma"/>
          <w:szCs w:val="18"/>
          <w:lang w:val="it-IT"/>
        </w:rPr>
        <w:t>processore cedute a un server con licenza appena prima della scadenza di Software Assurance o (y) il numero totale di processori fisici su tale server, l</w:t>
      </w:r>
      <w:r w:rsidR="00B5630B" w:rsidRPr="00EA4DDE">
        <w:rPr>
          <w:rFonts w:eastAsia="Calibri" w:cs="Tahoma"/>
          <w:szCs w:val="18"/>
          <w:lang w:val="it-IT"/>
        </w:rPr>
        <w:t>’</w:t>
      </w:r>
      <w:r w:rsidRPr="00EA4DDE">
        <w:rPr>
          <w:rFonts w:eastAsia="Calibri" w:cs="Tahoma"/>
          <w:szCs w:val="18"/>
          <w:lang w:val="it-IT"/>
        </w:rPr>
        <w:t xml:space="preserve">equivalenza di licenze core è il numero maggiore tra: </w:t>
      </w:r>
    </w:p>
    <w:p w:rsidR="00A81E83" w:rsidRPr="00EA4DDE" w:rsidRDefault="00A81E83" w:rsidP="00346F4B">
      <w:pPr>
        <w:numPr>
          <w:ilvl w:val="4"/>
          <w:numId w:val="50"/>
        </w:numPr>
        <w:tabs>
          <w:tab w:val="left" w:pos="2520"/>
        </w:tabs>
        <w:spacing w:after="60"/>
        <w:ind w:left="2520"/>
        <w:rPr>
          <w:rFonts w:cs="Tahoma"/>
          <w:lang w:val="it-IT"/>
        </w:rPr>
      </w:pPr>
      <w:r w:rsidRPr="00EA4DDE">
        <w:rPr>
          <w:rFonts w:eastAsia="Calibri" w:cs="Tahoma"/>
          <w:szCs w:val="18"/>
          <w:lang w:val="it-IT"/>
        </w:rPr>
        <w:t xml:space="preserve">otto core per licenza per processore O </w:t>
      </w:r>
    </w:p>
    <w:p w:rsidR="00A81E83" w:rsidRPr="00EA4DDE" w:rsidRDefault="00A81E83" w:rsidP="00346F4B">
      <w:pPr>
        <w:numPr>
          <w:ilvl w:val="4"/>
          <w:numId w:val="50"/>
        </w:numPr>
        <w:tabs>
          <w:tab w:val="left" w:pos="2520"/>
        </w:tabs>
        <w:spacing w:after="60"/>
        <w:ind w:left="2520"/>
        <w:rPr>
          <w:rFonts w:cs="Tahoma"/>
          <w:spacing w:val="-2"/>
          <w:lang w:val="it-IT"/>
        </w:rPr>
      </w:pPr>
      <w:r w:rsidRPr="00EA4DDE">
        <w:rPr>
          <w:rFonts w:eastAsia="Calibri" w:cs="Tahoma"/>
          <w:spacing w:val="-2"/>
          <w:szCs w:val="18"/>
          <w:lang w:val="it-IT"/>
        </w:rPr>
        <w:t xml:space="preserve">un numero di core per licenza per processore basato sul numero effettivo di core per processore fisico moltiplicato per il fattore core appropriato. (Nei casi in cui il numero effettivo di core per processore fisico superi otto, le società dovranno conservare un </w:t>
      </w:r>
      <w:r w:rsidRPr="00EA4DDE">
        <w:rPr>
          <w:rFonts w:eastAsia="Calibri" w:cs="Tahoma"/>
          <w:spacing w:val="-2"/>
          <w:szCs w:val="18"/>
          <w:lang w:val="it-IT"/>
        </w:rPr>
        <w:lastRenderedPageBreak/>
        <w:t>record della configurazione del software SQL Server in esecuzione sul server (istanze con licenza in esecuzione negli ambienti del sistema operativo sul server con licenza) e</w:t>
      </w:r>
      <w:r w:rsidR="00F3189C" w:rsidRPr="00EA4DDE">
        <w:rPr>
          <w:rFonts w:eastAsia="Calibri" w:cs="Tahoma"/>
          <w:spacing w:val="-2"/>
          <w:szCs w:val="18"/>
          <w:lang w:val="it-IT"/>
        </w:rPr>
        <w:t> </w:t>
      </w:r>
      <w:r w:rsidRPr="00EA4DDE">
        <w:rPr>
          <w:rFonts w:eastAsia="Calibri" w:cs="Tahoma"/>
          <w:spacing w:val="-2"/>
          <w:szCs w:val="18"/>
          <w:lang w:val="it-IT"/>
        </w:rPr>
        <w:t>l</w:t>
      </w:r>
      <w:r w:rsidR="00B5630B" w:rsidRPr="00EA4DDE">
        <w:rPr>
          <w:rFonts w:eastAsia="Calibri" w:cs="Tahoma"/>
          <w:spacing w:val="-2"/>
          <w:szCs w:val="18"/>
          <w:lang w:val="it-IT"/>
        </w:rPr>
        <w:t>’</w:t>
      </w:r>
      <w:r w:rsidRPr="00EA4DDE">
        <w:rPr>
          <w:rFonts w:eastAsia="Calibri" w:cs="Tahoma"/>
          <w:spacing w:val="-2"/>
          <w:szCs w:val="18"/>
          <w:lang w:val="it-IT"/>
        </w:rPr>
        <w:t xml:space="preserve">hardware fisico che supporta tale software appena prima della scadenza di Software Assurance utilizzando lo strumento MAP di Microsoft o un software equivalente). </w:t>
      </w:r>
    </w:p>
    <w:p w:rsidR="00A81E83" w:rsidRPr="00EA4DDE" w:rsidRDefault="00A81E83" w:rsidP="00346F4B">
      <w:pPr>
        <w:numPr>
          <w:ilvl w:val="2"/>
          <w:numId w:val="51"/>
        </w:numPr>
        <w:tabs>
          <w:tab w:val="left" w:pos="2160"/>
        </w:tabs>
        <w:spacing w:after="60"/>
        <w:ind w:left="2160" w:hanging="360"/>
        <w:rPr>
          <w:rFonts w:cs="Tahoma"/>
          <w:lang w:val="it-IT"/>
        </w:rPr>
      </w:pPr>
      <w:r w:rsidRPr="00EA4DDE">
        <w:rPr>
          <w:rFonts w:eastAsia="Calibri" w:cs="Tahoma"/>
          <w:szCs w:val="18"/>
          <w:lang w:val="it-IT"/>
        </w:rPr>
        <w:t>Per qualsiasi licenza per processore con la copertura Software Assurance in scadenza ceduta allo stesso server con licenza che ecceda il numero effettivo di processori fisici sul server, l</w:t>
      </w:r>
      <w:r w:rsidR="00B5630B" w:rsidRPr="00EA4DDE">
        <w:rPr>
          <w:rFonts w:eastAsia="Calibri" w:cs="Tahoma"/>
          <w:szCs w:val="18"/>
          <w:lang w:val="it-IT"/>
        </w:rPr>
        <w:t>’</w:t>
      </w:r>
      <w:r w:rsidRPr="00EA4DDE">
        <w:rPr>
          <w:rFonts w:eastAsia="Calibri" w:cs="Tahoma"/>
          <w:szCs w:val="18"/>
          <w:lang w:val="it-IT"/>
        </w:rPr>
        <w:t>equivalenza core è di otto core per licenza per processore.</w:t>
      </w:r>
    </w:p>
    <w:p w:rsidR="00A81E83" w:rsidRPr="00EA4DDE" w:rsidRDefault="00A81E83" w:rsidP="00346F4B">
      <w:pPr>
        <w:numPr>
          <w:ilvl w:val="1"/>
          <w:numId w:val="51"/>
        </w:numPr>
        <w:tabs>
          <w:tab w:val="left" w:pos="1800"/>
          <w:tab w:val="left" w:pos="2970"/>
        </w:tabs>
        <w:spacing w:after="60"/>
        <w:ind w:left="1800"/>
        <w:rPr>
          <w:rFonts w:cs="Tahoma"/>
          <w:lang w:val="it-IT"/>
        </w:rPr>
      </w:pPr>
      <w:r w:rsidRPr="00EA4DDE">
        <w:rPr>
          <w:rFonts w:eastAsia="Calibri" w:cs="Tahoma"/>
          <w:szCs w:val="18"/>
          <w:lang w:val="it-IT"/>
        </w:rPr>
        <w:t>Le società potranno riassegnare le licenze a un altro server. Tuttavia, qualora la società riassegni una licenza a un altro server, dovrà attenersi ai diritti sull</w:t>
      </w:r>
      <w:r w:rsidR="00B5630B" w:rsidRPr="00EA4DDE">
        <w:rPr>
          <w:rFonts w:eastAsia="Calibri" w:cs="Tahoma"/>
          <w:szCs w:val="18"/>
          <w:lang w:val="it-IT"/>
        </w:rPr>
        <w:t>’</w:t>
      </w:r>
      <w:r w:rsidRPr="00EA4DDE">
        <w:rPr>
          <w:rFonts w:eastAsia="Calibri" w:cs="Tahoma"/>
          <w:szCs w:val="18"/>
          <w:lang w:val="it-IT"/>
        </w:rPr>
        <w:t>utilizzo di SQL Server 2012. Quando cede licenze core a server ai sensi dei diritti sull</w:t>
      </w:r>
      <w:r w:rsidR="00B5630B" w:rsidRPr="00EA4DDE">
        <w:rPr>
          <w:rFonts w:eastAsia="Calibri" w:cs="Tahoma"/>
          <w:szCs w:val="18"/>
          <w:lang w:val="it-IT"/>
        </w:rPr>
        <w:t>’</w:t>
      </w:r>
      <w:r w:rsidRPr="00EA4DDE">
        <w:rPr>
          <w:rFonts w:eastAsia="Calibri" w:cs="Tahoma"/>
          <w:szCs w:val="18"/>
          <w:lang w:val="it-IT"/>
        </w:rPr>
        <w:t>utilizzo per SQL 2012, la società potrà combinare l</w:t>
      </w:r>
      <w:r w:rsidR="00B5630B" w:rsidRPr="00EA4DDE">
        <w:rPr>
          <w:rFonts w:eastAsia="Calibri" w:cs="Tahoma"/>
          <w:szCs w:val="18"/>
          <w:lang w:val="it-IT"/>
        </w:rPr>
        <w:t>’</w:t>
      </w:r>
      <w:r w:rsidRPr="00EA4DDE">
        <w:rPr>
          <w:rFonts w:eastAsia="Calibri" w:cs="Tahoma"/>
          <w:szCs w:val="18"/>
          <w:lang w:val="it-IT"/>
        </w:rPr>
        <w:t>equivalenza core delle licenze esistenti con le licenze core per SQL Server 2012 aggiuntive.</w:t>
      </w:r>
      <w:r w:rsidR="00450165" w:rsidRPr="00EA4DDE">
        <w:rPr>
          <w:rFonts w:eastAsia="Calibri" w:cs="Tahoma"/>
          <w:szCs w:val="18"/>
          <w:lang w:val="it-IT"/>
        </w:rPr>
        <w:t xml:space="preserve"> </w:t>
      </w:r>
    </w:p>
    <w:p w:rsidR="00A81E83" w:rsidRPr="00EA4DDE" w:rsidRDefault="00A81E83" w:rsidP="00346F4B">
      <w:pPr>
        <w:numPr>
          <w:ilvl w:val="1"/>
          <w:numId w:val="51"/>
        </w:numPr>
        <w:tabs>
          <w:tab w:val="left" w:pos="1800"/>
        </w:tabs>
        <w:spacing w:after="60"/>
        <w:ind w:left="1800"/>
        <w:rPr>
          <w:rFonts w:cs="Tahoma"/>
          <w:lang w:val="it-IT"/>
        </w:rPr>
      </w:pPr>
      <w:r w:rsidRPr="00EA4DDE">
        <w:rPr>
          <w:rFonts w:eastAsia="Calibri" w:cs="Tahoma"/>
          <w:szCs w:val="18"/>
          <w:lang w:val="it-IT"/>
        </w:rPr>
        <w:t>L</w:t>
      </w:r>
      <w:r w:rsidR="00B5630B" w:rsidRPr="00EA4DDE">
        <w:rPr>
          <w:rFonts w:eastAsia="Calibri" w:cs="Tahoma"/>
          <w:szCs w:val="18"/>
          <w:lang w:val="it-IT"/>
        </w:rPr>
        <w:t>’</w:t>
      </w:r>
      <w:r w:rsidRPr="00EA4DDE">
        <w:rPr>
          <w:rFonts w:eastAsia="Calibri" w:cs="Tahoma"/>
          <w:szCs w:val="18"/>
          <w:lang w:val="it-IT"/>
        </w:rPr>
        <w:t>equivalenza di licenze core stimata delle società non implica che esse possano cedere una licenza singola per processore a core attraverso due o più processori.</w:t>
      </w:r>
    </w:p>
    <w:p w:rsidR="00CA0E2D" w:rsidRPr="00EA4DDE" w:rsidRDefault="00CA0E2D" w:rsidP="00CA0E2D">
      <w:pPr>
        <w:tabs>
          <w:tab w:val="left" w:pos="720"/>
        </w:tabs>
        <w:ind w:left="720"/>
        <w:contextualSpacing/>
        <w:rPr>
          <w:rFonts w:cs="Tahoma"/>
          <w:lang w:val="it-IT"/>
        </w:rPr>
      </w:pPr>
    </w:p>
    <w:p w:rsidR="00CA0E2D" w:rsidRPr="00EA4DDE" w:rsidRDefault="00A81E83" w:rsidP="00CA0E2D">
      <w:pPr>
        <w:tabs>
          <w:tab w:val="left" w:pos="720"/>
        </w:tabs>
        <w:spacing w:after="60"/>
        <w:ind w:left="720"/>
        <w:rPr>
          <w:rFonts w:cs="Tahoma"/>
          <w:lang w:val="it-IT"/>
        </w:rPr>
      </w:pPr>
      <w:r w:rsidRPr="00EA4DDE">
        <w:rPr>
          <w:rFonts w:eastAsia="Calibri" w:cs="Tahoma"/>
          <w:b/>
          <w:szCs w:val="18"/>
          <w:lang w:val="it-IT"/>
        </w:rPr>
        <w:t>Per le Società con copertura Software Assurance in scadenza in data 1 aprile 2015 o successiva che scelgono di non effettuare il rinnovo</w:t>
      </w:r>
    </w:p>
    <w:p w:rsidR="00A81E83" w:rsidRPr="00EA4DDE" w:rsidRDefault="00A81E83" w:rsidP="00CA0E2D">
      <w:pPr>
        <w:tabs>
          <w:tab w:val="left" w:pos="720"/>
        </w:tabs>
        <w:ind w:left="720"/>
        <w:contextualSpacing/>
        <w:rPr>
          <w:rFonts w:cs="Tahoma"/>
          <w:lang w:val="it-IT"/>
        </w:rPr>
      </w:pPr>
      <w:r w:rsidRPr="00EA4DDE">
        <w:rPr>
          <w:rFonts w:eastAsia="Calibri" w:cs="Tahoma"/>
          <w:color w:val="000000"/>
          <w:szCs w:val="18"/>
          <w:lang w:val="it-IT"/>
        </w:rPr>
        <w:t xml:space="preserve">Alle società titolari di contratti Enterprise Subscription </w:t>
      </w:r>
      <w:r w:rsidRPr="00EA4DDE">
        <w:rPr>
          <w:rFonts w:cs="Tahoma"/>
          <w:bCs/>
          <w:color w:val="000000"/>
          <w:szCs w:val="18"/>
          <w:lang w:val="it-IT"/>
        </w:rPr>
        <w:t xml:space="preserve">e Open Value Subscription </w:t>
      </w:r>
      <w:r w:rsidRPr="00EA4DDE">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CA0E2D" w:rsidRPr="00EA4DDE" w:rsidRDefault="00CA0E2D" w:rsidP="00CA0E2D">
      <w:pPr>
        <w:tabs>
          <w:tab w:val="left" w:pos="720"/>
        </w:tabs>
        <w:ind w:left="720"/>
        <w:contextualSpacing/>
        <w:rPr>
          <w:rFonts w:cs="Tahoma"/>
          <w:lang w:val="it-IT"/>
        </w:rPr>
      </w:pPr>
    </w:p>
    <w:p w:rsidR="00A81E83" w:rsidRPr="00EA4DDE" w:rsidRDefault="00A81E83" w:rsidP="00346F4B">
      <w:pPr>
        <w:numPr>
          <w:ilvl w:val="2"/>
          <w:numId w:val="50"/>
        </w:numPr>
        <w:tabs>
          <w:tab w:val="left" w:pos="1440"/>
        </w:tabs>
        <w:spacing w:after="60"/>
        <w:ind w:left="1440"/>
        <w:rPr>
          <w:rFonts w:cs="Tahoma"/>
          <w:lang w:val="it-IT"/>
        </w:rPr>
      </w:pPr>
      <w:r w:rsidRPr="00EA4DDE">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EA4DDE" w:rsidRDefault="00A81E83" w:rsidP="00346F4B">
      <w:pPr>
        <w:numPr>
          <w:ilvl w:val="2"/>
          <w:numId w:val="50"/>
        </w:numPr>
        <w:tabs>
          <w:tab w:val="left" w:pos="1440"/>
        </w:tabs>
        <w:spacing w:after="60"/>
        <w:ind w:left="1440"/>
        <w:rPr>
          <w:rFonts w:cs="Tahoma"/>
          <w:lang w:val="it-IT"/>
        </w:rPr>
      </w:pPr>
      <w:r w:rsidRPr="00EA4DDE">
        <w:rPr>
          <w:rFonts w:eastAsia="Calibri" w:cs="Tahoma"/>
          <w:szCs w:val="18"/>
          <w:lang w:val="it-IT"/>
        </w:rPr>
        <w:t>per le licenze acquistate dopo il 1 aprile 2015 la licenza per processore delle società avrà un</w:t>
      </w:r>
      <w:r w:rsidR="00B5630B" w:rsidRPr="00EA4DDE">
        <w:rPr>
          <w:rFonts w:eastAsia="Calibri" w:cs="Tahoma"/>
          <w:szCs w:val="18"/>
          <w:lang w:val="it-IT"/>
        </w:rPr>
        <w:t>’</w:t>
      </w:r>
      <w:r w:rsidRPr="00EA4DDE">
        <w:rPr>
          <w:rFonts w:eastAsia="Calibri" w:cs="Tahoma"/>
          <w:szCs w:val="18"/>
          <w:lang w:val="it-IT"/>
        </w:rPr>
        <w:t>equivalenza core di otto licenze core Enterprise per SQL Server 2012. Per l</w:t>
      </w:r>
      <w:r w:rsidR="00B5630B" w:rsidRPr="00EA4DDE">
        <w:rPr>
          <w:rFonts w:eastAsia="Calibri" w:cs="Tahoma"/>
          <w:szCs w:val="18"/>
          <w:lang w:val="it-IT"/>
        </w:rPr>
        <w:t>’</w:t>
      </w:r>
      <w:r w:rsidRPr="00EA4DDE">
        <w:rPr>
          <w:rFonts w:eastAsia="Calibri" w:cs="Tahoma"/>
          <w:szCs w:val="18"/>
          <w:lang w:val="it-IT"/>
        </w:rPr>
        <w:t>utilizzo continuativo di SQL Server 2012 su processori che richiedono più di otto licenze core per processore la società deve acquistare le licenze core aggiuntive.</w:t>
      </w:r>
    </w:p>
    <w:p w:rsidR="00CA0E2D" w:rsidRPr="00EA4DDE" w:rsidRDefault="00CA0E2D" w:rsidP="00CA0E2D">
      <w:pPr>
        <w:tabs>
          <w:tab w:val="left" w:pos="1440"/>
        </w:tabs>
        <w:ind w:left="1440"/>
        <w:contextualSpacing/>
        <w:rPr>
          <w:rFonts w:cs="Tahoma"/>
          <w:lang w:val="it-IT"/>
        </w:rPr>
      </w:pPr>
    </w:p>
    <w:p w:rsidR="00CA0E2D" w:rsidRPr="00EA4DDE" w:rsidRDefault="00A81E83" w:rsidP="00CA0E2D">
      <w:pPr>
        <w:tabs>
          <w:tab w:val="left" w:pos="720"/>
        </w:tabs>
        <w:spacing w:after="60"/>
        <w:ind w:left="720"/>
        <w:rPr>
          <w:rFonts w:cs="Tahoma"/>
          <w:lang w:val="it-IT"/>
        </w:rPr>
      </w:pPr>
      <w:r w:rsidRPr="00EA4DDE">
        <w:rPr>
          <w:rFonts w:eastAsia="Calibri" w:cs="Tahoma"/>
          <w:b/>
          <w:szCs w:val="18"/>
          <w:lang w:val="it-IT"/>
        </w:rPr>
        <w:t>Per le società con sede nella Repubblica popolare cinese, dove acquistano licenze per</w:t>
      </w:r>
      <w:r w:rsidR="00E002DF" w:rsidRPr="00EA4DDE">
        <w:rPr>
          <w:rFonts w:eastAsia="Calibri" w:cs="Tahoma"/>
          <w:b/>
          <w:szCs w:val="18"/>
          <w:lang w:val="it-IT"/>
        </w:rPr>
        <w:t> </w:t>
      </w:r>
      <w:r w:rsidRPr="00EA4DDE">
        <w:rPr>
          <w:rFonts w:eastAsia="Calibri" w:cs="Tahoma"/>
          <w:b/>
          <w:szCs w:val="18"/>
          <w:lang w:val="it-IT"/>
        </w:rPr>
        <w:t>processore e Software Assurance per SQL Server 2008 R2</w:t>
      </w:r>
    </w:p>
    <w:p w:rsidR="00A81E83" w:rsidRPr="00EA4DDE" w:rsidRDefault="00A81E83" w:rsidP="00CA0E2D">
      <w:pPr>
        <w:tabs>
          <w:tab w:val="left" w:pos="720"/>
        </w:tabs>
        <w:ind w:left="720"/>
        <w:contextualSpacing/>
        <w:rPr>
          <w:rFonts w:cs="Tahoma"/>
          <w:lang w:val="it-IT"/>
        </w:rPr>
      </w:pPr>
      <w:r w:rsidRPr="00EA4DDE">
        <w:rPr>
          <w:rFonts w:cs="Tahoma"/>
          <w:lang w:val="it-IT"/>
        </w:rPr>
        <w:t>Non si applicano i riferimenti al 1 aprile 2012 e al 1 aprile 2015 presenti in questa nota relativa alla lista dei prodotti. Le date applicabili per queste società sarebbero rispettivamente il 1 luglio 2012 e il 1 luglio 2015.</w:t>
      </w:r>
    </w:p>
    <w:p w:rsidR="00A81E83" w:rsidRPr="00EA4DDE" w:rsidRDefault="00A81E83" w:rsidP="00A5643F">
      <w:pPr>
        <w:rPr>
          <w:rFonts w:cs="Tahoma"/>
          <w:lang w:val="it-IT"/>
        </w:rPr>
      </w:pPr>
    </w:p>
    <w:p w:rsidR="00A81E83" w:rsidRPr="00EA4DDE" w:rsidRDefault="00A81E83" w:rsidP="00A81E83">
      <w:pPr>
        <w:ind w:left="900"/>
        <w:rPr>
          <w:rFonts w:cs="Tahoma"/>
          <w:lang w:val="it-IT"/>
        </w:rPr>
      </w:pPr>
    </w:p>
    <w:p w:rsidR="00A81E83" w:rsidRPr="00EA4DDE" w:rsidRDefault="006C5A0F" w:rsidP="00A81E83">
      <w:pPr>
        <w:pStyle w:val="Heading3"/>
        <w:rPr>
          <w:rFonts w:ascii="Tahoma" w:hAnsi="Tahoma" w:cs="Tahoma"/>
          <w:lang w:val="it-IT"/>
        </w:rPr>
      </w:pPr>
      <w:bookmarkStart w:id="1423" w:name="_76_74_SQL"/>
      <w:bookmarkStart w:id="1424" w:name="_Toc336338341"/>
      <w:bookmarkStart w:id="1425" w:name="_Toc360111672"/>
      <w:bookmarkStart w:id="1426" w:name="Srv_83SQL2008R2Smallbiz"/>
      <w:bookmarkEnd w:id="1423"/>
      <w:r w:rsidRPr="00EA4DDE">
        <w:rPr>
          <w:rFonts w:ascii="Tahoma" w:hAnsi="Tahoma" w:cs="Tahoma"/>
          <w:caps/>
          <w:color w:val="FE6700"/>
          <w:sz w:val="22"/>
          <w:vertAlign w:val="superscript"/>
          <w:lang w:val="it-IT"/>
        </w:rPr>
        <w:t xml:space="preserve">81 </w:t>
      </w:r>
      <w:r w:rsidRPr="00EA4DDE">
        <w:rPr>
          <w:rFonts w:ascii="Tahoma" w:hAnsi="Tahoma" w:cs="Tahoma"/>
          <w:color w:val="FE6700"/>
          <w:sz w:val="22"/>
          <w:lang w:val="it-IT"/>
        </w:rPr>
        <w:t>SQL Server</w:t>
      </w:r>
      <w:r w:rsidRPr="00EA4DDE">
        <w:rPr>
          <w:rFonts w:ascii="Tahoma" w:hAnsi="Tahoma" w:cs="Tahoma"/>
          <w:color w:val="FE6700"/>
          <w:sz w:val="22"/>
          <w:vertAlign w:val="superscript"/>
          <w:lang w:val="it-IT"/>
        </w:rPr>
        <w:t>®</w:t>
      </w:r>
      <w:r w:rsidRPr="00EA4DDE">
        <w:rPr>
          <w:rFonts w:ascii="Tahoma" w:hAnsi="Tahoma" w:cs="Tahoma"/>
          <w:color w:val="FE6700"/>
          <w:sz w:val="22"/>
          <w:lang w:val="it-IT"/>
        </w:rPr>
        <w:t xml:space="preserve"> 2008 R2 Small Business</w:t>
      </w:r>
      <w:bookmarkEnd w:id="1424"/>
      <w:bookmarkEnd w:id="1425"/>
    </w:p>
    <w:bookmarkEnd w:id="1426"/>
    <w:p w:rsidR="00A81E83" w:rsidRPr="00EA4DDE" w:rsidRDefault="00A81E83" w:rsidP="00BD4B91">
      <w:pPr>
        <w:rPr>
          <w:rFonts w:cs="Tahoma"/>
          <w:lang w:val="it-IT"/>
        </w:rPr>
      </w:pPr>
    </w:p>
    <w:p w:rsidR="00CA0E2D" w:rsidRPr="00EA4DDE" w:rsidRDefault="00A81E83" w:rsidP="00CA0E2D">
      <w:pPr>
        <w:spacing w:after="60" w:line="276" w:lineRule="auto"/>
        <w:ind w:left="720"/>
        <w:rPr>
          <w:rFonts w:cs="Tahoma"/>
          <w:lang w:val="it-IT"/>
        </w:rPr>
      </w:pPr>
      <w:r w:rsidRPr="00EA4DDE">
        <w:rPr>
          <w:rFonts w:eastAsia="Calibri" w:cs="Tahoma"/>
          <w:b/>
          <w:szCs w:val="18"/>
          <w:lang w:val="it-IT"/>
        </w:rPr>
        <w:t>Concessioni di Licenza Associate alla fine del ciclo di vita di SQL Server Small Business Edition</w:t>
      </w:r>
    </w:p>
    <w:p w:rsidR="00A81E83" w:rsidRPr="00EA4DDE" w:rsidRDefault="00A81E83" w:rsidP="00D10384">
      <w:pPr>
        <w:spacing w:after="200"/>
        <w:ind w:left="720"/>
        <w:rPr>
          <w:rFonts w:cs="Tahoma"/>
          <w:lang w:val="it-IT"/>
        </w:rPr>
      </w:pPr>
      <w:r w:rsidRPr="00EA4DDE">
        <w:rPr>
          <w:rFonts w:eastAsia="Calibri" w:cs="Tahoma"/>
          <w:szCs w:val="18"/>
          <w:lang w:val="it-IT"/>
        </w:rPr>
        <w:t>SQL Server 2008 R2 per Small Business sarà l</w:t>
      </w:r>
      <w:r w:rsidR="00B5630B" w:rsidRPr="00EA4DDE">
        <w:rPr>
          <w:rFonts w:eastAsia="Calibri" w:cs="Tahoma"/>
          <w:szCs w:val="18"/>
          <w:lang w:val="it-IT"/>
        </w:rPr>
        <w:t>’</w:t>
      </w:r>
      <w:r w:rsidRPr="00EA4DDE">
        <w:rPr>
          <w:rFonts w:eastAsia="Calibri" w:cs="Tahoma"/>
          <w:szCs w:val="18"/>
          <w:lang w:val="it-IT"/>
        </w:rPr>
        <w:t>ultima versione di SQL Server per Small Business Edition.</w:t>
      </w:r>
      <w:r w:rsidR="00450165" w:rsidRPr="00EA4DDE">
        <w:rPr>
          <w:rFonts w:eastAsia="Calibri" w:cs="Tahoma"/>
          <w:szCs w:val="18"/>
          <w:lang w:val="it-IT"/>
        </w:rPr>
        <w:t xml:space="preserve"> </w:t>
      </w:r>
      <w:r w:rsidRPr="00EA4DDE">
        <w:rPr>
          <w:rFonts w:eastAsia="Calibri" w:cs="Tahoma"/>
          <w:szCs w:val="18"/>
          <w:lang w:val="it-IT"/>
        </w:rPr>
        <w:t>In via eccezionale, le società con Contratti Multilicenza e con copertura Software Assurance attiva per le licenze per SQL Server 2008 R2 per Small Business in data 1 aprile 2012 potranno effettuare l</w:t>
      </w:r>
      <w:r w:rsidR="00B5630B" w:rsidRPr="00EA4DDE">
        <w:rPr>
          <w:rFonts w:eastAsia="Calibri" w:cs="Tahoma"/>
          <w:szCs w:val="18"/>
          <w:lang w:val="it-IT"/>
        </w:rPr>
        <w:t>’</w:t>
      </w:r>
      <w:r w:rsidRPr="00EA4DDE">
        <w:rPr>
          <w:rFonts w:eastAsia="Calibri" w:cs="Tahoma"/>
          <w:szCs w:val="18"/>
          <w:lang w:val="it-IT"/>
        </w:rPr>
        <w:t>aggiornamento a SQL</w:t>
      </w:r>
      <w:r w:rsidR="00D10384" w:rsidRPr="00EA4DDE">
        <w:rPr>
          <w:rFonts w:eastAsia="Calibri" w:cs="Tahoma"/>
          <w:szCs w:val="18"/>
          <w:lang w:val="it-IT"/>
        </w:rPr>
        <w:t> </w:t>
      </w:r>
      <w:r w:rsidRPr="00EA4DDE">
        <w:rPr>
          <w:rFonts w:eastAsia="Calibri" w:cs="Tahoma"/>
          <w:szCs w:val="18"/>
          <w:lang w:val="it-IT"/>
        </w:rPr>
        <w:t>Server 2012 Standard Server e utilizzarlo (o a qualsiasi versione successiva del prodotto resa disponibile durante la copertura) al posto di SQL Server Workgroup Edition, nonché acquistare Software Assurance per</w:t>
      </w:r>
      <w:r w:rsidR="00504B36" w:rsidRPr="00EA4DDE">
        <w:rPr>
          <w:rFonts w:eastAsia="Calibri" w:cs="Tahoma"/>
          <w:szCs w:val="18"/>
          <w:lang w:val="it-IT"/>
        </w:rPr>
        <w:t> </w:t>
      </w:r>
      <w:r w:rsidRPr="00EA4DDE">
        <w:rPr>
          <w:rFonts w:eastAsia="Calibri" w:cs="Tahoma"/>
          <w:szCs w:val="18"/>
          <w:lang w:val="it-IT"/>
        </w:rPr>
        <w:t>SQL Server Standard alla scadenza della copertura in corso. Inoltre, le società con Contratti Multilicenza e con copertura Software Assurance attiva per le CAL per SQL Server 2008 R2 per Small Business in data 1</w:t>
      </w:r>
      <w:r w:rsidR="00504B36" w:rsidRPr="00EA4DDE">
        <w:rPr>
          <w:rFonts w:eastAsia="Calibri" w:cs="Tahoma"/>
          <w:szCs w:val="18"/>
          <w:lang w:val="it-IT"/>
        </w:rPr>
        <w:t> </w:t>
      </w:r>
      <w:r w:rsidRPr="00EA4DDE">
        <w:rPr>
          <w:rFonts w:eastAsia="Calibri" w:cs="Tahoma"/>
          <w:szCs w:val="18"/>
          <w:lang w:val="it-IT"/>
        </w:rPr>
        <w:t>aprile 2012 potranno effettuare l</w:t>
      </w:r>
      <w:r w:rsidR="00B5630B" w:rsidRPr="00EA4DDE">
        <w:rPr>
          <w:rFonts w:eastAsia="Calibri" w:cs="Tahoma"/>
          <w:szCs w:val="18"/>
          <w:lang w:val="it-IT"/>
        </w:rPr>
        <w:t>’</w:t>
      </w:r>
      <w:r w:rsidRPr="00EA4DDE">
        <w:rPr>
          <w:rFonts w:eastAsia="Calibri" w:cs="Tahoma"/>
          <w:szCs w:val="18"/>
          <w:lang w:val="it-IT"/>
        </w:rPr>
        <w:t>aggiornamento alle CAL per SQL Server 2012 (o a qualsiasi versione successiva della CAL resa disponibile durante la copertura) e utilizzarle al posto della CAL per SQL Server Small Business, nonché acquistare Software Assurance per la CAL per SQL Server alla scadenza della copertura in corso.</w:t>
      </w:r>
      <w:r w:rsidR="00450165" w:rsidRPr="00EA4DDE">
        <w:rPr>
          <w:rFonts w:eastAsia="Calibri" w:cs="Tahoma"/>
          <w:szCs w:val="18"/>
          <w:lang w:val="it-IT"/>
        </w:rPr>
        <w:t xml:space="preserve"> </w:t>
      </w:r>
      <w:r w:rsidRPr="00EA4DDE">
        <w:rPr>
          <w:rFonts w:eastAsia="Calibri" w:cs="Tahoma"/>
          <w:szCs w:val="18"/>
          <w:lang w:val="it-IT"/>
        </w:rPr>
        <w:t>Le licenze per SQL Server Small Business delle società non sono più valide quando acquistano la copertura Software Assurance per SQL Server Standard ai sensi della presente offerta.</w:t>
      </w:r>
    </w:p>
    <w:p w:rsidR="00CA0E2D" w:rsidRPr="00EA4DDE" w:rsidRDefault="00A81E83" w:rsidP="00CA0E2D">
      <w:pPr>
        <w:spacing w:after="60" w:line="276" w:lineRule="auto"/>
        <w:ind w:left="720"/>
        <w:rPr>
          <w:rFonts w:cs="Tahoma"/>
          <w:lang w:val="it-IT"/>
        </w:rPr>
      </w:pPr>
      <w:r w:rsidRPr="00EA4DDE">
        <w:rPr>
          <w:rFonts w:cs="Tahoma"/>
          <w:b/>
          <w:lang w:val="it-IT"/>
        </w:rPr>
        <w:t>Per le società con sede nella Repubblica popolare</w:t>
      </w:r>
      <w:r w:rsidRPr="00EA4DDE">
        <w:rPr>
          <w:rFonts w:cs="Tahoma"/>
          <w:lang w:val="it-IT"/>
        </w:rPr>
        <w:t xml:space="preserve"> </w:t>
      </w:r>
      <w:r w:rsidRPr="00EA4DDE">
        <w:rPr>
          <w:rFonts w:cs="Tahoma"/>
          <w:b/>
          <w:lang w:val="it-IT"/>
        </w:rPr>
        <w:t>cinese, dove acquistano licenze e Software Assurance per SQL Server 2008 R2</w:t>
      </w:r>
    </w:p>
    <w:p w:rsidR="002512D3" w:rsidRPr="00EA4DDE" w:rsidRDefault="00A81E83" w:rsidP="00D10384">
      <w:pPr>
        <w:ind w:left="720"/>
        <w:rPr>
          <w:rFonts w:cs="Tahoma"/>
          <w:lang w:val="it-IT"/>
        </w:rPr>
      </w:pPr>
      <w:r w:rsidRPr="00EA4DDE">
        <w:rPr>
          <w:rFonts w:cs="Tahoma"/>
          <w:lang w:val="it-IT"/>
        </w:rPr>
        <w:t>Non si applicano i riferimenti al 1 aprile 2012 presenti in questa nota relativa alla lista dei prodotti. La data applicabile per queste società sarebbe il 1 luglio 2012.</w:t>
      </w:r>
      <w:bookmarkStart w:id="1427" w:name="_Toc336338342"/>
      <w:bookmarkStart w:id="1428" w:name="Srv_84SQL2008R2Webproc"/>
    </w:p>
    <w:p w:rsidR="00A81E83" w:rsidRPr="00EA4DDE" w:rsidRDefault="006C5A0F" w:rsidP="00A81E83">
      <w:pPr>
        <w:pStyle w:val="Heading3"/>
        <w:rPr>
          <w:rFonts w:ascii="Tahoma" w:hAnsi="Tahoma" w:cs="Tahoma"/>
          <w:lang w:val="it-IT"/>
        </w:rPr>
      </w:pPr>
      <w:bookmarkStart w:id="1429" w:name="_77_75_SQL"/>
      <w:bookmarkStart w:id="1430" w:name="_82_Processore_per"/>
      <w:bookmarkStart w:id="1431" w:name="_Toc360111673"/>
      <w:bookmarkEnd w:id="1429"/>
      <w:bookmarkEnd w:id="1430"/>
      <w:r w:rsidRPr="00EA4DDE">
        <w:rPr>
          <w:rFonts w:ascii="Tahoma" w:hAnsi="Tahoma" w:cs="Tahoma"/>
          <w:caps/>
          <w:color w:val="F66400"/>
          <w:sz w:val="22"/>
          <w:vertAlign w:val="superscript"/>
          <w:lang w:val="it-IT"/>
        </w:rPr>
        <w:lastRenderedPageBreak/>
        <w:t>82</w:t>
      </w:r>
      <w:r w:rsidRPr="00EA4DDE">
        <w:rPr>
          <w:rFonts w:ascii="Tahoma" w:hAnsi="Tahoma" w:cs="Tahoma"/>
          <w:color w:val="F66400"/>
          <w:sz w:val="22"/>
          <w:lang w:val="it-IT"/>
        </w:rPr>
        <w:t xml:space="preserve"> Processore per SQL Server</w:t>
      </w:r>
      <w:r w:rsidRPr="00EA4DDE">
        <w:rPr>
          <w:rFonts w:ascii="Tahoma" w:hAnsi="Tahoma" w:cs="Tahoma"/>
          <w:color w:val="F66400"/>
          <w:sz w:val="22"/>
          <w:vertAlign w:val="superscript"/>
          <w:lang w:val="it-IT"/>
        </w:rPr>
        <w:t>®</w:t>
      </w:r>
      <w:r w:rsidRPr="00EA4DDE">
        <w:rPr>
          <w:rFonts w:ascii="Tahoma" w:hAnsi="Tahoma" w:cs="Tahoma"/>
          <w:color w:val="F66400"/>
          <w:sz w:val="22"/>
          <w:lang w:val="it-IT"/>
        </w:rPr>
        <w:t xml:space="preserve"> 2008 R2 Web</w:t>
      </w:r>
      <w:bookmarkEnd w:id="1427"/>
      <w:bookmarkEnd w:id="1431"/>
    </w:p>
    <w:bookmarkEnd w:id="1428"/>
    <w:p w:rsidR="00A81E83" w:rsidRPr="00EA4DDE" w:rsidRDefault="00A81E83" w:rsidP="008558DC">
      <w:pPr>
        <w:rPr>
          <w:rFonts w:cs="Tahoma"/>
          <w:lang w:val="it-IT"/>
        </w:rPr>
      </w:pPr>
    </w:p>
    <w:p w:rsidR="008558DC" w:rsidRPr="00EA4DDE" w:rsidRDefault="00A81E83" w:rsidP="008558DC">
      <w:pPr>
        <w:spacing w:after="60"/>
        <w:ind w:left="720"/>
        <w:rPr>
          <w:rFonts w:cs="Tahoma"/>
          <w:lang w:val="it-IT"/>
        </w:rPr>
      </w:pPr>
      <w:r w:rsidRPr="00EA4DDE">
        <w:rPr>
          <w:rFonts w:eastAsia="Calibri" w:cs="Tahoma"/>
          <w:b/>
          <w:szCs w:val="18"/>
          <w:lang w:val="it-IT"/>
        </w:rPr>
        <w:t>Concessioni di Licenza Associate alla Variazione del Modello di Licenza</w:t>
      </w:r>
    </w:p>
    <w:p w:rsidR="00A81E83" w:rsidRPr="00EA4DDE" w:rsidRDefault="00A81E83" w:rsidP="00D10384">
      <w:pPr>
        <w:ind w:left="720"/>
        <w:rPr>
          <w:rFonts w:cs="Tahoma"/>
          <w:spacing w:val="-2"/>
          <w:lang w:val="it-IT"/>
        </w:rPr>
      </w:pPr>
      <w:r w:rsidRPr="00EA4DDE">
        <w:rPr>
          <w:rFonts w:eastAsia="Calibri" w:cs="Tahoma"/>
          <w:spacing w:val="-2"/>
          <w:szCs w:val="18"/>
          <w:lang w:val="it-IT"/>
        </w:rPr>
        <w:t>SQL Server 2008 R2 sarà l</w:t>
      </w:r>
      <w:r w:rsidR="00B5630B" w:rsidRPr="00EA4DDE">
        <w:rPr>
          <w:rFonts w:eastAsia="Calibri" w:cs="Tahoma"/>
          <w:spacing w:val="-2"/>
          <w:szCs w:val="18"/>
          <w:lang w:val="it-IT"/>
        </w:rPr>
        <w:t>’</w:t>
      </w:r>
      <w:r w:rsidRPr="00EA4DDE">
        <w:rPr>
          <w:rFonts w:eastAsia="Calibri" w:cs="Tahoma"/>
          <w:spacing w:val="-2"/>
          <w:szCs w:val="18"/>
          <w:lang w:val="it-IT"/>
        </w:rPr>
        <w:t>ultima versione di SQL Server concessa in licenza ai sensi del modello di licenza per</w:t>
      </w:r>
      <w:r w:rsidR="00D10384" w:rsidRPr="00EA4DDE">
        <w:rPr>
          <w:rFonts w:eastAsia="Calibri" w:cs="Tahoma"/>
          <w:spacing w:val="-2"/>
          <w:szCs w:val="18"/>
          <w:lang w:val="it-IT"/>
        </w:rPr>
        <w:t> </w:t>
      </w:r>
      <w:r w:rsidRPr="00EA4DDE">
        <w:rPr>
          <w:rFonts w:eastAsia="Calibri" w:cs="Tahoma"/>
          <w:spacing w:val="-2"/>
          <w:szCs w:val="18"/>
          <w:lang w:val="it-IT"/>
        </w:rPr>
        <w:t>processore e l</w:t>
      </w:r>
      <w:r w:rsidR="00B5630B" w:rsidRPr="00EA4DDE">
        <w:rPr>
          <w:rFonts w:eastAsia="Calibri" w:cs="Tahoma"/>
          <w:spacing w:val="-2"/>
          <w:szCs w:val="18"/>
          <w:lang w:val="it-IT"/>
        </w:rPr>
        <w:t>’</w:t>
      </w:r>
      <w:r w:rsidRPr="00EA4DDE">
        <w:rPr>
          <w:rFonts w:eastAsia="Calibri" w:cs="Tahoma"/>
          <w:spacing w:val="-2"/>
          <w:szCs w:val="18"/>
          <w:lang w:val="it-IT"/>
        </w:rPr>
        <w:t>ultima versione di SQL Server Web Edition ai sensi dei programmi per gli utente finali dei</w:t>
      </w:r>
      <w:r w:rsidR="00F6574D" w:rsidRPr="00EA4DDE">
        <w:rPr>
          <w:rFonts w:eastAsia="Calibri" w:cs="Tahoma"/>
          <w:spacing w:val="-2"/>
          <w:szCs w:val="18"/>
          <w:lang w:val="it-IT"/>
        </w:rPr>
        <w:t> </w:t>
      </w:r>
      <w:r w:rsidRPr="00EA4DDE">
        <w:rPr>
          <w:rFonts w:eastAsia="Calibri" w:cs="Tahoma"/>
          <w:spacing w:val="-2"/>
          <w:szCs w:val="18"/>
          <w:lang w:val="it-IT"/>
        </w:rPr>
        <w:t>Contratti Multilicenza.</w:t>
      </w:r>
      <w:r w:rsidR="00450165" w:rsidRPr="00EA4DDE">
        <w:rPr>
          <w:rFonts w:eastAsia="Calibri" w:cs="Tahoma"/>
          <w:spacing w:val="-2"/>
          <w:szCs w:val="18"/>
          <w:lang w:val="it-IT"/>
        </w:rPr>
        <w:t xml:space="preserve"> </w:t>
      </w:r>
      <w:r w:rsidRPr="00EA4DDE">
        <w:rPr>
          <w:rFonts w:eastAsia="Calibri" w:cs="Tahoma"/>
          <w:spacing w:val="-2"/>
          <w:szCs w:val="18"/>
          <w:lang w:val="it-IT"/>
        </w:rPr>
        <w:t>In via eccezionale, alle società con Contratti Multilicenza e copertura Software Assurance attiva per le licenze per processore per SQL Server 2008 R2 Web in data 1 aprile 2012 (“licenze</w:t>
      </w:r>
      <w:r w:rsidR="00F6574D" w:rsidRPr="00EA4DDE">
        <w:rPr>
          <w:rFonts w:eastAsia="Calibri" w:cs="Tahoma"/>
          <w:spacing w:val="-2"/>
          <w:szCs w:val="18"/>
          <w:lang w:val="it-IT"/>
        </w:rPr>
        <w:t> </w:t>
      </w:r>
      <w:r w:rsidRPr="00EA4DDE">
        <w:rPr>
          <w:rFonts w:eastAsia="Calibri" w:cs="Tahoma"/>
          <w:spacing w:val="-2"/>
          <w:szCs w:val="18"/>
          <w:lang w:val="it-IT"/>
        </w:rPr>
        <w:t xml:space="preserve">qualificanti”) vengono offerte le opzioni che seguono. </w:t>
      </w:r>
      <w:r w:rsidRPr="00EA4DDE">
        <w:rPr>
          <w:rFonts w:cs="Tahoma"/>
          <w:spacing w:val="-2"/>
          <w:lang w:val="it-IT"/>
        </w:rPr>
        <w:t>Le licenze per processore per SQL Server 2008 R2 Web</w:t>
      </w:r>
      <w:r w:rsidRPr="00EA4DDE">
        <w:rPr>
          <w:rFonts w:cs="Tahoma"/>
          <w:bCs/>
          <w:color w:val="000000"/>
          <w:spacing w:val="-2"/>
          <w:szCs w:val="18"/>
          <w:lang w:val="it-IT"/>
        </w:rPr>
        <w:t xml:space="preserve"> acquistate successivamente nello stesso periodo di validità dell</w:t>
      </w:r>
      <w:r w:rsidR="00B5630B" w:rsidRPr="00EA4DDE">
        <w:rPr>
          <w:rFonts w:cs="Tahoma"/>
          <w:bCs/>
          <w:color w:val="000000"/>
          <w:spacing w:val="-2"/>
          <w:szCs w:val="18"/>
          <w:lang w:val="it-IT"/>
        </w:rPr>
        <w:t>’</w:t>
      </w:r>
      <w:r w:rsidRPr="00EA4DDE">
        <w:rPr>
          <w:rFonts w:cs="Tahoma"/>
          <w:bCs/>
          <w:color w:val="000000"/>
          <w:spacing w:val="-2"/>
          <w:szCs w:val="18"/>
          <w:lang w:val="it-IT"/>
        </w:rPr>
        <w:t>iscrizione, ma prima del 1</w:t>
      </w:r>
      <w:r w:rsidR="0080641B" w:rsidRPr="00EA4DDE">
        <w:rPr>
          <w:rFonts w:cs="Tahoma"/>
          <w:bCs/>
          <w:color w:val="000000"/>
          <w:spacing w:val="-2"/>
          <w:szCs w:val="18"/>
          <w:lang w:val="it-IT"/>
        </w:rPr>
        <w:t> </w:t>
      </w:r>
      <w:r w:rsidRPr="00EA4DDE">
        <w:rPr>
          <w:rFonts w:cs="Tahoma"/>
          <w:bCs/>
          <w:color w:val="000000"/>
          <w:spacing w:val="-2"/>
          <w:szCs w:val="18"/>
          <w:lang w:val="it-IT"/>
        </w:rPr>
        <w:t>aprile 2015 nell</w:t>
      </w:r>
      <w:r w:rsidR="00B5630B" w:rsidRPr="00EA4DDE">
        <w:rPr>
          <w:rFonts w:cs="Tahoma"/>
          <w:bCs/>
          <w:color w:val="000000"/>
          <w:spacing w:val="-2"/>
          <w:szCs w:val="18"/>
          <w:lang w:val="it-IT"/>
        </w:rPr>
        <w:t>’</w:t>
      </w:r>
      <w:r w:rsidRPr="00EA4DDE">
        <w:rPr>
          <w:rFonts w:cs="Tahoma"/>
          <w:bCs/>
          <w:color w:val="000000"/>
          <w:spacing w:val="-2"/>
          <w:szCs w:val="18"/>
          <w:lang w:val="it-IT"/>
        </w:rPr>
        <w:t>ambito di una procedura pianificata di true-up della società Enterprise, Enterprise Subscription, Open Value Subscription o EES, sono anch</w:t>
      </w:r>
      <w:r w:rsidR="00B5630B" w:rsidRPr="00EA4DDE">
        <w:rPr>
          <w:rFonts w:cs="Tahoma"/>
          <w:bCs/>
          <w:color w:val="000000"/>
          <w:spacing w:val="-2"/>
          <w:szCs w:val="18"/>
          <w:lang w:val="it-IT"/>
        </w:rPr>
        <w:t>’</w:t>
      </w:r>
      <w:r w:rsidRPr="00EA4DDE">
        <w:rPr>
          <w:rFonts w:cs="Tahoma"/>
          <w:bCs/>
          <w:color w:val="000000"/>
          <w:spacing w:val="-2"/>
          <w:szCs w:val="18"/>
          <w:lang w:val="it-IT"/>
        </w:rPr>
        <w:t>esse licenze qualificanti per gli scopi previsti da tali</w:t>
      </w:r>
      <w:r w:rsidR="00F6574D" w:rsidRPr="00EA4DDE">
        <w:rPr>
          <w:rFonts w:cs="Tahoma"/>
          <w:bCs/>
          <w:color w:val="000000"/>
          <w:spacing w:val="-2"/>
          <w:szCs w:val="18"/>
          <w:lang w:val="it-IT"/>
        </w:rPr>
        <w:t> </w:t>
      </w:r>
      <w:r w:rsidRPr="00EA4DDE">
        <w:rPr>
          <w:rFonts w:cs="Tahoma"/>
          <w:bCs/>
          <w:color w:val="000000"/>
          <w:spacing w:val="-2"/>
          <w:szCs w:val="18"/>
          <w:lang w:val="it-IT"/>
        </w:rPr>
        <w:t>opzioni.</w:t>
      </w:r>
      <w:r w:rsidR="00450165" w:rsidRPr="00EA4DDE">
        <w:rPr>
          <w:rFonts w:cs="Tahoma"/>
          <w:bCs/>
          <w:color w:val="000000"/>
          <w:spacing w:val="-2"/>
          <w:szCs w:val="18"/>
          <w:lang w:val="it-IT"/>
        </w:rPr>
        <w:t xml:space="preserve"> </w:t>
      </w:r>
      <w:r w:rsidRPr="00EA4DDE">
        <w:rPr>
          <w:rFonts w:cs="Tahoma"/>
          <w:bCs/>
          <w:color w:val="000000"/>
          <w:spacing w:val="-2"/>
          <w:szCs w:val="18"/>
          <w:lang w:val="it-IT"/>
        </w:rPr>
        <w:t>Le licenze acquistate dopo il 1 aprile 2015, o in un periodo di validità dell</w:t>
      </w:r>
      <w:r w:rsidR="00B5630B" w:rsidRPr="00EA4DDE">
        <w:rPr>
          <w:rFonts w:cs="Tahoma"/>
          <w:bCs/>
          <w:color w:val="000000"/>
          <w:spacing w:val="-2"/>
          <w:szCs w:val="18"/>
          <w:lang w:val="it-IT"/>
        </w:rPr>
        <w:t>’</w:t>
      </w:r>
      <w:r w:rsidRPr="00EA4DDE">
        <w:rPr>
          <w:rFonts w:cs="Tahoma"/>
          <w:bCs/>
          <w:color w:val="000000"/>
          <w:spacing w:val="-2"/>
          <w:szCs w:val="18"/>
          <w:lang w:val="it-IT"/>
        </w:rPr>
        <w:t>iscrizione successivo, ai sensi di un contratto distinto o di un</w:t>
      </w:r>
      <w:r w:rsidR="00B5630B" w:rsidRPr="00EA4DDE">
        <w:rPr>
          <w:rFonts w:cs="Tahoma"/>
          <w:bCs/>
          <w:color w:val="000000"/>
          <w:spacing w:val="-2"/>
          <w:szCs w:val="18"/>
          <w:lang w:val="it-IT"/>
        </w:rPr>
        <w:t>’</w:t>
      </w:r>
      <w:r w:rsidRPr="00EA4DDE">
        <w:rPr>
          <w:rFonts w:cs="Tahoma"/>
          <w:bCs/>
          <w:color w:val="000000"/>
          <w:spacing w:val="-2"/>
          <w:szCs w:val="18"/>
          <w:lang w:val="it-IT"/>
        </w:rPr>
        <w:t>iscrizione con la data di entrata in vigore posteriore al 1 aprile 2012, non sono licenze qualificanti.</w:t>
      </w:r>
    </w:p>
    <w:p w:rsidR="008558DC" w:rsidRPr="00EA4DDE" w:rsidRDefault="008558DC" w:rsidP="008558DC">
      <w:pPr>
        <w:ind w:left="720"/>
        <w:rPr>
          <w:rFonts w:cs="Tahoma"/>
          <w:lang w:val="it-IT"/>
        </w:rPr>
      </w:pPr>
    </w:p>
    <w:p w:rsidR="008558DC" w:rsidRPr="00EA4DDE" w:rsidRDefault="008558DC" w:rsidP="008558DC">
      <w:pPr>
        <w:spacing w:after="60"/>
        <w:ind w:left="720"/>
        <w:rPr>
          <w:rFonts w:cs="Tahoma"/>
          <w:lang w:val="it-IT"/>
        </w:rPr>
      </w:pPr>
      <w:r w:rsidRPr="00EA4DDE">
        <w:rPr>
          <w:rFonts w:eastAsia="Calibri" w:cs="Tahoma"/>
          <w:b/>
          <w:szCs w:val="18"/>
          <w:lang w:val="it-IT"/>
        </w:rPr>
        <w:t>Periodo di Validità Corrente</w:t>
      </w:r>
    </w:p>
    <w:p w:rsidR="008558DC" w:rsidRPr="00EA4DDE" w:rsidRDefault="00A81E83" w:rsidP="008558DC">
      <w:pPr>
        <w:ind w:left="720"/>
        <w:rPr>
          <w:rFonts w:eastAsia="Calibri" w:cs="Tahoma"/>
          <w:szCs w:val="18"/>
          <w:lang w:val="it-IT"/>
        </w:rPr>
      </w:pPr>
      <w:r w:rsidRPr="00EA4DDE">
        <w:rPr>
          <w:rFonts w:eastAsia="Calibri" w:cs="Tahoma"/>
          <w:szCs w:val="18"/>
          <w:lang w:val="it-IT"/>
        </w:rPr>
        <w:t>durante il periodo di validità corrente della copertura Software Assurance a partire dal 1 aprile 2012 le società (incluse le società titolari di contratti “subscription”) potranno, ai sensi di una licenza qualificante, effettuare l</w:t>
      </w:r>
      <w:r w:rsidR="00B5630B" w:rsidRPr="00EA4DDE">
        <w:rPr>
          <w:rFonts w:eastAsia="Calibri" w:cs="Tahoma"/>
          <w:szCs w:val="18"/>
          <w:lang w:val="it-IT"/>
        </w:rPr>
        <w:t>’</w:t>
      </w:r>
      <w:r w:rsidRPr="00EA4DDE">
        <w:rPr>
          <w:rFonts w:eastAsia="Calibri" w:cs="Tahoma"/>
          <w:szCs w:val="18"/>
          <w:lang w:val="it-IT"/>
        </w:rPr>
        <w:t>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B5630B" w:rsidRPr="00EA4DDE">
        <w:rPr>
          <w:rFonts w:eastAsia="Calibri" w:cs="Tahoma"/>
          <w:szCs w:val="18"/>
          <w:lang w:val="it-IT"/>
        </w:rPr>
        <w:t>’</w:t>
      </w:r>
      <w:r w:rsidRPr="00EA4DDE">
        <w:rPr>
          <w:rFonts w:eastAsia="Calibri" w:cs="Tahoma"/>
          <w:szCs w:val="18"/>
          <w:lang w:val="it-IT"/>
        </w:rPr>
        <w:t>interno di Server Farm.</w:t>
      </w:r>
      <w:r w:rsidR="00450165" w:rsidRPr="00EA4DDE">
        <w:rPr>
          <w:rFonts w:eastAsia="Calibri" w:cs="Tahoma"/>
          <w:szCs w:val="18"/>
          <w:lang w:val="it-IT"/>
        </w:rPr>
        <w:t xml:space="preserve"> </w:t>
      </w:r>
      <w:r w:rsidRPr="00EA4DDE">
        <w:rPr>
          <w:rFonts w:eastAsia="Calibri" w:cs="Tahoma"/>
          <w:szCs w:val="18"/>
          <w:lang w:val="it-IT"/>
        </w:rPr>
        <w:t>Le società dovranno fare riferimento ai Diritti di Utilizzo del Prodotto per SQL Server 2012 Standard Core per quanto riguarda le condizioni di licenza per Mobilità delle Licenze.</w:t>
      </w:r>
    </w:p>
    <w:p w:rsidR="00D10384" w:rsidRPr="00EA4DDE" w:rsidRDefault="00D10384" w:rsidP="008558DC">
      <w:pPr>
        <w:ind w:left="720"/>
        <w:rPr>
          <w:rFonts w:cs="Tahoma"/>
          <w:lang w:val="it-IT"/>
        </w:rPr>
      </w:pPr>
    </w:p>
    <w:p w:rsidR="008558DC" w:rsidRPr="00EA4DDE" w:rsidRDefault="00A81E83" w:rsidP="008558DC">
      <w:pPr>
        <w:spacing w:after="60"/>
        <w:ind w:left="720"/>
        <w:rPr>
          <w:rFonts w:cs="Tahoma"/>
          <w:lang w:val="it-IT"/>
        </w:rPr>
      </w:pPr>
      <w:r w:rsidRPr="00EA4DDE">
        <w:rPr>
          <w:rFonts w:eastAsia="Calibri" w:cs="Tahoma"/>
          <w:b/>
          <w:szCs w:val="18"/>
          <w:lang w:val="it-IT"/>
        </w:rPr>
        <w:t>Primo Periodo di Rinnovo (prima del 1 aprile 2015)</w:t>
      </w:r>
    </w:p>
    <w:p w:rsidR="00A81E83" w:rsidRPr="00EA4DDE" w:rsidRDefault="00A81E83" w:rsidP="008558DC">
      <w:pPr>
        <w:ind w:left="720"/>
        <w:rPr>
          <w:rFonts w:cs="Tahoma"/>
          <w:lang w:val="it-IT"/>
        </w:rPr>
      </w:pPr>
      <w:r w:rsidRPr="00EA4DDE">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A81E83" w:rsidRPr="00EA4DDE" w:rsidRDefault="00A81E83" w:rsidP="00346F4B">
      <w:pPr>
        <w:numPr>
          <w:ilvl w:val="0"/>
          <w:numId w:val="116"/>
        </w:numPr>
        <w:tabs>
          <w:tab w:val="left" w:pos="1800"/>
        </w:tabs>
        <w:spacing w:after="60"/>
        <w:rPr>
          <w:rFonts w:cs="Tahoma"/>
          <w:lang w:val="it-IT"/>
        </w:rPr>
      </w:pPr>
      <w:r w:rsidRPr="00EA4DDE">
        <w:rPr>
          <w:rFonts w:eastAsia="Calibri" w:cs="Tahoma"/>
          <w:szCs w:val="18"/>
          <w:lang w:val="it-IT"/>
        </w:rPr>
        <w:t>un numero pari al numero minore delle licenze qualificanti cedute al server o al numero totale dei</w:t>
      </w:r>
      <w:r w:rsidR="007A442C" w:rsidRPr="00EA4DDE">
        <w:rPr>
          <w:rFonts w:eastAsia="Calibri" w:cs="Tahoma"/>
          <w:szCs w:val="18"/>
          <w:lang w:val="it-IT"/>
        </w:rPr>
        <w:t> </w:t>
      </w:r>
      <w:r w:rsidRPr="00EA4DDE">
        <w:rPr>
          <w:rFonts w:eastAsia="Calibri" w:cs="Tahoma"/>
          <w:szCs w:val="18"/>
          <w:lang w:val="it-IT"/>
        </w:rPr>
        <w:t xml:space="preserve">processori fisici sul server moltiplicato per il maggiore tra: </w:t>
      </w:r>
    </w:p>
    <w:p w:rsidR="00A81E83" w:rsidRPr="009F60D9" w:rsidRDefault="00A81E83" w:rsidP="00346F4B">
      <w:pPr>
        <w:numPr>
          <w:ilvl w:val="3"/>
          <w:numId w:val="55"/>
        </w:numPr>
        <w:spacing w:after="60"/>
        <w:ind w:left="2160"/>
        <w:rPr>
          <w:rFonts w:cs="Tahoma"/>
        </w:rPr>
      </w:pPr>
      <w:r w:rsidRPr="009F60D9">
        <w:rPr>
          <w:rFonts w:eastAsia="Calibri" w:cs="Tahoma"/>
          <w:szCs w:val="18"/>
        </w:rPr>
        <w:t>quattro O</w:t>
      </w:r>
    </w:p>
    <w:p w:rsidR="00A81E83" w:rsidRPr="00EA4DDE" w:rsidRDefault="00A81E83" w:rsidP="00346F4B">
      <w:pPr>
        <w:numPr>
          <w:ilvl w:val="3"/>
          <w:numId w:val="55"/>
        </w:numPr>
        <w:spacing w:after="60"/>
        <w:ind w:left="2160"/>
        <w:rPr>
          <w:rFonts w:cs="Tahoma"/>
          <w:spacing w:val="-2"/>
          <w:lang w:val="it-IT"/>
        </w:rPr>
      </w:pPr>
      <w:r w:rsidRPr="00EA4DDE">
        <w:rPr>
          <w:rFonts w:eastAsia="Calibri" w:cs="Tahoma"/>
          <w:spacing w:val="-2"/>
          <w:szCs w:val="18"/>
          <w:lang w:val="it-IT"/>
        </w:rPr>
        <w:t>il numero effettivo di core per processore fisico moltiplicato per il fattore core appropriato.</w:t>
      </w:r>
      <w:r w:rsidR="00450165" w:rsidRPr="00EA4DDE">
        <w:rPr>
          <w:rFonts w:eastAsia="Calibri" w:cs="Tahoma"/>
          <w:spacing w:val="-2"/>
          <w:szCs w:val="18"/>
          <w:lang w:val="it-IT"/>
        </w:rPr>
        <w:t xml:space="preserve"> </w:t>
      </w:r>
      <w:r w:rsidRPr="00EA4DDE">
        <w:rPr>
          <w:rFonts w:eastAsia="Calibri" w:cs="Tahoma"/>
          <w:spacing w:val="-2"/>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B5630B" w:rsidRPr="00EA4DDE">
        <w:rPr>
          <w:rFonts w:eastAsia="Calibri" w:cs="Tahoma"/>
          <w:spacing w:val="-2"/>
          <w:szCs w:val="18"/>
          <w:lang w:val="it-IT"/>
        </w:rPr>
        <w:t>’</w:t>
      </w:r>
      <w:r w:rsidRPr="00EA4DDE">
        <w:rPr>
          <w:rFonts w:eastAsia="Calibri" w:cs="Tahoma"/>
          <w:spacing w:val="-2"/>
          <w:szCs w:val="18"/>
          <w:lang w:val="it-IT"/>
        </w:rPr>
        <w:t xml:space="preserve">hardware fisico che supporta tale software appena prima del rinnovo di Software Assurance utilizzando lo strumento MAP di Microsoft o un software equivalente). </w:t>
      </w:r>
    </w:p>
    <w:p w:rsidR="008558DC" w:rsidRPr="00EA4DDE" w:rsidRDefault="00A81E83" w:rsidP="00346F4B">
      <w:pPr>
        <w:numPr>
          <w:ilvl w:val="0"/>
          <w:numId w:val="116"/>
        </w:numPr>
        <w:tabs>
          <w:tab w:val="left" w:pos="1800"/>
        </w:tabs>
        <w:spacing w:after="60"/>
        <w:rPr>
          <w:rFonts w:cs="Tahoma"/>
          <w:lang w:val="it-IT"/>
        </w:rPr>
      </w:pPr>
      <w:r w:rsidRPr="00EA4DDE">
        <w:rPr>
          <w:rFonts w:eastAsia="Calibri" w:cs="Tahoma"/>
          <w:szCs w:val="18"/>
          <w:lang w:val="it-IT"/>
        </w:rPr>
        <w:t>un numero pari al numero di licenze qualificanti cedute al server oltre al numero effettivo di</w:t>
      </w:r>
      <w:r w:rsidR="000B78C6" w:rsidRPr="00EA4DDE">
        <w:rPr>
          <w:rFonts w:eastAsia="Calibri" w:cs="Tahoma"/>
          <w:szCs w:val="18"/>
          <w:lang w:val="it-IT"/>
        </w:rPr>
        <w:t> </w:t>
      </w:r>
      <w:r w:rsidRPr="00EA4DDE">
        <w:rPr>
          <w:rFonts w:eastAsia="Calibri" w:cs="Tahoma"/>
          <w:szCs w:val="18"/>
          <w:lang w:val="it-IT"/>
        </w:rPr>
        <w:t>processori fisici sul server moltiplicato per quattro.</w:t>
      </w:r>
    </w:p>
    <w:p w:rsidR="00E5029B" w:rsidRPr="00EA4DDE" w:rsidRDefault="00E5029B">
      <w:pPr>
        <w:rPr>
          <w:rFonts w:cs="Tahoma"/>
          <w:lang w:val="it-IT"/>
        </w:rPr>
      </w:pPr>
    </w:p>
    <w:p w:rsidR="008558DC" w:rsidRPr="00EA4DDE" w:rsidRDefault="00A81E83" w:rsidP="008558DC">
      <w:pPr>
        <w:spacing w:after="60"/>
        <w:ind w:left="720"/>
        <w:rPr>
          <w:rFonts w:cs="Tahoma"/>
          <w:lang w:val="it-IT"/>
        </w:rPr>
      </w:pPr>
      <w:r w:rsidRPr="00EA4DDE">
        <w:rPr>
          <w:rFonts w:eastAsia="Calibri" w:cs="Tahoma"/>
          <w:b/>
          <w:szCs w:val="18"/>
          <w:lang w:val="it-IT"/>
        </w:rPr>
        <w:t>Primo Periodo di Rinnovo (in data 1 aprile 2015 o successiva)</w:t>
      </w:r>
    </w:p>
    <w:p w:rsidR="00A81E83" w:rsidRPr="00EA4DDE" w:rsidRDefault="00A81E83" w:rsidP="008558DC">
      <w:pPr>
        <w:ind w:left="720"/>
        <w:contextualSpacing/>
        <w:rPr>
          <w:rFonts w:cs="Tahoma"/>
          <w:lang w:val="it-IT"/>
        </w:rPr>
      </w:pPr>
      <w:r w:rsidRPr="00EA4DDE">
        <w:rPr>
          <w:rFonts w:eastAsia="Calibri" w:cs="Tahoma"/>
          <w:color w:val="000000"/>
          <w:szCs w:val="18"/>
          <w:lang w:val="it-IT"/>
        </w:rPr>
        <w:t>Le società che rinnovano per la prima volta la copertura in data 1 aprile 2015</w:t>
      </w:r>
      <w:r w:rsidRPr="00EA4DDE">
        <w:rPr>
          <w:rFonts w:eastAsia="Calibri" w:cs="Tahoma"/>
          <w:szCs w:val="18"/>
          <w:lang w:val="it-IT"/>
        </w:rPr>
        <w:t xml:space="preserve"> potranno, per ogni server ottenuto in licenza in conformità ai diritti di utilizzo del prodotto previsti dalla licenza per processore SQL</w:t>
      </w:r>
      <w:r w:rsidR="000B78C6" w:rsidRPr="00EA4DDE">
        <w:rPr>
          <w:rFonts w:eastAsia="Calibri" w:cs="Tahoma"/>
          <w:szCs w:val="18"/>
          <w:lang w:val="it-IT"/>
        </w:rPr>
        <w:t> </w:t>
      </w:r>
      <w:r w:rsidRPr="00EA4DDE">
        <w:rPr>
          <w:rFonts w:eastAsia="Calibri" w:cs="Tahoma"/>
          <w:szCs w:val="18"/>
          <w:lang w:val="it-IT"/>
        </w:rPr>
        <w:t>Server 2008 R2, acquistare la copertura Software Assurance come di seguito indicato:</w:t>
      </w:r>
    </w:p>
    <w:p w:rsidR="008558DC" w:rsidRPr="00EA4DDE" w:rsidRDefault="008558DC" w:rsidP="008558DC">
      <w:pPr>
        <w:ind w:left="720"/>
        <w:contextualSpacing/>
        <w:rPr>
          <w:rFonts w:cs="Tahoma"/>
          <w:lang w:val="it-IT"/>
        </w:rPr>
      </w:pPr>
    </w:p>
    <w:p w:rsidR="00A81E83" w:rsidRPr="00EA4DDE" w:rsidRDefault="00A81E83" w:rsidP="00346F4B">
      <w:pPr>
        <w:numPr>
          <w:ilvl w:val="3"/>
          <w:numId w:val="89"/>
        </w:numPr>
        <w:spacing w:after="60"/>
        <w:ind w:left="1440"/>
        <w:rPr>
          <w:rFonts w:cs="Tahoma"/>
          <w:lang w:val="it-IT"/>
        </w:rPr>
      </w:pPr>
      <w:r w:rsidRPr="00EA4DDE">
        <w:rPr>
          <w:rFonts w:eastAsia="Calibri" w:cs="Tahoma"/>
          <w:szCs w:val="18"/>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sidR="00167497" w:rsidRPr="00EA4DDE">
        <w:rPr>
          <w:rFonts w:eastAsia="Calibri" w:cs="Tahoma"/>
          <w:szCs w:val="18"/>
          <w:lang w:val="it-IT"/>
        </w:rPr>
        <w:t> </w:t>
      </w:r>
      <w:r w:rsidRPr="00EA4DDE">
        <w:rPr>
          <w:rFonts w:eastAsia="Calibri" w:cs="Tahoma"/>
          <w:szCs w:val="18"/>
          <w:lang w:val="it-IT"/>
        </w:rPr>
        <w:t xml:space="preserve">del 1 aprile 2015)” e </w:t>
      </w:r>
    </w:p>
    <w:p w:rsidR="00A81E83" w:rsidRPr="00EA4DDE" w:rsidRDefault="00A81E83" w:rsidP="00346F4B">
      <w:pPr>
        <w:numPr>
          <w:ilvl w:val="3"/>
          <w:numId w:val="89"/>
        </w:numPr>
        <w:spacing w:after="60"/>
        <w:ind w:left="1440"/>
        <w:rPr>
          <w:rFonts w:cs="Tahoma"/>
          <w:lang w:val="it-IT"/>
        </w:rPr>
      </w:pPr>
      <w:r w:rsidRPr="00EA4DDE">
        <w:rPr>
          <w:rFonts w:eastAsia="Calibri" w:cs="Tahoma"/>
          <w:szCs w:val="18"/>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Web. Per l</w:t>
      </w:r>
      <w:r w:rsidR="00B5630B" w:rsidRPr="00EA4DDE">
        <w:rPr>
          <w:rFonts w:eastAsia="Calibri" w:cs="Tahoma"/>
          <w:szCs w:val="18"/>
          <w:lang w:val="it-IT"/>
        </w:rPr>
        <w:t>’</w:t>
      </w:r>
      <w:r w:rsidRPr="00EA4DDE">
        <w:rPr>
          <w:rFonts w:eastAsia="Calibri" w:cs="Tahoma"/>
          <w:szCs w:val="18"/>
          <w:lang w:val="it-IT"/>
        </w:rPr>
        <w:t>utilizzo continuativo di SQL Server 2012 su processori che richiedono più di quattro licenze core per processore la società deve acquistare le licenze core aggiuntive.</w:t>
      </w:r>
    </w:p>
    <w:p w:rsidR="00A81E83" w:rsidRPr="00EA4DDE" w:rsidRDefault="00A81E83" w:rsidP="00D10384">
      <w:pPr>
        <w:numPr>
          <w:ilvl w:val="0"/>
          <w:numId w:val="50"/>
        </w:numPr>
        <w:ind w:left="1440"/>
        <w:rPr>
          <w:rFonts w:cs="Tahoma"/>
          <w:lang w:val="it-IT"/>
        </w:rPr>
      </w:pPr>
      <w:r w:rsidRPr="00EA4DDE">
        <w:rPr>
          <w:rFonts w:eastAsia="Calibri" w:cs="Tahoma"/>
          <w:szCs w:val="18"/>
          <w:lang w:val="it-IT"/>
        </w:rPr>
        <w:lastRenderedPageBreak/>
        <w:t>Le licenze per processore delle società non sono più valide se si acquista la copertura Software Assurance per licenze core ai sensi della presente offerta. L</w:t>
      </w:r>
      <w:r w:rsidR="00B5630B" w:rsidRPr="00EA4DDE">
        <w:rPr>
          <w:rFonts w:eastAsia="Calibri" w:cs="Tahoma"/>
          <w:szCs w:val="18"/>
          <w:lang w:val="it-IT"/>
        </w:rPr>
        <w:t>’</w:t>
      </w:r>
      <w:r w:rsidRPr="00EA4DDE">
        <w:rPr>
          <w:rFonts w:eastAsia="Calibri" w:cs="Tahoma"/>
          <w:szCs w:val="18"/>
          <w:lang w:val="it-IT"/>
        </w:rPr>
        <w:t>opzione di acquistare Software Assurance per le licenze core per SQL Server non è applicabile al rinnovo della copertura ai sensi dei programmi di sottoscrizione.</w:t>
      </w:r>
    </w:p>
    <w:p w:rsidR="008558DC" w:rsidRPr="00EA4DDE" w:rsidRDefault="008558DC" w:rsidP="008558DC">
      <w:pPr>
        <w:ind w:left="720"/>
        <w:contextualSpacing/>
        <w:rPr>
          <w:rFonts w:cs="Tahoma"/>
          <w:lang w:val="it-IT"/>
        </w:rPr>
      </w:pPr>
    </w:p>
    <w:p w:rsidR="008558DC" w:rsidRPr="00EA4DDE" w:rsidRDefault="00A81E83" w:rsidP="008558DC">
      <w:pPr>
        <w:spacing w:after="60"/>
        <w:ind w:left="720"/>
        <w:rPr>
          <w:rFonts w:cs="Tahoma"/>
          <w:lang w:val="it-IT"/>
        </w:rPr>
      </w:pPr>
      <w:r w:rsidRPr="00EA4DDE">
        <w:rPr>
          <w:rFonts w:eastAsia="Calibri" w:cs="Tahoma"/>
          <w:b/>
          <w:szCs w:val="18"/>
          <w:lang w:val="it-IT"/>
        </w:rPr>
        <w:t>Per le Società con copertura Software Assurance in scadenza prima del 1 aprile 2015 che</w:t>
      </w:r>
      <w:r w:rsidR="00167497" w:rsidRPr="00EA4DDE">
        <w:rPr>
          <w:rFonts w:eastAsia="Calibri" w:cs="Tahoma"/>
          <w:b/>
          <w:szCs w:val="18"/>
          <w:lang w:val="it-IT"/>
        </w:rPr>
        <w:t> </w:t>
      </w:r>
      <w:r w:rsidRPr="00EA4DDE">
        <w:rPr>
          <w:rFonts w:eastAsia="Calibri" w:cs="Tahoma"/>
          <w:b/>
          <w:szCs w:val="18"/>
          <w:lang w:val="it-IT"/>
        </w:rPr>
        <w:t>scelgono di non effettuare il rinnovo</w:t>
      </w:r>
    </w:p>
    <w:p w:rsidR="00A81E83" w:rsidRPr="00EA4DDE" w:rsidRDefault="00A81E83" w:rsidP="00D10384">
      <w:pPr>
        <w:spacing w:after="60"/>
        <w:ind w:left="720"/>
        <w:rPr>
          <w:rFonts w:cs="Tahoma"/>
          <w:lang w:val="it-IT"/>
        </w:rPr>
      </w:pPr>
      <w:r w:rsidRPr="00EA4DDE">
        <w:rPr>
          <w:rFonts w:eastAsia="Calibri" w:cs="Tahoma"/>
          <w:szCs w:val="18"/>
          <w:lang w:val="it-IT"/>
        </w:rPr>
        <w:t xml:space="preserve">Le società titolari di contratti Enterprise Subscription </w:t>
      </w:r>
      <w:r w:rsidRPr="00EA4DDE">
        <w:rPr>
          <w:rFonts w:cs="Tahoma"/>
          <w:bCs/>
          <w:color w:val="000000"/>
          <w:szCs w:val="18"/>
          <w:lang w:val="it-IT"/>
        </w:rPr>
        <w:t xml:space="preserve">e Open Value Subscription </w:t>
      </w:r>
      <w:r w:rsidRPr="00EA4DDE">
        <w:rPr>
          <w:rFonts w:eastAsia="Calibri" w:cs="Tahoma"/>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A81E83" w:rsidRPr="00EA4DDE" w:rsidRDefault="00A81E83" w:rsidP="00346F4B">
      <w:pPr>
        <w:numPr>
          <w:ilvl w:val="0"/>
          <w:numId w:val="90"/>
        </w:numPr>
        <w:tabs>
          <w:tab w:val="left" w:pos="1800"/>
        </w:tabs>
        <w:spacing w:after="60"/>
        <w:ind w:left="1800"/>
        <w:rPr>
          <w:rFonts w:cs="Tahoma"/>
          <w:lang w:val="it-IT"/>
        </w:rPr>
      </w:pPr>
      <w:r w:rsidRPr="00EA4DDE">
        <w:rPr>
          <w:rFonts w:eastAsia="Calibri" w:cs="Tahoma"/>
          <w:b/>
          <w:szCs w:val="18"/>
          <w:lang w:val="it-IT"/>
        </w:rPr>
        <w:t>SQL Server Web 2008 R2 Web:</w:t>
      </w:r>
      <w:r w:rsidRPr="00EA4DDE">
        <w:rPr>
          <w:rFonts w:eastAsia="Calibri" w:cs="Tahoma"/>
          <w:szCs w:val="18"/>
          <w:lang w:val="it-IT"/>
        </w:rPr>
        <w:t xml:space="preserve"> l</w:t>
      </w:r>
      <w:r w:rsidR="00B5630B" w:rsidRPr="00EA4DDE">
        <w:rPr>
          <w:rFonts w:eastAsia="Calibri" w:cs="Tahoma"/>
          <w:szCs w:val="18"/>
          <w:lang w:val="it-IT"/>
        </w:rPr>
        <w:t>’</w:t>
      </w:r>
      <w:r w:rsidRPr="00EA4DDE">
        <w:rPr>
          <w:rFonts w:eastAsia="Calibri" w:cs="Tahoma"/>
          <w:szCs w:val="18"/>
          <w:lang w:val="it-IT"/>
        </w:rPr>
        <w:t>utilizzo continuativo di tale versione del software è soggetto ai diritti di utilizzo del prodotto previsti dalla licenza per processore SQL Server 2008 R2 Web. Le società non disporranno più di diritti ai sensi della Mobilità delle Licenze all</w:t>
      </w:r>
      <w:r w:rsidR="00B5630B" w:rsidRPr="00EA4DDE">
        <w:rPr>
          <w:rFonts w:eastAsia="Calibri" w:cs="Tahoma"/>
          <w:szCs w:val="18"/>
          <w:lang w:val="it-IT"/>
        </w:rPr>
        <w:t>’</w:t>
      </w:r>
      <w:r w:rsidRPr="00EA4DDE">
        <w:rPr>
          <w:rFonts w:eastAsia="Calibri" w:cs="Tahoma"/>
          <w:szCs w:val="18"/>
          <w:lang w:val="it-IT"/>
        </w:rPr>
        <w:t xml:space="preserve">interno di Server Farm o della Mobilità delle Licenze tramite Software Assurance. </w:t>
      </w:r>
    </w:p>
    <w:p w:rsidR="00A81E83" w:rsidRPr="00EA4DDE" w:rsidRDefault="00A81E83" w:rsidP="00D10384">
      <w:pPr>
        <w:numPr>
          <w:ilvl w:val="0"/>
          <w:numId w:val="90"/>
        </w:numPr>
        <w:tabs>
          <w:tab w:val="left" w:pos="1800"/>
        </w:tabs>
        <w:spacing w:after="60"/>
        <w:ind w:left="1800"/>
        <w:rPr>
          <w:rFonts w:cs="Tahoma"/>
          <w:lang w:val="it-IT"/>
        </w:rPr>
      </w:pPr>
      <w:r w:rsidRPr="00EA4DDE">
        <w:rPr>
          <w:rFonts w:eastAsia="Calibri" w:cs="Tahoma"/>
          <w:b/>
          <w:szCs w:val="18"/>
          <w:lang w:val="it-IT"/>
        </w:rPr>
        <w:t xml:space="preserve">SQL Server 2012 Standard Core: </w:t>
      </w:r>
      <w:r w:rsidRPr="00EA4DDE">
        <w:rPr>
          <w:rFonts w:eastAsia="Calibri" w:cs="Tahoma"/>
          <w:szCs w:val="18"/>
          <w:lang w:val="it-IT"/>
        </w:rPr>
        <w:t>l</w:t>
      </w:r>
      <w:r w:rsidR="00B5630B" w:rsidRPr="00EA4DDE">
        <w:rPr>
          <w:rFonts w:eastAsia="Calibri" w:cs="Tahoma"/>
          <w:szCs w:val="18"/>
          <w:lang w:val="it-IT"/>
        </w:rPr>
        <w:t>’</w:t>
      </w:r>
      <w:r w:rsidRPr="00EA4DDE">
        <w:rPr>
          <w:rFonts w:eastAsia="Calibri" w:cs="Tahoma"/>
          <w:szCs w:val="18"/>
          <w:lang w:val="it-IT"/>
        </w:rPr>
        <w:t>utilizzo di tale versione del software è soggetto ai diritti</w:t>
      </w:r>
      <w:r w:rsidR="00D10384" w:rsidRPr="00EA4DDE">
        <w:rPr>
          <w:rFonts w:eastAsia="Calibri" w:cs="Tahoma"/>
          <w:szCs w:val="18"/>
          <w:lang w:val="it-IT"/>
        </w:rPr>
        <w:t> </w:t>
      </w:r>
      <w:r w:rsidRPr="00EA4DDE">
        <w:rPr>
          <w:rFonts w:eastAsia="Calibri" w:cs="Tahoma"/>
          <w:szCs w:val="18"/>
          <w:lang w:val="it-IT"/>
        </w:rPr>
        <w:t xml:space="preserve">di utilizzo del prodotto previsti dalla licenza per processore SQL Server 2008 R2 Standard, tuttavia: </w:t>
      </w:r>
    </w:p>
    <w:p w:rsidR="00A81E83" w:rsidRPr="00EA4DDE" w:rsidRDefault="00A81E83" w:rsidP="00346F4B">
      <w:pPr>
        <w:numPr>
          <w:ilvl w:val="1"/>
          <w:numId w:val="52"/>
        </w:numPr>
        <w:tabs>
          <w:tab w:val="left" w:pos="2160"/>
        </w:tabs>
        <w:spacing w:after="60"/>
        <w:ind w:left="2160"/>
        <w:rPr>
          <w:rFonts w:cs="Tahoma"/>
          <w:lang w:val="it-IT"/>
        </w:rPr>
      </w:pPr>
      <w:r w:rsidRPr="00EA4DDE">
        <w:rPr>
          <w:rFonts w:eastAsia="Calibri" w:cs="Tahoma"/>
          <w:szCs w:val="18"/>
          <w:lang w:val="it-IT"/>
        </w:rPr>
        <w:t>le società non disporranno più di diritti ai sensi della Mobilità delle Licenze all</w:t>
      </w:r>
      <w:r w:rsidR="00B5630B" w:rsidRPr="00EA4DDE">
        <w:rPr>
          <w:rFonts w:eastAsia="Calibri" w:cs="Tahoma"/>
          <w:szCs w:val="18"/>
          <w:lang w:val="it-IT"/>
        </w:rPr>
        <w:t>’</w:t>
      </w:r>
      <w:r w:rsidRPr="00EA4DDE">
        <w:rPr>
          <w:rFonts w:eastAsia="Calibri" w:cs="Tahoma"/>
          <w:szCs w:val="18"/>
          <w:lang w:val="it-IT"/>
        </w:rPr>
        <w:t>interno di</w:t>
      </w:r>
      <w:r w:rsidR="00167497" w:rsidRPr="00EA4DDE">
        <w:rPr>
          <w:rFonts w:eastAsia="Calibri" w:cs="Tahoma"/>
          <w:szCs w:val="18"/>
          <w:lang w:val="it-IT"/>
        </w:rPr>
        <w:t> </w:t>
      </w:r>
      <w:r w:rsidRPr="00EA4DDE">
        <w:rPr>
          <w:rFonts w:eastAsia="Calibri" w:cs="Tahoma"/>
          <w:szCs w:val="18"/>
          <w:lang w:val="it-IT"/>
        </w:rPr>
        <w:t xml:space="preserve">Server Farm o della Mobilità delle Licenze tramite Software Assurance e </w:t>
      </w:r>
    </w:p>
    <w:p w:rsidR="00A81E83" w:rsidRPr="00EA4DDE" w:rsidRDefault="00A81E83" w:rsidP="00346F4B">
      <w:pPr>
        <w:numPr>
          <w:ilvl w:val="1"/>
          <w:numId w:val="52"/>
        </w:numPr>
        <w:tabs>
          <w:tab w:val="left" w:pos="2160"/>
        </w:tabs>
        <w:spacing w:after="60"/>
        <w:ind w:left="2160"/>
        <w:rPr>
          <w:rFonts w:cs="Tahoma"/>
          <w:lang w:val="it-IT"/>
        </w:rPr>
      </w:pPr>
      <w:r w:rsidRPr="00EA4DDE">
        <w:rPr>
          <w:rFonts w:eastAsia="Calibri" w:cs="Tahoma"/>
          <w:szCs w:val="18"/>
          <w:lang w:val="it-IT"/>
        </w:rPr>
        <w:t>l</w:t>
      </w:r>
      <w:r w:rsidR="00B5630B" w:rsidRPr="00EA4DDE">
        <w:rPr>
          <w:rFonts w:eastAsia="Calibri" w:cs="Tahoma"/>
          <w:szCs w:val="18"/>
          <w:lang w:val="it-IT"/>
        </w:rPr>
        <w:t>’</w:t>
      </w:r>
      <w:r w:rsidRPr="00EA4DDE">
        <w:rPr>
          <w:rFonts w:eastAsia="Calibri" w:cs="Tahoma"/>
          <w:szCs w:val="18"/>
          <w:lang w:val="it-IT"/>
        </w:rPr>
        <w:t>eventuale riassegnazione di licenze è soggetta ai limiti indicati nei paragrafi (i) e (ii)</w:t>
      </w:r>
      <w:r w:rsidR="00167497" w:rsidRPr="00EA4DDE">
        <w:rPr>
          <w:rFonts w:eastAsia="Calibri" w:cs="Tahoma"/>
          <w:szCs w:val="18"/>
          <w:lang w:val="it-IT"/>
        </w:rPr>
        <w:t> </w:t>
      </w:r>
      <w:r w:rsidRPr="00EA4DDE">
        <w:rPr>
          <w:rFonts w:eastAsia="Calibri" w:cs="Tahoma"/>
          <w:szCs w:val="18"/>
          <w:lang w:val="it-IT"/>
        </w:rPr>
        <w:t>che</w:t>
      </w:r>
      <w:r w:rsidR="00167497" w:rsidRPr="00EA4DDE">
        <w:rPr>
          <w:rFonts w:eastAsia="Calibri" w:cs="Tahoma"/>
          <w:szCs w:val="18"/>
          <w:lang w:val="it-IT"/>
        </w:rPr>
        <w:t> </w:t>
      </w:r>
      <w:r w:rsidRPr="00EA4DDE">
        <w:rPr>
          <w:rFonts w:eastAsia="Calibri" w:cs="Tahoma"/>
          <w:szCs w:val="18"/>
          <w:lang w:val="it-IT"/>
        </w:rPr>
        <w:t>seguono relativi alla loro “equivalenza di licenze core”. L</w:t>
      </w:r>
      <w:r w:rsidR="00B5630B" w:rsidRPr="00EA4DDE">
        <w:rPr>
          <w:rFonts w:eastAsia="Calibri" w:cs="Tahoma"/>
          <w:szCs w:val="18"/>
          <w:lang w:val="it-IT"/>
        </w:rPr>
        <w:t>’</w:t>
      </w:r>
      <w:r w:rsidRPr="00EA4DDE">
        <w:rPr>
          <w:rFonts w:eastAsia="Calibri" w:cs="Tahoma"/>
          <w:szCs w:val="18"/>
          <w:lang w:val="it-IT"/>
        </w:rPr>
        <w:t xml:space="preserve">equivalenza di licenze core è determinata come di seguito riportato. </w:t>
      </w:r>
    </w:p>
    <w:p w:rsidR="00A81E83" w:rsidRPr="00EA4DDE" w:rsidRDefault="00A81E83" w:rsidP="00346F4B">
      <w:pPr>
        <w:numPr>
          <w:ilvl w:val="2"/>
          <w:numId w:val="52"/>
        </w:numPr>
        <w:tabs>
          <w:tab w:val="left" w:pos="2520"/>
        </w:tabs>
        <w:spacing w:after="60"/>
        <w:ind w:left="2520"/>
        <w:rPr>
          <w:rFonts w:cs="Tahoma"/>
          <w:lang w:val="it-IT"/>
        </w:rPr>
      </w:pPr>
      <w:r w:rsidRPr="00EA4DDE">
        <w:rPr>
          <w:rFonts w:eastAsia="Calibri"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B5630B" w:rsidRPr="00EA4DDE">
        <w:rPr>
          <w:rFonts w:eastAsia="Calibri" w:cs="Tahoma"/>
          <w:szCs w:val="18"/>
          <w:lang w:val="it-IT"/>
        </w:rPr>
        <w:t>’</w:t>
      </w:r>
      <w:r w:rsidRPr="00EA4DDE">
        <w:rPr>
          <w:rFonts w:eastAsia="Calibri" w:cs="Tahoma"/>
          <w:szCs w:val="18"/>
          <w:lang w:val="it-IT"/>
        </w:rPr>
        <w:t xml:space="preserve">equivalenza di licenze core è il numero maggiore tra: </w:t>
      </w:r>
    </w:p>
    <w:p w:rsidR="00A81E83" w:rsidRPr="00EA4DDE" w:rsidRDefault="00A81E83" w:rsidP="00346F4B">
      <w:pPr>
        <w:numPr>
          <w:ilvl w:val="4"/>
          <w:numId w:val="50"/>
        </w:numPr>
        <w:tabs>
          <w:tab w:val="left" w:pos="2880"/>
        </w:tabs>
        <w:spacing w:after="60"/>
        <w:ind w:left="2880"/>
        <w:rPr>
          <w:rFonts w:cs="Tahoma"/>
          <w:lang w:val="it-IT"/>
        </w:rPr>
      </w:pPr>
      <w:r w:rsidRPr="00EA4DDE">
        <w:rPr>
          <w:rFonts w:eastAsia="Calibri" w:cs="Tahoma"/>
          <w:szCs w:val="18"/>
          <w:lang w:val="it-IT"/>
        </w:rPr>
        <w:t xml:space="preserve">quattro core per licenza per processore O </w:t>
      </w:r>
    </w:p>
    <w:p w:rsidR="00A81E83" w:rsidRPr="00EA4DDE" w:rsidRDefault="00A81E83" w:rsidP="00346F4B">
      <w:pPr>
        <w:numPr>
          <w:ilvl w:val="4"/>
          <w:numId w:val="50"/>
        </w:numPr>
        <w:tabs>
          <w:tab w:val="left" w:pos="2880"/>
        </w:tabs>
        <w:spacing w:after="60"/>
        <w:ind w:left="2880"/>
        <w:rPr>
          <w:rFonts w:cs="Tahoma"/>
          <w:lang w:val="it-IT"/>
        </w:rPr>
      </w:pPr>
      <w:r w:rsidRPr="00EA4DDE">
        <w:rPr>
          <w:rFonts w:eastAsia="Calibri" w:cs="Tahoma"/>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B5630B" w:rsidRPr="00EA4DDE">
        <w:rPr>
          <w:rFonts w:eastAsia="Calibri" w:cs="Tahoma"/>
          <w:szCs w:val="18"/>
          <w:lang w:val="it-IT"/>
        </w:rPr>
        <w:t>’</w:t>
      </w:r>
      <w:r w:rsidRPr="00EA4DDE">
        <w:rPr>
          <w:rFonts w:eastAsia="Calibri" w:cs="Tahoma"/>
          <w:szCs w:val="18"/>
          <w:lang w:val="it-IT"/>
        </w:rPr>
        <w:t xml:space="preserve">hardware fisico che supporta tale software appena prima della scadenza di Software Assurance utilizzando lo strumento MAP di Microsoft o un software equivalente). </w:t>
      </w:r>
    </w:p>
    <w:p w:rsidR="008558DC" w:rsidRPr="00EA4DDE" w:rsidRDefault="00A81E83" w:rsidP="00346F4B">
      <w:pPr>
        <w:numPr>
          <w:ilvl w:val="2"/>
          <w:numId w:val="52"/>
        </w:numPr>
        <w:tabs>
          <w:tab w:val="left" w:pos="2520"/>
        </w:tabs>
        <w:spacing w:after="60"/>
        <w:ind w:left="2520"/>
        <w:rPr>
          <w:rFonts w:cs="Tahoma"/>
          <w:lang w:val="it-IT"/>
        </w:rPr>
      </w:pPr>
      <w:r w:rsidRPr="00EA4DDE">
        <w:rPr>
          <w:rFonts w:eastAsia="Calibri" w:cs="Tahoma"/>
          <w:szCs w:val="18"/>
          <w:lang w:val="it-IT"/>
        </w:rPr>
        <w:t>Per qualsiasi licenza per processore con la copertura Software Assurance in scadenza ceduta allo stesso server con licenza che ecceda il numero effettivo di processori fisici sul server, l</w:t>
      </w:r>
      <w:r w:rsidR="00B5630B" w:rsidRPr="00EA4DDE">
        <w:rPr>
          <w:rFonts w:eastAsia="Calibri" w:cs="Tahoma"/>
          <w:szCs w:val="18"/>
          <w:lang w:val="it-IT"/>
        </w:rPr>
        <w:t>’</w:t>
      </w:r>
      <w:r w:rsidRPr="00EA4DDE">
        <w:rPr>
          <w:rFonts w:eastAsia="Calibri" w:cs="Tahoma"/>
          <w:szCs w:val="18"/>
          <w:lang w:val="it-IT"/>
        </w:rPr>
        <w:t>equivalenza core è di quattro core per licenza per processore.</w:t>
      </w:r>
    </w:p>
    <w:p w:rsidR="00A81E83" w:rsidRPr="00EA4DDE" w:rsidRDefault="00A81E83" w:rsidP="00346F4B">
      <w:pPr>
        <w:numPr>
          <w:ilvl w:val="1"/>
          <w:numId w:val="52"/>
        </w:numPr>
        <w:tabs>
          <w:tab w:val="left" w:pos="2160"/>
        </w:tabs>
        <w:spacing w:after="60"/>
        <w:ind w:left="2160"/>
        <w:rPr>
          <w:rFonts w:cs="Tahoma"/>
          <w:lang w:val="it-IT"/>
        </w:rPr>
      </w:pPr>
      <w:r w:rsidRPr="00EA4DDE">
        <w:rPr>
          <w:rFonts w:eastAsia="Calibri" w:cs="Tahoma"/>
          <w:szCs w:val="18"/>
          <w:lang w:val="it-IT"/>
        </w:rPr>
        <w:t>Le società potranno riassegnare le licenze a un altro server. Tuttavia, qualora la società riassegni una licenza a un altro server, dovrà attenersi ai diritti sull</w:t>
      </w:r>
      <w:r w:rsidR="00B5630B" w:rsidRPr="00EA4DDE">
        <w:rPr>
          <w:rFonts w:eastAsia="Calibri" w:cs="Tahoma"/>
          <w:szCs w:val="18"/>
          <w:lang w:val="it-IT"/>
        </w:rPr>
        <w:t>’</w:t>
      </w:r>
      <w:r w:rsidRPr="00EA4DDE">
        <w:rPr>
          <w:rFonts w:eastAsia="Calibri" w:cs="Tahoma"/>
          <w:szCs w:val="18"/>
          <w:lang w:val="it-IT"/>
        </w:rPr>
        <w:t>utilizzo di SQL Server 2012. Quando cede licenze core a server ai sensi dei diritti sull</w:t>
      </w:r>
      <w:r w:rsidR="00B5630B" w:rsidRPr="00EA4DDE">
        <w:rPr>
          <w:rFonts w:eastAsia="Calibri" w:cs="Tahoma"/>
          <w:szCs w:val="18"/>
          <w:lang w:val="it-IT"/>
        </w:rPr>
        <w:t>’</w:t>
      </w:r>
      <w:r w:rsidRPr="00EA4DDE">
        <w:rPr>
          <w:rFonts w:eastAsia="Calibri" w:cs="Tahoma"/>
          <w:szCs w:val="18"/>
          <w:lang w:val="it-IT"/>
        </w:rPr>
        <w:t>utilizzo per SQL 2012, la società potrà combinare l</w:t>
      </w:r>
      <w:r w:rsidR="00B5630B" w:rsidRPr="00EA4DDE">
        <w:rPr>
          <w:rFonts w:eastAsia="Calibri" w:cs="Tahoma"/>
          <w:szCs w:val="18"/>
          <w:lang w:val="it-IT"/>
        </w:rPr>
        <w:t>’</w:t>
      </w:r>
      <w:r w:rsidRPr="00EA4DDE">
        <w:rPr>
          <w:rFonts w:eastAsia="Calibri" w:cs="Tahoma"/>
          <w:szCs w:val="18"/>
          <w:lang w:val="it-IT"/>
        </w:rPr>
        <w:t>equivalenza core delle licenze esistenti con le licenze core per SQL Server 2012 aggiuntive.</w:t>
      </w:r>
    </w:p>
    <w:p w:rsidR="00A81E83" w:rsidRPr="00EA4DDE" w:rsidRDefault="00A81E83" w:rsidP="00D10384">
      <w:pPr>
        <w:numPr>
          <w:ilvl w:val="1"/>
          <w:numId w:val="52"/>
        </w:numPr>
        <w:tabs>
          <w:tab w:val="left" w:pos="2160"/>
        </w:tabs>
        <w:ind w:left="2160"/>
        <w:rPr>
          <w:rFonts w:cs="Tahoma"/>
          <w:lang w:val="it-IT"/>
        </w:rPr>
      </w:pPr>
      <w:r w:rsidRPr="00EA4DDE">
        <w:rPr>
          <w:rFonts w:eastAsia="Calibri" w:cs="Tahoma"/>
          <w:szCs w:val="18"/>
          <w:lang w:val="it-IT"/>
        </w:rPr>
        <w:t>L</w:t>
      </w:r>
      <w:r w:rsidR="00B5630B" w:rsidRPr="00EA4DDE">
        <w:rPr>
          <w:rFonts w:eastAsia="Calibri" w:cs="Tahoma"/>
          <w:szCs w:val="18"/>
          <w:lang w:val="it-IT"/>
        </w:rPr>
        <w:t>’</w:t>
      </w:r>
      <w:r w:rsidRPr="00EA4DDE">
        <w:rPr>
          <w:rFonts w:eastAsia="Calibri" w:cs="Tahoma"/>
          <w:szCs w:val="18"/>
          <w:lang w:val="it-IT"/>
        </w:rPr>
        <w:t>equivalenza di licenze core stimata delle società non implica che esse possano cedere una licenza singola per processore a core attraverso due o più processori.</w:t>
      </w:r>
    </w:p>
    <w:p w:rsidR="009F60D9" w:rsidRPr="00EA4DDE" w:rsidRDefault="009F60D9" w:rsidP="00D10384">
      <w:pPr>
        <w:tabs>
          <w:tab w:val="left" w:pos="720"/>
        </w:tabs>
        <w:ind w:left="720"/>
        <w:rPr>
          <w:rFonts w:eastAsia="Calibri" w:cs="Tahoma"/>
          <w:b/>
          <w:szCs w:val="18"/>
          <w:lang w:val="it-IT"/>
        </w:rPr>
      </w:pPr>
    </w:p>
    <w:p w:rsidR="00B06AAC" w:rsidRPr="00EA4DDE" w:rsidRDefault="00A81E83" w:rsidP="00D10384">
      <w:pPr>
        <w:keepNext/>
        <w:keepLines/>
        <w:tabs>
          <w:tab w:val="left" w:pos="720"/>
        </w:tabs>
        <w:spacing w:after="60"/>
        <w:ind w:left="720"/>
        <w:rPr>
          <w:rFonts w:cs="Tahoma"/>
          <w:szCs w:val="18"/>
          <w:lang w:val="it-IT"/>
        </w:rPr>
      </w:pPr>
      <w:r w:rsidRPr="00EA4DDE">
        <w:rPr>
          <w:rFonts w:eastAsia="Calibri" w:cs="Tahoma"/>
          <w:b/>
          <w:szCs w:val="18"/>
          <w:lang w:val="it-IT"/>
        </w:rPr>
        <w:lastRenderedPageBreak/>
        <w:t>Per le Società con copertura Software Assurance in scadenza in data 1 aprile 2015 o successiva che scelgono di non effettuare il rinnovo</w:t>
      </w:r>
    </w:p>
    <w:p w:rsidR="00A81E83" w:rsidRPr="00EA4DDE" w:rsidRDefault="00A81E83" w:rsidP="00D10384">
      <w:pPr>
        <w:keepNext/>
        <w:keepLines/>
        <w:tabs>
          <w:tab w:val="left" w:pos="720"/>
        </w:tabs>
        <w:ind w:left="720"/>
        <w:contextualSpacing/>
        <w:rPr>
          <w:rFonts w:cs="Tahoma"/>
          <w:szCs w:val="18"/>
          <w:lang w:val="it-IT"/>
        </w:rPr>
      </w:pPr>
      <w:r w:rsidRPr="00EA4DDE">
        <w:rPr>
          <w:rFonts w:eastAsia="Calibri" w:cs="Tahoma"/>
          <w:color w:val="000000"/>
          <w:szCs w:val="18"/>
          <w:lang w:val="it-IT"/>
        </w:rPr>
        <w:t xml:space="preserve">Alle società titolari di contratti Enterprise Subscription </w:t>
      </w:r>
      <w:r w:rsidRPr="00EA4DDE">
        <w:rPr>
          <w:rFonts w:cs="Tahoma"/>
          <w:bCs/>
          <w:color w:val="000000"/>
          <w:szCs w:val="18"/>
          <w:lang w:val="it-IT"/>
        </w:rPr>
        <w:t xml:space="preserve">e Open Value Subscription </w:t>
      </w:r>
      <w:r w:rsidRPr="00EA4DDE">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B06AAC" w:rsidRPr="00EA4DDE" w:rsidRDefault="00B06AAC" w:rsidP="00D10384">
      <w:pPr>
        <w:keepNext/>
        <w:keepLines/>
        <w:tabs>
          <w:tab w:val="left" w:pos="720"/>
        </w:tabs>
        <w:ind w:left="720"/>
        <w:contextualSpacing/>
        <w:rPr>
          <w:rFonts w:cs="Tahoma"/>
          <w:szCs w:val="18"/>
          <w:lang w:val="it-IT"/>
        </w:rPr>
      </w:pPr>
    </w:p>
    <w:p w:rsidR="00A81E83" w:rsidRPr="00EA4DDE" w:rsidRDefault="00A81E83" w:rsidP="00D10384">
      <w:pPr>
        <w:keepNext/>
        <w:keepLines/>
        <w:numPr>
          <w:ilvl w:val="2"/>
          <w:numId w:val="50"/>
        </w:numPr>
        <w:spacing w:after="60"/>
        <w:ind w:left="1440"/>
        <w:rPr>
          <w:rFonts w:cs="Tahoma"/>
          <w:lang w:val="it-IT"/>
        </w:rPr>
      </w:pPr>
      <w:r w:rsidRPr="00EA4DDE">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EA4DDE" w:rsidRDefault="00A81E83" w:rsidP="00346F4B">
      <w:pPr>
        <w:numPr>
          <w:ilvl w:val="2"/>
          <w:numId w:val="50"/>
        </w:numPr>
        <w:spacing w:after="60"/>
        <w:ind w:left="1440"/>
        <w:rPr>
          <w:rFonts w:cs="Tahoma"/>
          <w:lang w:val="it-IT"/>
        </w:rPr>
      </w:pPr>
      <w:r w:rsidRPr="00EA4DDE">
        <w:rPr>
          <w:rFonts w:eastAsia="Calibri" w:cs="Tahoma"/>
          <w:szCs w:val="18"/>
          <w:lang w:val="it-IT"/>
        </w:rPr>
        <w:t>per le licenze acquistate dopo il 1 aprile 2015 la licenza per processore delle società avrà un</w:t>
      </w:r>
      <w:r w:rsidR="00B5630B" w:rsidRPr="00EA4DDE">
        <w:rPr>
          <w:rFonts w:eastAsia="Calibri" w:cs="Tahoma"/>
          <w:szCs w:val="18"/>
          <w:lang w:val="it-IT"/>
        </w:rPr>
        <w:t>’</w:t>
      </w:r>
      <w:r w:rsidRPr="00EA4DDE">
        <w:rPr>
          <w:rFonts w:eastAsia="Calibri" w:cs="Tahoma"/>
          <w:szCs w:val="18"/>
          <w:lang w:val="it-IT"/>
        </w:rPr>
        <w:t>equivalenza core di quattro licenze core Standard per SQL Server 2012. Per l</w:t>
      </w:r>
      <w:r w:rsidR="00B5630B" w:rsidRPr="00EA4DDE">
        <w:rPr>
          <w:rFonts w:eastAsia="Calibri" w:cs="Tahoma"/>
          <w:szCs w:val="18"/>
          <w:lang w:val="it-IT"/>
        </w:rPr>
        <w:t>’</w:t>
      </w:r>
      <w:r w:rsidRPr="00EA4DDE">
        <w:rPr>
          <w:rFonts w:eastAsia="Calibri" w:cs="Tahoma"/>
          <w:szCs w:val="18"/>
          <w:lang w:val="it-IT"/>
        </w:rPr>
        <w:t>utilizzo continuativo di SQL Server 2012 su processori che richiedono più di quattro licenze core per</w:t>
      </w:r>
      <w:r w:rsidR="004B326C" w:rsidRPr="00EA4DDE">
        <w:rPr>
          <w:rFonts w:eastAsia="Calibri" w:cs="Tahoma"/>
          <w:szCs w:val="18"/>
          <w:lang w:val="it-IT"/>
        </w:rPr>
        <w:t> </w:t>
      </w:r>
      <w:r w:rsidRPr="00EA4DDE">
        <w:rPr>
          <w:rFonts w:eastAsia="Calibri" w:cs="Tahoma"/>
          <w:szCs w:val="18"/>
          <w:lang w:val="it-IT"/>
        </w:rPr>
        <w:t>processore la società deve acquistare le licenze core aggiuntive.</w:t>
      </w:r>
    </w:p>
    <w:p w:rsidR="002512D3" w:rsidRPr="00EA4DDE" w:rsidRDefault="002512D3">
      <w:pPr>
        <w:rPr>
          <w:rFonts w:cs="Tahoma"/>
          <w:lang w:val="it-IT"/>
        </w:rPr>
      </w:pPr>
    </w:p>
    <w:p w:rsidR="00B06AAC" w:rsidRPr="00EA4DDE" w:rsidRDefault="00A81E83" w:rsidP="00B06AAC">
      <w:pPr>
        <w:tabs>
          <w:tab w:val="left" w:pos="720"/>
        </w:tabs>
        <w:spacing w:after="60"/>
        <w:ind w:left="720"/>
        <w:rPr>
          <w:rFonts w:cs="Tahoma"/>
          <w:lang w:val="it-IT"/>
        </w:rPr>
      </w:pPr>
      <w:r w:rsidRPr="00EA4DDE">
        <w:rPr>
          <w:rFonts w:cs="Tahoma"/>
          <w:b/>
          <w:lang w:val="it-IT"/>
        </w:rPr>
        <w:t>Per le società con sede nella Repubblica popolare</w:t>
      </w:r>
      <w:r w:rsidRPr="00EA4DDE">
        <w:rPr>
          <w:rFonts w:cs="Tahoma"/>
          <w:lang w:val="it-IT"/>
        </w:rPr>
        <w:t xml:space="preserve"> </w:t>
      </w:r>
      <w:r w:rsidRPr="00EA4DDE">
        <w:rPr>
          <w:rFonts w:cs="Tahoma"/>
          <w:b/>
          <w:lang w:val="it-IT"/>
        </w:rPr>
        <w:t>cinese, dove acquistano licenze per</w:t>
      </w:r>
      <w:r w:rsidR="00581012" w:rsidRPr="00EA4DDE">
        <w:rPr>
          <w:rFonts w:cs="Tahoma"/>
          <w:b/>
          <w:lang w:val="it-IT"/>
        </w:rPr>
        <w:t> </w:t>
      </w:r>
      <w:r w:rsidRPr="00EA4DDE">
        <w:rPr>
          <w:rFonts w:cs="Tahoma"/>
          <w:b/>
          <w:lang w:val="it-IT"/>
        </w:rPr>
        <w:t>processore e Software Assurance per SQL Server 2008 R2</w:t>
      </w:r>
    </w:p>
    <w:p w:rsidR="00A81E83" w:rsidRPr="00EA4DDE" w:rsidRDefault="00A81E83" w:rsidP="00B06AAC">
      <w:pPr>
        <w:tabs>
          <w:tab w:val="left" w:pos="720"/>
        </w:tabs>
        <w:ind w:left="720"/>
        <w:contextualSpacing/>
        <w:rPr>
          <w:rFonts w:cs="Tahoma"/>
          <w:lang w:val="it-IT"/>
        </w:rPr>
      </w:pPr>
      <w:r w:rsidRPr="00EA4DDE">
        <w:rPr>
          <w:rFonts w:cs="Tahoma"/>
          <w:lang w:val="it-IT"/>
        </w:rPr>
        <w:t>Non si applicano i riferimenti al 1 aprile 2012 e al 1 aprile 2015 presenti in questa nota relativa alla lista dei prodotti. Le date applicabili per queste società sarebbero rispettivamente il 1 luglio 2012 e il 1 luglio 2015.</w:t>
      </w:r>
    </w:p>
    <w:p w:rsidR="00A81E83" w:rsidRPr="00EA4DDE" w:rsidRDefault="00A81E83" w:rsidP="008558DC">
      <w:pPr>
        <w:ind w:left="900"/>
        <w:rPr>
          <w:rFonts w:cs="Tahoma"/>
          <w:lang w:val="it-IT"/>
        </w:rPr>
      </w:pPr>
    </w:p>
    <w:p w:rsidR="00A81E83" w:rsidRPr="00EA4DDE" w:rsidRDefault="00A81E83" w:rsidP="008558DC">
      <w:pPr>
        <w:rPr>
          <w:rFonts w:cs="Tahoma"/>
          <w:lang w:val="it-IT"/>
        </w:rPr>
      </w:pPr>
    </w:p>
    <w:p w:rsidR="00A81E83" w:rsidRPr="009F60D9" w:rsidRDefault="003C3A72" w:rsidP="00BD4B91">
      <w:pPr>
        <w:pStyle w:val="Heading3"/>
        <w:rPr>
          <w:rFonts w:ascii="Tahoma" w:hAnsi="Tahoma" w:cs="Tahoma"/>
        </w:rPr>
      </w:pPr>
      <w:bookmarkStart w:id="1432" w:name="_85_84_SQL"/>
      <w:bookmarkStart w:id="1433" w:name="_78_76_SQL"/>
      <w:bookmarkStart w:id="1434" w:name="_83_SQL_Server®"/>
      <w:bookmarkStart w:id="1435" w:name="Srv_85SQL2008R2Workgroup5ClientAddon"/>
      <w:bookmarkStart w:id="1436" w:name="_Toc336338343"/>
      <w:bookmarkStart w:id="1437" w:name="_Toc360111674"/>
      <w:bookmarkEnd w:id="1432"/>
      <w:bookmarkEnd w:id="1433"/>
      <w:bookmarkEnd w:id="1434"/>
      <w:r w:rsidRPr="009F60D9">
        <w:rPr>
          <w:rFonts w:ascii="Tahoma" w:hAnsi="Tahoma" w:cs="Tahoma"/>
          <w:color w:val="F66400"/>
          <w:sz w:val="22"/>
          <w:vertAlign w:val="superscript"/>
        </w:rPr>
        <w:t>83</w:t>
      </w:r>
      <w:r w:rsidRPr="009F60D9">
        <w:rPr>
          <w:rFonts w:ascii="Tahoma" w:hAnsi="Tahoma" w:cs="Tahoma"/>
          <w:color w:val="F66400"/>
          <w:sz w:val="22"/>
        </w:rPr>
        <w:t xml:space="preserve"> SQL Server</w:t>
      </w:r>
      <w:r w:rsidRPr="009F60D9">
        <w:rPr>
          <w:rFonts w:ascii="Tahoma" w:hAnsi="Tahoma" w:cs="Tahoma"/>
          <w:color w:val="F66400"/>
          <w:sz w:val="22"/>
          <w:vertAlign w:val="superscript"/>
        </w:rPr>
        <w:t>®</w:t>
      </w:r>
      <w:r w:rsidR="00925F67" w:rsidRPr="009F60D9">
        <w:rPr>
          <w:rFonts w:ascii="Tahoma" w:hAnsi="Tahoma" w:cs="Tahoma"/>
          <w:color w:val="F66400"/>
          <w:sz w:val="22"/>
        </w:rPr>
        <w:t xml:space="preserve"> 2008 R2 Workgroup (5 </w:t>
      </w:r>
      <w:r w:rsidRPr="009F60D9">
        <w:rPr>
          <w:rFonts w:ascii="Tahoma" w:hAnsi="Tahoma" w:cs="Tahoma"/>
          <w:color w:val="F66400"/>
          <w:sz w:val="22"/>
        </w:rPr>
        <w:t>Add-On Client)</w:t>
      </w:r>
      <w:bookmarkEnd w:id="1435"/>
      <w:bookmarkEnd w:id="1436"/>
      <w:bookmarkEnd w:id="1437"/>
    </w:p>
    <w:p w:rsidR="00A81E83" w:rsidRPr="009F60D9" w:rsidRDefault="00A81E83" w:rsidP="00DA46D5">
      <w:pPr>
        <w:pStyle w:val="EndnoteText"/>
        <w:ind w:left="0"/>
        <w:rPr>
          <w:rFonts w:ascii="Tahoma" w:hAnsi="Tahoma" w:cs="Tahoma"/>
          <w:sz w:val="18"/>
          <w:szCs w:val="18"/>
        </w:rPr>
      </w:pPr>
    </w:p>
    <w:p w:rsidR="00DA46D5" w:rsidRPr="00EA4DDE" w:rsidRDefault="00A81E83" w:rsidP="00DA46D5">
      <w:pPr>
        <w:spacing w:after="60"/>
        <w:ind w:left="720"/>
        <w:rPr>
          <w:rFonts w:cs="Tahoma"/>
          <w:lang w:val="it-IT"/>
        </w:rPr>
      </w:pPr>
      <w:r w:rsidRPr="00EA4DDE">
        <w:rPr>
          <w:rFonts w:cs="Tahoma"/>
          <w:b/>
          <w:lang w:val="it-IT"/>
        </w:rPr>
        <w:t>Concessioni di Licenza Associate alla fine del ciclo di vita di SQL Server Workgroup Edition</w:t>
      </w:r>
    </w:p>
    <w:p w:rsidR="00A81E83" w:rsidRPr="00EA4DDE" w:rsidRDefault="00A81E83" w:rsidP="00DA46D5">
      <w:pPr>
        <w:ind w:left="720"/>
        <w:rPr>
          <w:rFonts w:cs="Tahoma"/>
          <w:lang w:val="it-IT"/>
        </w:rPr>
      </w:pPr>
      <w:r w:rsidRPr="00EA4DDE">
        <w:rPr>
          <w:rFonts w:eastAsia="Calibri" w:cs="Tahoma"/>
          <w:szCs w:val="18"/>
          <w:lang w:val="it-IT"/>
        </w:rPr>
        <w:t>SQL Server 2008 R2 Workgroup sarà l</w:t>
      </w:r>
      <w:r w:rsidR="00B5630B" w:rsidRPr="00EA4DDE">
        <w:rPr>
          <w:rFonts w:eastAsia="Calibri" w:cs="Tahoma"/>
          <w:szCs w:val="18"/>
          <w:lang w:val="it-IT"/>
        </w:rPr>
        <w:t>’</w:t>
      </w:r>
      <w:r w:rsidRPr="00EA4DDE">
        <w:rPr>
          <w:rFonts w:eastAsia="Calibri" w:cs="Tahoma"/>
          <w:szCs w:val="18"/>
          <w:lang w:val="it-IT"/>
        </w:rPr>
        <w:t>ultima versione di SQL Server Workgroup Edition.</w:t>
      </w:r>
      <w:r w:rsidR="00450165" w:rsidRPr="00EA4DDE">
        <w:rPr>
          <w:rFonts w:eastAsia="Calibri" w:cs="Tahoma"/>
          <w:szCs w:val="18"/>
          <w:lang w:val="it-IT"/>
        </w:rPr>
        <w:t xml:space="preserve"> </w:t>
      </w:r>
      <w:r w:rsidRPr="00EA4DDE">
        <w:rPr>
          <w:rFonts w:eastAsia="Calibri" w:cs="Tahoma"/>
          <w:szCs w:val="18"/>
          <w:lang w:val="it-IT"/>
        </w:rPr>
        <w:t>In via eccezionale, le società con Contratti Multilicenza e con copertura Software Assurance attiva per le licenze per SQL Server 2008 R2 Workgroup Server in data 1 aprile 2012 potranno effettuare l</w:t>
      </w:r>
      <w:r w:rsidR="00B5630B" w:rsidRPr="00EA4DDE">
        <w:rPr>
          <w:rFonts w:eastAsia="Calibri" w:cs="Tahoma"/>
          <w:szCs w:val="18"/>
          <w:lang w:val="it-IT"/>
        </w:rPr>
        <w:t>’</w:t>
      </w:r>
      <w:r w:rsidRPr="00EA4DDE">
        <w:rPr>
          <w:rFonts w:eastAsia="Calibri" w:cs="Tahoma"/>
          <w:szCs w:val="18"/>
          <w:lang w:val="it-IT"/>
        </w:rPr>
        <w:t>aggiornamento a SQL Server 2012 Standard Server e utilizzarlo (o a qualsiasi versione successiva del prodotto resa disponibile durante la copertura) al posto di SQL Server Workgroup Edition, nonché acquistare Software Assurance per SQL Server Standard alla scadenza della copertura in corso. Inoltre, le società con Contratti Multilicenza e con copertura Software Assurance attiva per le CAL per SQL Server 2008 R2 Workgroup in data 1 aprile 2012 potranno effettuare l</w:t>
      </w:r>
      <w:r w:rsidR="00B5630B" w:rsidRPr="00EA4DDE">
        <w:rPr>
          <w:rFonts w:eastAsia="Calibri" w:cs="Tahoma"/>
          <w:szCs w:val="18"/>
          <w:lang w:val="it-IT"/>
        </w:rPr>
        <w:t>’</w:t>
      </w:r>
      <w:r w:rsidRPr="00EA4DDE">
        <w:rPr>
          <w:rFonts w:eastAsia="Calibri" w:cs="Tahoma"/>
          <w:szCs w:val="18"/>
          <w:lang w:val="it-IT"/>
        </w:rPr>
        <w:t>aggiornamento alle CAL per SQL Server 2012 (o a qualsiasi versione successiva della CAL resa disponibile durante la copertura) e utilizzarle al posto delle loro CAL per SQL Server Workgroup, nonché acquistare Software Assurance per la CAL per SQL Server in occasione del loro prossimo rinnovo.</w:t>
      </w:r>
      <w:r w:rsidR="00450165" w:rsidRPr="00EA4DDE">
        <w:rPr>
          <w:rFonts w:eastAsia="Calibri" w:cs="Tahoma"/>
          <w:szCs w:val="18"/>
          <w:lang w:val="it-IT"/>
        </w:rPr>
        <w:t xml:space="preserve"> </w:t>
      </w:r>
      <w:r w:rsidRPr="00EA4DDE">
        <w:rPr>
          <w:rFonts w:eastAsia="Calibri" w:cs="Tahoma"/>
          <w:szCs w:val="18"/>
          <w:lang w:val="it-IT"/>
        </w:rPr>
        <w:t>Le licenze per SQL Server Workgroup delle società non sono più valide quando acquistano la copertura Software Assurance per SQL Server Standard ai sensi della presente offerta.</w:t>
      </w:r>
    </w:p>
    <w:p w:rsidR="000D5F24" w:rsidRPr="00EA4DDE" w:rsidRDefault="000D5F24">
      <w:pPr>
        <w:rPr>
          <w:rFonts w:cs="Tahoma"/>
          <w:lang w:val="it-IT"/>
        </w:rPr>
      </w:pPr>
    </w:p>
    <w:p w:rsidR="00DA46D5" w:rsidRPr="00EA4DDE" w:rsidRDefault="00A81E83" w:rsidP="00DA46D5">
      <w:pPr>
        <w:spacing w:after="60"/>
        <w:ind w:left="720"/>
        <w:rPr>
          <w:rFonts w:cs="Tahoma"/>
          <w:lang w:val="it-IT"/>
        </w:rPr>
      </w:pPr>
      <w:r w:rsidRPr="00EA4DDE">
        <w:rPr>
          <w:rFonts w:cs="Tahoma"/>
          <w:b/>
          <w:lang w:val="it-IT"/>
        </w:rPr>
        <w:t>Per le società con sede nella Repubblica popolare</w:t>
      </w:r>
      <w:r w:rsidRPr="00EA4DDE">
        <w:rPr>
          <w:rFonts w:cs="Tahoma"/>
          <w:lang w:val="it-IT"/>
        </w:rPr>
        <w:t xml:space="preserve"> </w:t>
      </w:r>
      <w:r w:rsidRPr="00EA4DDE">
        <w:rPr>
          <w:rFonts w:cs="Tahoma"/>
          <w:b/>
          <w:lang w:val="it-IT"/>
        </w:rPr>
        <w:t>cinese, dove acquistano licenze e Software Assurance per SQL Server 2008 R2</w:t>
      </w:r>
    </w:p>
    <w:p w:rsidR="00A81E83" w:rsidRPr="00EA4DDE" w:rsidRDefault="00A81E83" w:rsidP="00DA46D5">
      <w:pPr>
        <w:ind w:left="720"/>
        <w:rPr>
          <w:rFonts w:cs="Tahoma"/>
          <w:lang w:val="it-IT"/>
        </w:rPr>
      </w:pPr>
      <w:r w:rsidRPr="00EA4DDE">
        <w:rPr>
          <w:rFonts w:cs="Tahoma"/>
          <w:lang w:val="it-IT"/>
        </w:rPr>
        <w:t>Non si applicano i riferimenti al 1 aprile 2012 presenti in questa nota relativa alla lista dei prodotti. La data applicabile per queste società sarebbe il 1 luglio 2012.</w:t>
      </w:r>
    </w:p>
    <w:p w:rsidR="00DA46D5" w:rsidRPr="00EA4DDE" w:rsidRDefault="00DA46D5" w:rsidP="00DA46D5">
      <w:pPr>
        <w:ind w:left="720"/>
        <w:rPr>
          <w:rFonts w:cs="Tahoma"/>
          <w:lang w:val="it-IT"/>
        </w:rPr>
      </w:pPr>
    </w:p>
    <w:p w:rsidR="00586FCE" w:rsidRPr="00EA4DDE" w:rsidRDefault="00586FCE" w:rsidP="00DA46D5">
      <w:pPr>
        <w:ind w:left="720"/>
        <w:rPr>
          <w:rFonts w:cs="Tahoma"/>
          <w:lang w:val="it-IT"/>
        </w:rPr>
      </w:pPr>
    </w:p>
    <w:p w:rsidR="00A81E83" w:rsidRPr="00EA4DDE" w:rsidRDefault="003C3A72" w:rsidP="00A81E83">
      <w:pPr>
        <w:pStyle w:val="Heading3"/>
        <w:ind w:left="720" w:hanging="720"/>
        <w:rPr>
          <w:rFonts w:ascii="Tahoma" w:hAnsi="Tahoma" w:cs="Tahoma"/>
          <w:lang w:val="it-IT"/>
        </w:rPr>
      </w:pPr>
      <w:bookmarkStart w:id="1438" w:name="_79_77_SQL"/>
      <w:bookmarkStart w:id="1439" w:name="_81_SQL_Server®"/>
      <w:bookmarkStart w:id="1440" w:name="_84_SQL_Server®"/>
      <w:bookmarkStart w:id="1441" w:name="_Toc336338344"/>
      <w:bookmarkStart w:id="1442" w:name="_Toc360111675"/>
      <w:bookmarkStart w:id="1443" w:name="Srv_72SQLSvr08R2WorkgroupProc"/>
      <w:bookmarkEnd w:id="1438"/>
      <w:bookmarkEnd w:id="1439"/>
      <w:bookmarkEnd w:id="1440"/>
      <w:r w:rsidRPr="00EA4DDE">
        <w:rPr>
          <w:rFonts w:ascii="Tahoma" w:hAnsi="Tahoma" w:cs="Tahoma"/>
          <w:color w:val="F66400"/>
          <w:sz w:val="22"/>
          <w:vertAlign w:val="superscript"/>
          <w:lang w:val="it-IT"/>
        </w:rPr>
        <w:t>84</w:t>
      </w:r>
      <w:r w:rsidRPr="00EA4DDE">
        <w:rPr>
          <w:rFonts w:ascii="Tahoma" w:hAnsi="Tahoma" w:cs="Tahoma"/>
          <w:color w:val="F66400"/>
          <w:sz w:val="22"/>
          <w:lang w:val="it-IT"/>
        </w:rPr>
        <w:t xml:space="preserve"> SQL Server</w:t>
      </w:r>
      <w:r w:rsidRPr="00EA4DDE">
        <w:rPr>
          <w:rFonts w:ascii="Tahoma" w:hAnsi="Tahoma" w:cs="Tahoma"/>
          <w:color w:val="F66400"/>
          <w:sz w:val="22"/>
          <w:vertAlign w:val="superscript"/>
          <w:lang w:val="it-IT"/>
        </w:rPr>
        <w:t>®</w:t>
      </w:r>
      <w:r w:rsidRPr="00EA4DDE">
        <w:rPr>
          <w:rFonts w:ascii="Tahoma" w:hAnsi="Tahoma" w:cs="Tahoma"/>
          <w:color w:val="F66400"/>
          <w:sz w:val="22"/>
          <w:lang w:val="it-IT"/>
        </w:rPr>
        <w:t xml:space="preserve"> 2008 R2 Workgroup Processor</w:t>
      </w:r>
      <w:bookmarkEnd w:id="1441"/>
      <w:bookmarkEnd w:id="1442"/>
    </w:p>
    <w:bookmarkEnd w:id="1443"/>
    <w:p w:rsidR="00A81E83" w:rsidRPr="00EA4DDE" w:rsidRDefault="00A81E83" w:rsidP="000C03F3">
      <w:pPr>
        <w:ind w:left="720"/>
        <w:rPr>
          <w:rFonts w:cs="Tahoma"/>
          <w:lang w:val="it-IT"/>
        </w:rPr>
      </w:pPr>
    </w:p>
    <w:p w:rsidR="000C03F3" w:rsidRPr="00EA4DDE" w:rsidRDefault="00A81E83" w:rsidP="000C03F3">
      <w:pPr>
        <w:spacing w:after="60"/>
        <w:ind w:left="720"/>
        <w:rPr>
          <w:rFonts w:cs="Tahoma"/>
          <w:lang w:val="it-IT"/>
        </w:rPr>
      </w:pPr>
      <w:r w:rsidRPr="00EA4DDE">
        <w:rPr>
          <w:rFonts w:eastAsia="Calibri" w:cs="Tahoma"/>
          <w:b/>
          <w:color w:val="000000"/>
          <w:szCs w:val="18"/>
          <w:lang w:val="it-IT"/>
        </w:rPr>
        <w:t>Concessioni di Licenza Associate alla Variazione del Modello di Licenza</w:t>
      </w:r>
    </w:p>
    <w:p w:rsidR="00A81E83" w:rsidRPr="00EA4DDE" w:rsidRDefault="00A81E83" w:rsidP="000C03F3">
      <w:pPr>
        <w:ind w:left="720"/>
        <w:rPr>
          <w:rFonts w:cs="Tahoma"/>
          <w:lang w:val="it-IT"/>
        </w:rPr>
      </w:pPr>
      <w:r w:rsidRPr="00EA4DDE">
        <w:rPr>
          <w:rFonts w:eastAsia="Calibri" w:cs="Tahoma"/>
          <w:color w:val="000000"/>
          <w:szCs w:val="18"/>
          <w:lang w:val="it-IT"/>
        </w:rPr>
        <w:t>SQL Server 2008 R2 sarà l</w:t>
      </w:r>
      <w:r w:rsidR="00B5630B" w:rsidRPr="00EA4DDE">
        <w:rPr>
          <w:rFonts w:eastAsia="Calibri" w:cs="Tahoma"/>
          <w:color w:val="000000"/>
          <w:szCs w:val="18"/>
          <w:lang w:val="it-IT"/>
        </w:rPr>
        <w:t>’</w:t>
      </w:r>
      <w:r w:rsidRPr="00EA4DDE">
        <w:rPr>
          <w:rFonts w:eastAsia="Calibri" w:cs="Tahoma"/>
          <w:color w:val="000000"/>
          <w:szCs w:val="18"/>
          <w:lang w:val="it-IT"/>
        </w:rPr>
        <w:t>ultima versione di SQL Server concessa in licenza ai sensi del modello di licenza per processore e l</w:t>
      </w:r>
      <w:r w:rsidR="00B5630B" w:rsidRPr="00EA4DDE">
        <w:rPr>
          <w:rFonts w:eastAsia="Calibri" w:cs="Tahoma"/>
          <w:color w:val="000000"/>
          <w:szCs w:val="18"/>
          <w:lang w:val="it-IT"/>
        </w:rPr>
        <w:t>’</w:t>
      </w:r>
      <w:r w:rsidRPr="00EA4DDE">
        <w:rPr>
          <w:rFonts w:eastAsia="Calibri" w:cs="Tahoma"/>
          <w:color w:val="000000"/>
          <w:szCs w:val="18"/>
          <w:lang w:val="it-IT"/>
        </w:rPr>
        <w:t>ultima versione di SQL Server Workgroup Edition.</w:t>
      </w:r>
      <w:r w:rsidR="00450165" w:rsidRPr="00EA4DDE">
        <w:rPr>
          <w:rFonts w:eastAsia="Calibri" w:cs="Tahoma"/>
          <w:color w:val="000000"/>
          <w:szCs w:val="18"/>
          <w:lang w:val="it-IT"/>
        </w:rPr>
        <w:t xml:space="preserve"> </w:t>
      </w:r>
      <w:r w:rsidRPr="00EA4DDE">
        <w:rPr>
          <w:rFonts w:eastAsia="Calibri" w:cs="Tahoma"/>
          <w:color w:val="000000"/>
          <w:szCs w:val="18"/>
          <w:lang w:val="it-IT"/>
        </w:rPr>
        <w:t>In via eccezionale, alle società con Contratti Multilicenza e copertura Software Assurance attiva per le licenze per processore per SQL Server 2008 R2 Workgroup in data 1 aprile 2012 (“licenze qualificanti”) vengono offerte le opzioni che seguono. Le</w:t>
      </w:r>
      <w:r w:rsidR="00581012" w:rsidRPr="00EA4DDE">
        <w:rPr>
          <w:rFonts w:eastAsia="Calibri" w:cs="Tahoma"/>
          <w:color w:val="000000"/>
          <w:szCs w:val="18"/>
          <w:lang w:val="it-IT"/>
        </w:rPr>
        <w:t> </w:t>
      </w:r>
      <w:r w:rsidRPr="00EA4DDE">
        <w:rPr>
          <w:rFonts w:eastAsia="Calibri" w:cs="Tahoma"/>
          <w:color w:val="000000"/>
          <w:szCs w:val="18"/>
          <w:lang w:val="it-IT"/>
        </w:rPr>
        <w:t xml:space="preserve">licenze per processore per SQL Server 2008 R2 Workgroup </w:t>
      </w:r>
      <w:r w:rsidRPr="00EA4DDE">
        <w:rPr>
          <w:rFonts w:cs="Tahoma"/>
          <w:bCs/>
          <w:color w:val="000000"/>
          <w:szCs w:val="18"/>
          <w:lang w:val="it-IT"/>
        </w:rPr>
        <w:t>acquistate successivamente nello stesso periodo di validità dell</w:t>
      </w:r>
      <w:r w:rsidR="00B5630B" w:rsidRPr="00EA4DDE">
        <w:rPr>
          <w:rFonts w:cs="Tahoma"/>
          <w:bCs/>
          <w:color w:val="000000"/>
          <w:szCs w:val="18"/>
          <w:lang w:val="it-IT"/>
        </w:rPr>
        <w:t>’</w:t>
      </w:r>
      <w:r w:rsidRPr="00EA4DDE">
        <w:rPr>
          <w:rFonts w:cs="Tahoma"/>
          <w:bCs/>
          <w:color w:val="000000"/>
          <w:szCs w:val="18"/>
          <w:lang w:val="it-IT"/>
        </w:rPr>
        <w:t>iscrizione, ma prima del 1 aprile 2015 nell</w:t>
      </w:r>
      <w:r w:rsidR="00B5630B" w:rsidRPr="00EA4DDE">
        <w:rPr>
          <w:rFonts w:cs="Tahoma"/>
          <w:bCs/>
          <w:color w:val="000000"/>
          <w:szCs w:val="18"/>
          <w:lang w:val="it-IT"/>
        </w:rPr>
        <w:t>’</w:t>
      </w:r>
      <w:r w:rsidRPr="00EA4DDE">
        <w:rPr>
          <w:rFonts w:cs="Tahoma"/>
          <w:bCs/>
          <w:color w:val="000000"/>
          <w:szCs w:val="18"/>
          <w:lang w:val="it-IT"/>
        </w:rPr>
        <w:t>ambito di una procedura pianificata di true-up della società Enterprise, Enterprise Subscription, Open Value Subscription o EES, sono anch</w:t>
      </w:r>
      <w:r w:rsidR="00B5630B" w:rsidRPr="00EA4DDE">
        <w:rPr>
          <w:rFonts w:cs="Tahoma"/>
          <w:bCs/>
          <w:color w:val="000000"/>
          <w:szCs w:val="18"/>
          <w:lang w:val="it-IT"/>
        </w:rPr>
        <w:t>’</w:t>
      </w:r>
      <w:r w:rsidRPr="00EA4DDE">
        <w:rPr>
          <w:rFonts w:cs="Tahoma"/>
          <w:bCs/>
          <w:color w:val="000000"/>
          <w:szCs w:val="18"/>
          <w:lang w:val="it-IT"/>
        </w:rPr>
        <w:t>esse licenze qualificanti per gli scopi previsti da tali opzioni.</w:t>
      </w:r>
      <w:r w:rsidR="00450165" w:rsidRPr="00EA4DDE">
        <w:rPr>
          <w:rFonts w:cs="Tahoma"/>
          <w:bCs/>
          <w:color w:val="000000"/>
          <w:szCs w:val="18"/>
          <w:lang w:val="it-IT"/>
        </w:rPr>
        <w:t xml:space="preserve"> </w:t>
      </w:r>
      <w:r w:rsidRPr="00EA4DDE">
        <w:rPr>
          <w:rFonts w:cs="Tahoma"/>
          <w:bCs/>
          <w:color w:val="000000"/>
          <w:szCs w:val="18"/>
          <w:lang w:val="it-IT"/>
        </w:rPr>
        <w:t>Le licenze acquistate dopo il 1 aprile 2015, o in un periodo di</w:t>
      </w:r>
      <w:r w:rsidR="00581012" w:rsidRPr="00EA4DDE">
        <w:rPr>
          <w:rFonts w:cs="Tahoma"/>
          <w:bCs/>
          <w:color w:val="000000"/>
          <w:szCs w:val="18"/>
          <w:lang w:val="it-IT"/>
        </w:rPr>
        <w:t> </w:t>
      </w:r>
      <w:r w:rsidRPr="00EA4DDE">
        <w:rPr>
          <w:rFonts w:cs="Tahoma"/>
          <w:bCs/>
          <w:color w:val="000000"/>
          <w:szCs w:val="18"/>
          <w:lang w:val="it-IT"/>
        </w:rPr>
        <w:t>validità dell</w:t>
      </w:r>
      <w:r w:rsidR="00B5630B" w:rsidRPr="00EA4DDE">
        <w:rPr>
          <w:rFonts w:cs="Tahoma"/>
          <w:bCs/>
          <w:color w:val="000000"/>
          <w:szCs w:val="18"/>
          <w:lang w:val="it-IT"/>
        </w:rPr>
        <w:t>’</w:t>
      </w:r>
      <w:r w:rsidRPr="00EA4DDE">
        <w:rPr>
          <w:rFonts w:cs="Tahoma"/>
          <w:bCs/>
          <w:color w:val="000000"/>
          <w:szCs w:val="18"/>
          <w:lang w:val="it-IT"/>
        </w:rPr>
        <w:t>iscrizione successivo, ai sensi di un contratto distinto o di un</w:t>
      </w:r>
      <w:r w:rsidR="00B5630B" w:rsidRPr="00EA4DDE">
        <w:rPr>
          <w:rFonts w:cs="Tahoma"/>
          <w:bCs/>
          <w:color w:val="000000"/>
          <w:szCs w:val="18"/>
          <w:lang w:val="it-IT"/>
        </w:rPr>
        <w:t>’</w:t>
      </w:r>
      <w:r w:rsidRPr="00EA4DDE">
        <w:rPr>
          <w:rFonts w:cs="Tahoma"/>
          <w:bCs/>
          <w:color w:val="000000"/>
          <w:szCs w:val="18"/>
          <w:lang w:val="it-IT"/>
        </w:rPr>
        <w:t>iscrizione con la data di entrata in</w:t>
      </w:r>
      <w:r w:rsidR="00581012" w:rsidRPr="00EA4DDE">
        <w:rPr>
          <w:rFonts w:cs="Tahoma"/>
          <w:bCs/>
          <w:color w:val="000000"/>
          <w:szCs w:val="18"/>
          <w:lang w:val="it-IT"/>
        </w:rPr>
        <w:t> </w:t>
      </w:r>
      <w:r w:rsidRPr="00EA4DDE">
        <w:rPr>
          <w:rFonts w:cs="Tahoma"/>
          <w:bCs/>
          <w:color w:val="000000"/>
          <w:szCs w:val="18"/>
          <w:lang w:val="it-IT"/>
        </w:rPr>
        <w:t>vigore posteriore al 1 aprile 2012, non sono licenze qualificanti.</w:t>
      </w:r>
    </w:p>
    <w:p w:rsidR="000C03F3" w:rsidRPr="00EA4DDE" w:rsidRDefault="000C03F3" w:rsidP="000C03F3">
      <w:pPr>
        <w:ind w:left="720"/>
        <w:rPr>
          <w:rFonts w:cs="Tahoma"/>
          <w:lang w:val="it-IT"/>
        </w:rPr>
      </w:pPr>
    </w:p>
    <w:p w:rsidR="000C03F3" w:rsidRPr="00EA4DDE" w:rsidRDefault="000C03F3" w:rsidP="000C03F3">
      <w:pPr>
        <w:spacing w:after="60"/>
        <w:ind w:left="720"/>
        <w:rPr>
          <w:rFonts w:cs="Tahoma"/>
          <w:lang w:val="it-IT"/>
        </w:rPr>
      </w:pPr>
      <w:r w:rsidRPr="00EA4DDE">
        <w:rPr>
          <w:rFonts w:eastAsia="Calibri" w:cs="Tahoma"/>
          <w:b/>
          <w:color w:val="000000"/>
          <w:szCs w:val="18"/>
          <w:lang w:val="it-IT"/>
        </w:rPr>
        <w:lastRenderedPageBreak/>
        <w:t>Periodo di Validità Corrente</w:t>
      </w:r>
    </w:p>
    <w:p w:rsidR="00A81E83" w:rsidRPr="00EA4DDE" w:rsidRDefault="00A81E83" w:rsidP="000C03F3">
      <w:pPr>
        <w:tabs>
          <w:tab w:val="left" w:pos="720"/>
        </w:tabs>
        <w:ind w:left="720"/>
        <w:rPr>
          <w:rFonts w:cs="Tahoma"/>
          <w:spacing w:val="-2"/>
          <w:lang w:val="it-IT"/>
        </w:rPr>
      </w:pPr>
      <w:r w:rsidRPr="00EA4DDE">
        <w:rPr>
          <w:rFonts w:eastAsia="Calibri" w:cs="Tahoma"/>
          <w:spacing w:val="-2"/>
          <w:szCs w:val="18"/>
          <w:lang w:val="it-IT"/>
        </w:rPr>
        <w:t>durante il periodo di validità corrente della copertura Software Assurance a partire dal 1 aprile 2012 le società (incluse le società titolari di contratti “subscription”) potranno, ai sensi di una licenza qualificante, effettuare l</w:t>
      </w:r>
      <w:r w:rsidR="00B5630B" w:rsidRPr="00EA4DDE">
        <w:rPr>
          <w:rFonts w:eastAsia="Calibri" w:cs="Tahoma"/>
          <w:spacing w:val="-2"/>
          <w:szCs w:val="18"/>
          <w:lang w:val="it-IT"/>
        </w:rPr>
        <w:t>’</w:t>
      </w:r>
      <w:r w:rsidRPr="00EA4DDE">
        <w:rPr>
          <w:rFonts w:eastAsia="Calibri" w:cs="Tahoma"/>
          <w:spacing w:val="-2"/>
          <w:szCs w:val="18"/>
          <w:lang w:val="it-IT"/>
        </w:rPr>
        <w:t>aggiornamento al software SQL Server 2012 Standard Core e utilizzarlo al posto di SQL Server 2008 R2 Workgroup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B5630B" w:rsidRPr="00EA4DDE">
        <w:rPr>
          <w:rFonts w:eastAsia="Calibri" w:cs="Tahoma"/>
          <w:spacing w:val="-2"/>
          <w:szCs w:val="18"/>
          <w:lang w:val="it-IT"/>
        </w:rPr>
        <w:t>’</w:t>
      </w:r>
      <w:r w:rsidRPr="00EA4DDE">
        <w:rPr>
          <w:rFonts w:eastAsia="Calibri" w:cs="Tahoma"/>
          <w:spacing w:val="-2"/>
          <w:szCs w:val="18"/>
          <w:lang w:val="it-IT"/>
        </w:rPr>
        <w:t>interno di Server Farm. Le società dovranno fare riferimento ai Diritti di Utilizzo del Prodotto per SQL Server 2012 Standard Core per quanto riguarda le condizioni di licenza per Mobilità delle Licenze.</w:t>
      </w:r>
    </w:p>
    <w:p w:rsidR="000C03F3" w:rsidRPr="00EA4DDE" w:rsidRDefault="000C03F3" w:rsidP="000C03F3">
      <w:pPr>
        <w:tabs>
          <w:tab w:val="left" w:pos="720"/>
        </w:tabs>
        <w:ind w:left="720"/>
        <w:rPr>
          <w:rFonts w:cs="Tahoma"/>
          <w:lang w:val="it-IT"/>
        </w:rPr>
      </w:pPr>
    </w:p>
    <w:p w:rsidR="000C03F3" w:rsidRPr="00EA4DDE" w:rsidRDefault="00A81E83" w:rsidP="000C03F3">
      <w:pPr>
        <w:spacing w:after="60"/>
        <w:ind w:left="720"/>
        <w:rPr>
          <w:rFonts w:cs="Tahoma"/>
          <w:lang w:val="it-IT"/>
        </w:rPr>
      </w:pPr>
      <w:r w:rsidRPr="00EA4DDE">
        <w:rPr>
          <w:rFonts w:eastAsia="Calibri" w:cs="Tahoma"/>
          <w:b/>
          <w:color w:val="000000"/>
          <w:szCs w:val="18"/>
          <w:lang w:val="it-IT"/>
        </w:rPr>
        <w:t>Primo Periodo di Rinnovo (prima del 1 aprile 2015)</w:t>
      </w:r>
    </w:p>
    <w:p w:rsidR="00A81E83" w:rsidRPr="00EA4DDE" w:rsidRDefault="00A81E83" w:rsidP="000C03F3">
      <w:pPr>
        <w:tabs>
          <w:tab w:val="left" w:pos="720"/>
        </w:tabs>
        <w:ind w:left="720"/>
        <w:rPr>
          <w:rFonts w:cs="Tahoma"/>
          <w:szCs w:val="18"/>
          <w:lang w:val="it-IT"/>
        </w:rPr>
      </w:pPr>
      <w:r w:rsidRPr="00EA4DDE">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A81E83" w:rsidRPr="00EA4DDE" w:rsidRDefault="00A81E83" w:rsidP="00346F4B">
      <w:pPr>
        <w:numPr>
          <w:ilvl w:val="0"/>
          <w:numId w:val="117"/>
        </w:numPr>
        <w:tabs>
          <w:tab w:val="left" w:pos="1440"/>
        </w:tabs>
        <w:ind w:left="1440"/>
        <w:rPr>
          <w:rFonts w:cs="Tahoma"/>
          <w:szCs w:val="18"/>
          <w:lang w:val="it-IT"/>
        </w:rPr>
      </w:pPr>
      <w:r w:rsidRPr="00EA4DDE">
        <w:rPr>
          <w:rFonts w:eastAsia="Calibri" w:cs="Tahoma"/>
          <w:szCs w:val="18"/>
          <w:lang w:val="it-IT"/>
        </w:rPr>
        <w:t>un numero pari al numero minore delle licenze qualificanti cedute al server o al numero totale dei</w:t>
      </w:r>
      <w:r w:rsidR="000474DE" w:rsidRPr="00EA4DDE">
        <w:rPr>
          <w:rFonts w:eastAsia="Calibri" w:cs="Tahoma"/>
          <w:szCs w:val="18"/>
          <w:lang w:val="it-IT"/>
        </w:rPr>
        <w:t> </w:t>
      </w:r>
      <w:r w:rsidRPr="00EA4DDE">
        <w:rPr>
          <w:rFonts w:eastAsia="Calibri" w:cs="Tahoma"/>
          <w:szCs w:val="18"/>
          <w:lang w:val="it-IT"/>
        </w:rPr>
        <w:t xml:space="preserve">processori fisici sul server moltiplicato per il maggiore tra: </w:t>
      </w:r>
    </w:p>
    <w:p w:rsidR="00A81E83" w:rsidRPr="00D10384" w:rsidRDefault="00A81E83" w:rsidP="00346F4B">
      <w:pPr>
        <w:numPr>
          <w:ilvl w:val="0"/>
          <w:numId w:val="91"/>
        </w:numPr>
        <w:tabs>
          <w:tab w:val="left" w:pos="1800"/>
        </w:tabs>
        <w:ind w:left="1800"/>
        <w:rPr>
          <w:rFonts w:cs="Tahoma"/>
          <w:szCs w:val="18"/>
        </w:rPr>
      </w:pPr>
      <w:r w:rsidRPr="00D10384">
        <w:rPr>
          <w:rFonts w:eastAsia="Calibri" w:cs="Tahoma"/>
          <w:szCs w:val="18"/>
        </w:rPr>
        <w:t>quattro O</w:t>
      </w:r>
    </w:p>
    <w:p w:rsidR="00694EEC" w:rsidRPr="00D10384" w:rsidRDefault="00694EEC" w:rsidP="00694EEC">
      <w:pPr>
        <w:tabs>
          <w:tab w:val="left" w:pos="1800"/>
        </w:tabs>
        <w:ind w:left="1800"/>
        <w:rPr>
          <w:rFonts w:cs="Tahoma"/>
          <w:szCs w:val="18"/>
        </w:rPr>
      </w:pPr>
    </w:p>
    <w:p w:rsidR="00A81E83" w:rsidRPr="00EA4DDE" w:rsidRDefault="00A81E83" w:rsidP="00346F4B">
      <w:pPr>
        <w:numPr>
          <w:ilvl w:val="0"/>
          <w:numId w:val="91"/>
        </w:numPr>
        <w:tabs>
          <w:tab w:val="left" w:pos="1800"/>
        </w:tabs>
        <w:ind w:left="1800"/>
        <w:rPr>
          <w:rFonts w:cs="Tahoma"/>
          <w:szCs w:val="18"/>
          <w:lang w:val="it-IT"/>
        </w:rPr>
      </w:pPr>
      <w:r w:rsidRPr="00EA4DDE">
        <w:rPr>
          <w:rFonts w:eastAsia="Calibri" w:cs="Tahoma"/>
          <w:szCs w:val="18"/>
          <w:lang w:val="it-IT"/>
        </w:rPr>
        <w:t>il numero effettivo di core per processore fisico moltiplicato per il fattore core appropriato.</w:t>
      </w:r>
      <w:r w:rsidR="00450165" w:rsidRPr="00EA4DDE">
        <w:rPr>
          <w:rFonts w:eastAsia="Calibri" w:cs="Tahoma"/>
          <w:szCs w:val="18"/>
          <w:lang w:val="it-IT"/>
        </w:rPr>
        <w:t xml:space="preserve"> </w:t>
      </w:r>
      <w:r w:rsidRPr="00EA4DDE">
        <w:rPr>
          <w:rFonts w:eastAsia="Calibri" w:cs="Tahoma"/>
          <w:szCs w:val="18"/>
          <w:lang w:val="it-IT"/>
        </w:rPr>
        <w:t>(Nei</w:t>
      </w:r>
      <w:r w:rsidR="000474DE" w:rsidRPr="00EA4DDE">
        <w:rPr>
          <w:rFonts w:eastAsia="Calibri" w:cs="Tahoma"/>
          <w:szCs w:val="18"/>
          <w:lang w:val="it-IT"/>
        </w:rPr>
        <w:t> </w:t>
      </w:r>
      <w:r w:rsidRPr="00EA4DDE">
        <w:rPr>
          <w:rFonts w:eastAsia="Calibri" w:cs="Tahoma"/>
          <w:szCs w:val="18"/>
          <w:lang w:val="it-IT"/>
        </w:rPr>
        <w:t>casi in cui il numero effettivo di core per processore fisico superi quattro, le società dovranno conservare un record della configurazione del software SQL Server in esecuzione sul</w:t>
      </w:r>
      <w:r w:rsidR="000474DE" w:rsidRPr="00EA4DDE">
        <w:rPr>
          <w:rFonts w:eastAsia="Calibri" w:cs="Tahoma"/>
          <w:szCs w:val="18"/>
          <w:lang w:val="it-IT"/>
        </w:rPr>
        <w:t> </w:t>
      </w:r>
      <w:r w:rsidRPr="00EA4DDE">
        <w:rPr>
          <w:rFonts w:eastAsia="Calibri" w:cs="Tahoma"/>
          <w:szCs w:val="18"/>
          <w:lang w:val="it-IT"/>
        </w:rPr>
        <w:t>server (istanze con licenza in esecuzione negli ambienti del sistema operativo sul server con licenza) e l</w:t>
      </w:r>
      <w:r w:rsidR="00B5630B" w:rsidRPr="00EA4DDE">
        <w:rPr>
          <w:rFonts w:eastAsia="Calibri" w:cs="Tahoma"/>
          <w:szCs w:val="18"/>
          <w:lang w:val="it-IT"/>
        </w:rPr>
        <w:t>’</w:t>
      </w:r>
      <w:r w:rsidRPr="00EA4DDE">
        <w:rPr>
          <w:rFonts w:eastAsia="Calibri" w:cs="Tahoma"/>
          <w:szCs w:val="18"/>
          <w:lang w:val="it-IT"/>
        </w:rPr>
        <w:t xml:space="preserve">hardware fisico che supporta tale software appena prima del rinnovo di Software Assurance utilizzando lo strumento MAP di Microsoft o un software equivalente). </w:t>
      </w:r>
    </w:p>
    <w:p w:rsidR="00A81E83" w:rsidRPr="00EA4DDE" w:rsidRDefault="00A81E83" w:rsidP="00346F4B">
      <w:pPr>
        <w:numPr>
          <w:ilvl w:val="0"/>
          <w:numId w:val="117"/>
        </w:numPr>
        <w:tabs>
          <w:tab w:val="left" w:pos="1440"/>
        </w:tabs>
        <w:ind w:left="1440"/>
        <w:rPr>
          <w:rFonts w:cs="Tahoma"/>
          <w:szCs w:val="18"/>
          <w:lang w:val="it-IT"/>
        </w:rPr>
      </w:pPr>
      <w:r w:rsidRPr="00EA4DDE">
        <w:rPr>
          <w:rFonts w:eastAsia="Calibri" w:cs="Tahoma"/>
          <w:szCs w:val="18"/>
          <w:lang w:val="it-IT"/>
        </w:rPr>
        <w:t>un numero pari al numero di licenze qualificanti cedute al server oltre al numero effettivo di</w:t>
      </w:r>
      <w:r w:rsidR="000474DE" w:rsidRPr="00EA4DDE">
        <w:rPr>
          <w:rFonts w:eastAsia="Calibri" w:cs="Tahoma"/>
          <w:szCs w:val="18"/>
          <w:lang w:val="it-IT"/>
        </w:rPr>
        <w:t> </w:t>
      </w:r>
      <w:r w:rsidRPr="00EA4DDE">
        <w:rPr>
          <w:rFonts w:eastAsia="Calibri" w:cs="Tahoma"/>
          <w:szCs w:val="18"/>
          <w:lang w:val="it-IT"/>
        </w:rPr>
        <w:t>processori fisici sul server moltiplicato per quattro.</w:t>
      </w:r>
    </w:p>
    <w:p w:rsidR="000C03F3" w:rsidRPr="00EA4DDE" w:rsidRDefault="000C03F3" w:rsidP="000C03F3">
      <w:pPr>
        <w:tabs>
          <w:tab w:val="left" w:pos="1440"/>
        </w:tabs>
        <w:rPr>
          <w:rFonts w:cs="Tahoma"/>
          <w:szCs w:val="18"/>
          <w:lang w:val="it-IT"/>
        </w:rPr>
      </w:pPr>
    </w:p>
    <w:p w:rsidR="000C03F3" w:rsidRPr="00EA4DDE" w:rsidRDefault="00A81E83" w:rsidP="000C03F3">
      <w:pPr>
        <w:spacing w:after="60"/>
        <w:ind w:left="720"/>
        <w:rPr>
          <w:rFonts w:cs="Tahoma"/>
          <w:szCs w:val="18"/>
          <w:lang w:val="it-IT"/>
        </w:rPr>
      </w:pPr>
      <w:r w:rsidRPr="00EA4DDE">
        <w:rPr>
          <w:rFonts w:eastAsia="Calibri" w:cs="Tahoma"/>
          <w:b/>
          <w:szCs w:val="18"/>
          <w:lang w:val="it-IT"/>
        </w:rPr>
        <w:t>Primo Periodo di Rinnovo (in data 1 aprile 2015 o successiva)</w:t>
      </w:r>
    </w:p>
    <w:p w:rsidR="00A81E83" w:rsidRPr="00EA4DDE" w:rsidRDefault="00A81E83" w:rsidP="000C03F3">
      <w:pPr>
        <w:ind w:left="720"/>
        <w:rPr>
          <w:rFonts w:cs="Tahoma"/>
          <w:szCs w:val="18"/>
          <w:lang w:val="it-IT"/>
        </w:rPr>
      </w:pPr>
      <w:r w:rsidRPr="00EA4DDE">
        <w:rPr>
          <w:rFonts w:eastAsia="Calibri" w:cs="Tahoma"/>
          <w:color w:val="000000"/>
          <w:szCs w:val="18"/>
          <w:lang w:val="it-IT"/>
        </w:rPr>
        <w:t>Le società che rinnovano per la prima volta la copertura in data 1 aprile 2015</w:t>
      </w:r>
      <w:r w:rsidRPr="00EA4DDE">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rsidR="000C03F3" w:rsidRPr="00EA4DDE" w:rsidRDefault="000C03F3" w:rsidP="000C03F3">
      <w:pPr>
        <w:ind w:left="720"/>
        <w:rPr>
          <w:rFonts w:cs="Tahoma"/>
          <w:szCs w:val="18"/>
          <w:lang w:val="it-IT"/>
        </w:rPr>
      </w:pPr>
    </w:p>
    <w:p w:rsidR="00A81E83" w:rsidRPr="00EA4DDE" w:rsidRDefault="00A81E83" w:rsidP="00346F4B">
      <w:pPr>
        <w:numPr>
          <w:ilvl w:val="3"/>
          <w:numId w:val="92"/>
        </w:numPr>
        <w:tabs>
          <w:tab w:val="left" w:pos="1170"/>
        </w:tabs>
        <w:spacing w:after="60"/>
        <w:ind w:left="1440" w:hanging="360"/>
        <w:rPr>
          <w:rFonts w:cs="Tahoma"/>
          <w:szCs w:val="18"/>
          <w:lang w:val="it-IT"/>
        </w:rPr>
      </w:pPr>
      <w:r w:rsidRPr="00EA4DDE">
        <w:rPr>
          <w:rFonts w:eastAsia="Calibri" w:cs="Tahoma"/>
          <w:szCs w:val="18"/>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sidR="007E3204" w:rsidRPr="00EA4DDE">
        <w:rPr>
          <w:rFonts w:eastAsia="Calibri" w:cs="Tahoma"/>
          <w:szCs w:val="18"/>
          <w:lang w:val="it-IT"/>
        </w:rPr>
        <w:t> </w:t>
      </w:r>
      <w:r w:rsidRPr="00EA4DDE">
        <w:rPr>
          <w:rFonts w:eastAsia="Calibri" w:cs="Tahoma"/>
          <w:szCs w:val="18"/>
          <w:lang w:val="it-IT"/>
        </w:rPr>
        <w:t xml:space="preserve">del 1 aprile 2015)” e </w:t>
      </w:r>
    </w:p>
    <w:p w:rsidR="00A81E83" w:rsidRPr="00EA4DDE" w:rsidRDefault="00A81E83" w:rsidP="00346F4B">
      <w:pPr>
        <w:numPr>
          <w:ilvl w:val="3"/>
          <w:numId w:val="92"/>
        </w:numPr>
        <w:tabs>
          <w:tab w:val="left" w:pos="1170"/>
        </w:tabs>
        <w:spacing w:after="60"/>
        <w:ind w:left="1440" w:hanging="360"/>
        <w:rPr>
          <w:rFonts w:cs="Tahoma"/>
          <w:szCs w:val="18"/>
          <w:lang w:val="it-IT"/>
        </w:rPr>
      </w:pPr>
      <w:r w:rsidRPr="00EA4DDE">
        <w:rPr>
          <w:rFonts w:eastAsia="Calibri" w:cs="Tahoma"/>
          <w:szCs w:val="18"/>
          <w:lang w:val="it-IT"/>
        </w:rPr>
        <w:t>per le licenze acquistate dopo il 1 aprile 2015 le società potranno rinnovare la copertura Software Assurance per quattro licenze core per SQL Server Standard senza dover acquistare le licenze core</w:t>
      </w:r>
      <w:r w:rsidR="007E3204" w:rsidRPr="00EA4DDE">
        <w:rPr>
          <w:rFonts w:eastAsia="Calibri" w:cs="Tahoma"/>
          <w:szCs w:val="18"/>
          <w:lang w:val="it-IT"/>
        </w:rPr>
        <w:t> </w:t>
      </w:r>
      <w:r w:rsidRPr="00EA4DDE">
        <w:rPr>
          <w:rFonts w:eastAsia="Calibri" w:cs="Tahoma"/>
          <w:szCs w:val="18"/>
          <w:lang w:val="it-IT"/>
        </w:rPr>
        <w:t>sottostanti per ogni licenza per processore per SQL Server 2008 R2 Workgroup. Per l</w:t>
      </w:r>
      <w:r w:rsidR="00B5630B" w:rsidRPr="00EA4DDE">
        <w:rPr>
          <w:rFonts w:eastAsia="Calibri" w:cs="Tahoma"/>
          <w:szCs w:val="18"/>
          <w:lang w:val="it-IT"/>
        </w:rPr>
        <w:t>’</w:t>
      </w:r>
      <w:r w:rsidRPr="00EA4DDE">
        <w:rPr>
          <w:rFonts w:eastAsia="Calibri" w:cs="Tahoma"/>
          <w:szCs w:val="18"/>
          <w:lang w:val="it-IT"/>
        </w:rPr>
        <w:t>utilizzo continuativo di SQL Server 2012 su processori che richiedono più di quattro licenze core per processore la società deve acquistare le licenze core aggiuntive.</w:t>
      </w:r>
    </w:p>
    <w:p w:rsidR="00A81E83" w:rsidRPr="00EA4DDE" w:rsidRDefault="00A81E83" w:rsidP="00346F4B">
      <w:pPr>
        <w:numPr>
          <w:ilvl w:val="0"/>
          <w:numId w:val="50"/>
        </w:numPr>
        <w:tabs>
          <w:tab w:val="left" w:pos="720"/>
          <w:tab w:val="left" w:pos="1170"/>
        </w:tabs>
        <w:spacing w:after="60"/>
        <w:ind w:left="1440"/>
        <w:rPr>
          <w:rFonts w:cs="Tahoma"/>
          <w:szCs w:val="18"/>
          <w:lang w:val="it-IT"/>
        </w:rPr>
      </w:pPr>
      <w:r w:rsidRPr="00EA4DDE">
        <w:rPr>
          <w:rFonts w:eastAsia="Calibri" w:cs="Tahoma"/>
          <w:szCs w:val="18"/>
          <w:lang w:val="it-IT"/>
        </w:rPr>
        <w:t>Le licenze per processore delle società non sono più valide se si acquista la copertura Software Assurance per licenze core ai sensi della presente offerta. L</w:t>
      </w:r>
      <w:r w:rsidR="00B5630B" w:rsidRPr="00EA4DDE">
        <w:rPr>
          <w:rFonts w:eastAsia="Calibri" w:cs="Tahoma"/>
          <w:szCs w:val="18"/>
          <w:lang w:val="it-IT"/>
        </w:rPr>
        <w:t>’</w:t>
      </w:r>
      <w:r w:rsidRPr="00EA4DDE">
        <w:rPr>
          <w:rFonts w:eastAsia="Calibri" w:cs="Tahoma"/>
          <w:szCs w:val="18"/>
          <w:lang w:val="it-IT"/>
        </w:rPr>
        <w:t>opzione di acquistare Software Assurance per le licenze core per SQL Server non è applicabile al rinnovo della copertura ai sensi dei programmi di sottoscrizione.</w:t>
      </w:r>
      <w:r w:rsidR="00450165" w:rsidRPr="00EA4DDE">
        <w:rPr>
          <w:rFonts w:eastAsia="Calibri" w:cs="Tahoma"/>
          <w:szCs w:val="18"/>
          <w:lang w:val="it-IT"/>
        </w:rPr>
        <w:t xml:space="preserve"> </w:t>
      </w:r>
    </w:p>
    <w:p w:rsidR="009F60D9" w:rsidRPr="00EA4DDE" w:rsidRDefault="009F60D9">
      <w:pPr>
        <w:rPr>
          <w:rFonts w:cs="Tahoma"/>
          <w:lang w:val="it-IT"/>
        </w:rPr>
      </w:pPr>
      <w:r w:rsidRPr="00EA4DDE">
        <w:rPr>
          <w:rFonts w:cs="Tahoma"/>
          <w:lang w:val="it-IT"/>
        </w:rPr>
        <w:br w:type="page"/>
      </w:r>
    </w:p>
    <w:p w:rsidR="000C03F3" w:rsidRPr="00EA4DDE" w:rsidRDefault="00A81E83" w:rsidP="000C03F3">
      <w:pPr>
        <w:tabs>
          <w:tab w:val="left" w:pos="720"/>
          <w:tab w:val="left" w:pos="1800"/>
        </w:tabs>
        <w:spacing w:after="60"/>
        <w:ind w:left="720"/>
        <w:rPr>
          <w:rFonts w:cs="Tahoma"/>
          <w:lang w:val="it-IT"/>
        </w:rPr>
      </w:pPr>
      <w:r w:rsidRPr="00EA4DDE">
        <w:rPr>
          <w:rFonts w:eastAsia="Calibri" w:cs="Tahoma"/>
          <w:b/>
          <w:szCs w:val="18"/>
          <w:lang w:val="it-IT"/>
        </w:rPr>
        <w:lastRenderedPageBreak/>
        <w:t>Per le Società con copertura Software Assurance in scadenza prima del 1 aprile 2015 che</w:t>
      </w:r>
      <w:r w:rsidR="007E3204" w:rsidRPr="00EA4DDE">
        <w:rPr>
          <w:rFonts w:eastAsia="Calibri" w:cs="Tahoma"/>
          <w:b/>
          <w:szCs w:val="18"/>
          <w:lang w:val="it-IT"/>
        </w:rPr>
        <w:t> </w:t>
      </w:r>
      <w:r w:rsidRPr="00EA4DDE">
        <w:rPr>
          <w:rFonts w:eastAsia="Calibri" w:cs="Tahoma"/>
          <w:b/>
          <w:szCs w:val="18"/>
          <w:lang w:val="it-IT"/>
        </w:rPr>
        <w:t>scelgono di non effettuare il rinnovo</w:t>
      </w:r>
    </w:p>
    <w:p w:rsidR="00A81E83" w:rsidRPr="00EA4DDE" w:rsidRDefault="00A81E83" w:rsidP="000C03F3">
      <w:pPr>
        <w:tabs>
          <w:tab w:val="left" w:pos="720"/>
          <w:tab w:val="left" w:pos="1800"/>
        </w:tabs>
        <w:ind w:left="720"/>
        <w:rPr>
          <w:rFonts w:cs="Tahoma"/>
          <w:lang w:val="it-IT"/>
        </w:rPr>
      </w:pPr>
      <w:r w:rsidRPr="00EA4DDE">
        <w:rPr>
          <w:rFonts w:eastAsia="Calibri" w:cs="Tahoma"/>
          <w:szCs w:val="18"/>
          <w:lang w:val="it-IT"/>
        </w:rPr>
        <w:t xml:space="preserve">Le società titolari di contratti Enterprise Subscription </w:t>
      </w:r>
      <w:r w:rsidRPr="00EA4DDE">
        <w:rPr>
          <w:rFonts w:cs="Tahoma"/>
          <w:bCs/>
          <w:color w:val="000000"/>
          <w:szCs w:val="18"/>
          <w:lang w:val="it-IT"/>
        </w:rPr>
        <w:t xml:space="preserve">e Open Value Subscription </w:t>
      </w:r>
      <w:r w:rsidRPr="00EA4DDE">
        <w:rPr>
          <w:rFonts w:eastAsia="Calibri" w:cs="Tahoma"/>
          <w:szCs w:val="18"/>
          <w:lang w:val="it-IT"/>
        </w:rPr>
        <w:t>con copertura in scadenza prima del 1 aprile 2015 che scelgono di effettuare il buy-out delle licenze per processore e altre società che</w:t>
      </w:r>
      <w:r w:rsidR="007E3204" w:rsidRPr="00EA4DDE">
        <w:rPr>
          <w:rFonts w:eastAsia="Calibri" w:cs="Tahoma"/>
          <w:szCs w:val="18"/>
          <w:lang w:val="it-IT"/>
        </w:rPr>
        <w:t> </w:t>
      </w:r>
      <w:r w:rsidRPr="00EA4DDE">
        <w:rPr>
          <w:rFonts w:eastAsia="Calibri" w:cs="Tahoma"/>
          <w:szCs w:val="18"/>
          <w:lang w:val="it-IT"/>
        </w:rPr>
        <w:t>acquistano licenze perpetue ai sensi del loro contratto e scelgono di non rinnovare Software Assurance potranno eseguire SQL Server 2008 R2 o SQL Server 2012 ai sensi di tali licenze come indicato sotto:</w:t>
      </w:r>
    </w:p>
    <w:p w:rsidR="000C03F3" w:rsidRPr="00EA4DDE" w:rsidRDefault="000C03F3" w:rsidP="000C03F3">
      <w:pPr>
        <w:tabs>
          <w:tab w:val="left" w:pos="720"/>
          <w:tab w:val="left" w:pos="1800"/>
        </w:tabs>
        <w:ind w:left="720"/>
        <w:rPr>
          <w:rFonts w:cs="Tahoma"/>
          <w:lang w:val="it-IT"/>
        </w:rPr>
      </w:pPr>
    </w:p>
    <w:p w:rsidR="00A81E83" w:rsidRPr="00EA4DDE" w:rsidRDefault="00A81E83" w:rsidP="00346F4B">
      <w:pPr>
        <w:numPr>
          <w:ilvl w:val="0"/>
          <w:numId w:val="58"/>
        </w:numPr>
        <w:tabs>
          <w:tab w:val="left" w:pos="1440"/>
        </w:tabs>
        <w:spacing w:after="60"/>
        <w:ind w:left="1440"/>
        <w:rPr>
          <w:rFonts w:cs="Tahoma"/>
          <w:lang w:val="it-IT"/>
        </w:rPr>
      </w:pPr>
      <w:r w:rsidRPr="00EA4DDE">
        <w:rPr>
          <w:rFonts w:eastAsia="Calibri" w:cs="Tahoma"/>
          <w:b/>
          <w:szCs w:val="18"/>
          <w:lang w:val="it-IT"/>
        </w:rPr>
        <w:t>SQL Server 2008 R2 Workgroup:</w:t>
      </w:r>
      <w:r w:rsidRPr="00EA4DDE">
        <w:rPr>
          <w:rFonts w:eastAsia="Calibri" w:cs="Tahoma"/>
          <w:szCs w:val="18"/>
          <w:lang w:val="it-IT"/>
        </w:rPr>
        <w:t xml:space="preserve"> l</w:t>
      </w:r>
      <w:r w:rsidR="00B5630B" w:rsidRPr="00EA4DDE">
        <w:rPr>
          <w:rFonts w:eastAsia="Calibri" w:cs="Tahoma"/>
          <w:szCs w:val="18"/>
          <w:lang w:val="it-IT"/>
        </w:rPr>
        <w:t>’</w:t>
      </w:r>
      <w:r w:rsidRPr="00EA4DDE">
        <w:rPr>
          <w:rFonts w:eastAsia="Calibri" w:cs="Tahoma"/>
          <w:szCs w:val="18"/>
          <w:lang w:val="it-IT"/>
        </w:rPr>
        <w:t>utilizzo continuativo di tale versione del software è soggetto ai diritti di utilizzo del prodotto previsti dalla licenza per processore SQL Server 2008 R2 Workgroup. Le società non disporranno più di diritti ai sensi della Mobilità delle Licenze all</w:t>
      </w:r>
      <w:r w:rsidR="00B5630B" w:rsidRPr="00EA4DDE">
        <w:rPr>
          <w:rFonts w:eastAsia="Calibri" w:cs="Tahoma"/>
          <w:szCs w:val="18"/>
          <w:lang w:val="it-IT"/>
        </w:rPr>
        <w:t>’</w:t>
      </w:r>
      <w:r w:rsidRPr="00EA4DDE">
        <w:rPr>
          <w:rFonts w:eastAsia="Calibri" w:cs="Tahoma"/>
          <w:szCs w:val="18"/>
          <w:lang w:val="it-IT"/>
        </w:rPr>
        <w:t xml:space="preserve">interno di Server Farm o della Mobilità delle Licenze tramite Software Assurance. </w:t>
      </w:r>
    </w:p>
    <w:p w:rsidR="00A81E83" w:rsidRPr="00EA4DDE" w:rsidRDefault="00A81E83" w:rsidP="00346F4B">
      <w:pPr>
        <w:numPr>
          <w:ilvl w:val="0"/>
          <w:numId w:val="58"/>
        </w:numPr>
        <w:tabs>
          <w:tab w:val="left" w:pos="1440"/>
        </w:tabs>
        <w:spacing w:after="60"/>
        <w:ind w:left="1440"/>
        <w:rPr>
          <w:rFonts w:cs="Tahoma"/>
          <w:lang w:val="it-IT"/>
        </w:rPr>
      </w:pPr>
      <w:r w:rsidRPr="00EA4DDE">
        <w:rPr>
          <w:rFonts w:eastAsia="Calibri" w:cs="Tahoma"/>
          <w:b/>
          <w:szCs w:val="18"/>
          <w:lang w:val="it-IT"/>
        </w:rPr>
        <w:t xml:space="preserve">SQL Server 2012 Standard Core: </w:t>
      </w:r>
      <w:r w:rsidRPr="00EA4DDE">
        <w:rPr>
          <w:rFonts w:eastAsia="Calibri" w:cs="Tahoma"/>
          <w:szCs w:val="18"/>
          <w:lang w:val="it-IT"/>
        </w:rPr>
        <w:t>l</w:t>
      </w:r>
      <w:r w:rsidR="00B5630B" w:rsidRPr="00EA4DDE">
        <w:rPr>
          <w:rFonts w:eastAsia="Calibri" w:cs="Tahoma"/>
          <w:szCs w:val="18"/>
          <w:lang w:val="it-IT"/>
        </w:rPr>
        <w:t>’</w:t>
      </w:r>
      <w:r w:rsidRPr="00EA4DDE">
        <w:rPr>
          <w:rFonts w:eastAsia="Calibri" w:cs="Tahoma"/>
          <w:szCs w:val="18"/>
          <w:lang w:val="it-IT"/>
        </w:rPr>
        <w:t xml:space="preserve">utilizzo di tale versione del software è soggetto ai diritti di utilizzo del prodotto previsti dalla licenza per processore SQL Server 2008 R2 Standard, tuttavia: </w:t>
      </w:r>
    </w:p>
    <w:p w:rsidR="00A81E83" w:rsidRPr="00EA4DDE" w:rsidRDefault="00A81E83" w:rsidP="00346F4B">
      <w:pPr>
        <w:numPr>
          <w:ilvl w:val="1"/>
          <w:numId w:val="58"/>
        </w:numPr>
        <w:tabs>
          <w:tab w:val="left" w:pos="1800"/>
        </w:tabs>
        <w:spacing w:after="60"/>
        <w:ind w:left="1800"/>
        <w:rPr>
          <w:rFonts w:cs="Tahoma"/>
          <w:lang w:val="it-IT"/>
        </w:rPr>
      </w:pPr>
      <w:r w:rsidRPr="00EA4DDE">
        <w:rPr>
          <w:rFonts w:eastAsia="Calibri" w:cs="Tahoma"/>
          <w:szCs w:val="18"/>
          <w:lang w:val="it-IT"/>
        </w:rPr>
        <w:t>le società non disporranno più di diritti ai sensi della Mobilità delle Licenze all</w:t>
      </w:r>
      <w:r w:rsidR="00B5630B" w:rsidRPr="00EA4DDE">
        <w:rPr>
          <w:rFonts w:eastAsia="Calibri" w:cs="Tahoma"/>
          <w:szCs w:val="18"/>
          <w:lang w:val="it-IT"/>
        </w:rPr>
        <w:t>’</w:t>
      </w:r>
      <w:r w:rsidRPr="00EA4DDE">
        <w:rPr>
          <w:rFonts w:eastAsia="Calibri" w:cs="Tahoma"/>
          <w:szCs w:val="18"/>
          <w:lang w:val="it-IT"/>
        </w:rPr>
        <w:t xml:space="preserve">interno di Server Farm o della Mobilità delle Licenze tramite Software Assurance e </w:t>
      </w:r>
    </w:p>
    <w:p w:rsidR="00A81E83" w:rsidRPr="00EA4DDE" w:rsidRDefault="00A81E83" w:rsidP="00346F4B">
      <w:pPr>
        <w:numPr>
          <w:ilvl w:val="1"/>
          <w:numId w:val="58"/>
        </w:numPr>
        <w:tabs>
          <w:tab w:val="left" w:pos="1800"/>
        </w:tabs>
        <w:spacing w:after="60"/>
        <w:ind w:left="1800"/>
        <w:rPr>
          <w:rFonts w:cs="Tahoma"/>
          <w:lang w:val="it-IT"/>
        </w:rPr>
      </w:pPr>
      <w:r w:rsidRPr="00EA4DDE">
        <w:rPr>
          <w:rFonts w:eastAsia="Calibri" w:cs="Tahoma"/>
          <w:szCs w:val="18"/>
          <w:lang w:val="it-IT"/>
        </w:rPr>
        <w:t>l</w:t>
      </w:r>
      <w:r w:rsidR="00B5630B" w:rsidRPr="00EA4DDE">
        <w:rPr>
          <w:rFonts w:eastAsia="Calibri" w:cs="Tahoma"/>
          <w:szCs w:val="18"/>
          <w:lang w:val="it-IT"/>
        </w:rPr>
        <w:t>’</w:t>
      </w:r>
      <w:r w:rsidRPr="00EA4DDE">
        <w:rPr>
          <w:rFonts w:eastAsia="Calibri" w:cs="Tahoma"/>
          <w:szCs w:val="18"/>
          <w:lang w:val="it-IT"/>
        </w:rPr>
        <w:t>eventuale riassegnazione di licenze è soggetta ai limiti indicati nei paragrafi (i) e (ii) che seguono relativi alla loro “equivalenza di licenze core”. L</w:t>
      </w:r>
      <w:r w:rsidR="00B5630B" w:rsidRPr="00EA4DDE">
        <w:rPr>
          <w:rFonts w:eastAsia="Calibri" w:cs="Tahoma"/>
          <w:szCs w:val="18"/>
          <w:lang w:val="it-IT"/>
        </w:rPr>
        <w:t>’</w:t>
      </w:r>
      <w:r w:rsidRPr="00EA4DDE">
        <w:rPr>
          <w:rFonts w:eastAsia="Calibri" w:cs="Tahoma"/>
          <w:szCs w:val="18"/>
          <w:lang w:val="it-IT"/>
        </w:rPr>
        <w:t>equivalenza di licenze core è</w:t>
      </w:r>
      <w:r w:rsidR="007E3204" w:rsidRPr="00EA4DDE">
        <w:rPr>
          <w:rFonts w:eastAsia="Calibri" w:cs="Tahoma"/>
          <w:szCs w:val="18"/>
          <w:lang w:val="it-IT"/>
        </w:rPr>
        <w:t> </w:t>
      </w:r>
      <w:r w:rsidRPr="00EA4DDE">
        <w:rPr>
          <w:rFonts w:eastAsia="Calibri" w:cs="Tahoma"/>
          <w:szCs w:val="18"/>
          <w:lang w:val="it-IT"/>
        </w:rPr>
        <w:t xml:space="preserve">determinata come di seguito riportato. </w:t>
      </w:r>
    </w:p>
    <w:p w:rsidR="00A81E83" w:rsidRPr="00EA4DDE" w:rsidRDefault="00A81E83" w:rsidP="00346F4B">
      <w:pPr>
        <w:numPr>
          <w:ilvl w:val="2"/>
          <w:numId w:val="58"/>
        </w:numPr>
        <w:tabs>
          <w:tab w:val="left" w:pos="2160"/>
        </w:tabs>
        <w:spacing w:after="60"/>
        <w:rPr>
          <w:rFonts w:cs="Tahoma"/>
          <w:lang w:val="it-IT"/>
        </w:rPr>
      </w:pPr>
      <w:r w:rsidRPr="00EA4DDE">
        <w:rPr>
          <w:rFonts w:eastAsia="Calibri" w:cs="Tahoma"/>
          <w:szCs w:val="18"/>
          <w:lang w:val="it-IT"/>
        </w:rPr>
        <w:t>Per un numero di licenze pari al numero inferiore tra (x) il numero totale di licenze per</w:t>
      </w:r>
      <w:r w:rsidR="007E3204" w:rsidRPr="00EA4DDE">
        <w:rPr>
          <w:rFonts w:eastAsia="Calibri" w:cs="Tahoma"/>
          <w:szCs w:val="18"/>
          <w:lang w:val="it-IT"/>
        </w:rPr>
        <w:t> </w:t>
      </w:r>
      <w:r w:rsidRPr="00EA4DDE">
        <w:rPr>
          <w:rFonts w:eastAsia="Calibri" w:cs="Tahoma"/>
          <w:szCs w:val="18"/>
          <w:lang w:val="it-IT"/>
        </w:rPr>
        <w:t>processore cedute a un server con licenza appena prima della scadenza di Software Assurance o (y) il numero totale di processori fisici su tale server, l</w:t>
      </w:r>
      <w:r w:rsidR="00B5630B" w:rsidRPr="00EA4DDE">
        <w:rPr>
          <w:rFonts w:eastAsia="Calibri" w:cs="Tahoma"/>
          <w:szCs w:val="18"/>
          <w:lang w:val="it-IT"/>
        </w:rPr>
        <w:t>’</w:t>
      </w:r>
      <w:r w:rsidRPr="00EA4DDE">
        <w:rPr>
          <w:rFonts w:eastAsia="Calibri" w:cs="Tahoma"/>
          <w:szCs w:val="18"/>
          <w:lang w:val="it-IT"/>
        </w:rPr>
        <w:t xml:space="preserve">equivalenza di licenze core è il numero maggiore tra: </w:t>
      </w:r>
    </w:p>
    <w:p w:rsidR="00A81E83" w:rsidRPr="00EA4DDE" w:rsidRDefault="00A81E83" w:rsidP="00346F4B">
      <w:pPr>
        <w:numPr>
          <w:ilvl w:val="4"/>
          <w:numId w:val="50"/>
        </w:numPr>
        <w:tabs>
          <w:tab w:val="left" w:pos="2520"/>
        </w:tabs>
        <w:spacing w:after="60"/>
        <w:ind w:left="2520"/>
        <w:rPr>
          <w:rFonts w:cs="Tahoma"/>
          <w:lang w:val="it-IT"/>
        </w:rPr>
      </w:pPr>
      <w:r w:rsidRPr="00EA4DDE">
        <w:rPr>
          <w:rFonts w:eastAsia="Calibri" w:cs="Tahoma"/>
          <w:szCs w:val="18"/>
          <w:lang w:val="it-IT"/>
        </w:rPr>
        <w:t xml:space="preserve">quattro core per licenza per processore O </w:t>
      </w:r>
    </w:p>
    <w:p w:rsidR="00A81E83" w:rsidRPr="00EA4DDE" w:rsidRDefault="00A81E83" w:rsidP="00346F4B">
      <w:pPr>
        <w:numPr>
          <w:ilvl w:val="4"/>
          <w:numId w:val="50"/>
        </w:numPr>
        <w:tabs>
          <w:tab w:val="left" w:pos="2520"/>
        </w:tabs>
        <w:spacing w:after="60"/>
        <w:ind w:left="2520"/>
        <w:rPr>
          <w:rFonts w:cs="Tahoma"/>
          <w:spacing w:val="-2"/>
          <w:lang w:val="it-IT"/>
        </w:rPr>
      </w:pPr>
      <w:r w:rsidRPr="00EA4DDE">
        <w:rPr>
          <w:rFonts w:eastAsia="Calibri" w:cs="Tahoma"/>
          <w:spacing w:val="-2"/>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w:t>
      </w:r>
      <w:r w:rsidR="007E3204" w:rsidRPr="00EA4DDE">
        <w:rPr>
          <w:rFonts w:eastAsia="Calibri" w:cs="Tahoma"/>
          <w:spacing w:val="-2"/>
          <w:szCs w:val="18"/>
          <w:lang w:val="it-IT"/>
        </w:rPr>
        <w:t> </w:t>
      </w:r>
      <w:r w:rsidRPr="00EA4DDE">
        <w:rPr>
          <w:rFonts w:eastAsia="Calibri" w:cs="Tahoma"/>
          <w:spacing w:val="-2"/>
          <w:szCs w:val="18"/>
          <w:lang w:val="it-IT"/>
        </w:rPr>
        <w:t>record della configurazione del software SQL Server in esecuzione sul server (istanze con licenza in esecuzione negli ambienti del sistema operativo sul server con licenza) e</w:t>
      </w:r>
      <w:r w:rsidR="007E3204" w:rsidRPr="00EA4DDE">
        <w:rPr>
          <w:rFonts w:eastAsia="Calibri" w:cs="Tahoma"/>
          <w:spacing w:val="-2"/>
          <w:szCs w:val="18"/>
          <w:lang w:val="it-IT"/>
        </w:rPr>
        <w:t> </w:t>
      </w:r>
      <w:r w:rsidRPr="00EA4DDE">
        <w:rPr>
          <w:rFonts w:eastAsia="Calibri" w:cs="Tahoma"/>
          <w:spacing w:val="-2"/>
          <w:szCs w:val="18"/>
          <w:lang w:val="it-IT"/>
        </w:rPr>
        <w:t>l</w:t>
      </w:r>
      <w:r w:rsidR="00B5630B" w:rsidRPr="00EA4DDE">
        <w:rPr>
          <w:rFonts w:eastAsia="Calibri" w:cs="Tahoma"/>
          <w:spacing w:val="-2"/>
          <w:szCs w:val="18"/>
          <w:lang w:val="it-IT"/>
        </w:rPr>
        <w:t>’</w:t>
      </w:r>
      <w:r w:rsidRPr="00EA4DDE">
        <w:rPr>
          <w:rFonts w:eastAsia="Calibri" w:cs="Tahoma"/>
          <w:spacing w:val="-2"/>
          <w:szCs w:val="18"/>
          <w:lang w:val="it-IT"/>
        </w:rPr>
        <w:t xml:space="preserve">hardware fisico che supporta tale software appena prima della scadenza di Software Assurance utilizzando lo strumento MAP di Microsoft o un software equivalente). </w:t>
      </w:r>
    </w:p>
    <w:p w:rsidR="00A81E83" w:rsidRPr="00EA4DDE" w:rsidRDefault="00A81E83" w:rsidP="00346F4B">
      <w:pPr>
        <w:numPr>
          <w:ilvl w:val="1"/>
          <w:numId w:val="58"/>
        </w:numPr>
        <w:tabs>
          <w:tab w:val="left" w:pos="1800"/>
        </w:tabs>
        <w:spacing w:after="60"/>
        <w:ind w:left="1800"/>
        <w:rPr>
          <w:rFonts w:cs="Tahoma"/>
          <w:lang w:val="it-IT"/>
        </w:rPr>
      </w:pPr>
      <w:r w:rsidRPr="00EA4DDE">
        <w:rPr>
          <w:rFonts w:eastAsia="Calibri" w:cs="Tahoma"/>
          <w:szCs w:val="18"/>
          <w:lang w:val="it-IT"/>
        </w:rPr>
        <w:t>Per qualsiasi licenza per processore con la copertura Software Assurance in scadenza ceduta allo stesso server con licenza che ecceda il numero effettivo di processori fisici sul server, l</w:t>
      </w:r>
      <w:r w:rsidR="00B5630B" w:rsidRPr="00EA4DDE">
        <w:rPr>
          <w:rFonts w:eastAsia="Calibri" w:cs="Tahoma"/>
          <w:szCs w:val="18"/>
          <w:lang w:val="it-IT"/>
        </w:rPr>
        <w:t>’</w:t>
      </w:r>
      <w:r w:rsidRPr="00EA4DDE">
        <w:rPr>
          <w:rFonts w:eastAsia="Calibri" w:cs="Tahoma"/>
          <w:szCs w:val="18"/>
          <w:lang w:val="it-IT"/>
        </w:rPr>
        <w:t>equivalenza core è di quattro core per licenza per processore.</w:t>
      </w:r>
    </w:p>
    <w:p w:rsidR="00A81E83" w:rsidRPr="00EA4DDE" w:rsidRDefault="00A81E83" w:rsidP="00346F4B">
      <w:pPr>
        <w:numPr>
          <w:ilvl w:val="1"/>
          <w:numId w:val="58"/>
        </w:numPr>
        <w:tabs>
          <w:tab w:val="left" w:pos="1800"/>
        </w:tabs>
        <w:spacing w:after="60"/>
        <w:ind w:left="1800"/>
        <w:rPr>
          <w:rFonts w:cs="Tahoma"/>
          <w:spacing w:val="-2"/>
          <w:lang w:val="it-IT"/>
        </w:rPr>
      </w:pPr>
      <w:r w:rsidRPr="00EA4DDE">
        <w:rPr>
          <w:rFonts w:eastAsia="Calibri" w:cs="Tahoma"/>
          <w:spacing w:val="-2"/>
          <w:szCs w:val="18"/>
          <w:lang w:val="it-IT"/>
        </w:rPr>
        <w:t>Le società potranno riassegnare le licenze a un altro server. Tuttavia, qualora la società riassegni una licenza a un altro server, dovrà attenersi ai diritti sull</w:t>
      </w:r>
      <w:r w:rsidR="00B5630B" w:rsidRPr="00EA4DDE">
        <w:rPr>
          <w:rFonts w:eastAsia="Calibri" w:cs="Tahoma"/>
          <w:spacing w:val="-2"/>
          <w:szCs w:val="18"/>
          <w:lang w:val="it-IT"/>
        </w:rPr>
        <w:t>’</w:t>
      </w:r>
      <w:r w:rsidRPr="00EA4DDE">
        <w:rPr>
          <w:rFonts w:eastAsia="Calibri" w:cs="Tahoma"/>
          <w:spacing w:val="-2"/>
          <w:szCs w:val="18"/>
          <w:lang w:val="it-IT"/>
        </w:rPr>
        <w:t>utilizzo di SQL Server 2012. Quando cede licenze core a server ai sensi dei diritti sull</w:t>
      </w:r>
      <w:r w:rsidR="00B5630B" w:rsidRPr="00EA4DDE">
        <w:rPr>
          <w:rFonts w:eastAsia="Calibri" w:cs="Tahoma"/>
          <w:spacing w:val="-2"/>
          <w:szCs w:val="18"/>
          <w:lang w:val="it-IT"/>
        </w:rPr>
        <w:t>’</w:t>
      </w:r>
      <w:r w:rsidRPr="00EA4DDE">
        <w:rPr>
          <w:rFonts w:eastAsia="Calibri" w:cs="Tahoma"/>
          <w:spacing w:val="-2"/>
          <w:szCs w:val="18"/>
          <w:lang w:val="it-IT"/>
        </w:rPr>
        <w:t>utilizzo per SQL 2012, la società potrà combinare l</w:t>
      </w:r>
      <w:r w:rsidR="00B5630B" w:rsidRPr="00EA4DDE">
        <w:rPr>
          <w:rFonts w:eastAsia="Calibri" w:cs="Tahoma"/>
          <w:spacing w:val="-2"/>
          <w:szCs w:val="18"/>
          <w:lang w:val="it-IT"/>
        </w:rPr>
        <w:t>’</w:t>
      </w:r>
      <w:r w:rsidRPr="00EA4DDE">
        <w:rPr>
          <w:rFonts w:eastAsia="Calibri" w:cs="Tahoma"/>
          <w:spacing w:val="-2"/>
          <w:szCs w:val="18"/>
          <w:lang w:val="it-IT"/>
        </w:rPr>
        <w:t>equivalenza core delle licenze esistenti con le licenze core per SQL Server 2012 aggiuntive.</w:t>
      </w:r>
    </w:p>
    <w:p w:rsidR="00A81E83" w:rsidRPr="00EA4DDE" w:rsidRDefault="00A81E83" w:rsidP="00346F4B">
      <w:pPr>
        <w:numPr>
          <w:ilvl w:val="1"/>
          <w:numId w:val="58"/>
        </w:numPr>
        <w:tabs>
          <w:tab w:val="left" w:pos="1800"/>
        </w:tabs>
        <w:spacing w:after="60"/>
        <w:ind w:left="1800"/>
        <w:rPr>
          <w:rFonts w:cs="Tahoma"/>
          <w:lang w:val="it-IT"/>
        </w:rPr>
      </w:pPr>
      <w:r w:rsidRPr="00EA4DDE">
        <w:rPr>
          <w:rFonts w:eastAsia="Calibri" w:cs="Tahoma"/>
          <w:szCs w:val="18"/>
          <w:lang w:val="it-IT"/>
        </w:rPr>
        <w:t>L</w:t>
      </w:r>
      <w:r w:rsidR="00B5630B" w:rsidRPr="00EA4DDE">
        <w:rPr>
          <w:rFonts w:eastAsia="Calibri" w:cs="Tahoma"/>
          <w:szCs w:val="18"/>
          <w:lang w:val="it-IT"/>
        </w:rPr>
        <w:t>’</w:t>
      </w:r>
      <w:r w:rsidRPr="00EA4DDE">
        <w:rPr>
          <w:rFonts w:eastAsia="Calibri" w:cs="Tahoma"/>
          <w:szCs w:val="18"/>
          <w:lang w:val="it-IT"/>
        </w:rPr>
        <w:t>equivalenza di licenze core stimata delle società non implica che esse possano cedere una licenza singola per processore a core attraverso due o più processori.</w:t>
      </w:r>
    </w:p>
    <w:p w:rsidR="000C03F3" w:rsidRPr="00EA4DDE" w:rsidRDefault="000C03F3" w:rsidP="000C03F3">
      <w:pPr>
        <w:tabs>
          <w:tab w:val="left" w:pos="1800"/>
        </w:tabs>
        <w:spacing w:after="60"/>
        <w:rPr>
          <w:rFonts w:cs="Tahoma"/>
          <w:lang w:val="it-IT"/>
        </w:rPr>
      </w:pPr>
    </w:p>
    <w:p w:rsidR="000C03F3" w:rsidRPr="00EA4DDE" w:rsidRDefault="00A81E83" w:rsidP="000C03F3">
      <w:pPr>
        <w:tabs>
          <w:tab w:val="left" w:pos="720"/>
        </w:tabs>
        <w:spacing w:after="60"/>
        <w:ind w:left="720"/>
        <w:rPr>
          <w:rFonts w:cs="Tahoma"/>
          <w:lang w:val="it-IT"/>
        </w:rPr>
      </w:pPr>
      <w:r w:rsidRPr="00EA4DDE">
        <w:rPr>
          <w:rFonts w:eastAsia="Calibri" w:cs="Tahoma"/>
          <w:b/>
          <w:color w:val="000000"/>
          <w:szCs w:val="18"/>
          <w:lang w:val="it-IT"/>
        </w:rPr>
        <w:t>Per le Società con copertura Software Assurance in scadenza in data 1 aprile 2015 o successiva che scelgono di non effettuare il rinnovo</w:t>
      </w:r>
    </w:p>
    <w:p w:rsidR="00A81E83" w:rsidRPr="00EA4DDE" w:rsidRDefault="00A81E83" w:rsidP="000C03F3">
      <w:pPr>
        <w:tabs>
          <w:tab w:val="left" w:pos="720"/>
        </w:tabs>
        <w:ind w:left="720"/>
        <w:rPr>
          <w:rFonts w:cs="Tahoma"/>
          <w:lang w:val="it-IT"/>
        </w:rPr>
      </w:pPr>
      <w:r w:rsidRPr="00EA4DDE">
        <w:rPr>
          <w:rFonts w:eastAsia="Calibri" w:cs="Tahoma"/>
          <w:color w:val="000000"/>
          <w:szCs w:val="18"/>
          <w:lang w:val="it-IT"/>
        </w:rPr>
        <w:t xml:space="preserve">Alle società titolari di contratti Enterprise Subscription </w:t>
      </w:r>
      <w:r w:rsidRPr="00EA4DDE">
        <w:rPr>
          <w:rFonts w:cs="Tahoma"/>
          <w:bCs/>
          <w:color w:val="000000"/>
          <w:szCs w:val="18"/>
          <w:lang w:val="it-IT"/>
        </w:rPr>
        <w:t xml:space="preserve">e Open Value Subscription </w:t>
      </w:r>
      <w:r w:rsidRPr="00EA4DDE">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0C03F3" w:rsidRPr="00EA4DDE" w:rsidRDefault="000C03F3" w:rsidP="000C03F3">
      <w:pPr>
        <w:tabs>
          <w:tab w:val="left" w:pos="720"/>
        </w:tabs>
        <w:ind w:left="720"/>
        <w:rPr>
          <w:rFonts w:cs="Tahoma"/>
          <w:lang w:val="it-IT"/>
        </w:rPr>
      </w:pPr>
    </w:p>
    <w:p w:rsidR="00A81E83" w:rsidRPr="00EA4DDE" w:rsidRDefault="00A81E83" w:rsidP="00346F4B">
      <w:pPr>
        <w:numPr>
          <w:ilvl w:val="2"/>
          <w:numId w:val="50"/>
        </w:numPr>
        <w:spacing w:after="60"/>
        <w:ind w:left="1440"/>
        <w:rPr>
          <w:rFonts w:cs="Tahoma"/>
          <w:lang w:val="it-IT"/>
        </w:rPr>
      </w:pPr>
      <w:r w:rsidRPr="00EA4DDE">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EA4DDE" w:rsidRDefault="00A81E83" w:rsidP="00346F4B">
      <w:pPr>
        <w:numPr>
          <w:ilvl w:val="2"/>
          <w:numId w:val="50"/>
        </w:numPr>
        <w:spacing w:after="60"/>
        <w:ind w:left="1440"/>
        <w:rPr>
          <w:rFonts w:cs="Tahoma"/>
          <w:lang w:val="it-IT"/>
        </w:rPr>
      </w:pPr>
      <w:r w:rsidRPr="00EA4DDE">
        <w:rPr>
          <w:rFonts w:eastAsia="Calibri" w:cs="Tahoma"/>
          <w:color w:val="000000"/>
          <w:szCs w:val="18"/>
          <w:lang w:val="it-IT"/>
        </w:rPr>
        <w:t>per le licenze acquistate dopo il 1 aprile 2015 la licenza per processore delle società avrà un</w:t>
      </w:r>
      <w:r w:rsidR="00B5630B" w:rsidRPr="00EA4DDE">
        <w:rPr>
          <w:rFonts w:eastAsia="Calibri" w:cs="Tahoma"/>
          <w:color w:val="000000"/>
          <w:szCs w:val="18"/>
          <w:lang w:val="it-IT"/>
        </w:rPr>
        <w:t>’</w:t>
      </w:r>
      <w:r w:rsidRPr="00EA4DDE">
        <w:rPr>
          <w:rFonts w:eastAsia="Calibri" w:cs="Tahoma"/>
          <w:color w:val="000000"/>
          <w:szCs w:val="18"/>
          <w:lang w:val="it-IT"/>
        </w:rPr>
        <w:t>equivalenza core di quattro licenze core Standard per SQL Server 2012. Per l</w:t>
      </w:r>
      <w:r w:rsidR="00B5630B" w:rsidRPr="00EA4DDE">
        <w:rPr>
          <w:rFonts w:eastAsia="Calibri" w:cs="Tahoma"/>
          <w:color w:val="000000"/>
          <w:szCs w:val="18"/>
          <w:lang w:val="it-IT"/>
        </w:rPr>
        <w:t>’</w:t>
      </w:r>
      <w:r w:rsidRPr="00EA4DDE">
        <w:rPr>
          <w:rFonts w:eastAsia="Calibri" w:cs="Tahoma"/>
          <w:color w:val="000000"/>
          <w:szCs w:val="18"/>
          <w:lang w:val="it-IT"/>
        </w:rPr>
        <w:t>utilizzo continuativo di SQL Server 2012 su processori che richiedono più di quattro licenze core per</w:t>
      </w:r>
      <w:r w:rsidR="00B34549" w:rsidRPr="00EA4DDE">
        <w:rPr>
          <w:rFonts w:eastAsia="Calibri" w:cs="Tahoma"/>
          <w:color w:val="000000"/>
          <w:szCs w:val="18"/>
          <w:lang w:val="it-IT"/>
        </w:rPr>
        <w:t> </w:t>
      </w:r>
      <w:r w:rsidRPr="00EA4DDE">
        <w:rPr>
          <w:rFonts w:eastAsia="Calibri" w:cs="Tahoma"/>
          <w:color w:val="000000"/>
          <w:szCs w:val="18"/>
          <w:lang w:val="it-IT"/>
        </w:rPr>
        <w:t>processore la società deve acquistare le licenze core aggiuntive.</w:t>
      </w:r>
    </w:p>
    <w:p w:rsidR="000C03F3" w:rsidRPr="00EA4DDE" w:rsidRDefault="000C03F3" w:rsidP="000C03F3">
      <w:pPr>
        <w:rPr>
          <w:rFonts w:cs="Tahoma"/>
          <w:lang w:val="it-IT"/>
        </w:rPr>
      </w:pPr>
    </w:p>
    <w:p w:rsidR="000C03F3" w:rsidRPr="00EA4DDE" w:rsidRDefault="00A81E83" w:rsidP="000C03F3">
      <w:pPr>
        <w:pStyle w:val="ListParagraph"/>
        <w:tabs>
          <w:tab w:val="left" w:pos="720"/>
        </w:tabs>
        <w:spacing w:after="60"/>
        <w:contextualSpacing w:val="0"/>
        <w:rPr>
          <w:rFonts w:ascii="Tahoma" w:hAnsi="Tahoma" w:cs="Tahoma"/>
          <w:sz w:val="18"/>
          <w:szCs w:val="18"/>
          <w:lang w:val="it-IT"/>
        </w:rPr>
      </w:pPr>
      <w:r w:rsidRPr="00EA4DDE">
        <w:rPr>
          <w:rFonts w:ascii="Tahoma" w:hAnsi="Tahoma" w:cs="Tahoma"/>
          <w:b/>
          <w:color w:val="000000"/>
          <w:sz w:val="18"/>
          <w:szCs w:val="18"/>
          <w:lang w:val="it-IT"/>
        </w:rPr>
        <w:lastRenderedPageBreak/>
        <w:t>Per le società con sede nella Repubblica popolare</w:t>
      </w:r>
      <w:r w:rsidRPr="00EA4DDE">
        <w:rPr>
          <w:rFonts w:ascii="Tahoma" w:hAnsi="Tahoma" w:cs="Tahoma"/>
          <w:color w:val="000000"/>
          <w:sz w:val="18"/>
          <w:szCs w:val="18"/>
          <w:lang w:val="it-IT"/>
        </w:rPr>
        <w:t xml:space="preserve"> </w:t>
      </w:r>
      <w:r w:rsidRPr="00EA4DDE">
        <w:rPr>
          <w:rFonts w:ascii="Tahoma" w:hAnsi="Tahoma" w:cs="Tahoma"/>
          <w:b/>
          <w:color w:val="000000"/>
          <w:sz w:val="18"/>
          <w:szCs w:val="18"/>
          <w:lang w:val="it-IT"/>
        </w:rPr>
        <w:t>cinese, dove acquistano licenze per</w:t>
      </w:r>
      <w:r w:rsidR="000D3B01" w:rsidRPr="00EA4DDE">
        <w:rPr>
          <w:rFonts w:ascii="Tahoma" w:hAnsi="Tahoma" w:cs="Tahoma"/>
          <w:b/>
          <w:color w:val="000000"/>
          <w:sz w:val="18"/>
          <w:szCs w:val="18"/>
          <w:lang w:val="it-IT"/>
        </w:rPr>
        <w:t> </w:t>
      </w:r>
      <w:r w:rsidRPr="00EA4DDE">
        <w:rPr>
          <w:rFonts w:ascii="Tahoma" w:hAnsi="Tahoma" w:cs="Tahoma"/>
          <w:b/>
          <w:color w:val="000000"/>
          <w:sz w:val="18"/>
          <w:szCs w:val="18"/>
          <w:lang w:val="it-IT"/>
        </w:rPr>
        <w:t>processore e Software Assurance per SQL Server 2008 R2</w:t>
      </w:r>
    </w:p>
    <w:p w:rsidR="00A81E83" w:rsidRPr="00EA4DDE" w:rsidRDefault="00A81E83" w:rsidP="000C03F3">
      <w:pPr>
        <w:pStyle w:val="ListParagraph"/>
        <w:tabs>
          <w:tab w:val="left" w:pos="720"/>
        </w:tabs>
        <w:contextualSpacing w:val="0"/>
        <w:rPr>
          <w:rFonts w:ascii="Tahoma" w:hAnsi="Tahoma" w:cs="Tahoma"/>
          <w:sz w:val="18"/>
          <w:szCs w:val="18"/>
          <w:lang w:val="it-IT"/>
        </w:rPr>
      </w:pPr>
      <w:r w:rsidRPr="00EA4DDE">
        <w:rPr>
          <w:rFonts w:ascii="Tahoma" w:hAnsi="Tahoma" w:cs="Tahoma"/>
          <w:color w:val="000000"/>
          <w:sz w:val="18"/>
          <w:szCs w:val="18"/>
          <w:lang w:val="it-IT"/>
        </w:rPr>
        <w:t>Non si applicano i riferimenti al 1 aprile 2012 e al 1 aprile 2015 presenti in questa nota relativa alla lista dei prodotti. Le date applicabili per queste società sarebbero rispettivamente il 1 luglio 2012 e il 1 luglio 2015.</w:t>
      </w:r>
    </w:p>
    <w:p w:rsidR="00A81E83" w:rsidRPr="00EA4DDE" w:rsidRDefault="00A81E83" w:rsidP="000C03F3">
      <w:pPr>
        <w:tabs>
          <w:tab w:val="left" w:pos="1080"/>
          <w:tab w:val="left" w:pos="1800"/>
        </w:tabs>
        <w:rPr>
          <w:rFonts w:cs="Tahoma"/>
          <w:szCs w:val="18"/>
          <w:lang w:val="it-IT"/>
        </w:rPr>
      </w:pPr>
      <w:bookmarkStart w:id="1444" w:name="Srv_87SQLServer2012Developer"/>
    </w:p>
    <w:p w:rsidR="00BE30E6" w:rsidRPr="00EA4DDE" w:rsidRDefault="00BE30E6" w:rsidP="000C03F3">
      <w:pPr>
        <w:tabs>
          <w:tab w:val="left" w:pos="1080"/>
          <w:tab w:val="left" w:pos="1800"/>
        </w:tabs>
        <w:rPr>
          <w:rFonts w:cs="Tahoma"/>
          <w:szCs w:val="18"/>
          <w:lang w:val="it-IT"/>
        </w:rPr>
      </w:pPr>
    </w:p>
    <w:p w:rsidR="00A81E83" w:rsidRPr="00EA4DDE" w:rsidRDefault="00AF219D" w:rsidP="00EF5637">
      <w:pPr>
        <w:pStyle w:val="Heading3"/>
        <w:rPr>
          <w:rFonts w:ascii="Tahoma" w:hAnsi="Tahoma" w:cs="Tahoma"/>
          <w:lang w:val="it-IT"/>
        </w:rPr>
      </w:pPr>
      <w:bookmarkStart w:id="1445" w:name="_80_78_SQL"/>
      <w:bookmarkStart w:id="1446" w:name="_85_SQL_Server®"/>
      <w:bookmarkStart w:id="1447" w:name="_Toc336338345"/>
      <w:bookmarkStart w:id="1448" w:name="_Toc360111676"/>
      <w:bookmarkEnd w:id="1445"/>
      <w:bookmarkEnd w:id="1446"/>
      <w:r w:rsidRPr="00EA4DDE">
        <w:rPr>
          <w:rFonts w:ascii="Tahoma" w:hAnsi="Tahoma" w:cs="Tahoma"/>
          <w:color w:val="F66400"/>
          <w:sz w:val="22"/>
          <w:vertAlign w:val="superscript"/>
          <w:lang w:val="it-IT"/>
        </w:rPr>
        <w:t>85</w:t>
      </w:r>
      <w:r w:rsidRPr="00EA4DDE">
        <w:rPr>
          <w:rFonts w:ascii="Tahoma" w:hAnsi="Tahoma" w:cs="Tahoma"/>
          <w:color w:val="F66400"/>
          <w:sz w:val="22"/>
          <w:lang w:val="it-IT"/>
        </w:rPr>
        <w:t xml:space="preserve"> SQL Server</w:t>
      </w:r>
      <w:r w:rsidRPr="00EA4DDE">
        <w:rPr>
          <w:rFonts w:ascii="Tahoma" w:hAnsi="Tahoma" w:cs="Tahoma"/>
          <w:color w:val="F66400"/>
          <w:sz w:val="22"/>
          <w:vertAlign w:val="superscript"/>
          <w:lang w:val="it-IT"/>
        </w:rPr>
        <w:t>®</w:t>
      </w:r>
      <w:r w:rsidRPr="00EA4DDE">
        <w:rPr>
          <w:rFonts w:ascii="Tahoma" w:hAnsi="Tahoma" w:cs="Tahoma"/>
          <w:color w:val="F66400"/>
          <w:sz w:val="22"/>
          <w:lang w:val="it-IT"/>
        </w:rPr>
        <w:t xml:space="preserve"> 2012 Developer</w:t>
      </w:r>
      <w:bookmarkEnd w:id="1447"/>
      <w:bookmarkEnd w:id="1448"/>
    </w:p>
    <w:bookmarkEnd w:id="1444"/>
    <w:p w:rsidR="00A81E83" w:rsidRPr="00EA4DDE" w:rsidRDefault="00A81E83" w:rsidP="00EF5637">
      <w:pPr>
        <w:rPr>
          <w:rFonts w:cs="Tahoma"/>
          <w:lang w:val="it-IT"/>
        </w:rPr>
      </w:pPr>
    </w:p>
    <w:p w:rsidR="000C03F3" w:rsidRPr="00EA4DDE" w:rsidRDefault="00A81E83" w:rsidP="000C03F3">
      <w:pPr>
        <w:spacing w:after="60"/>
        <w:ind w:left="720"/>
        <w:rPr>
          <w:rFonts w:cs="Tahoma"/>
          <w:lang w:val="it-IT"/>
        </w:rPr>
      </w:pPr>
      <w:r w:rsidRPr="00EA4DDE">
        <w:rPr>
          <w:rFonts w:cs="Tahoma"/>
          <w:b/>
          <w:color w:val="000000"/>
          <w:szCs w:val="18"/>
          <w:lang w:val="it-IT"/>
        </w:rPr>
        <w:t>Comunicazione Importante</w:t>
      </w:r>
    </w:p>
    <w:p w:rsidR="00A81E83" w:rsidRPr="00EA4DDE" w:rsidRDefault="00A81E83" w:rsidP="00EF5637">
      <w:pPr>
        <w:ind w:left="720"/>
        <w:rPr>
          <w:rFonts w:cs="Tahoma"/>
          <w:lang w:val="it-IT"/>
        </w:rPr>
      </w:pPr>
      <w:r w:rsidRPr="00EA4DDE">
        <w:rPr>
          <w:rFonts w:cs="Tahoma"/>
          <w:color w:val="000000"/>
          <w:szCs w:val="18"/>
          <w:lang w:val="it-IT"/>
        </w:rPr>
        <w:t>Aggiornamenti Automatici di SQL Server 2008, SQL Server 2005 e SQL Server 2000. Qualora questo software sia installato su server o dispositivi che eseguono una qualunque delle versioni di SQL Server 2008,</w:t>
      </w:r>
      <w:r w:rsidR="00762927" w:rsidRPr="00EA4DDE">
        <w:rPr>
          <w:rFonts w:cs="Tahoma"/>
          <w:color w:val="000000"/>
          <w:szCs w:val="18"/>
          <w:lang w:val="it-IT"/>
        </w:rPr>
        <w:t> </w:t>
      </w:r>
      <w:r w:rsidRPr="00EA4DDE">
        <w:rPr>
          <w:rFonts w:cs="Tahoma"/>
          <w:color w:val="000000"/>
          <w:szCs w:val="18"/>
          <w:lang w:val="it-IT"/>
        </w:rPr>
        <w:t>SQL Server 2005 o SQL Server 2000 (o componenti di esse), il software aggiornerà e sostituirà automaticamente alcuni file o funzionalità presenti in tali versioni con file del software.</w:t>
      </w:r>
      <w:r w:rsidR="00450165" w:rsidRPr="00EA4DDE">
        <w:rPr>
          <w:rFonts w:cs="Tahoma"/>
          <w:color w:val="000000"/>
          <w:szCs w:val="18"/>
          <w:lang w:val="it-IT"/>
        </w:rPr>
        <w:t xml:space="preserve"> </w:t>
      </w:r>
      <w:r w:rsidRPr="00EA4DDE">
        <w:rPr>
          <w:rFonts w:cs="Tahoma"/>
          <w:color w:val="000000"/>
          <w:szCs w:val="18"/>
          <w:lang w:val="it-IT"/>
        </w:rPr>
        <w:t>Questa funzionalità non può essere disattivata.</w:t>
      </w:r>
      <w:r w:rsidR="00450165" w:rsidRPr="00EA4DDE">
        <w:rPr>
          <w:rFonts w:cs="Tahoma"/>
          <w:color w:val="000000"/>
          <w:szCs w:val="18"/>
          <w:lang w:val="it-IT"/>
        </w:rPr>
        <w:t xml:space="preserve"> </w:t>
      </w:r>
      <w:r w:rsidRPr="00EA4DDE">
        <w:rPr>
          <w:rFonts w:cs="Tahoma"/>
          <w:color w:val="000000"/>
          <w:szCs w:val="18"/>
          <w:lang w:val="it-IT"/>
        </w:rPr>
        <w:t>Non sarà possibile rimuovere i file aggiornati né recuperare i file originali.</w:t>
      </w:r>
      <w:r w:rsidR="00450165" w:rsidRPr="00EA4DDE">
        <w:rPr>
          <w:rFonts w:cs="Tahoma"/>
          <w:color w:val="000000"/>
          <w:szCs w:val="18"/>
          <w:lang w:val="it-IT"/>
        </w:rPr>
        <w:t xml:space="preserve"> </w:t>
      </w:r>
      <w:r w:rsidRPr="00EA4DDE">
        <w:rPr>
          <w:rFonts w:cs="Tahoma"/>
          <w:color w:val="000000"/>
          <w:szCs w:val="18"/>
          <w:lang w:val="it-IT"/>
        </w:rPr>
        <w:t>L</w:t>
      </w:r>
      <w:r w:rsidR="00B5630B" w:rsidRPr="00EA4DDE">
        <w:rPr>
          <w:rFonts w:cs="Tahoma"/>
          <w:color w:val="000000"/>
          <w:szCs w:val="18"/>
          <w:lang w:val="it-IT"/>
        </w:rPr>
        <w:t>’</w:t>
      </w:r>
      <w:r w:rsidRPr="00EA4DDE">
        <w:rPr>
          <w:rFonts w:cs="Tahoma"/>
          <w:color w:val="000000"/>
          <w:szCs w:val="18"/>
          <w:lang w:val="it-IT"/>
        </w:rPr>
        <w:t>installazione di questo software su un server o su un dispositivo che esegue una qualunque delle versioni</w:t>
      </w:r>
      <w:r w:rsidR="00762927" w:rsidRPr="00EA4DDE">
        <w:rPr>
          <w:rFonts w:cs="Tahoma"/>
          <w:color w:val="000000"/>
          <w:szCs w:val="18"/>
          <w:lang w:val="it-IT"/>
        </w:rPr>
        <w:t> </w:t>
      </w:r>
      <w:r w:rsidRPr="00EA4DDE">
        <w:rPr>
          <w:rFonts w:cs="Tahoma"/>
          <w:color w:val="000000"/>
          <w:szCs w:val="18"/>
          <w:lang w:val="it-IT"/>
        </w:rPr>
        <w:t>di SQL Server 2008, SQL Server 2005 o SQL Server 2000 costituisce accettazione implicita di tali aggiornamenti per tutte le versioni e le copie di SQL Server (inclusi componenti di esse) che sono eseguite su tale server o dispositivo.</w:t>
      </w:r>
      <w:r w:rsidR="00450165" w:rsidRPr="00EA4DDE">
        <w:rPr>
          <w:rFonts w:cs="Tahoma"/>
          <w:color w:val="000000"/>
          <w:szCs w:val="18"/>
          <w:lang w:val="it-IT"/>
        </w:rPr>
        <w:t xml:space="preserve"> </w:t>
      </w:r>
    </w:p>
    <w:p w:rsidR="00A81E83" w:rsidRPr="00EA4DDE" w:rsidRDefault="00A81E83" w:rsidP="00EF5637">
      <w:pPr>
        <w:ind w:left="720"/>
        <w:rPr>
          <w:rFonts w:cs="Tahoma"/>
          <w:lang w:val="it-IT"/>
        </w:rPr>
      </w:pPr>
    </w:p>
    <w:p w:rsidR="00155B9B" w:rsidRPr="00EA4DDE" w:rsidRDefault="00155B9B" w:rsidP="00EF5637">
      <w:pPr>
        <w:ind w:left="720"/>
        <w:rPr>
          <w:rFonts w:cs="Tahoma"/>
          <w:lang w:val="it-IT"/>
        </w:rPr>
      </w:pPr>
    </w:p>
    <w:p w:rsidR="00A81E83" w:rsidRPr="00EA4DDE" w:rsidRDefault="00F66FB0" w:rsidP="00EF5637">
      <w:pPr>
        <w:pStyle w:val="Heading3"/>
        <w:rPr>
          <w:rFonts w:ascii="Tahoma" w:hAnsi="Tahoma" w:cs="Tahoma"/>
          <w:lang w:val="it-IT"/>
        </w:rPr>
      </w:pPr>
      <w:bookmarkStart w:id="1449" w:name="_81_79_SQL"/>
      <w:bookmarkStart w:id="1450" w:name="_86_SQL_Server®"/>
      <w:bookmarkStart w:id="1451" w:name="_Toc336338346"/>
      <w:bookmarkStart w:id="1452" w:name="_Toc360111677"/>
      <w:bookmarkStart w:id="1453" w:name="Srv_88SQLServer2012Enterprise"/>
      <w:bookmarkEnd w:id="1449"/>
      <w:bookmarkEnd w:id="1450"/>
      <w:r w:rsidRPr="00EA4DDE">
        <w:rPr>
          <w:rFonts w:ascii="Tahoma" w:hAnsi="Tahoma" w:cs="Tahoma"/>
          <w:color w:val="F66400"/>
          <w:sz w:val="22"/>
          <w:vertAlign w:val="superscript"/>
          <w:lang w:val="it-IT"/>
        </w:rPr>
        <w:t>86</w:t>
      </w:r>
      <w:r w:rsidRPr="00EA4DDE">
        <w:rPr>
          <w:rFonts w:ascii="Tahoma" w:hAnsi="Tahoma" w:cs="Tahoma"/>
          <w:color w:val="F66400"/>
          <w:sz w:val="22"/>
          <w:lang w:val="it-IT"/>
        </w:rPr>
        <w:t xml:space="preserve"> SQL Server</w:t>
      </w:r>
      <w:r w:rsidRPr="00EA4DDE">
        <w:rPr>
          <w:rFonts w:ascii="Tahoma" w:hAnsi="Tahoma" w:cs="Tahoma"/>
          <w:color w:val="F66400"/>
          <w:sz w:val="22"/>
          <w:vertAlign w:val="superscript"/>
          <w:lang w:val="it-IT"/>
        </w:rPr>
        <w:t>®</w:t>
      </w:r>
      <w:r w:rsidRPr="00EA4DDE">
        <w:rPr>
          <w:rFonts w:ascii="Tahoma" w:hAnsi="Tahoma" w:cs="Tahoma"/>
          <w:color w:val="F66400"/>
          <w:sz w:val="22"/>
          <w:lang w:val="it-IT"/>
        </w:rPr>
        <w:t xml:space="preserve"> 2012 Enterprise</w:t>
      </w:r>
      <w:bookmarkEnd w:id="1451"/>
      <w:bookmarkEnd w:id="1452"/>
    </w:p>
    <w:bookmarkEnd w:id="1453"/>
    <w:p w:rsidR="00A81E83" w:rsidRPr="00EA4DDE" w:rsidRDefault="00A81E83" w:rsidP="00C321B6">
      <w:pPr>
        <w:rPr>
          <w:rFonts w:cs="Tahoma"/>
          <w:lang w:val="it-IT"/>
        </w:rPr>
      </w:pPr>
    </w:p>
    <w:p w:rsidR="00A81E83" w:rsidRPr="00EA4DDE" w:rsidRDefault="00A81E83" w:rsidP="00C321B6">
      <w:pPr>
        <w:ind w:left="720"/>
        <w:rPr>
          <w:rFonts w:cs="Tahoma"/>
          <w:lang w:val="it-IT"/>
        </w:rPr>
      </w:pPr>
      <w:r w:rsidRPr="00EA4DDE">
        <w:rPr>
          <w:rFonts w:eastAsia="Calibri" w:cs="Tahoma"/>
          <w:color w:val="000000"/>
          <w:szCs w:val="18"/>
          <w:lang w:val="it-IT"/>
        </w:rPr>
        <w:t>SQL Server 2012 Enterprise è la versione successiva di SQL Server Enterprise e la licenza CAL per SQL Server 2012 è la versione successiva della licenza CAL per SQL Server.</w:t>
      </w:r>
    </w:p>
    <w:p w:rsidR="00C321B6" w:rsidRPr="00EA4DDE" w:rsidRDefault="00C321B6" w:rsidP="00C321B6">
      <w:pPr>
        <w:ind w:left="720"/>
        <w:rPr>
          <w:rFonts w:cs="Tahoma"/>
          <w:lang w:val="it-IT"/>
        </w:rPr>
      </w:pPr>
    </w:p>
    <w:p w:rsidR="00C321B6" w:rsidRPr="00EA4DDE" w:rsidRDefault="00A81E83" w:rsidP="00C321B6">
      <w:pPr>
        <w:spacing w:after="60"/>
        <w:ind w:left="720"/>
        <w:rPr>
          <w:rFonts w:cs="Tahoma"/>
          <w:lang w:val="it-IT"/>
        </w:rPr>
      </w:pPr>
      <w:r w:rsidRPr="00EA4DDE">
        <w:rPr>
          <w:rFonts w:eastAsia="Calibri" w:cs="Tahoma"/>
          <w:b/>
          <w:color w:val="000000"/>
          <w:szCs w:val="18"/>
          <w:lang w:val="it-IT"/>
        </w:rPr>
        <w:t>Società Titolari di Licenze CAL/Server per SQL Server Enterprise - Opzione Speciale di Rinnovo di Software Assurance</w:t>
      </w:r>
    </w:p>
    <w:p w:rsidR="00A81E83" w:rsidRPr="00EA4DDE" w:rsidRDefault="00A81E83" w:rsidP="00C321B6">
      <w:pPr>
        <w:ind w:left="720"/>
        <w:rPr>
          <w:rFonts w:cs="Tahoma"/>
          <w:lang w:val="it-IT"/>
        </w:rPr>
      </w:pPr>
      <w:r w:rsidRPr="00EA4DDE">
        <w:rPr>
          <w:rFonts w:eastAsia="Calibri" w:cs="Tahoma"/>
          <w:color w:val="000000"/>
          <w:szCs w:val="18"/>
          <w:lang w:val="it-IT"/>
        </w:rPr>
        <w:t>Le società con copertura Software Assurance attiva per le licenze CAL/Server per SQL Server Enterprise alla</w:t>
      </w:r>
      <w:r w:rsidR="00762927" w:rsidRPr="00EA4DDE">
        <w:rPr>
          <w:rFonts w:eastAsia="Calibri" w:cs="Tahoma"/>
          <w:color w:val="000000"/>
          <w:szCs w:val="18"/>
          <w:lang w:val="it-IT"/>
        </w:rPr>
        <w:t> </w:t>
      </w:r>
      <w:r w:rsidRPr="00EA4DDE">
        <w:rPr>
          <w:rFonts w:eastAsia="Calibri" w:cs="Tahoma"/>
          <w:color w:val="000000"/>
          <w:szCs w:val="18"/>
          <w:lang w:val="it-IT"/>
        </w:rPr>
        <w:t>data del 1 aprile 2012 potranno, in alternativa al rinnovo della loro copertura per Enterprise, acquistare Software Assurance per un numero uguale di licenze per SQL Server 2012 Business Intelligence senza dovere acquistare le licenze sottostanti.</w:t>
      </w:r>
      <w:r w:rsidR="00450165" w:rsidRPr="00EA4DDE">
        <w:rPr>
          <w:rFonts w:eastAsia="Calibri" w:cs="Tahoma"/>
          <w:color w:val="000000"/>
          <w:szCs w:val="18"/>
          <w:lang w:val="it-IT"/>
        </w:rPr>
        <w:t xml:space="preserve"> </w:t>
      </w:r>
      <w:r w:rsidRPr="00EA4DDE">
        <w:rPr>
          <w:rFonts w:eastAsia="Calibri" w:cs="Tahoma"/>
          <w:color w:val="000000"/>
          <w:szCs w:val="18"/>
          <w:lang w:val="it-IT"/>
        </w:rPr>
        <w:t>Acquistando Software Assurance per SQL Server 2012 Business Intelligence in base alla presente offerta, le società non potranno più utilizzare SQL Server Enterprise ai</w:t>
      </w:r>
      <w:r w:rsidR="00762927" w:rsidRPr="00EA4DDE">
        <w:rPr>
          <w:rFonts w:eastAsia="Calibri" w:cs="Tahoma"/>
          <w:color w:val="000000"/>
          <w:szCs w:val="18"/>
          <w:lang w:val="it-IT"/>
        </w:rPr>
        <w:t> </w:t>
      </w:r>
      <w:r w:rsidRPr="00EA4DDE">
        <w:rPr>
          <w:rFonts w:eastAsia="Calibri" w:cs="Tahoma"/>
          <w:color w:val="000000"/>
          <w:szCs w:val="18"/>
          <w:lang w:val="it-IT"/>
        </w:rPr>
        <w:t>sensi delle relative licenze qualificanti.</w:t>
      </w:r>
      <w:r w:rsidR="00450165" w:rsidRPr="00EA4DDE">
        <w:rPr>
          <w:rFonts w:eastAsia="Calibri" w:cs="Tahoma"/>
          <w:color w:val="000000"/>
          <w:szCs w:val="18"/>
          <w:lang w:val="it-IT"/>
        </w:rPr>
        <w:t xml:space="preserve"> </w:t>
      </w:r>
      <w:r w:rsidRPr="00EA4DDE">
        <w:rPr>
          <w:rFonts w:eastAsia="Calibri" w:cs="Tahoma"/>
          <w:color w:val="000000"/>
          <w:szCs w:val="18"/>
          <w:lang w:val="it-IT"/>
        </w:rPr>
        <w:t>Le società che acquistano Software Assurance per SQL Server</w:t>
      </w:r>
      <w:r w:rsidR="00762927" w:rsidRPr="00EA4DDE">
        <w:rPr>
          <w:rFonts w:eastAsia="Calibri" w:cs="Tahoma"/>
          <w:color w:val="000000"/>
          <w:szCs w:val="18"/>
          <w:lang w:val="it-IT"/>
        </w:rPr>
        <w:t> </w:t>
      </w:r>
      <w:r w:rsidRPr="00EA4DDE">
        <w:rPr>
          <w:rFonts w:eastAsia="Calibri" w:cs="Tahoma"/>
          <w:color w:val="000000"/>
          <w:szCs w:val="18"/>
          <w:lang w:val="it-IT"/>
        </w:rPr>
        <w:t>Business Intelligence in base alla presente offerta non avranno inoltre la possibilità di ritornare alla</w:t>
      </w:r>
      <w:r w:rsidR="00762927" w:rsidRPr="00EA4DDE">
        <w:rPr>
          <w:rFonts w:eastAsia="Calibri" w:cs="Tahoma"/>
          <w:color w:val="000000"/>
          <w:szCs w:val="18"/>
          <w:lang w:val="it-IT"/>
        </w:rPr>
        <w:t> </w:t>
      </w:r>
      <w:r w:rsidRPr="00EA4DDE">
        <w:rPr>
          <w:rFonts w:eastAsia="Calibri" w:cs="Tahoma"/>
          <w:color w:val="000000"/>
          <w:szCs w:val="18"/>
          <w:lang w:val="it-IT"/>
        </w:rPr>
        <w:t>copertura SQL Server Enterprise per le loro licenze SQL Server Enterprise qualificanti.</w:t>
      </w:r>
    </w:p>
    <w:p w:rsidR="002512D3" w:rsidRPr="00EA4DDE" w:rsidRDefault="002512D3">
      <w:pPr>
        <w:rPr>
          <w:rFonts w:cs="Tahoma"/>
          <w:lang w:val="it-IT"/>
        </w:rPr>
      </w:pPr>
    </w:p>
    <w:p w:rsidR="00C321B6" w:rsidRPr="00EA4DDE" w:rsidRDefault="00A81E83" w:rsidP="00C321B6">
      <w:pPr>
        <w:spacing w:after="60"/>
        <w:ind w:left="720"/>
        <w:rPr>
          <w:rFonts w:cs="Tahoma"/>
          <w:lang w:val="it-IT"/>
        </w:rPr>
      </w:pPr>
      <w:r w:rsidRPr="00EA4DDE">
        <w:rPr>
          <w:rFonts w:eastAsia="Calibri" w:cs="Tahoma"/>
          <w:b/>
          <w:color w:val="000000"/>
          <w:szCs w:val="18"/>
          <w:lang w:val="it-IT"/>
        </w:rPr>
        <w:t>Opzioni di Adempimento per SQL Server 2012</w:t>
      </w:r>
    </w:p>
    <w:p w:rsidR="00A81E83" w:rsidRPr="00EA4DDE" w:rsidRDefault="00A81E83" w:rsidP="00C321B6">
      <w:pPr>
        <w:ind w:left="720"/>
        <w:rPr>
          <w:rFonts w:cs="Tahoma"/>
          <w:lang w:val="it-IT"/>
        </w:rPr>
      </w:pPr>
      <w:r w:rsidRPr="00EA4DDE">
        <w:rPr>
          <w:rFonts w:eastAsia="Calibri" w:cs="Tahoma"/>
          <w:color w:val="000000"/>
          <w:szCs w:val="18"/>
          <w:lang w:val="it-IT"/>
        </w:rPr>
        <w:t>Le società potranno utilizzare solo il software che corrisponde al modello di licenza ai sensi del quale vengono acquistate le licenze per SQL Server.</w:t>
      </w:r>
      <w:r w:rsidR="00450165" w:rsidRPr="00EA4DDE">
        <w:rPr>
          <w:rFonts w:eastAsia="Calibri" w:cs="Tahoma"/>
          <w:color w:val="000000"/>
          <w:szCs w:val="18"/>
          <w:lang w:val="it-IT"/>
        </w:rPr>
        <w:t xml:space="preserve"> </w:t>
      </w:r>
    </w:p>
    <w:p w:rsidR="00C321B6" w:rsidRPr="00EA4DDE" w:rsidRDefault="00C321B6" w:rsidP="00C321B6">
      <w:pPr>
        <w:ind w:left="720"/>
        <w:rPr>
          <w:rFonts w:cs="Tahoma"/>
          <w:lang w:val="it-IT"/>
        </w:rPr>
      </w:pPr>
    </w:p>
    <w:p w:rsidR="00C321B6" w:rsidRPr="00EA4DDE" w:rsidRDefault="00A81E83" w:rsidP="00C321B6">
      <w:pPr>
        <w:spacing w:after="60"/>
        <w:ind w:left="720"/>
        <w:rPr>
          <w:rFonts w:cs="Tahoma"/>
          <w:lang w:val="it-IT"/>
        </w:rPr>
      </w:pPr>
      <w:r w:rsidRPr="00EA4DDE">
        <w:rPr>
          <w:rFonts w:eastAsia="Calibri" w:cs="Tahoma"/>
          <w:b/>
          <w:color w:val="000000"/>
          <w:szCs w:val="18"/>
          <w:lang w:val="it-IT"/>
        </w:rPr>
        <w:t>Opzione Buy-out per SQL Server ai sensi di EAP</w:t>
      </w:r>
    </w:p>
    <w:p w:rsidR="00A81E83" w:rsidRPr="00EA4DDE" w:rsidRDefault="00A81E83" w:rsidP="00C321B6">
      <w:pPr>
        <w:ind w:left="720"/>
        <w:rPr>
          <w:rFonts w:cs="Tahoma"/>
          <w:lang w:val="it-IT"/>
        </w:rPr>
      </w:pPr>
      <w:r w:rsidRPr="00EA4DDE">
        <w:rPr>
          <w:rFonts w:eastAsia="Calibri" w:cs="Tahoma"/>
          <w:color w:val="000000"/>
          <w:szCs w:val="18"/>
          <w:lang w:val="it-IT"/>
        </w:rPr>
        <w:t>Le società avranno la possibilità di rinnovare Software Assurance per le licenze CAL/Server per SQL Server Enterprise dopo il 30 giugno 2012,</w:t>
      </w:r>
      <w:r w:rsidRPr="00EA4DDE">
        <w:rPr>
          <w:rFonts w:eastAsia="Calibri" w:cs="Tahoma"/>
          <w:b/>
          <w:bCs/>
          <w:color w:val="000000"/>
          <w:szCs w:val="18"/>
          <w:lang w:val="it-IT"/>
        </w:rPr>
        <w:t xml:space="preserve"> </w:t>
      </w:r>
      <w:r w:rsidRPr="00EA4DDE">
        <w:rPr>
          <w:rFonts w:eastAsia="Calibri" w:cs="Tahoma"/>
          <w:color w:val="000000"/>
          <w:szCs w:val="18"/>
          <w:lang w:val="it-IT"/>
        </w:rPr>
        <w:t>tuttavia la loro unica opzione buy-out al termine del periodo di validità dell</w:t>
      </w:r>
      <w:r w:rsidR="00B5630B" w:rsidRPr="00EA4DDE">
        <w:rPr>
          <w:rFonts w:eastAsia="Calibri" w:cs="Tahoma"/>
          <w:color w:val="000000"/>
          <w:szCs w:val="18"/>
          <w:lang w:val="it-IT"/>
        </w:rPr>
        <w:t>’</w:t>
      </w:r>
      <w:r w:rsidRPr="00EA4DDE">
        <w:rPr>
          <w:rFonts w:eastAsia="Calibri" w:cs="Tahoma"/>
          <w:color w:val="000000"/>
          <w:szCs w:val="18"/>
          <w:lang w:val="it-IT"/>
        </w:rPr>
        <w:t>iscrizione sarà per le licenze core.</w:t>
      </w:r>
    </w:p>
    <w:p w:rsidR="00C321B6" w:rsidRPr="00EA4DDE" w:rsidRDefault="00C321B6" w:rsidP="00C321B6">
      <w:pPr>
        <w:ind w:left="720"/>
        <w:rPr>
          <w:rFonts w:cs="Tahoma"/>
          <w:lang w:val="it-IT"/>
        </w:rPr>
      </w:pPr>
    </w:p>
    <w:p w:rsidR="00C321B6" w:rsidRPr="00EA4DDE" w:rsidRDefault="00A81E83" w:rsidP="00C321B6">
      <w:pPr>
        <w:spacing w:after="60"/>
        <w:ind w:left="720"/>
        <w:rPr>
          <w:rFonts w:cs="Tahoma"/>
          <w:lang w:val="it-IT"/>
        </w:rPr>
      </w:pPr>
      <w:r w:rsidRPr="00EA4DDE">
        <w:rPr>
          <w:rFonts w:eastAsia="Calibri" w:cs="Tahoma"/>
          <w:b/>
          <w:color w:val="000000"/>
          <w:szCs w:val="18"/>
          <w:lang w:val="it-IT"/>
        </w:rPr>
        <w:t>Utilizzo Continuativo di SQL Server 2008 R2 Enterprise</w:t>
      </w:r>
    </w:p>
    <w:p w:rsidR="00A81E83" w:rsidRPr="00EA4DDE" w:rsidRDefault="00A81E83" w:rsidP="00C321B6">
      <w:pPr>
        <w:ind w:left="720"/>
        <w:rPr>
          <w:rFonts w:cs="Tahoma"/>
          <w:lang w:val="it-IT"/>
        </w:rPr>
      </w:pPr>
      <w:r w:rsidRPr="00EA4DDE">
        <w:rPr>
          <w:rFonts w:eastAsia="Calibri" w:cs="Tahoma"/>
          <w:color w:val="000000"/>
          <w:szCs w:val="18"/>
          <w:lang w:val="it-IT"/>
        </w:rPr>
        <w:t>Le società con Software Assurance</w:t>
      </w:r>
      <w:r w:rsidRPr="00EA4DDE">
        <w:rPr>
          <w:rFonts w:eastAsia="Calibri" w:cs="Tahoma"/>
          <w:b/>
          <w:bCs/>
          <w:color w:val="000000"/>
          <w:szCs w:val="18"/>
          <w:lang w:val="it-IT"/>
        </w:rPr>
        <w:t xml:space="preserve"> </w:t>
      </w:r>
      <w:r w:rsidRPr="00EA4DDE">
        <w:rPr>
          <w:rFonts w:eastAsia="Calibri" w:cs="Tahoma"/>
          <w:color w:val="000000"/>
          <w:szCs w:val="18"/>
          <w:lang w:val="it-IT"/>
        </w:rPr>
        <w:t>che continuano a utilizzare SQL Server 2008 R2 Enterprise ai sensi di</w:t>
      </w:r>
      <w:r w:rsidR="00762927" w:rsidRPr="00EA4DDE">
        <w:rPr>
          <w:rFonts w:eastAsia="Calibri" w:cs="Tahoma"/>
          <w:color w:val="000000"/>
          <w:szCs w:val="18"/>
          <w:lang w:val="it-IT"/>
        </w:rPr>
        <w:t> </w:t>
      </w:r>
      <w:r w:rsidRPr="00EA4DDE">
        <w:rPr>
          <w:rFonts w:eastAsia="Calibri" w:cs="Tahoma"/>
          <w:color w:val="000000"/>
          <w:szCs w:val="18"/>
          <w:lang w:val="it-IT"/>
        </w:rPr>
        <w:t>licenze acquistate in base al contratto o all</w:t>
      </w:r>
      <w:r w:rsidR="00B5630B" w:rsidRPr="00EA4DDE">
        <w:rPr>
          <w:rFonts w:eastAsia="Calibri" w:cs="Tahoma"/>
          <w:color w:val="000000"/>
          <w:szCs w:val="18"/>
          <w:lang w:val="it-IT"/>
        </w:rPr>
        <w:t>’</w:t>
      </w:r>
      <w:r w:rsidRPr="00EA4DDE">
        <w:rPr>
          <w:rFonts w:eastAsia="Calibri" w:cs="Tahoma"/>
          <w:color w:val="000000"/>
          <w:szCs w:val="18"/>
          <w:lang w:val="it-IT"/>
        </w:rPr>
        <w:t>iscrizione in vigore il 1 aprile 2012 potranno usare il software in conformità ai diritti sull</w:t>
      </w:r>
      <w:r w:rsidR="00B5630B" w:rsidRPr="00EA4DDE">
        <w:rPr>
          <w:rFonts w:eastAsia="Calibri" w:cs="Tahoma"/>
          <w:color w:val="000000"/>
          <w:szCs w:val="18"/>
          <w:lang w:val="it-IT"/>
        </w:rPr>
        <w:t>’</w:t>
      </w:r>
      <w:r w:rsidRPr="00EA4DDE">
        <w:rPr>
          <w:rFonts w:eastAsia="Calibri" w:cs="Tahoma"/>
          <w:color w:val="000000"/>
          <w:szCs w:val="18"/>
          <w:lang w:val="it-IT"/>
        </w:rPr>
        <w:t>utilizzo di SQL Server 2008 R2 Enterprise durante il periodo di validità corrente ed</w:t>
      </w:r>
      <w:r w:rsidR="00762927" w:rsidRPr="00EA4DDE">
        <w:rPr>
          <w:rFonts w:eastAsia="Calibri" w:cs="Tahoma"/>
          <w:color w:val="000000"/>
          <w:szCs w:val="18"/>
          <w:lang w:val="it-IT"/>
        </w:rPr>
        <w:t> </w:t>
      </w:r>
      <w:r w:rsidRPr="00EA4DDE">
        <w:rPr>
          <w:rFonts w:eastAsia="Calibri" w:cs="Tahoma"/>
          <w:color w:val="000000"/>
          <w:szCs w:val="18"/>
          <w:lang w:val="it-IT"/>
        </w:rPr>
        <w:t>eventuali periodi di rinnovo.</w:t>
      </w:r>
      <w:r w:rsidR="00450165" w:rsidRPr="00EA4DDE">
        <w:rPr>
          <w:rFonts w:eastAsia="Calibri" w:cs="Tahoma"/>
          <w:color w:val="000000"/>
          <w:szCs w:val="18"/>
          <w:lang w:val="it-IT"/>
        </w:rPr>
        <w:t xml:space="preserve"> </w:t>
      </w:r>
      <w:r w:rsidRPr="00EA4DDE">
        <w:rPr>
          <w:rFonts w:eastAsia="Calibri" w:cs="Tahoma"/>
          <w:color w:val="000000"/>
          <w:szCs w:val="18"/>
          <w:lang w:val="it-IT"/>
        </w:rPr>
        <w:t>Le società che utilizzano SQL Server 2008 R2 Enterprise in conformità ai</w:t>
      </w:r>
      <w:r w:rsidR="00762927" w:rsidRPr="00EA4DDE">
        <w:rPr>
          <w:rFonts w:eastAsia="Calibri" w:cs="Tahoma"/>
          <w:color w:val="000000"/>
          <w:szCs w:val="18"/>
          <w:lang w:val="it-IT"/>
        </w:rPr>
        <w:t> </w:t>
      </w:r>
      <w:r w:rsidRPr="00EA4DDE">
        <w:rPr>
          <w:rFonts w:eastAsia="Calibri" w:cs="Tahoma"/>
          <w:color w:val="000000"/>
          <w:szCs w:val="18"/>
          <w:lang w:val="it-IT"/>
        </w:rPr>
        <w:t>diritti di downgrade ai sensi di licenze acquistate dopo il rinnovo della copertura dovranno utilizzare il</w:t>
      </w:r>
      <w:r w:rsidR="00762927" w:rsidRPr="00EA4DDE">
        <w:rPr>
          <w:rFonts w:eastAsia="Calibri" w:cs="Tahoma"/>
          <w:color w:val="000000"/>
          <w:szCs w:val="18"/>
          <w:lang w:val="it-IT"/>
        </w:rPr>
        <w:t> </w:t>
      </w:r>
      <w:r w:rsidRPr="00EA4DDE">
        <w:rPr>
          <w:rFonts w:eastAsia="Calibri" w:cs="Tahoma"/>
          <w:color w:val="000000"/>
          <w:szCs w:val="18"/>
          <w:lang w:val="it-IT"/>
        </w:rPr>
        <w:t>software in base ai diritti sull</w:t>
      </w:r>
      <w:r w:rsidR="00B5630B" w:rsidRPr="00EA4DDE">
        <w:rPr>
          <w:rFonts w:eastAsia="Calibri" w:cs="Tahoma"/>
          <w:color w:val="000000"/>
          <w:szCs w:val="18"/>
          <w:lang w:val="it-IT"/>
        </w:rPr>
        <w:t>’</w:t>
      </w:r>
      <w:r w:rsidRPr="00EA4DDE">
        <w:rPr>
          <w:rFonts w:eastAsia="Calibri" w:cs="Tahoma"/>
          <w:color w:val="000000"/>
          <w:szCs w:val="18"/>
          <w:lang w:val="it-IT"/>
        </w:rPr>
        <w:t>utilizzo per la versione ottenuta in licenza.</w:t>
      </w:r>
    </w:p>
    <w:p w:rsidR="00D10384" w:rsidRPr="00EA4DDE" w:rsidRDefault="00D10384" w:rsidP="00D10384">
      <w:pPr>
        <w:ind w:left="720"/>
        <w:rPr>
          <w:rFonts w:eastAsia="Calibri" w:cs="Tahoma"/>
          <w:b/>
          <w:color w:val="000000"/>
          <w:szCs w:val="18"/>
          <w:lang w:val="it-IT"/>
        </w:rPr>
      </w:pPr>
    </w:p>
    <w:p w:rsidR="00C321B6" w:rsidRPr="00EA4DDE" w:rsidRDefault="00A81E83" w:rsidP="00C321B6">
      <w:pPr>
        <w:spacing w:after="60"/>
        <w:ind w:left="720"/>
        <w:rPr>
          <w:rFonts w:cs="Tahoma"/>
          <w:lang w:val="it-IT"/>
        </w:rPr>
      </w:pPr>
      <w:r w:rsidRPr="00EA4DDE">
        <w:rPr>
          <w:rFonts w:eastAsia="Calibri" w:cs="Tahoma"/>
          <w:b/>
          <w:color w:val="000000"/>
          <w:szCs w:val="18"/>
          <w:lang w:val="it-IT"/>
        </w:rPr>
        <w:t>Per le società con sede nella Repubblica popolare cinese, dove acquistano licenze e Software Assurance per SQL Server 2008 R2</w:t>
      </w:r>
    </w:p>
    <w:p w:rsidR="00694EEC" w:rsidRPr="00EA4DDE" w:rsidRDefault="00A81E83" w:rsidP="00D10384">
      <w:pPr>
        <w:ind w:left="720"/>
        <w:rPr>
          <w:rFonts w:cs="Tahoma"/>
          <w:lang w:val="it-IT"/>
        </w:rPr>
      </w:pPr>
      <w:r w:rsidRPr="00EA4DDE">
        <w:rPr>
          <w:rFonts w:cs="Tahoma"/>
          <w:lang w:val="it-IT"/>
        </w:rPr>
        <w:t>Non si applicano i riferimenti al 1 aprile 2012 presenti in questa nota relativa alla lista dei prodotti. La data applicabile per queste società sarebbe il 1 luglio 2012.</w:t>
      </w:r>
    </w:p>
    <w:p w:rsidR="00A81E83" w:rsidRPr="00EA4DDE" w:rsidRDefault="00F66FB0" w:rsidP="00EF5637">
      <w:pPr>
        <w:pStyle w:val="Heading3"/>
        <w:rPr>
          <w:rFonts w:ascii="Tahoma" w:hAnsi="Tahoma" w:cs="Tahoma"/>
          <w:lang w:val="it-IT"/>
        </w:rPr>
      </w:pPr>
      <w:bookmarkStart w:id="1454" w:name="_80_SQL_Server®"/>
      <w:bookmarkStart w:id="1455" w:name="_87_SQL_Server®"/>
      <w:bookmarkStart w:id="1456" w:name="_Toc336338347"/>
      <w:bookmarkStart w:id="1457" w:name="_Toc360111678"/>
      <w:bookmarkStart w:id="1458" w:name="Srv_89SQLServer2012EnterpriseCore"/>
      <w:bookmarkEnd w:id="1454"/>
      <w:bookmarkEnd w:id="1455"/>
      <w:r w:rsidRPr="00EA4DDE">
        <w:rPr>
          <w:rFonts w:ascii="Tahoma" w:hAnsi="Tahoma" w:cs="Tahoma"/>
          <w:caps/>
          <w:color w:val="F66400"/>
          <w:sz w:val="22"/>
          <w:vertAlign w:val="superscript"/>
          <w:lang w:val="it-IT"/>
        </w:rPr>
        <w:lastRenderedPageBreak/>
        <w:t xml:space="preserve">87 </w:t>
      </w:r>
      <w:r w:rsidRPr="00EA4DDE">
        <w:rPr>
          <w:rFonts w:ascii="Tahoma" w:hAnsi="Tahoma" w:cs="Tahoma"/>
          <w:color w:val="F66400"/>
          <w:sz w:val="22"/>
          <w:lang w:val="it-IT"/>
        </w:rPr>
        <w:t>SQL Server</w:t>
      </w:r>
      <w:r w:rsidRPr="00EA4DDE">
        <w:rPr>
          <w:rFonts w:ascii="Tahoma" w:hAnsi="Tahoma" w:cs="Tahoma"/>
          <w:color w:val="F66400"/>
          <w:sz w:val="22"/>
          <w:vertAlign w:val="superscript"/>
          <w:lang w:val="it-IT"/>
        </w:rPr>
        <w:t>®</w:t>
      </w:r>
      <w:r w:rsidRPr="00EA4DDE">
        <w:rPr>
          <w:rFonts w:ascii="Tahoma" w:hAnsi="Tahoma" w:cs="Tahoma"/>
          <w:color w:val="F66400"/>
          <w:sz w:val="22"/>
          <w:lang w:val="it-IT"/>
        </w:rPr>
        <w:t xml:space="preserve"> 2012 Enterprise Core</w:t>
      </w:r>
      <w:bookmarkEnd w:id="1456"/>
      <w:bookmarkEnd w:id="1457"/>
    </w:p>
    <w:bookmarkEnd w:id="1458"/>
    <w:p w:rsidR="00A81E83" w:rsidRPr="00EA4DDE" w:rsidRDefault="00A81E83" w:rsidP="00C321B6">
      <w:pPr>
        <w:pStyle w:val="EndnoteText"/>
        <w:rPr>
          <w:rFonts w:ascii="Tahoma" w:hAnsi="Tahoma" w:cs="Tahoma"/>
          <w:sz w:val="18"/>
          <w:szCs w:val="18"/>
          <w:lang w:val="it-IT"/>
        </w:rPr>
      </w:pPr>
    </w:p>
    <w:p w:rsidR="00C321B6" w:rsidRPr="00EA4DDE" w:rsidRDefault="00A81E83" w:rsidP="00C321B6">
      <w:pPr>
        <w:spacing w:after="60"/>
        <w:ind w:left="720"/>
        <w:rPr>
          <w:rFonts w:cs="Tahoma"/>
          <w:lang w:val="it-IT"/>
        </w:rPr>
      </w:pPr>
      <w:r w:rsidRPr="00EA4DDE">
        <w:rPr>
          <w:rFonts w:eastAsia="Calibri" w:cs="Tahoma"/>
          <w:b/>
          <w:color w:val="000000"/>
          <w:szCs w:val="18"/>
          <w:lang w:val="it-IT"/>
        </w:rPr>
        <w:t>Estensione dei Diritti sull</w:t>
      </w:r>
      <w:r w:rsidR="00B5630B" w:rsidRPr="00EA4DDE">
        <w:rPr>
          <w:rFonts w:eastAsia="Calibri" w:cs="Tahoma"/>
          <w:b/>
          <w:color w:val="000000"/>
          <w:szCs w:val="18"/>
          <w:lang w:val="it-IT"/>
        </w:rPr>
        <w:t>’</w:t>
      </w:r>
      <w:r w:rsidRPr="00EA4DDE">
        <w:rPr>
          <w:rFonts w:eastAsia="Calibri" w:cs="Tahoma"/>
          <w:b/>
          <w:color w:val="000000"/>
          <w:szCs w:val="18"/>
          <w:lang w:val="it-IT"/>
        </w:rPr>
        <w:t>Utilizzo per la Virtualizzazione Illimitata per SQL Server 2008 R2 Enterprise (per processore)</w:t>
      </w:r>
    </w:p>
    <w:p w:rsidR="00A81E83" w:rsidRPr="00EA4DDE" w:rsidRDefault="00A81E83" w:rsidP="00C321B6">
      <w:pPr>
        <w:ind w:left="720"/>
        <w:rPr>
          <w:rFonts w:cs="Tahoma"/>
          <w:lang w:val="it-IT"/>
        </w:rPr>
      </w:pPr>
      <w:r w:rsidRPr="00EA4DDE">
        <w:rPr>
          <w:rFonts w:eastAsia="Calibri" w:cs="Tahoma"/>
          <w:color w:val="000000"/>
          <w:szCs w:val="18"/>
          <w:lang w:val="it-IT"/>
        </w:rPr>
        <w:t>Nonostante eventuali disposizioni contrarie previste nei Diritti di Utilizzo del Prodotto o nelle versioni precedenti della Lista dei Prodotti, qualora una società abbia ottenuto in licenza tutti i processori fisici su</w:t>
      </w:r>
      <w:r w:rsidR="000F1EE4" w:rsidRPr="00EA4DDE">
        <w:rPr>
          <w:rFonts w:eastAsia="Calibri" w:cs="Tahoma"/>
          <w:color w:val="000000"/>
          <w:szCs w:val="18"/>
          <w:lang w:val="it-IT"/>
        </w:rPr>
        <w:t> </w:t>
      </w:r>
      <w:r w:rsidRPr="00EA4DDE">
        <w:rPr>
          <w:rFonts w:eastAsia="Calibri" w:cs="Tahoma"/>
          <w:color w:val="000000"/>
          <w:szCs w:val="18"/>
          <w:lang w:val="it-IT"/>
        </w:rPr>
        <w:t>un</w:t>
      </w:r>
      <w:r w:rsidR="000F1EE4" w:rsidRPr="00EA4DDE">
        <w:rPr>
          <w:rFonts w:eastAsia="Calibri" w:cs="Tahoma"/>
          <w:color w:val="000000"/>
          <w:szCs w:val="18"/>
          <w:lang w:val="it-IT"/>
        </w:rPr>
        <w:t> </w:t>
      </w:r>
      <w:r w:rsidRPr="00EA4DDE">
        <w:rPr>
          <w:rFonts w:eastAsia="Calibri" w:cs="Tahoma"/>
          <w:color w:val="000000"/>
          <w:szCs w:val="18"/>
          <w:lang w:val="it-IT"/>
        </w:rPr>
        <w:t xml:space="preserve">server con licenza e mantenga la copertura Software Assurance attiva su tali licenze, potrà continuare a eseguire il software server in un numero illimitato di ambienti del sistema operativo su quel server. </w:t>
      </w:r>
    </w:p>
    <w:p w:rsidR="00C321B6" w:rsidRPr="00EA4DDE" w:rsidRDefault="00C321B6" w:rsidP="00C321B6">
      <w:pPr>
        <w:ind w:left="720"/>
        <w:rPr>
          <w:rFonts w:cs="Tahoma"/>
          <w:lang w:val="it-IT"/>
        </w:rPr>
      </w:pPr>
    </w:p>
    <w:p w:rsidR="00C321B6" w:rsidRPr="00EA4DDE" w:rsidRDefault="00A81E83" w:rsidP="00C321B6">
      <w:pPr>
        <w:spacing w:after="60"/>
        <w:ind w:left="720"/>
        <w:rPr>
          <w:rFonts w:cs="Tahoma"/>
          <w:lang w:val="it-IT"/>
        </w:rPr>
      </w:pPr>
      <w:r w:rsidRPr="00EA4DDE">
        <w:rPr>
          <w:rFonts w:eastAsia="Calibri" w:cs="Tahoma"/>
          <w:b/>
          <w:color w:val="000000"/>
          <w:szCs w:val="18"/>
          <w:lang w:val="it-IT"/>
        </w:rPr>
        <w:t>Concessioni di Licenza Associate alla Variazione del Modello di Licenza</w:t>
      </w:r>
    </w:p>
    <w:p w:rsidR="00A81E83" w:rsidRPr="00EA4DDE" w:rsidRDefault="00A81E83" w:rsidP="00C321B6">
      <w:pPr>
        <w:ind w:left="720"/>
        <w:rPr>
          <w:rFonts w:cs="Tahoma"/>
          <w:lang w:val="it-IT"/>
        </w:rPr>
      </w:pPr>
      <w:r w:rsidRPr="00EA4DDE">
        <w:rPr>
          <w:rFonts w:eastAsia="Calibri" w:cs="Tahoma"/>
          <w:color w:val="000000"/>
          <w:szCs w:val="18"/>
          <w:lang w:val="it-IT"/>
        </w:rPr>
        <w:t>SQL Server 2008 R2 sarà l</w:t>
      </w:r>
      <w:r w:rsidR="00B5630B" w:rsidRPr="00EA4DDE">
        <w:rPr>
          <w:rFonts w:eastAsia="Calibri" w:cs="Tahoma"/>
          <w:color w:val="000000"/>
          <w:szCs w:val="18"/>
          <w:lang w:val="it-IT"/>
        </w:rPr>
        <w:t>’</w:t>
      </w:r>
      <w:r w:rsidRPr="00EA4DDE">
        <w:rPr>
          <w:rFonts w:eastAsia="Calibri" w:cs="Tahoma"/>
          <w:color w:val="000000"/>
          <w:szCs w:val="18"/>
          <w:lang w:val="it-IT"/>
        </w:rPr>
        <w:t>ultima versione di SQL Server concessa in licenza ai sensi del modello di licenza per processore.</w:t>
      </w:r>
      <w:r w:rsidR="00450165" w:rsidRPr="00EA4DDE">
        <w:rPr>
          <w:rFonts w:eastAsia="Calibri" w:cs="Tahoma"/>
          <w:color w:val="000000"/>
          <w:szCs w:val="18"/>
          <w:lang w:val="it-IT"/>
        </w:rPr>
        <w:t xml:space="preserve"> </w:t>
      </w:r>
      <w:r w:rsidRPr="00EA4DDE">
        <w:rPr>
          <w:rFonts w:eastAsia="Calibri" w:cs="Tahoma"/>
          <w:color w:val="000000"/>
          <w:szCs w:val="18"/>
          <w:lang w:val="it-IT"/>
        </w:rPr>
        <w:t xml:space="preserve">In via eccezionale, alle società con Contratti Multilicenza e copertura Software Assurance attiva per le licenze per processore per SQL Server 2008 R2 Enterprise in data 1 aprile 2012 (“licenze qualificanti”) vengono offerte le opzioni che seguono. Le licenze per processore per SQL Server 2008 R2 Enterprise </w:t>
      </w:r>
      <w:r w:rsidRPr="00EA4DDE">
        <w:rPr>
          <w:rFonts w:cs="Tahoma"/>
          <w:bCs/>
          <w:color w:val="000000"/>
          <w:szCs w:val="18"/>
          <w:lang w:val="it-IT"/>
        </w:rPr>
        <w:t>acquistate successivamente nello stesso periodo di validità dell</w:t>
      </w:r>
      <w:r w:rsidR="00B5630B" w:rsidRPr="00EA4DDE">
        <w:rPr>
          <w:rFonts w:cs="Tahoma"/>
          <w:bCs/>
          <w:color w:val="000000"/>
          <w:szCs w:val="18"/>
          <w:lang w:val="it-IT"/>
        </w:rPr>
        <w:t>’</w:t>
      </w:r>
      <w:r w:rsidRPr="00EA4DDE">
        <w:rPr>
          <w:rFonts w:cs="Tahoma"/>
          <w:bCs/>
          <w:color w:val="000000"/>
          <w:szCs w:val="18"/>
          <w:lang w:val="it-IT"/>
        </w:rPr>
        <w:t>iscrizione, ma prima del 1 aprile 2015 nell</w:t>
      </w:r>
      <w:r w:rsidR="00B5630B" w:rsidRPr="00EA4DDE">
        <w:rPr>
          <w:rFonts w:cs="Tahoma"/>
          <w:bCs/>
          <w:color w:val="000000"/>
          <w:szCs w:val="18"/>
          <w:lang w:val="it-IT"/>
        </w:rPr>
        <w:t>’</w:t>
      </w:r>
      <w:r w:rsidRPr="00EA4DDE">
        <w:rPr>
          <w:rFonts w:cs="Tahoma"/>
          <w:bCs/>
          <w:color w:val="000000"/>
          <w:szCs w:val="18"/>
          <w:lang w:val="it-IT"/>
        </w:rPr>
        <w:t>ambito di una procedura pianificata di true-up della società Enterprise, Enterprise Subscription, Open Value Subscription o EES, sono anch</w:t>
      </w:r>
      <w:r w:rsidR="00B5630B" w:rsidRPr="00EA4DDE">
        <w:rPr>
          <w:rFonts w:cs="Tahoma"/>
          <w:bCs/>
          <w:color w:val="000000"/>
          <w:szCs w:val="18"/>
          <w:lang w:val="it-IT"/>
        </w:rPr>
        <w:t>’</w:t>
      </w:r>
      <w:r w:rsidRPr="00EA4DDE">
        <w:rPr>
          <w:rFonts w:cs="Tahoma"/>
          <w:bCs/>
          <w:color w:val="000000"/>
          <w:szCs w:val="18"/>
          <w:lang w:val="it-IT"/>
        </w:rPr>
        <w:t>esse licenze qualificanti per gli scopi previsti da tali opzioni.</w:t>
      </w:r>
      <w:r w:rsidR="00450165" w:rsidRPr="00EA4DDE">
        <w:rPr>
          <w:rFonts w:cs="Tahoma"/>
          <w:bCs/>
          <w:color w:val="000000"/>
          <w:szCs w:val="18"/>
          <w:lang w:val="it-IT"/>
        </w:rPr>
        <w:t xml:space="preserve"> </w:t>
      </w:r>
      <w:r w:rsidRPr="00EA4DDE">
        <w:rPr>
          <w:rFonts w:cs="Tahoma"/>
          <w:bCs/>
          <w:color w:val="000000"/>
          <w:szCs w:val="18"/>
          <w:lang w:val="it-IT"/>
        </w:rPr>
        <w:t>Le licenze acquistate dopo il 1 aprile 2015, o in un periodo di validità dell</w:t>
      </w:r>
      <w:r w:rsidR="00B5630B" w:rsidRPr="00EA4DDE">
        <w:rPr>
          <w:rFonts w:cs="Tahoma"/>
          <w:bCs/>
          <w:color w:val="000000"/>
          <w:szCs w:val="18"/>
          <w:lang w:val="it-IT"/>
        </w:rPr>
        <w:t>’</w:t>
      </w:r>
      <w:r w:rsidRPr="00EA4DDE">
        <w:rPr>
          <w:rFonts w:cs="Tahoma"/>
          <w:bCs/>
          <w:color w:val="000000"/>
          <w:szCs w:val="18"/>
          <w:lang w:val="it-IT"/>
        </w:rPr>
        <w:t>iscrizione successivo, ai sensi di un contratto distinto o di un</w:t>
      </w:r>
      <w:r w:rsidR="00B5630B" w:rsidRPr="00EA4DDE">
        <w:rPr>
          <w:rFonts w:cs="Tahoma"/>
          <w:bCs/>
          <w:color w:val="000000"/>
          <w:szCs w:val="18"/>
          <w:lang w:val="it-IT"/>
        </w:rPr>
        <w:t>’</w:t>
      </w:r>
      <w:r w:rsidRPr="00EA4DDE">
        <w:rPr>
          <w:rFonts w:cs="Tahoma"/>
          <w:bCs/>
          <w:color w:val="000000"/>
          <w:szCs w:val="18"/>
          <w:lang w:val="it-IT"/>
        </w:rPr>
        <w:t>iscrizione con la data di entrata in vigore posteriore al 1 aprile 2012, non sono licenze qualificanti.</w:t>
      </w:r>
    </w:p>
    <w:p w:rsidR="00C321B6" w:rsidRPr="00EA4DDE" w:rsidRDefault="00C321B6" w:rsidP="00C321B6">
      <w:pPr>
        <w:ind w:left="720"/>
        <w:rPr>
          <w:rFonts w:cs="Tahoma"/>
          <w:lang w:val="it-IT"/>
        </w:rPr>
      </w:pPr>
    </w:p>
    <w:p w:rsidR="00F94F25" w:rsidRPr="00EA4DDE" w:rsidRDefault="00F94F25" w:rsidP="00F94F25">
      <w:pPr>
        <w:spacing w:after="60"/>
        <w:ind w:left="720"/>
        <w:rPr>
          <w:rFonts w:cs="Tahoma"/>
          <w:lang w:val="it-IT"/>
        </w:rPr>
      </w:pPr>
      <w:r w:rsidRPr="00EA4DDE">
        <w:rPr>
          <w:rFonts w:eastAsia="Calibri" w:cs="Tahoma"/>
          <w:b/>
          <w:color w:val="000000"/>
          <w:szCs w:val="18"/>
          <w:lang w:val="it-IT"/>
        </w:rPr>
        <w:t>Periodo di Validità Corrente</w:t>
      </w:r>
    </w:p>
    <w:p w:rsidR="00A81E83" w:rsidRPr="00EA4DDE" w:rsidRDefault="00A81E83" w:rsidP="00F94F25">
      <w:pPr>
        <w:ind w:left="720"/>
        <w:rPr>
          <w:rFonts w:cs="Tahoma"/>
          <w:lang w:val="it-IT"/>
        </w:rPr>
      </w:pPr>
      <w:r w:rsidRPr="00EA4DDE">
        <w:rPr>
          <w:rFonts w:eastAsia="Calibri" w:cs="Tahoma"/>
          <w:color w:val="000000"/>
          <w:szCs w:val="18"/>
          <w:lang w:val="it-IT"/>
        </w:rPr>
        <w:t>durante il periodo di validità corrente della copertura Software Assurance a partire dal 1 aprile 2012 le società (incluse le società titolari di contratti “subscription”) potranno, ai sensi di una licenza qualificante, effettuare l</w:t>
      </w:r>
      <w:r w:rsidR="00B5630B" w:rsidRPr="00EA4DDE">
        <w:rPr>
          <w:rFonts w:eastAsia="Calibri" w:cs="Tahoma"/>
          <w:color w:val="000000"/>
          <w:szCs w:val="18"/>
          <w:lang w:val="it-IT"/>
        </w:rPr>
        <w:t>’</w:t>
      </w:r>
      <w:r w:rsidRPr="00EA4DDE">
        <w:rPr>
          <w:rFonts w:eastAsia="Calibri" w:cs="Tahoma"/>
          <w:color w:val="000000"/>
          <w:szCs w:val="18"/>
          <w:lang w:val="it-IT"/>
        </w:rPr>
        <w:t xml:space="preserve">aggiornamento al software SQL Server 2012 Enterprise Core e utilizzarlo al posto di SQL Server 2008 R2 Enterprise in conformità ai diritti di utilizzo del prodotto previsti dalla licenza per processore SQL Server 2008 R2 Enterprise (come indicato nei Diritti di Utilizzo del Prodotto del mese di gennaio 2012). </w:t>
      </w:r>
    </w:p>
    <w:p w:rsidR="00F94F25" w:rsidRPr="00EA4DDE" w:rsidRDefault="00F94F25" w:rsidP="00F94F25">
      <w:pPr>
        <w:ind w:left="720"/>
        <w:rPr>
          <w:rFonts w:cs="Tahoma"/>
          <w:lang w:val="it-IT"/>
        </w:rPr>
      </w:pPr>
    </w:p>
    <w:p w:rsidR="00F94F25" w:rsidRPr="00EA4DDE" w:rsidRDefault="00A81E83" w:rsidP="00F94F25">
      <w:pPr>
        <w:spacing w:after="60"/>
        <w:ind w:left="720"/>
        <w:rPr>
          <w:rFonts w:cs="Tahoma"/>
          <w:lang w:val="it-IT"/>
        </w:rPr>
      </w:pPr>
      <w:r w:rsidRPr="00EA4DDE">
        <w:rPr>
          <w:rFonts w:eastAsia="Calibri" w:cs="Tahoma"/>
          <w:b/>
          <w:color w:val="000000"/>
          <w:szCs w:val="18"/>
          <w:lang w:val="it-IT"/>
        </w:rPr>
        <w:t>Primo Periodo di Rinnovo (prima del 1 aprile 2015)</w:t>
      </w:r>
    </w:p>
    <w:p w:rsidR="00A81E83" w:rsidRPr="00EA4DDE" w:rsidRDefault="00A81E83" w:rsidP="00F94F25">
      <w:pPr>
        <w:tabs>
          <w:tab w:val="left" w:pos="1440"/>
        </w:tabs>
        <w:ind w:left="720"/>
        <w:rPr>
          <w:rFonts w:cs="Tahoma"/>
          <w:lang w:val="it-IT"/>
        </w:rPr>
      </w:pPr>
      <w:r w:rsidRPr="00EA4DDE">
        <w:rPr>
          <w:rFonts w:eastAsia="Calibri" w:cs="Tahoma"/>
          <w:color w:val="000000"/>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w:t>
      </w:r>
      <w:r w:rsidR="000F1EE4" w:rsidRPr="00EA4DDE">
        <w:rPr>
          <w:rFonts w:eastAsia="Calibri" w:cs="Tahoma"/>
          <w:color w:val="000000"/>
          <w:szCs w:val="18"/>
          <w:lang w:val="it-IT"/>
        </w:rPr>
        <w:t> </w:t>
      </w:r>
      <w:r w:rsidRPr="00EA4DDE">
        <w:rPr>
          <w:rFonts w:eastAsia="Calibri" w:cs="Tahoma"/>
          <w:color w:val="000000"/>
          <w:szCs w:val="18"/>
          <w:lang w:val="it-IT"/>
        </w:rPr>
        <w:t>copertura Software Assurance per le licenze core per SQL Server Enterprise senza dovere acquistare le</w:t>
      </w:r>
      <w:r w:rsidR="000F1EE4" w:rsidRPr="00EA4DDE">
        <w:rPr>
          <w:rFonts w:eastAsia="Calibri" w:cs="Tahoma"/>
          <w:color w:val="000000"/>
          <w:szCs w:val="18"/>
          <w:lang w:val="it-IT"/>
        </w:rPr>
        <w:t> </w:t>
      </w:r>
      <w:r w:rsidRPr="00EA4DDE">
        <w:rPr>
          <w:rFonts w:eastAsia="Calibri" w:cs="Tahoma"/>
          <w:color w:val="000000"/>
          <w:szCs w:val="18"/>
          <w:lang w:val="it-IT"/>
        </w:rPr>
        <w:t>licenze core sottostanti per un numero di licenze core pari alla somma di (a) e (b):</w:t>
      </w:r>
    </w:p>
    <w:p w:rsidR="002512D3" w:rsidRPr="00EA4DDE" w:rsidRDefault="002512D3">
      <w:pPr>
        <w:rPr>
          <w:rFonts w:cs="Tahoma"/>
          <w:lang w:val="it-IT"/>
        </w:rPr>
      </w:pPr>
    </w:p>
    <w:p w:rsidR="00A81E83" w:rsidRPr="00EA4DDE" w:rsidRDefault="00A81E83" w:rsidP="00346F4B">
      <w:pPr>
        <w:numPr>
          <w:ilvl w:val="0"/>
          <w:numId w:val="118"/>
        </w:numPr>
        <w:tabs>
          <w:tab w:val="left" w:pos="1800"/>
        </w:tabs>
        <w:spacing w:after="60"/>
        <w:ind w:left="1440"/>
        <w:rPr>
          <w:rFonts w:cs="Tahoma"/>
          <w:lang w:val="it-IT"/>
        </w:rPr>
      </w:pPr>
      <w:r w:rsidRPr="00EA4DDE">
        <w:rPr>
          <w:rFonts w:eastAsia="Calibri" w:cs="Tahoma"/>
          <w:color w:val="000000"/>
          <w:szCs w:val="18"/>
          <w:lang w:val="it-IT"/>
        </w:rPr>
        <w:t>un numero pari al numero minore delle licenze qualificanti cedute al server o al numero totale dei</w:t>
      </w:r>
      <w:r w:rsidR="000F1EE4" w:rsidRPr="00EA4DDE">
        <w:rPr>
          <w:rFonts w:eastAsia="Calibri" w:cs="Tahoma"/>
          <w:color w:val="000000"/>
          <w:szCs w:val="18"/>
          <w:lang w:val="it-IT"/>
        </w:rPr>
        <w:t> </w:t>
      </w:r>
      <w:r w:rsidRPr="00EA4DDE">
        <w:rPr>
          <w:rFonts w:eastAsia="Calibri" w:cs="Tahoma"/>
          <w:color w:val="000000"/>
          <w:szCs w:val="18"/>
          <w:lang w:val="it-IT"/>
        </w:rPr>
        <w:t xml:space="preserve">processori fisici sul server moltiplicato per il maggiore tra: </w:t>
      </w:r>
    </w:p>
    <w:p w:rsidR="00A81E83" w:rsidRPr="009F60D9" w:rsidRDefault="00A81E83" w:rsidP="00346F4B">
      <w:pPr>
        <w:numPr>
          <w:ilvl w:val="3"/>
          <w:numId w:val="93"/>
        </w:numPr>
        <w:tabs>
          <w:tab w:val="left" w:pos="2160"/>
        </w:tabs>
        <w:spacing w:after="60"/>
        <w:ind w:left="2160"/>
        <w:rPr>
          <w:rFonts w:cs="Tahoma"/>
        </w:rPr>
      </w:pPr>
      <w:r w:rsidRPr="009F60D9">
        <w:rPr>
          <w:rFonts w:eastAsia="Calibri" w:cs="Tahoma"/>
          <w:color w:val="000000"/>
          <w:szCs w:val="18"/>
        </w:rPr>
        <w:t>quattro O</w:t>
      </w:r>
    </w:p>
    <w:p w:rsidR="00A81E83" w:rsidRPr="00EA4DDE" w:rsidRDefault="00A81E83" w:rsidP="00346F4B">
      <w:pPr>
        <w:numPr>
          <w:ilvl w:val="3"/>
          <w:numId w:val="93"/>
        </w:numPr>
        <w:tabs>
          <w:tab w:val="left" w:pos="2160"/>
        </w:tabs>
        <w:spacing w:after="60"/>
        <w:ind w:left="2160"/>
        <w:rPr>
          <w:rFonts w:cs="Tahoma"/>
          <w:spacing w:val="-2"/>
          <w:lang w:val="it-IT"/>
        </w:rPr>
      </w:pPr>
      <w:r w:rsidRPr="00EA4DDE">
        <w:rPr>
          <w:rFonts w:eastAsia="Calibri" w:cs="Tahoma"/>
          <w:color w:val="000000"/>
          <w:spacing w:val="-2"/>
          <w:szCs w:val="18"/>
          <w:lang w:val="it-IT"/>
        </w:rPr>
        <w:t>il numero effettivo di core per processore fisico moltiplicato per il fattore core appropriato.</w:t>
      </w:r>
      <w:r w:rsidR="00450165" w:rsidRPr="00EA4DDE">
        <w:rPr>
          <w:rFonts w:eastAsia="Calibri" w:cs="Tahoma"/>
          <w:color w:val="000000"/>
          <w:spacing w:val="-2"/>
          <w:szCs w:val="18"/>
          <w:lang w:val="it-IT"/>
        </w:rPr>
        <w:t xml:space="preserve"> </w:t>
      </w:r>
      <w:r w:rsidRPr="00EA4DDE">
        <w:rPr>
          <w:rFonts w:eastAsia="Calibri" w:cs="Tahoma"/>
          <w:color w:val="000000"/>
          <w:spacing w:val="-2"/>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B5630B" w:rsidRPr="00EA4DDE">
        <w:rPr>
          <w:rFonts w:eastAsia="Calibri" w:cs="Tahoma"/>
          <w:color w:val="000000"/>
          <w:spacing w:val="-2"/>
          <w:szCs w:val="18"/>
          <w:lang w:val="it-IT"/>
        </w:rPr>
        <w:t>’</w:t>
      </w:r>
      <w:r w:rsidRPr="00EA4DDE">
        <w:rPr>
          <w:rFonts w:eastAsia="Calibri" w:cs="Tahoma"/>
          <w:color w:val="000000"/>
          <w:spacing w:val="-2"/>
          <w:szCs w:val="18"/>
          <w:lang w:val="it-IT"/>
        </w:rPr>
        <w:t xml:space="preserve">hardware fisico che supporta tale software appena prima del rinnovo di Software Assurance utilizzando lo strumento MAP di Microsoft o un software equivalente). </w:t>
      </w:r>
    </w:p>
    <w:p w:rsidR="00A81E83" w:rsidRPr="00EA4DDE" w:rsidRDefault="00A81E83" w:rsidP="00346F4B">
      <w:pPr>
        <w:numPr>
          <w:ilvl w:val="0"/>
          <w:numId w:val="118"/>
        </w:numPr>
        <w:tabs>
          <w:tab w:val="left" w:pos="1800"/>
        </w:tabs>
        <w:spacing w:after="60"/>
        <w:ind w:left="1440"/>
        <w:rPr>
          <w:rFonts w:cs="Tahoma"/>
          <w:lang w:val="it-IT"/>
        </w:rPr>
      </w:pPr>
      <w:r w:rsidRPr="00EA4DDE">
        <w:rPr>
          <w:rFonts w:eastAsia="Calibri" w:cs="Tahoma"/>
          <w:color w:val="000000"/>
          <w:szCs w:val="18"/>
          <w:lang w:val="it-IT"/>
        </w:rPr>
        <w:t>un numero pari al numero di licenze qualificanti cedute al server oltre al numero effettivo di processori fisici sul server moltiplicato per quattro.</w:t>
      </w:r>
    </w:p>
    <w:p w:rsidR="00F1020A" w:rsidRPr="00EA4DDE" w:rsidRDefault="00F1020A">
      <w:pPr>
        <w:rPr>
          <w:rFonts w:cs="Tahoma"/>
          <w:lang w:val="it-IT"/>
        </w:rPr>
      </w:pPr>
    </w:p>
    <w:p w:rsidR="00F94F25" w:rsidRPr="00EA4DDE" w:rsidRDefault="007A34E3" w:rsidP="00F94F25">
      <w:pPr>
        <w:spacing w:after="60"/>
        <w:ind w:left="720"/>
        <w:rPr>
          <w:rFonts w:cs="Tahoma"/>
          <w:lang w:val="it-IT"/>
        </w:rPr>
      </w:pPr>
      <w:r w:rsidRPr="00EA4DDE">
        <w:rPr>
          <w:rFonts w:eastAsia="Calibri" w:cs="Tahoma"/>
          <w:b/>
          <w:color w:val="000000"/>
          <w:szCs w:val="18"/>
          <w:lang w:val="it-IT"/>
        </w:rPr>
        <w:t>Primo Periodo di Rinnovo in data 1 aprile 2015 o successiva</w:t>
      </w:r>
    </w:p>
    <w:p w:rsidR="00A81E83" w:rsidRPr="00EA4DDE" w:rsidRDefault="00A81E83" w:rsidP="00F94F25">
      <w:pPr>
        <w:ind w:left="720"/>
        <w:rPr>
          <w:rFonts w:cs="Tahoma"/>
          <w:lang w:val="it-IT"/>
        </w:rPr>
      </w:pPr>
      <w:r w:rsidRPr="00EA4DDE">
        <w:rPr>
          <w:rFonts w:eastAsia="Calibri" w:cs="Tahoma"/>
          <w:color w:val="000000"/>
          <w:szCs w:val="18"/>
          <w:lang w:val="it-IT"/>
        </w:rPr>
        <w:t>Le società che rinnovano per la prima volta la copertura in data 1 aprile 2015</w:t>
      </w:r>
      <w:r w:rsidRPr="00EA4DDE">
        <w:rPr>
          <w:rFonts w:eastAsia="Calibri" w:cs="Tahoma"/>
          <w:szCs w:val="18"/>
          <w:lang w:val="it-IT"/>
        </w:rPr>
        <w:t xml:space="preserve"> potranno, per ogni server ottenuto in licenza in conformità ai diritti di utilizzo del prodotto previsti dalla licenza per processore SQL</w:t>
      </w:r>
      <w:r w:rsidR="000F1EE4" w:rsidRPr="00EA4DDE">
        <w:rPr>
          <w:rFonts w:eastAsia="Calibri" w:cs="Tahoma"/>
          <w:szCs w:val="18"/>
          <w:lang w:val="it-IT"/>
        </w:rPr>
        <w:t> </w:t>
      </w:r>
      <w:r w:rsidRPr="00EA4DDE">
        <w:rPr>
          <w:rFonts w:eastAsia="Calibri" w:cs="Tahoma"/>
          <w:szCs w:val="18"/>
          <w:lang w:val="it-IT"/>
        </w:rPr>
        <w:t>Server 2008 R2, acquistare la copertura Software Assurance come di seguito indicato:</w:t>
      </w:r>
    </w:p>
    <w:p w:rsidR="000F1EE4" w:rsidRPr="00EA4DDE" w:rsidRDefault="000F1EE4" w:rsidP="00F94F25">
      <w:pPr>
        <w:ind w:left="720"/>
        <w:rPr>
          <w:rFonts w:cs="Tahoma"/>
          <w:lang w:val="it-IT"/>
        </w:rPr>
      </w:pPr>
    </w:p>
    <w:p w:rsidR="00A81E83" w:rsidRPr="00EA4DDE" w:rsidRDefault="00A81E83" w:rsidP="00346F4B">
      <w:pPr>
        <w:numPr>
          <w:ilvl w:val="3"/>
          <w:numId w:val="94"/>
        </w:numPr>
        <w:spacing w:after="60"/>
        <w:ind w:left="1440" w:hanging="360"/>
        <w:rPr>
          <w:rFonts w:cs="Tahoma"/>
          <w:lang w:val="it-IT"/>
        </w:rPr>
      </w:pPr>
      <w:r w:rsidRPr="00EA4DDE">
        <w:rPr>
          <w:rFonts w:eastAsia="Calibri" w:cs="Tahoma"/>
          <w:szCs w:val="18"/>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sidR="00113CCC" w:rsidRPr="00EA4DDE">
        <w:rPr>
          <w:rFonts w:eastAsia="Calibri" w:cs="Tahoma"/>
          <w:szCs w:val="18"/>
          <w:lang w:val="it-IT"/>
        </w:rPr>
        <w:t> </w:t>
      </w:r>
      <w:r w:rsidRPr="00EA4DDE">
        <w:rPr>
          <w:rFonts w:eastAsia="Calibri" w:cs="Tahoma"/>
          <w:szCs w:val="18"/>
          <w:lang w:val="it-IT"/>
        </w:rPr>
        <w:t xml:space="preserve">del 1 aprile 2015)” e </w:t>
      </w:r>
    </w:p>
    <w:p w:rsidR="00A81E83" w:rsidRPr="00EA4DDE" w:rsidRDefault="00A81E83" w:rsidP="00346F4B">
      <w:pPr>
        <w:numPr>
          <w:ilvl w:val="3"/>
          <w:numId w:val="94"/>
        </w:numPr>
        <w:spacing w:after="60"/>
        <w:ind w:left="1440" w:hanging="360"/>
        <w:rPr>
          <w:rFonts w:cs="Tahoma"/>
          <w:lang w:val="it-IT"/>
        </w:rPr>
      </w:pPr>
      <w:r w:rsidRPr="00EA4DDE">
        <w:rPr>
          <w:rFonts w:eastAsia="Calibri" w:cs="Tahoma"/>
          <w:szCs w:val="18"/>
          <w:lang w:val="it-IT"/>
        </w:rPr>
        <w:lastRenderedPageBreak/>
        <w:t>per le licenze acquistate dopo il 1 aprile 2015 le società potranno rinnovare la copertura Software Assurance per quattro licenze core per SQL Server Enterprise senza dover acquistare le licenze core</w:t>
      </w:r>
      <w:r w:rsidR="00113CCC" w:rsidRPr="00EA4DDE">
        <w:rPr>
          <w:rFonts w:eastAsia="Calibri" w:cs="Tahoma"/>
          <w:szCs w:val="18"/>
          <w:lang w:val="it-IT"/>
        </w:rPr>
        <w:t> </w:t>
      </w:r>
      <w:r w:rsidRPr="00EA4DDE">
        <w:rPr>
          <w:rFonts w:eastAsia="Calibri" w:cs="Tahoma"/>
          <w:szCs w:val="18"/>
          <w:lang w:val="it-IT"/>
        </w:rPr>
        <w:t>sottostanti per ogni licenza per processore per SQL Server 2008 R2 Enterprise. Per l</w:t>
      </w:r>
      <w:r w:rsidR="00B5630B" w:rsidRPr="00EA4DDE">
        <w:rPr>
          <w:rFonts w:eastAsia="Calibri" w:cs="Tahoma"/>
          <w:szCs w:val="18"/>
          <w:lang w:val="it-IT"/>
        </w:rPr>
        <w:t>’</w:t>
      </w:r>
      <w:r w:rsidRPr="00EA4DDE">
        <w:rPr>
          <w:rFonts w:eastAsia="Calibri" w:cs="Tahoma"/>
          <w:szCs w:val="18"/>
          <w:lang w:val="it-IT"/>
        </w:rPr>
        <w:t>utilizzo continuativo di SQL Server 2012 su processori che richiedono più di quattro licenze core per processore la società deve acquistare le licenze core aggiuntive.</w:t>
      </w:r>
    </w:p>
    <w:p w:rsidR="00A81E83" w:rsidRPr="00EA4DDE" w:rsidRDefault="00A81E83" w:rsidP="00346F4B">
      <w:pPr>
        <w:numPr>
          <w:ilvl w:val="0"/>
          <w:numId w:val="50"/>
        </w:numPr>
        <w:spacing w:after="60"/>
        <w:ind w:left="1440"/>
        <w:rPr>
          <w:rFonts w:cs="Tahoma"/>
          <w:lang w:val="it-IT"/>
        </w:rPr>
      </w:pPr>
      <w:r w:rsidRPr="00EA4DDE">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EA4DDE">
        <w:rPr>
          <w:rFonts w:eastAsia="Calibri" w:cs="Tahoma"/>
          <w:szCs w:val="18"/>
          <w:lang w:val="it-IT"/>
        </w:rPr>
        <w:t>L</w:t>
      </w:r>
      <w:r w:rsidR="00B5630B" w:rsidRPr="00EA4DDE">
        <w:rPr>
          <w:rFonts w:eastAsia="Calibri" w:cs="Tahoma"/>
          <w:szCs w:val="18"/>
          <w:lang w:val="it-IT"/>
        </w:rPr>
        <w:t>’</w:t>
      </w:r>
      <w:r w:rsidRPr="00EA4DDE">
        <w:rPr>
          <w:rFonts w:eastAsia="Calibri" w:cs="Tahoma"/>
          <w:szCs w:val="18"/>
          <w:lang w:val="it-IT"/>
        </w:rPr>
        <w:t>opzione di acquistare Software Assurance per le licenze core per SQL Server non è applicabile al rinnovo della copertura ai</w:t>
      </w:r>
      <w:r w:rsidR="00113CCC" w:rsidRPr="00EA4DDE">
        <w:rPr>
          <w:rFonts w:eastAsia="Calibri" w:cs="Tahoma"/>
          <w:szCs w:val="18"/>
          <w:lang w:val="it-IT"/>
        </w:rPr>
        <w:t> </w:t>
      </w:r>
      <w:r w:rsidRPr="00EA4DDE">
        <w:rPr>
          <w:rFonts w:eastAsia="Calibri" w:cs="Tahoma"/>
          <w:szCs w:val="18"/>
          <w:lang w:val="it-IT"/>
        </w:rPr>
        <w:t>sensi</w:t>
      </w:r>
      <w:r w:rsidR="00113CCC" w:rsidRPr="00EA4DDE">
        <w:rPr>
          <w:rFonts w:eastAsia="Calibri" w:cs="Tahoma"/>
          <w:szCs w:val="18"/>
          <w:lang w:val="it-IT"/>
        </w:rPr>
        <w:t> </w:t>
      </w:r>
      <w:r w:rsidRPr="00EA4DDE">
        <w:rPr>
          <w:rFonts w:eastAsia="Calibri" w:cs="Tahoma"/>
          <w:szCs w:val="18"/>
          <w:lang w:val="it-IT"/>
        </w:rPr>
        <w:t>dei programmi di sottoscrizione.</w:t>
      </w:r>
      <w:r w:rsidR="00450165" w:rsidRPr="00EA4DDE">
        <w:rPr>
          <w:rFonts w:eastAsia="Calibri" w:cs="Tahoma"/>
          <w:szCs w:val="18"/>
          <w:lang w:val="it-IT"/>
        </w:rPr>
        <w:t xml:space="preserve"> </w:t>
      </w:r>
    </w:p>
    <w:p w:rsidR="00204D6D" w:rsidRPr="00EA4DDE" w:rsidRDefault="00A81E83" w:rsidP="00204D6D">
      <w:pPr>
        <w:tabs>
          <w:tab w:val="left" w:pos="1440"/>
        </w:tabs>
        <w:spacing w:after="60"/>
        <w:ind w:left="720"/>
        <w:rPr>
          <w:rFonts w:cs="Tahoma"/>
          <w:lang w:val="it-IT"/>
        </w:rPr>
      </w:pPr>
      <w:r w:rsidRPr="00EA4DDE">
        <w:rPr>
          <w:rFonts w:eastAsia="Calibri" w:cs="Tahoma"/>
          <w:b/>
          <w:color w:val="000000"/>
          <w:szCs w:val="18"/>
          <w:lang w:val="it-IT"/>
        </w:rPr>
        <w:t>Per le Società con copertura Software Assurance in scadenza prima del 1 aprile 2015 che</w:t>
      </w:r>
      <w:r w:rsidR="00113CCC" w:rsidRPr="00EA4DDE">
        <w:rPr>
          <w:rFonts w:eastAsia="Calibri" w:cs="Tahoma"/>
          <w:b/>
          <w:color w:val="000000"/>
          <w:szCs w:val="18"/>
          <w:lang w:val="it-IT"/>
        </w:rPr>
        <w:t> </w:t>
      </w:r>
      <w:r w:rsidRPr="00EA4DDE">
        <w:rPr>
          <w:rFonts w:eastAsia="Calibri" w:cs="Tahoma"/>
          <w:b/>
          <w:color w:val="000000"/>
          <w:szCs w:val="18"/>
          <w:lang w:val="it-IT"/>
        </w:rPr>
        <w:t>scelgono di non effettuare il rinnovo</w:t>
      </w:r>
    </w:p>
    <w:p w:rsidR="00A81E83" w:rsidRPr="00EA4DDE" w:rsidRDefault="00A81E83" w:rsidP="00204D6D">
      <w:pPr>
        <w:tabs>
          <w:tab w:val="left" w:pos="1440"/>
        </w:tabs>
        <w:ind w:left="720"/>
        <w:rPr>
          <w:rFonts w:cs="Tahoma"/>
          <w:lang w:val="it-IT"/>
        </w:rPr>
      </w:pPr>
      <w:r w:rsidRPr="00EA4DDE">
        <w:rPr>
          <w:rFonts w:eastAsia="Calibri" w:cs="Tahoma"/>
          <w:color w:val="000000"/>
          <w:szCs w:val="18"/>
          <w:lang w:val="it-IT"/>
        </w:rPr>
        <w:t xml:space="preserve">Le società titolari di contratti Enterprise Subscription </w:t>
      </w:r>
      <w:r w:rsidRPr="00EA4DDE">
        <w:rPr>
          <w:rFonts w:cs="Tahoma"/>
          <w:bCs/>
          <w:color w:val="000000"/>
          <w:szCs w:val="18"/>
          <w:lang w:val="it-IT"/>
        </w:rPr>
        <w:t xml:space="preserve">e Open Value Subscription </w:t>
      </w:r>
      <w:r w:rsidRPr="00EA4DDE">
        <w:rPr>
          <w:rFonts w:eastAsia="Calibri" w:cs="Tahoma"/>
          <w:color w:val="000000"/>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204D6D" w:rsidRPr="00EA4DDE" w:rsidRDefault="00204D6D" w:rsidP="00204D6D">
      <w:pPr>
        <w:tabs>
          <w:tab w:val="left" w:pos="1440"/>
        </w:tabs>
        <w:ind w:left="720"/>
        <w:rPr>
          <w:rFonts w:cs="Tahoma"/>
          <w:lang w:val="it-IT"/>
        </w:rPr>
      </w:pPr>
    </w:p>
    <w:p w:rsidR="00A81E83" w:rsidRPr="00EA4DDE" w:rsidRDefault="00A81E83" w:rsidP="00346F4B">
      <w:pPr>
        <w:numPr>
          <w:ilvl w:val="0"/>
          <w:numId w:val="53"/>
        </w:numPr>
        <w:spacing w:after="60"/>
        <w:ind w:left="1440"/>
        <w:rPr>
          <w:rFonts w:cs="Tahoma"/>
          <w:lang w:val="it-IT"/>
        </w:rPr>
      </w:pPr>
      <w:r w:rsidRPr="00EA4DDE">
        <w:rPr>
          <w:rFonts w:eastAsia="Calibri" w:cs="Tahoma"/>
          <w:b/>
          <w:color w:val="000000"/>
          <w:szCs w:val="18"/>
          <w:lang w:val="it-IT"/>
        </w:rPr>
        <w:t>SQL Server 2008 R2 Enterprise:</w:t>
      </w:r>
      <w:r w:rsidRPr="00EA4DDE">
        <w:rPr>
          <w:rFonts w:eastAsia="Calibri" w:cs="Tahoma"/>
          <w:color w:val="000000"/>
          <w:szCs w:val="18"/>
          <w:lang w:val="it-IT"/>
        </w:rPr>
        <w:t xml:space="preserve"> l</w:t>
      </w:r>
      <w:r w:rsidR="00B5630B" w:rsidRPr="00EA4DDE">
        <w:rPr>
          <w:rFonts w:eastAsia="Calibri" w:cs="Tahoma"/>
          <w:color w:val="000000"/>
          <w:szCs w:val="18"/>
          <w:lang w:val="it-IT"/>
        </w:rPr>
        <w:t>’</w:t>
      </w:r>
      <w:r w:rsidRPr="00EA4DDE">
        <w:rPr>
          <w:rFonts w:eastAsia="Calibri" w:cs="Tahoma"/>
          <w:color w:val="000000"/>
          <w:szCs w:val="18"/>
          <w:lang w:val="it-IT"/>
        </w:rPr>
        <w:t>utilizzo continuativo di questo software è soggetto ai diritti di</w:t>
      </w:r>
      <w:r w:rsidR="00113CCC" w:rsidRPr="00EA4DDE">
        <w:rPr>
          <w:rFonts w:eastAsia="Calibri" w:cs="Tahoma"/>
          <w:color w:val="000000"/>
          <w:szCs w:val="18"/>
          <w:lang w:val="it-IT"/>
        </w:rPr>
        <w:t> </w:t>
      </w:r>
      <w:r w:rsidRPr="00EA4DDE">
        <w:rPr>
          <w:rFonts w:eastAsia="Calibri" w:cs="Tahoma"/>
          <w:color w:val="000000"/>
          <w:szCs w:val="18"/>
          <w:lang w:val="it-IT"/>
        </w:rPr>
        <w:t>utilizzo del prodotto previsti dalla licenza per processore per SQL Server 2008 R2 Enterprise; tuttavia, le società non disporranno più di diritti sull</w:t>
      </w:r>
      <w:r w:rsidR="00B5630B" w:rsidRPr="00EA4DDE">
        <w:rPr>
          <w:rFonts w:eastAsia="Calibri" w:cs="Tahoma"/>
          <w:color w:val="000000"/>
          <w:szCs w:val="18"/>
          <w:lang w:val="it-IT"/>
        </w:rPr>
        <w:t>’</w:t>
      </w:r>
      <w:r w:rsidRPr="00EA4DDE">
        <w:rPr>
          <w:rFonts w:eastAsia="Calibri" w:cs="Tahoma"/>
          <w:color w:val="000000"/>
          <w:szCs w:val="18"/>
          <w:lang w:val="it-IT"/>
        </w:rPr>
        <w:t xml:space="preserve">utilizzo per la Virtualizzazione Illimitata o di Mobilità delle Licenze tramite Software Assurance. </w:t>
      </w:r>
    </w:p>
    <w:p w:rsidR="00A81E83" w:rsidRPr="00EA4DDE" w:rsidRDefault="00A81E83" w:rsidP="00346F4B">
      <w:pPr>
        <w:numPr>
          <w:ilvl w:val="0"/>
          <w:numId w:val="53"/>
        </w:numPr>
        <w:tabs>
          <w:tab w:val="left" w:pos="1800"/>
        </w:tabs>
        <w:spacing w:after="60"/>
        <w:ind w:left="1440"/>
        <w:rPr>
          <w:rFonts w:cs="Tahoma"/>
          <w:lang w:val="it-IT"/>
        </w:rPr>
      </w:pPr>
      <w:r w:rsidRPr="00EA4DDE">
        <w:rPr>
          <w:rFonts w:eastAsia="Calibri" w:cs="Tahoma"/>
          <w:b/>
          <w:color w:val="000000"/>
          <w:szCs w:val="18"/>
          <w:lang w:val="it-IT"/>
        </w:rPr>
        <w:t xml:space="preserve">SQL Server 2012 Enterprise Core: </w:t>
      </w:r>
      <w:r w:rsidRPr="00EA4DDE">
        <w:rPr>
          <w:rFonts w:eastAsia="Calibri" w:cs="Tahoma"/>
          <w:color w:val="000000"/>
          <w:szCs w:val="18"/>
          <w:lang w:val="it-IT"/>
        </w:rPr>
        <w:t>l</w:t>
      </w:r>
      <w:r w:rsidR="00B5630B" w:rsidRPr="00EA4DDE">
        <w:rPr>
          <w:rFonts w:eastAsia="Calibri" w:cs="Tahoma"/>
          <w:color w:val="000000"/>
          <w:szCs w:val="18"/>
          <w:lang w:val="it-IT"/>
        </w:rPr>
        <w:t>’</w:t>
      </w:r>
      <w:r w:rsidRPr="00EA4DDE">
        <w:rPr>
          <w:rFonts w:eastAsia="Calibri" w:cs="Tahoma"/>
          <w:color w:val="000000"/>
          <w:szCs w:val="18"/>
          <w:lang w:val="it-IT"/>
        </w:rPr>
        <w:t xml:space="preserve">utilizzo di tale versione del software è soggetto ai diritti di utilizzo del prodotto previsti dalla licenza per processore SQL Server 2008 R2 Enterprise, tuttavia: </w:t>
      </w:r>
    </w:p>
    <w:p w:rsidR="00A81E83" w:rsidRPr="00EA4DDE" w:rsidRDefault="00A81E83" w:rsidP="00346F4B">
      <w:pPr>
        <w:numPr>
          <w:ilvl w:val="1"/>
          <w:numId w:val="53"/>
        </w:numPr>
        <w:tabs>
          <w:tab w:val="left" w:pos="2160"/>
        </w:tabs>
        <w:spacing w:after="60"/>
        <w:ind w:left="2160"/>
        <w:rPr>
          <w:rFonts w:cs="Tahoma"/>
          <w:spacing w:val="-2"/>
          <w:lang w:val="it-IT"/>
        </w:rPr>
      </w:pPr>
      <w:r w:rsidRPr="00EA4DDE">
        <w:rPr>
          <w:rFonts w:eastAsia="Calibri" w:cs="Tahoma"/>
          <w:color w:val="000000"/>
          <w:spacing w:val="-2"/>
          <w:szCs w:val="18"/>
          <w:lang w:val="it-IT"/>
        </w:rPr>
        <w:t>le società non disporranno più di diritti sull</w:t>
      </w:r>
      <w:r w:rsidR="00B5630B" w:rsidRPr="00EA4DDE">
        <w:rPr>
          <w:rFonts w:eastAsia="Calibri" w:cs="Tahoma"/>
          <w:color w:val="000000"/>
          <w:spacing w:val="-2"/>
          <w:szCs w:val="18"/>
          <w:lang w:val="it-IT"/>
        </w:rPr>
        <w:t>’</w:t>
      </w:r>
      <w:r w:rsidRPr="00EA4DDE">
        <w:rPr>
          <w:rFonts w:eastAsia="Calibri" w:cs="Tahoma"/>
          <w:color w:val="000000"/>
          <w:spacing w:val="-2"/>
          <w:szCs w:val="18"/>
          <w:lang w:val="it-IT"/>
        </w:rPr>
        <w:t>utilizzo per la Virtualizzazione Illimitata, Mobilità delle Licenze all</w:t>
      </w:r>
      <w:r w:rsidR="00B5630B" w:rsidRPr="00EA4DDE">
        <w:rPr>
          <w:rFonts w:eastAsia="Calibri" w:cs="Tahoma"/>
          <w:color w:val="000000"/>
          <w:spacing w:val="-2"/>
          <w:szCs w:val="18"/>
          <w:lang w:val="it-IT"/>
        </w:rPr>
        <w:t>’</w:t>
      </w:r>
      <w:r w:rsidRPr="00EA4DDE">
        <w:rPr>
          <w:rFonts w:eastAsia="Calibri" w:cs="Tahoma"/>
          <w:color w:val="000000"/>
          <w:spacing w:val="-2"/>
          <w:szCs w:val="18"/>
          <w:lang w:val="it-IT"/>
        </w:rPr>
        <w:t>interno di Server Farm o Mobilità delle Licenze tramite Software</w:t>
      </w:r>
      <w:r w:rsidR="00113CCC" w:rsidRPr="00EA4DDE">
        <w:rPr>
          <w:rFonts w:eastAsia="Calibri" w:cs="Tahoma"/>
          <w:color w:val="000000"/>
          <w:spacing w:val="-2"/>
          <w:szCs w:val="18"/>
          <w:lang w:val="it-IT"/>
        </w:rPr>
        <w:t> </w:t>
      </w:r>
      <w:r w:rsidRPr="00EA4DDE">
        <w:rPr>
          <w:rFonts w:eastAsia="Calibri" w:cs="Tahoma"/>
          <w:color w:val="000000"/>
          <w:spacing w:val="-2"/>
          <w:szCs w:val="18"/>
          <w:lang w:val="it-IT"/>
        </w:rPr>
        <w:t xml:space="preserve">Assurance e </w:t>
      </w:r>
    </w:p>
    <w:p w:rsidR="00A81E83" w:rsidRPr="00EA4DDE" w:rsidRDefault="00A81E83" w:rsidP="00346F4B">
      <w:pPr>
        <w:numPr>
          <w:ilvl w:val="1"/>
          <w:numId w:val="53"/>
        </w:numPr>
        <w:tabs>
          <w:tab w:val="left" w:pos="2160"/>
          <w:tab w:val="left" w:pos="2970"/>
        </w:tabs>
        <w:spacing w:after="60"/>
        <w:ind w:left="2160"/>
        <w:rPr>
          <w:rFonts w:cs="Tahoma"/>
          <w:lang w:val="it-IT"/>
        </w:rPr>
      </w:pPr>
      <w:r w:rsidRPr="00EA4DDE">
        <w:rPr>
          <w:rFonts w:eastAsia="Calibri" w:cs="Tahoma"/>
          <w:color w:val="000000"/>
          <w:szCs w:val="18"/>
          <w:lang w:val="it-IT"/>
        </w:rPr>
        <w:t>l</w:t>
      </w:r>
      <w:r w:rsidR="00B5630B" w:rsidRPr="00EA4DDE">
        <w:rPr>
          <w:rFonts w:eastAsia="Calibri" w:cs="Tahoma"/>
          <w:color w:val="000000"/>
          <w:szCs w:val="18"/>
          <w:lang w:val="it-IT"/>
        </w:rPr>
        <w:t>’</w:t>
      </w:r>
      <w:r w:rsidRPr="00EA4DDE">
        <w:rPr>
          <w:rFonts w:eastAsia="Calibri" w:cs="Tahoma"/>
          <w:color w:val="000000"/>
          <w:szCs w:val="18"/>
          <w:lang w:val="it-IT"/>
        </w:rPr>
        <w:t>eventuale riassegnazione di licenze è soggetta ai limiti indicati nei paragrafi (i) e (ii) che seguono relativi alla loro “equivalenza di licenze core”. L</w:t>
      </w:r>
      <w:r w:rsidR="00B5630B" w:rsidRPr="00EA4DDE">
        <w:rPr>
          <w:rFonts w:eastAsia="Calibri" w:cs="Tahoma"/>
          <w:color w:val="000000"/>
          <w:szCs w:val="18"/>
          <w:lang w:val="it-IT"/>
        </w:rPr>
        <w:t>’</w:t>
      </w:r>
      <w:r w:rsidRPr="00EA4DDE">
        <w:rPr>
          <w:rFonts w:eastAsia="Calibri" w:cs="Tahoma"/>
          <w:color w:val="000000"/>
          <w:szCs w:val="18"/>
          <w:lang w:val="it-IT"/>
        </w:rPr>
        <w:t xml:space="preserve">equivalenza di licenze core è determinata come di seguito riportato. </w:t>
      </w:r>
    </w:p>
    <w:p w:rsidR="00A81E83" w:rsidRPr="00EA4DDE" w:rsidRDefault="00A81E83" w:rsidP="00346F4B">
      <w:pPr>
        <w:numPr>
          <w:ilvl w:val="2"/>
          <w:numId w:val="53"/>
        </w:numPr>
        <w:tabs>
          <w:tab w:val="left" w:pos="2520"/>
        </w:tabs>
        <w:spacing w:after="60"/>
        <w:ind w:left="2520"/>
        <w:rPr>
          <w:rFonts w:cs="Tahoma"/>
          <w:lang w:val="it-IT"/>
        </w:rPr>
      </w:pPr>
      <w:r w:rsidRPr="00EA4DDE">
        <w:rPr>
          <w:rFonts w:eastAsia="Calibri" w:cs="Tahoma"/>
          <w:color w:val="000000"/>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B5630B" w:rsidRPr="00EA4DDE">
        <w:rPr>
          <w:rFonts w:eastAsia="Calibri" w:cs="Tahoma"/>
          <w:color w:val="000000"/>
          <w:szCs w:val="18"/>
          <w:lang w:val="it-IT"/>
        </w:rPr>
        <w:t>’</w:t>
      </w:r>
      <w:r w:rsidRPr="00EA4DDE">
        <w:rPr>
          <w:rFonts w:eastAsia="Calibri" w:cs="Tahoma"/>
          <w:color w:val="000000"/>
          <w:szCs w:val="18"/>
          <w:lang w:val="it-IT"/>
        </w:rPr>
        <w:t xml:space="preserve">equivalenza di licenze core è il numero maggiore tra: </w:t>
      </w:r>
    </w:p>
    <w:p w:rsidR="00A81E83" w:rsidRPr="00EA4DDE" w:rsidRDefault="00A81E83" w:rsidP="00346F4B">
      <w:pPr>
        <w:numPr>
          <w:ilvl w:val="4"/>
          <w:numId w:val="50"/>
        </w:numPr>
        <w:tabs>
          <w:tab w:val="left" w:pos="2880"/>
        </w:tabs>
        <w:spacing w:after="60"/>
        <w:ind w:left="2880"/>
        <w:rPr>
          <w:rFonts w:cs="Tahoma"/>
          <w:lang w:val="it-IT"/>
        </w:rPr>
      </w:pPr>
      <w:r w:rsidRPr="00EA4DDE">
        <w:rPr>
          <w:rFonts w:eastAsia="Calibri" w:cs="Tahoma"/>
          <w:color w:val="000000"/>
          <w:szCs w:val="18"/>
          <w:lang w:val="it-IT"/>
        </w:rPr>
        <w:t xml:space="preserve">quattro core per licenza per processore O </w:t>
      </w:r>
    </w:p>
    <w:p w:rsidR="00A81E83" w:rsidRPr="00EA4DDE" w:rsidRDefault="00A81E83" w:rsidP="00346F4B">
      <w:pPr>
        <w:numPr>
          <w:ilvl w:val="4"/>
          <w:numId w:val="50"/>
        </w:numPr>
        <w:tabs>
          <w:tab w:val="left" w:pos="2880"/>
        </w:tabs>
        <w:spacing w:after="60"/>
        <w:ind w:left="2880"/>
        <w:rPr>
          <w:rFonts w:cs="Tahoma"/>
          <w:lang w:val="it-IT"/>
        </w:rPr>
      </w:pPr>
      <w:r w:rsidRPr="00EA4DDE">
        <w:rPr>
          <w:rFonts w:eastAsia="Calibri" w:cs="Tahoma"/>
          <w:color w:val="000000"/>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B5630B" w:rsidRPr="00EA4DDE">
        <w:rPr>
          <w:rFonts w:eastAsia="Calibri" w:cs="Tahoma"/>
          <w:color w:val="000000"/>
          <w:szCs w:val="18"/>
          <w:lang w:val="it-IT"/>
        </w:rPr>
        <w:t>’</w:t>
      </w:r>
      <w:r w:rsidRPr="00EA4DDE">
        <w:rPr>
          <w:rFonts w:eastAsia="Calibri" w:cs="Tahoma"/>
          <w:color w:val="000000"/>
          <w:szCs w:val="18"/>
          <w:lang w:val="it-IT"/>
        </w:rPr>
        <w:t xml:space="preserve">hardware fisico che supporta tale software appena prima della scadenza di Software Assurance utilizzando lo strumento MAP di Microsoft o un software equivalente). </w:t>
      </w:r>
    </w:p>
    <w:p w:rsidR="00A81E83" w:rsidRPr="00EA4DDE" w:rsidRDefault="00A81E83" w:rsidP="00346F4B">
      <w:pPr>
        <w:numPr>
          <w:ilvl w:val="2"/>
          <w:numId w:val="53"/>
        </w:numPr>
        <w:tabs>
          <w:tab w:val="left" w:pos="2520"/>
        </w:tabs>
        <w:spacing w:after="60"/>
        <w:ind w:left="2520"/>
        <w:rPr>
          <w:rFonts w:cs="Tahoma"/>
          <w:lang w:val="it-IT"/>
        </w:rPr>
      </w:pPr>
      <w:r w:rsidRPr="00EA4DDE">
        <w:rPr>
          <w:rFonts w:eastAsia="Calibri" w:cs="Tahoma"/>
          <w:color w:val="000000"/>
          <w:szCs w:val="18"/>
          <w:lang w:val="it-IT"/>
        </w:rPr>
        <w:t>Per qualsiasi licenza per processore con la copertura Software Assurance in scadenza ceduta allo stesso server con licenza che ecceda il numero effettivo di processori fisici sul server, l</w:t>
      </w:r>
      <w:r w:rsidR="00B5630B" w:rsidRPr="00EA4DDE">
        <w:rPr>
          <w:rFonts w:eastAsia="Calibri" w:cs="Tahoma"/>
          <w:color w:val="000000"/>
          <w:szCs w:val="18"/>
          <w:lang w:val="it-IT"/>
        </w:rPr>
        <w:t>’</w:t>
      </w:r>
      <w:r w:rsidRPr="00EA4DDE">
        <w:rPr>
          <w:rFonts w:eastAsia="Calibri" w:cs="Tahoma"/>
          <w:color w:val="000000"/>
          <w:szCs w:val="18"/>
          <w:lang w:val="it-IT"/>
        </w:rPr>
        <w:t>equivalenza core è di quattro core per licenza per processore.</w:t>
      </w:r>
    </w:p>
    <w:p w:rsidR="00A81E83" w:rsidRPr="00EA4DDE" w:rsidRDefault="00A81E83" w:rsidP="00346F4B">
      <w:pPr>
        <w:numPr>
          <w:ilvl w:val="1"/>
          <w:numId w:val="53"/>
        </w:numPr>
        <w:tabs>
          <w:tab w:val="left" w:pos="1800"/>
        </w:tabs>
        <w:spacing w:after="60"/>
        <w:ind w:left="1800"/>
        <w:rPr>
          <w:rFonts w:cs="Tahoma"/>
          <w:spacing w:val="-2"/>
          <w:lang w:val="it-IT"/>
        </w:rPr>
      </w:pPr>
      <w:r w:rsidRPr="00EA4DDE">
        <w:rPr>
          <w:rFonts w:eastAsia="Calibri" w:cs="Tahoma"/>
          <w:color w:val="000000"/>
          <w:spacing w:val="-2"/>
          <w:szCs w:val="18"/>
          <w:lang w:val="it-IT"/>
        </w:rPr>
        <w:t xml:space="preserve">Le società </w:t>
      </w:r>
      <w:r w:rsidRPr="00EA4DDE">
        <w:rPr>
          <w:rFonts w:eastAsia="Calibri" w:cs="Tahoma"/>
          <w:spacing w:val="-2"/>
          <w:szCs w:val="18"/>
          <w:lang w:val="it-IT"/>
        </w:rPr>
        <w:t>potranno riassegnare le licenze a un altro server. Tuttavia, qualora la società riassegni una licenza a un altro server, dovrà attenersi ai diritti sull</w:t>
      </w:r>
      <w:r w:rsidR="00B5630B" w:rsidRPr="00EA4DDE">
        <w:rPr>
          <w:rFonts w:eastAsia="Calibri" w:cs="Tahoma"/>
          <w:spacing w:val="-2"/>
          <w:szCs w:val="18"/>
          <w:lang w:val="it-IT"/>
        </w:rPr>
        <w:t>’</w:t>
      </w:r>
      <w:r w:rsidRPr="00EA4DDE">
        <w:rPr>
          <w:rFonts w:eastAsia="Calibri" w:cs="Tahoma"/>
          <w:spacing w:val="-2"/>
          <w:szCs w:val="18"/>
          <w:lang w:val="it-IT"/>
        </w:rPr>
        <w:t>utilizzo di SQL Server 2012.</w:t>
      </w:r>
      <w:r w:rsidR="00113CCC" w:rsidRPr="00EA4DDE">
        <w:rPr>
          <w:rFonts w:eastAsia="Calibri" w:cs="Tahoma"/>
          <w:spacing w:val="-2"/>
          <w:szCs w:val="18"/>
          <w:lang w:val="it-IT"/>
        </w:rPr>
        <w:t> </w:t>
      </w:r>
      <w:r w:rsidRPr="00EA4DDE">
        <w:rPr>
          <w:rFonts w:eastAsia="Calibri" w:cs="Tahoma"/>
          <w:spacing w:val="-2"/>
          <w:szCs w:val="18"/>
          <w:lang w:val="it-IT"/>
        </w:rPr>
        <w:t>Quando cede licenze core a server ai sensi dei diritti sull</w:t>
      </w:r>
      <w:r w:rsidR="00B5630B" w:rsidRPr="00EA4DDE">
        <w:rPr>
          <w:rFonts w:eastAsia="Calibri" w:cs="Tahoma"/>
          <w:spacing w:val="-2"/>
          <w:szCs w:val="18"/>
          <w:lang w:val="it-IT"/>
        </w:rPr>
        <w:t>’</w:t>
      </w:r>
      <w:r w:rsidRPr="00EA4DDE">
        <w:rPr>
          <w:rFonts w:eastAsia="Calibri" w:cs="Tahoma"/>
          <w:spacing w:val="-2"/>
          <w:szCs w:val="18"/>
          <w:lang w:val="it-IT"/>
        </w:rPr>
        <w:t>utilizzo per SQL 2012, la</w:t>
      </w:r>
      <w:r w:rsidR="00113CCC" w:rsidRPr="00EA4DDE">
        <w:rPr>
          <w:rFonts w:eastAsia="Calibri" w:cs="Tahoma"/>
          <w:spacing w:val="-2"/>
          <w:szCs w:val="18"/>
          <w:lang w:val="it-IT"/>
        </w:rPr>
        <w:t> </w:t>
      </w:r>
      <w:r w:rsidRPr="00EA4DDE">
        <w:rPr>
          <w:rFonts w:eastAsia="Calibri" w:cs="Tahoma"/>
          <w:spacing w:val="-2"/>
          <w:szCs w:val="18"/>
          <w:lang w:val="it-IT"/>
        </w:rPr>
        <w:t>società</w:t>
      </w:r>
      <w:r w:rsidR="00113CCC" w:rsidRPr="00EA4DDE">
        <w:rPr>
          <w:rFonts w:eastAsia="Calibri" w:cs="Tahoma"/>
          <w:spacing w:val="-2"/>
          <w:szCs w:val="18"/>
          <w:lang w:val="it-IT"/>
        </w:rPr>
        <w:t> </w:t>
      </w:r>
      <w:r w:rsidRPr="00EA4DDE">
        <w:rPr>
          <w:rFonts w:eastAsia="Calibri" w:cs="Tahoma"/>
          <w:spacing w:val="-2"/>
          <w:szCs w:val="18"/>
          <w:lang w:val="it-IT"/>
        </w:rPr>
        <w:t>potrà combinare l</w:t>
      </w:r>
      <w:r w:rsidR="00B5630B" w:rsidRPr="00EA4DDE">
        <w:rPr>
          <w:rFonts w:eastAsia="Calibri" w:cs="Tahoma"/>
          <w:spacing w:val="-2"/>
          <w:szCs w:val="18"/>
          <w:lang w:val="it-IT"/>
        </w:rPr>
        <w:t>’</w:t>
      </w:r>
      <w:r w:rsidRPr="00EA4DDE">
        <w:rPr>
          <w:rFonts w:eastAsia="Calibri" w:cs="Tahoma"/>
          <w:spacing w:val="-2"/>
          <w:szCs w:val="18"/>
          <w:lang w:val="it-IT"/>
        </w:rPr>
        <w:t>equivalenza core delle licenze esistenti con le licenze core per</w:t>
      </w:r>
      <w:r w:rsidR="00113CCC" w:rsidRPr="00EA4DDE">
        <w:rPr>
          <w:rFonts w:eastAsia="Calibri" w:cs="Tahoma"/>
          <w:spacing w:val="-2"/>
          <w:szCs w:val="18"/>
          <w:lang w:val="it-IT"/>
        </w:rPr>
        <w:t> </w:t>
      </w:r>
      <w:r w:rsidRPr="00EA4DDE">
        <w:rPr>
          <w:rFonts w:eastAsia="Calibri" w:cs="Tahoma"/>
          <w:spacing w:val="-2"/>
          <w:szCs w:val="18"/>
          <w:lang w:val="it-IT"/>
        </w:rPr>
        <w:t>SQL</w:t>
      </w:r>
      <w:r w:rsidR="00113CCC" w:rsidRPr="00EA4DDE">
        <w:rPr>
          <w:rFonts w:eastAsia="Calibri" w:cs="Tahoma"/>
          <w:spacing w:val="-2"/>
          <w:szCs w:val="18"/>
          <w:lang w:val="it-IT"/>
        </w:rPr>
        <w:t> </w:t>
      </w:r>
      <w:r w:rsidRPr="00EA4DDE">
        <w:rPr>
          <w:rFonts w:eastAsia="Calibri" w:cs="Tahoma"/>
          <w:spacing w:val="-2"/>
          <w:szCs w:val="18"/>
          <w:lang w:val="it-IT"/>
        </w:rPr>
        <w:t>Server 2012 aggiuntive.</w:t>
      </w:r>
    </w:p>
    <w:p w:rsidR="00A81E83" w:rsidRPr="00EA4DDE" w:rsidRDefault="00A81E83" w:rsidP="00346F4B">
      <w:pPr>
        <w:numPr>
          <w:ilvl w:val="1"/>
          <w:numId w:val="53"/>
        </w:numPr>
        <w:tabs>
          <w:tab w:val="left" w:pos="1800"/>
          <w:tab w:val="left" w:pos="2970"/>
        </w:tabs>
        <w:spacing w:after="60"/>
        <w:ind w:left="1800"/>
        <w:rPr>
          <w:rFonts w:cs="Tahoma"/>
          <w:lang w:val="it-IT"/>
        </w:rPr>
      </w:pPr>
      <w:r w:rsidRPr="00EA4DDE">
        <w:rPr>
          <w:rFonts w:eastAsia="Calibri" w:cs="Tahoma"/>
          <w:color w:val="000000"/>
          <w:szCs w:val="18"/>
          <w:lang w:val="it-IT"/>
        </w:rPr>
        <w:t>L</w:t>
      </w:r>
      <w:r w:rsidR="00B5630B" w:rsidRPr="00EA4DDE">
        <w:rPr>
          <w:rFonts w:eastAsia="Calibri" w:cs="Tahoma"/>
          <w:color w:val="000000"/>
          <w:szCs w:val="18"/>
          <w:lang w:val="it-IT"/>
        </w:rPr>
        <w:t>’</w:t>
      </w:r>
      <w:r w:rsidRPr="00EA4DDE">
        <w:rPr>
          <w:rFonts w:eastAsia="Calibri" w:cs="Tahoma"/>
          <w:color w:val="000000"/>
          <w:szCs w:val="18"/>
          <w:lang w:val="it-IT"/>
        </w:rPr>
        <w:t>equivalenza di licenze core stimata delle società non implica che esse possano cedere una licenza singola per processore a core attraverso due o più processori.</w:t>
      </w:r>
    </w:p>
    <w:p w:rsidR="00204D6D" w:rsidRPr="00EA4DDE" w:rsidRDefault="00204D6D" w:rsidP="00204D6D">
      <w:pPr>
        <w:tabs>
          <w:tab w:val="left" w:pos="1800"/>
          <w:tab w:val="left" w:pos="2970"/>
        </w:tabs>
        <w:rPr>
          <w:rFonts w:cs="Tahoma"/>
          <w:lang w:val="it-IT"/>
        </w:rPr>
      </w:pPr>
    </w:p>
    <w:p w:rsidR="00D10384" w:rsidRPr="00EA4DDE" w:rsidRDefault="00D10384" w:rsidP="00204D6D">
      <w:pPr>
        <w:tabs>
          <w:tab w:val="left" w:pos="1800"/>
          <w:tab w:val="left" w:pos="2970"/>
        </w:tabs>
        <w:rPr>
          <w:rFonts w:cs="Tahoma"/>
          <w:lang w:val="it-IT"/>
        </w:rPr>
      </w:pPr>
    </w:p>
    <w:p w:rsidR="00D10384" w:rsidRPr="00EA4DDE" w:rsidRDefault="00D10384" w:rsidP="00204D6D">
      <w:pPr>
        <w:tabs>
          <w:tab w:val="left" w:pos="1800"/>
          <w:tab w:val="left" w:pos="2970"/>
        </w:tabs>
        <w:rPr>
          <w:rFonts w:cs="Tahoma"/>
          <w:lang w:val="it-IT"/>
        </w:rPr>
      </w:pPr>
    </w:p>
    <w:p w:rsidR="00D10384" w:rsidRPr="00EA4DDE" w:rsidRDefault="00D10384" w:rsidP="00204D6D">
      <w:pPr>
        <w:tabs>
          <w:tab w:val="left" w:pos="1800"/>
          <w:tab w:val="left" w:pos="2970"/>
        </w:tabs>
        <w:rPr>
          <w:rFonts w:cs="Tahoma"/>
          <w:lang w:val="it-IT"/>
        </w:rPr>
      </w:pPr>
    </w:p>
    <w:p w:rsidR="00D10384" w:rsidRPr="00EA4DDE" w:rsidRDefault="00D10384" w:rsidP="00204D6D">
      <w:pPr>
        <w:tabs>
          <w:tab w:val="left" w:pos="1800"/>
          <w:tab w:val="left" w:pos="2970"/>
        </w:tabs>
        <w:rPr>
          <w:rFonts w:cs="Tahoma"/>
          <w:lang w:val="it-IT"/>
        </w:rPr>
      </w:pPr>
    </w:p>
    <w:p w:rsidR="00204D6D" w:rsidRPr="00EA4DDE" w:rsidRDefault="00A81E83" w:rsidP="00204D6D">
      <w:pPr>
        <w:tabs>
          <w:tab w:val="left" w:pos="720"/>
        </w:tabs>
        <w:spacing w:after="60"/>
        <w:ind w:left="720"/>
        <w:rPr>
          <w:rFonts w:cs="Tahoma"/>
          <w:lang w:val="it-IT"/>
        </w:rPr>
      </w:pPr>
      <w:r w:rsidRPr="00EA4DDE">
        <w:rPr>
          <w:rFonts w:eastAsia="Calibri" w:cs="Tahoma"/>
          <w:b/>
          <w:color w:val="000000"/>
          <w:szCs w:val="18"/>
          <w:lang w:val="it-IT"/>
        </w:rPr>
        <w:lastRenderedPageBreak/>
        <w:t>Per le Società con copertura Software Assurance in scadenza in data 1 aprile 2015 o successiva che scelgono di non effettuare il rinnovo</w:t>
      </w:r>
    </w:p>
    <w:p w:rsidR="00A81E83" w:rsidRPr="00EA4DDE" w:rsidRDefault="00A81E83" w:rsidP="00204D6D">
      <w:pPr>
        <w:tabs>
          <w:tab w:val="left" w:pos="720"/>
        </w:tabs>
        <w:ind w:left="720"/>
        <w:rPr>
          <w:rFonts w:cs="Tahoma"/>
          <w:lang w:val="it-IT"/>
        </w:rPr>
      </w:pPr>
      <w:r w:rsidRPr="00EA4DDE">
        <w:rPr>
          <w:rFonts w:eastAsia="Calibri" w:cs="Tahoma"/>
          <w:color w:val="000000"/>
          <w:szCs w:val="18"/>
          <w:lang w:val="it-IT"/>
        </w:rPr>
        <w:t xml:space="preserve">Alle società titolari di contratti Enterprise Subscription </w:t>
      </w:r>
      <w:r w:rsidRPr="00EA4DDE">
        <w:rPr>
          <w:rFonts w:cs="Tahoma"/>
          <w:bCs/>
          <w:color w:val="000000"/>
          <w:szCs w:val="18"/>
          <w:lang w:val="it-IT"/>
        </w:rPr>
        <w:t xml:space="preserve">e Open Value Subscription </w:t>
      </w:r>
      <w:r w:rsidRPr="00EA4DDE">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204D6D" w:rsidRPr="00EA4DDE" w:rsidRDefault="00204D6D" w:rsidP="00204D6D">
      <w:pPr>
        <w:tabs>
          <w:tab w:val="left" w:pos="720"/>
        </w:tabs>
        <w:ind w:left="720"/>
        <w:rPr>
          <w:rFonts w:cs="Tahoma"/>
          <w:sz w:val="16"/>
          <w:szCs w:val="16"/>
          <w:lang w:val="it-IT"/>
        </w:rPr>
      </w:pPr>
    </w:p>
    <w:p w:rsidR="00A81E83" w:rsidRPr="00EA4DDE" w:rsidRDefault="00A81E83" w:rsidP="00D10384">
      <w:pPr>
        <w:numPr>
          <w:ilvl w:val="2"/>
          <w:numId w:val="50"/>
        </w:numPr>
        <w:spacing w:after="40"/>
        <w:ind w:left="1440"/>
        <w:rPr>
          <w:rFonts w:cs="Tahoma"/>
          <w:lang w:val="it-IT"/>
        </w:rPr>
      </w:pPr>
      <w:r w:rsidRPr="00EA4DDE">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EA4DDE" w:rsidRDefault="00A81E83" w:rsidP="00D10384">
      <w:pPr>
        <w:numPr>
          <w:ilvl w:val="2"/>
          <w:numId w:val="50"/>
        </w:numPr>
        <w:spacing w:after="40"/>
        <w:ind w:left="1440"/>
        <w:rPr>
          <w:rFonts w:cs="Tahoma"/>
          <w:lang w:val="it-IT"/>
        </w:rPr>
      </w:pPr>
      <w:r w:rsidRPr="00EA4DDE">
        <w:rPr>
          <w:rFonts w:eastAsia="Calibri" w:cs="Tahoma"/>
          <w:szCs w:val="18"/>
          <w:lang w:val="it-IT"/>
        </w:rPr>
        <w:t>per le licenze acquistate dopo il 1 aprile 2015 la licenza per processore delle società avrà un</w:t>
      </w:r>
      <w:r w:rsidR="00B5630B" w:rsidRPr="00EA4DDE">
        <w:rPr>
          <w:rFonts w:eastAsia="Calibri" w:cs="Tahoma"/>
          <w:szCs w:val="18"/>
          <w:lang w:val="it-IT"/>
        </w:rPr>
        <w:t>’</w:t>
      </w:r>
      <w:r w:rsidRPr="00EA4DDE">
        <w:rPr>
          <w:rFonts w:eastAsia="Calibri" w:cs="Tahoma"/>
          <w:szCs w:val="18"/>
          <w:lang w:val="it-IT"/>
        </w:rPr>
        <w:t>equivalenza core di quattro licenze core Enterprise per SQL Server 2012. Per l</w:t>
      </w:r>
      <w:r w:rsidR="00B5630B" w:rsidRPr="00EA4DDE">
        <w:rPr>
          <w:rFonts w:eastAsia="Calibri" w:cs="Tahoma"/>
          <w:szCs w:val="18"/>
          <w:lang w:val="it-IT"/>
        </w:rPr>
        <w:t>’</w:t>
      </w:r>
      <w:r w:rsidRPr="00EA4DDE">
        <w:rPr>
          <w:rFonts w:eastAsia="Calibri" w:cs="Tahoma"/>
          <w:szCs w:val="18"/>
          <w:lang w:val="it-IT"/>
        </w:rPr>
        <w:t>utilizzo continuativo di SQL Server 2012 su processori che richiedono più di quattro licenze core per</w:t>
      </w:r>
      <w:r w:rsidR="00E22027" w:rsidRPr="00EA4DDE">
        <w:rPr>
          <w:rFonts w:eastAsia="Calibri" w:cs="Tahoma"/>
          <w:szCs w:val="18"/>
          <w:lang w:val="it-IT"/>
        </w:rPr>
        <w:t> </w:t>
      </w:r>
      <w:r w:rsidRPr="00EA4DDE">
        <w:rPr>
          <w:rFonts w:eastAsia="Calibri" w:cs="Tahoma"/>
          <w:szCs w:val="18"/>
          <w:lang w:val="it-IT"/>
        </w:rPr>
        <w:t>processore la società deve acquistare le licenze core aggiuntive.</w:t>
      </w:r>
    </w:p>
    <w:p w:rsidR="00D10384" w:rsidRPr="00EA4DDE" w:rsidRDefault="00D10384" w:rsidP="00D10384">
      <w:pPr>
        <w:tabs>
          <w:tab w:val="left" w:pos="720"/>
        </w:tabs>
        <w:ind w:left="720"/>
        <w:rPr>
          <w:rFonts w:cs="Tahoma"/>
          <w:sz w:val="16"/>
          <w:szCs w:val="16"/>
          <w:lang w:val="it-IT"/>
        </w:rPr>
      </w:pPr>
    </w:p>
    <w:p w:rsidR="00204D6D" w:rsidRPr="00EA4DDE" w:rsidRDefault="00A81E83" w:rsidP="00204D6D">
      <w:pPr>
        <w:tabs>
          <w:tab w:val="left" w:pos="720"/>
        </w:tabs>
        <w:spacing w:after="60"/>
        <w:ind w:left="720"/>
        <w:rPr>
          <w:rFonts w:cs="Tahoma"/>
          <w:lang w:val="it-IT"/>
        </w:rPr>
      </w:pPr>
      <w:r w:rsidRPr="00EA4DDE">
        <w:rPr>
          <w:rFonts w:cs="Tahoma"/>
          <w:b/>
          <w:lang w:val="it-IT"/>
        </w:rPr>
        <w:t>Per le società con sede nella Repubblica popolare</w:t>
      </w:r>
      <w:r w:rsidRPr="00EA4DDE">
        <w:rPr>
          <w:rFonts w:cs="Tahoma"/>
          <w:lang w:val="it-IT"/>
        </w:rPr>
        <w:t xml:space="preserve"> </w:t>
      </w:r>
      <w:r w:rsidRPr="00EA4DDE">
        <w:rPr>
          <w:rFonts w:cs="Tahoma"/>
          <w:b/>
          <w:lang w:val="it-IT"/>
        </w:rPr>
        <w:t>cinese, dove acquistano licenze per</w:t>
      </w:r>
      <w:r w:rsidR="00E22027" w:rsidRPr="00EA4DDE">
        <w:rPr>
          <w:rFonts w:cs="Tahoma"/>
          <w:b/>
          <w:lang w:val="it-IT"/>
        </w:rPr>
        <w:t> </w:t>
      </w:r>
      <w:r w:rsidRPr="00EA4DDE">
        <w:rPr>
          <w:rFonts w:cs="Tahoma"/>
          <w:b/>
          <w:lang w:val="it-IT"/>
        </w:rPr>
        <w:t>processore e Software Assurance per SQL Server 2008 R2</w:t>
      </w:r>
    </w:p>
    <w:p w:rsidR="00A81E83" w:rsidRPr="00EA4DDE" w:rsidRDefault="00A81E83" w:rsidP="00204D6D">
      <w:pPr>
        <w:tabs>
          <w:tab w:val="left" w:pos="720"/>
        </w:tabs>
        <w:ind w:left="720"/>
        <w:rPr>
          <w:rFonts w:cs="Tahoma"/>
          <w:lang w:val="it-IT"/>
        </w:rPr>
      </w:pPr>
      <w:r w:rsidRPr="00EA4DDE">
        <w:rPr>
          <w:rFonts w:cs="Tahoma"/>
          <w:lang w:val="it-IT"/>
        </w:rPr>
        <w:t>Non si applicano i riferimenti al 1 aprile 2012 e al 1 aprile 2015 presenti in questa nota relativa alla lista dei prodotti. Le date applicabili per queste società sarebbero rispettivamente il 1 luglio 2012 e il 1 luglio 2015.</w:t>
      </w:r>
    </w:p>
    <w:p w:rsidR="006E28CC" w:rsidRPr="00EA4DDE" w:rsidRDefault="006E28CC" w:rsidP="00204D6D">
      <w:pPr>
        <w:tabs>
          <w:tab w:val="left" w:pos="720"/>
        </w:tabs>
        <w:ind w:left="720"/>
        <w:rPr>
          <w:rFonts w:cs="Tahoma"/>
          <w:sz w:val="16"/>
          <w:szCs w:val="16"/>
          <w:lang w:val="it-IT"/>
        </w:rPr>
      </w:pPr>
    </w:p>
    <w:p w:rsidR="006E28CC" w:rsidRPr="00EA4DDE" w:rsidRDefault="006E28CC" w:rsidP="00204D6D">
      <w:pPr>
        <w:tabs>
          <w:tab w:val="left" w:pos="720"/>
        </w:tabs>
        <w:ind w:left="720"/>
        <w:rPr>
          <w:rFonts w:cs="Tahoma"/>
          <w:sz w:val="16"/>
          <w:szCs w:val="16"/>
          <w:lang w:val="it-IT"/>
        </w:rPr>
      </w:pPr>
    </w:p>
    <w:p w:rsidR="006E28CC" w:rsidRPr="00EA4DDE" w:rsidRDefault="00F66FB0" w:rsidP="006E28CC">
      <w:pPr>
        <w:pStyle w:val="Heading3"/>
        <w:rPr>
          <w:rFonts w:ascii="Tahoma" w:hAnsi="Tahoma" w:cs="Tahoma"/>
          <w:lang w:val="it-IT"/>
        </w:rPr>
      </w:pPr>
      <w:bookmarkStart w:id="1459" w:name="_80_SQL_Server"/>
      <w:bookmarkStart w:id="1460" w:name="_81_SQL_Server"/>
      <w:bookmarkStart w:id="1461" w:name="_88_SQL_Server"/>
      <w:bookmarkStart w:id="1462" w:name="_Toc360111679"/>
      <w:bookmarkEnd w:id="1459"/>
      <w:bookmarkEnd w:id="1460"/>
      <w:bookmarkEnd w:id="1461"/>
      <w:r w:rsidRPr="00EA4DDE">
        <w:rPr>
          <w:rFonts w:ascii="Tahoma" w:hAnsi="Tahoma" w:cs="Tahoma"/>
          <w:caps/>
          <w:color w:val="F66400"/>
          <w:sz w:val="22"/>
          <w:vertAlign w:val="superscript"/>
          <w:lang w:val="it-IT"/>
        </w:rPr>
        <w:t>88</w:t>
      </w:r>
      <w:r w:rsidR="004328A1" w:rsidRPr="00EA4DDE">
        <w:rPr>
          <w:rFonts w:ascii="Tahoma" w:hAnsi="Tahoma" w:cs="Tahoma"/>
          <w:color w:val="F66400"/>
          <w:sz w:val="22"/>
          <w:lang w:val="it-IT"/>
        </w:rPr>
        <w:t xml:space="preserve"> SQL Server</w:t>
      </w:r>
      <w:r w:rsidRPr="00EA4DDE">
        <w:rPr>
          <w:rFonts w:ascii="Tahoma" w:hAnsi="Tahoma" w:cs="Tahoma"/>
          <w:color w:val="F66400"/>
          <w:sz w:val="22"/>
          <w:vertAlign w:val="superscript"/>
          <w:lang w:val="it-IT"/>
        </w:rPr>
        <w:t>®</w:t>
      </w:r>
      <w:r w:rsidRPr="00EA4DDE">
        <w:rPr>
          <w:rFonts w:ascii="Tahoma" w:hAnsi="Tahoma" w:cs="Tahoma"/>
          <w:color w:val="F66400"/>
          <w:sz w:val="22"/>
          <w:lang w:val="it-IT"/>
        </w:rPr>
        <w:t xml:space="preserve"> 2012 Parallel Data Warehouse</w:t>
      </w:r>
      <w:bookmarkEnd w:id="1462"/>
    </w:p>
    <w:p w:rsidR="006E28CC" w:rsidRPr="00EA4DDE" w:rsidRDefault="006E28CC" w:rsidP="006E28CC">
      <w:pPr>
        <w:pStyle w:val="EndnoteText"/>
        <w:rPr>
          <w:rFonts w:ascii="Tahoma" w:hAnsi="Tahoma" w:cs="Tahoma"/>
          <w:sz w:val="18"/>
          <w:szCs w:val="18"/>
          <w:lang w:val="it-IT"/>
        </w:rPr>
      </w:pPr>
    </w:p>
    <w:p w:rsidR="000A30EE" w:rsidRPr="00EA4DDE" w:rsidRDefault="000A30EE" w:rsidP="000A30EE">
      <w:pPr>
        <w:spacing w:after="60"/>
        <w:ind w:left="720"/>
        <w:rPr>
          <w:rFonts w:cs="Tahoma"/>
          <w:lang w:val="it-IT"/>
        </w:rPr>
      </w:pPr>
      <w:r w:rsidRPr="00EA4DDE">
        <w:rPr>
          <w:rFonts w:eastAsia="Calibri" w:cs="Tahoma"/>
          <w:b/>
          <w:color w:val="000000"/>
          <w:szCs w:val="18"/>
          <w:lang w:val="it-IT"/>
        </w:rPr>
        <w:t>Concessioni di Licenza Associate alla Variazione del Modello di Licenza</w:t>
      </w:r>
    </w:p>
    <w:p w:rsidR="000A30EE" w:rsidRPr="00EA4DDE" w:rsidRDefault="000A30EE" w:rsidP="000A30EE">
      <w:pPr>
        <w:ind w:left="720"/>
        <w:rPr>
          <w:rFonts w:cs="Tahoma"/>
          <w:lang w:val="it-IT"/>
        </w:rPr>
      </w:pPr>
      <w:r w:rsidRPr="00EA4DDE">
        <w:rPr>
          <w:rFonts w:eastAsia="Calibri" w:cs="Tahoma"/>
          <w:color w:val="000000"/>
          <w:szCs w:val="18"/>
          <w:lang w:val="it-IT"/>
        </w:rPr>
        <w:t>SQL Server 2008 R2 sarà l</w:t>
      </w:r>
      <w:r w:rsidR="00B5630B" w:rsidRPr="00EA4DDE">
        <w:rPr>
          <w:rFonts w:eastAsia="Calibri" w:cs="Tahoma"/>
          <w:color w:val="000000"/>
          <w:szCs w:val="18"/>
          <w:lang w:val="it-IT"/>
        </w:rPr>
        <w:t>’</w:t>
      </w:r>
      <w:r w:rsidRPr="00EA4DDE">
        <w:rPr>
          <w:rFonts w:eastAsia="Calibri" w:cs="Tahoma"/>
          <w:color w:val="000000"/>
          <w:szCs w:val="18"/>
          <w:lang w:val="it-IT"/>
        </w:rPr>
        <w:t>ultima versione di SQL Server Parallel Data Warehouse concessa in licenza ai</w:t>
      </w:r>
      <w:r w:rsidR="00F33DCD" w:rsidRPr="00EA4DDE">
        <w:rPr>
          <w:rFonts w:eastAsia="Calibri" w:cs="Tahoma"/>
          <w:color w:val="000000"/>
          <w:szCs w:val="18"/>
          <w:lang w:val="it-IT"/>
        </w:rPr>
        <w:t> </w:t>
      </w:r>
      <w:r w:rsidRPr="00EA4DDE">
        <w:rPr>
          <w:rFonts w:eastAsia="Calibri" w:cs="Tahoma"/>
          <w:color w:val="000000"/>
          <w:szCs w:val="18"/>
          <w:lang w:val="it-IT"/>
        </w:rPr>
        <w:t>sensi del modello di licenza per processore.</w:t>
      </w:r>
      <w:r w:rsidR="00450165" w:rsidRPr="00EA4DDE">
        <w:rPr>
          <w:rFonts w:eastAsia="Calibri" w:cs="Tahoma"/>
          <w:color w:val="000000"/>
          <w:szCs w:val="18"/>
          <w:lang w:val="it-IT"/>
        </w:rPr>
        <w:t xml:space="preserve"> </w:t>
      </w:r>
      <w:r w:rsidRPr="00EA4DDE">
        <w:rPr>
          <w:rFonts w:eastAsia="Calibri" w:cs="Tahoma"/>
          <w:color w:val="000000"/>
          <w:szCs w:val="18"/>
          <w:lang w:val="it-IT"/>
        </w:rPr>
        <w:t>In via eccezionale, alle società con Contratti Multilicenza e</w:t>
      </w:r>
      <w:r w:rsidR="00F33DCD" w:rsidRPr="00EA4DDE">
        <w:rPr>
          <w:rFonts w:eastAsia="Calibri" w:cs="Tahoma"/>
          <w:color w:val="000000"/>
          <w:szCs w:val="18"/>
          <w:lang w:val="it-IT"/>
        </w:rPr>
        <w:t> </w:t>
      </w:r>
      <w:r w:rsidRPr="00EA4DDE">
        <w:rPr>
          <w:rFonts w:eastAsia="Calibri" w:cs="Tahoma"/>
          <w:color w:val="000000"/>
          <w:szCs w:val="18"/>
          <w:lang w:val="it-IT"/>
        </w:rPr>
        <w:t>copertura Software Assurance attiva per le licenze per SQL Server 2008 R2 Parallel Data Warehouse in</w:t>
      </w:r>
      <w:r w:rsidR="00F33DCD" w:rsidRPr="00EA4DDE">
        <w:rPr>
          <w:rFonts w:eastAsia="Calibri" w:cs="Tahoma"/>
          <w:color w:val="000000"/>
          <w:szCs w:val="18"/>
          <w:lang w:val="it-IT"/>
        </w:rPr>
        <w:t> </w:t>
      </w:r>
      <w:r w:rsidRPr="00EA4DDE">
        <w:rPr>
          <w:rFonts w:eastAsia="Calibri" w:cs="Tahoma"/>
          <w:color w:val="000000"/>
          <w:szCs w:val="18"/>
          <w:lang w:val="it-IT"/>
        </w:rPr>
        <w:t xml:space="preserve">data 1 marzo 2013 (“licenze qualificanti”) vengono offerte le opzioni che seguono. Le licenze per SQL Server 2008 R2 Parallel Data Warehouse </w:t>
      </w:r>
      <w:r w:rsidRPr="00EA4DDE">
        <w:rPr>
          <w:rFonts w:cs="Tahoma"/>
          <w:bCs/>
          <w:color w:val="000000"/>
          <w:szCs w:val="18"/>
          <w:lang w:val="it-IT"/>
        </w:rPr>
        <w:t>acquistate successivamente nello stesso periodo di validità dell</w:t>
      </w:r>
      <w:r w:rsidR="00B5630B" w:rsidRPr="00EA4DDE">
        <w:rPr>
          <w:rFonts w:cs="Tahoma"/>
          <w:bCs/>
          <w:color w:val="000000"/>
          <w:szCs w:val="18"/>
          <w:lang w:val="it-IT"/>
        </w:rPr>
        <w:t>’</w:t>
      </w:r>
      <w:r w:rsidRPr="00EA4DDE">
        <w:rPr>
          <w:rFonts w:cs="Tahoma"/>
          <w:bCs/>
          <w:color w:val="000000"/>
          <w:szCs w:val="18"/>
          <w:lang w:val="it-IT"/>
        </w:rPr>
        <w:t>iscrizione nell</w:t>
      </w:r>
      <w:r w:rsidR="00B5630B" w:rsidRPr="00EA4DDE">
        <w:rPr>
          <w:rFonts w:cs="Tahoma"/>
          <w:bCs/>
          <w:color w:val="000000"/>
          <w:szCs w:val="18"/>
          <w:lang w:val="it-IT"/>
        </w:rPr>
        <w:t>’</w:t>
      </w:r>
      <w:r w:rsidRPr="00EA4DDE">
        <w:rPr>
          <w:rFonts w:cs="Tahoma"/>
          <w:bCs/>
          <w:color w:val="000000"/>
          <w:szCs w:val="18"/>
          <w:lang w:val="it-IT"/>
        </w:rPr>
        <w:t>ambito di una procedura pianificata di true-up della società Enterprise o Enterprise Subscription sono anch</w:t>
      </w:r>
      <w:r w:rsidR="00B5630B" w:rsidRPr="00EA4DDE">
        <w:rPr>
          <w:rFonts w:cs="Tahoma"/>
          <w:bCs/>
          <w:color w:val="000000"/>
          <w:szCs w:val="18"/>
          <w:lang w:val="it-IT"/>
        </w:rPr>
        <w:t>’</w:t>
      </w:r>
      <w:r w:rsidRPr="00EA4DDE">
        <w:rPr>
          <w:rFonts w:cs="Tahoma"/>
          <w:bCs/>
          <w:color w:val="000000"/>
          <w:szCs w:val="18"/>
          <w:lang w:val="it-IT"/>
        </w:rPr>
        <w:t>esse licenze qualificanti per gli scopi previsti da tali opzioni.</w:t>
      </w:r>
    </w:p>
    <w:p w:rsidR="000A30EE" w:rsidRPr="00EA4DDE" w:rsidRDefault="000A30EE" w:rsidP="000A30EE">
      <w:pPr>
        <w:ind w:left="720"/>
        <w:rPr>
          <w:rFonts w:cs="Tahoma"/>
          <w:sz w:val="16"/>
          <w:szCs w:val="16"/>
          <w:lang w:val="it-IT"/>
        </w:rPr>
      </w:pPr>
    </w:p>
    <w:p w:rsidR="000A30EE" w:rsidRPr="00EA4DDE" w:rsidRDefault="000A30EE" w:rsidP="00D10384">
      <w:pPr>
        <w:numPr>
          <w:ilvl w:val="0"/>
          <w:numId w:val="53"/>
        </w:numPr>
        <w:spacing w:after="40"/>
        <w:ind w:left="1440"/>
        <w:rPr>
          <w:rFonts w:cs="Tahoma"/>
          <w:lang w:val="it-IT"/>
        </w:rPr>
      </w:pPr>
      <w:r w:rsidRPr="00EA4DDE">
        <w:rPr>
          <w:rFonts w:eastAsia="Calibri" w:cs="Tahoma"/>
          <w:color w:val="000000"/>
          <w:szCs w:val="18"/>
          <w:lang w:val="it-IT"/>
        </w:rPr>
        <w:t>Per ogni licenza qualificante in suo possesso, la società potrà eseguire l</w:t>
      </w:r>
      <w:r w:rsidR="00B5630B" w:rsidRPr="00EA4DDE">
        <w:rPr>
          <w:rFonts w:eastAsia="Calibri" w:cs="Tahoma"/>
          <w:color w:val="000000"/>
          <w:szCs w:val="18"/>
          <w:lang w:val="it-IT"/>
        </w:rPr>
        <w:t>’</w:t>
      </w:r>
      <w:r w:rsidRPr="00EA4DDE">
        <w:rPr>
          <w:rFonts w:eastAsia="Calibri" w:cs="Tahoma"/>
          <w:color w:val="000000"/>
          <w:szCs w:val="18"/>
          <w:lang w:val="it-IT"/>
        </w:rPr>
        <w:t>aggiornamento a 8 licenze core per SQL Server 2012 Parallel Data Warehouse. Eseguendo l</w:t>
      </w:r>
      <w:r w:rsidR="00B5630B" w:rsidRPr="00EA4DDE">
        <w:rPr>
          <w:rFonts w:eastAsia="Calibri" w:cs="Tahoma"/>
          <w:color w:val="000000"/>
          <w:szCs w:val="18"/>
          <w:lang w:val="it-IT"/>
        </w:rPr>
        <w:t>’</w:t>
      </w:r>
      <w:r w:rsidRPr="00EA4DDE">
        <w:rPr>
          <w:rFonts w:eastAsia="Calibri" w:cs="Tahoma"/>
          <w:color w:val="000000"/>
          <w:szCs w:val="18"/>
          <w:lang w:val="it-IT"/>
        </w:rPr>
        <w:t>aggiornamento a SQL Server 2012, le licenze per SQL Server 2008 R2 sottostanti delle società non saranno più valide.</w:t>
      </w:r>
    </w:p>
    <w:p w:rsidR="000A30EE" w:rsidRPr="00EA4DDE" w:rsidRDefault="000A30EE" w:rsidP="000A30EE">
      <w:pPr>
        <w:rPr>
          <w:rFonts w:cs="Tahoma"/>
          <w:sz w:val="16"/>
          <w:szCs w:val="16"/>
          <w:lang w:val="it-IT"/>
        </w:rPr>
      </w:pPr>
    </w:p>
    <w:p w:rsidR="000A30EE" w:rsidRPr="00EA4DDE" w:rsidRDefault="000A30EE" w:rsidP="000A30EE">
      <w:pPr>
        <w:spacing w:after="60"/>
        <w:ind w:left="720"/>
        <w:rPr>
          <w:rFonts w:cs="Tahoma"/>
          <w:lang w:val="it-IT"/>
        </w:rPr>
      </w:pPr>
      <w:r w:rsidRPr="00EA4DDE">
        <w:rPr>
          <w:rFonts w:eastAsia="Calibri" w:cs="Tahoma"/>
          <w:b/>
          <w:color w:val="000000"/>
          <w:szCs w:val="18"/>
          <w:lang w:val="it-IT"/>
        </w:rPr>
        <w:t>Concessione di Licenza Standard per System Center</w:t>
      </w:r>
    </w:p>
    <w:p w:rsidR="000A30EE" w:rsidRPr="00EA4DDE" w:rsidRDefault="000A30EE" w:rsidP="000A30EE">
      <w:pPr>
        <w:spacing w:after="60"/>
        <w:ind w:left="720"/>
        <w:rPr>
          <w:rFonts w:cs="Tahoma"/>
          <w:lang w:val="it-IT"/>
        </w:rPr>
      </w:pPr>
      <w:r w:rsidRPr="00EA4DDE">
        <w:rPr>
          <w:rFonts w:eastAsia="Calibri" w:cs="Tahoma"/>
          <w:color w:val="000000"/>
          <w:szCs w:val="18"/>
          <w:lang w:val="it-IT"/>
        </w:rPr>
        <w:t>Le società che eseguono l</w:t>
      </w:r>
      <w:r w:rsidR="00B5630B" w:rsidRPr="00EA4DDE">
        <w:rPr>
          <w:rFonts w:eastAsia="Calibri" w:cs="Tahoma"/>
          <w:color w:val="000000"/>
          <w:szCs w:val="18"/>
          <w:lang w:val="it-IT"/>
        </w:rPr>
        <w:t>’</w:t>
      </w:r>
      <w:r w:rsidRPr="00EA4DDE">
        <w:rPr>
          <w:rFonts w:eastAsia="Calibri" w:cs="Tahoma"/>
          <w:color w:val="000000"/>
          <w:szCs w:val="18"/>
          <w:lang w:val="it-IT"/>
        </w:rPr>
        <w:t>aggiornamento a SQL Server 2012 Parallel Data Warehouse ai sensi delle licenze qualificanti saranno inoltre idonee alle seguenti concessioni di licenza per System Center:</w:t>
      </w:r>
    </w:p>
    <w:p w:rsidR="000A30EE" w:rsidRPr="00EA4DDE" w:rsidRDefault="000A30EE" w:rsidP="00D10384">
      <w:pPr>
        <w:numPr>
          <w:ilvl w:val="0"/>
          <w:numId w:val="53"/>
        </w:numPr>
        <w:spacing w:after="40"/>
        <w:ind w:left="1440"/>
        <w:rPr>
          <w:rFonts w:cs="Tahoma"/>
          <w:lang w:val="it-IT"/>
        </w:rPr>
      </w:pPr>
      <w:r w:rsidRPr="00EA4DDE">
        <w:rPr>
          <w:rFonts w:eastAsia="Calibri" w:cs="Tahoma"/>
          <w:color w:val="000000"/>
          <w:szCs w:val="18"/>
          <w:lang w:val="it-IT"/>
        </w:rPr>
        <w:t>una licenza Standard per System Center 2012 per server per ogni server su cui è in esecuzione il</w:t>
      </w:r>
      <w:r w:rsidR="00F33DCD" w:rsidRPr="00EA4DDE">
        <w:rPr>
          <w:rFonts w:eastAsia="Calibri" w:cs="Tahoma"/>
          <w:color w:val="000000"/>
          <w:szCs w:val="18"/>
          <w:lang w:val="it-IT"/>
        </w:rPr>
        <w:t> </w:t>
      </w:r>
      <w:r w:rsidRPr="00EA4DDE">
        <w:rPr>
          <w:rFonts w:eastAsia="Calibri" w:cs="Tahoma"/>
          <w:color w:val="000000"/>
          <w:szCs w:val="18"/>
          <w:lang w:val="it-IT"/>
        </w:rPr>
        <w:t>software SQL Server 2012 Parallel Data Warehouse</w:t>
      </w:r>
    </w:p>
    <w:p w:rsidR="000A30EE" w:rsidRPr="00EA4DDE" w:rsidRDefault="000A30EE" w:rsidP="00D10384">
      <w:pPr>
        <w:numPr>
          <w:ilvl w:val="0"/>
          <w:numId w:val="53"/>
        </w:numPr>
        <w:spacing w:after="40"/>
        <w:ind w:left="1440"/>
        <w:rPr>
          <w:rFonts w:cs="Tahoma"/>
          <w:lang w:val="it-IT"/>
        </w:rPr>
      </w:pPr>
      <w:r w:rsidRPr="00EA4DDE">
        <w:rPr>
          <w:rFonts w:eastAsia="Calibri" w:cs="Tahoma"/>
          <w:color w:val="000000"/>
          <w:szCs w:val="18"/>
          <w:lang w:val="it-IT"/>
        </w:rPr>
        <w:t>due licenze Standard per System Center 2012 per server per tutti i server restanti dell</w:t>
      </w:r>
      <w:r w:rsidR="00B5630B" w:rsidRPr="00EA4DDE">
        <w:rPr>
          <w:rFonts w:eastAsia="Calibri" w:cs="Tahoma"/>
          <w:color w:val="000000"/>
          <w:szCs w:val="18"/>
          <w:lang w:val="it-IT"/>
        </w:rPr>
        <w:t>’</w:t>
      </w:r>
      <w:r w:rsidRPr="00EA4DDE">
        <w:rPr>
          <w:rFonts w:eastAsia="Calibri" w:cs="Tahoma"/>
          <w:color w:val="000000"/>
          <w:szCs w:val="18"/>
          <w:lang w:val="it-IT"/>
        </w:rPr>
        <w:t>Applicazione SQL Server 2012 Parallel Data Warehouse.</w:t>
      </w:r>
    </w:p>
    <w:p w:rsidR="000A30EE" w:rsidRPr="00EA4DDE" w:rsidRDefault="000A30EE" w:rsidP="00D10384">
      <w:pPr>
        <w:ind w:left="720" w:firstLine="14"/>
        <w:rPr>
          <w:rFonts w:cs="Tahoma"/>
          <w:lang w:val="it-IT"/>
        </w:rPr>
      </w:pPr>
      <w:r w:rsidRPr="00EA4DDE">
        <w:rPr>
          <w:rFonts w:eastAsia="Calibri" w:cs="Tahoma"/>
          <w:color w:val="000000"/>
          <w:szCs w:val="18"/>
          <w:lang w:val="it-IT"/>
        </w:rPr>
        <w:t>Il software potrà essere utilizzato esclusivamente per supportare l</w:t>
      </w:r>
      <w:r w:rsidR="00B5630B" w:rsidRPr="00EA4DDE">
        <w:rPr>
          <w:rFonts w:eastAsia="Calibri" w:cs="Tahoma"/>
          <w:color w:val="000000"/>
          <w:szCs w:val="18"/>
          <w:lang w:val="it-IT"/>
        </w:rPr>
        <w:t>’</w:t>
      </w:r>
      <w:r w:rsidRPr="00EA4DDE">
        <w:rPr>
          <w:rFonts w:eastAsia="Calibri" w:cs="Tahoma"/>
          <w:color w:val="000000"/>
          <w:szCs w:val="18"/>
          <w:lang w:val="it-IT"/>
        </w:rPr>
        <w:t>Applicazione SQL Server 2012 Parallel Data Warehouse.</w:t>
      </w:r>
    </w:p>
    <w:p w:rsidR="009F60D9" w:rsidRPr="00EA4DDE" w:rsidRDefault="009F60D9" w:rsidP="00D10384">
      <w:pPr>
        <w:tabs>
          <w:tab w:val="left" w:pos="720"/>
        </w:tabs>
        <w:ind w:left="720"/>
        <w:rPr>
          <w:rFonts w:cs="Tahoma"/>
          <w:sz w:val="16"/>
          <w:szCs w:val="16"/>
          <w:lang w:val="it-IT"/>
        </w:rPr>
      </w:pPr>
    </w:p>
    <w:p w:rsidR="000A30EE" w:rsidRPr="00EA4DDE" w:rsidRDefault="000A30EE" w:rsidP="000A30EE">
      <w:pPr>
        <w:tabs>
          <w:tab w:val="left" w:pos="1440"/>
        </w:tabs>
        <w:spacing w:after="60"/>
        <w:ind w:left="720"/>
        <w:rPr>
          <w:rFonts w:cs="Tahoma"/>
          <w:lang w:val="it-IT"/>
        </w:rPr>
      </w:pPr>
      <w:r w:rsidRPr="00EA4DDE">
        <w:rPr>
          <w:rFonts w:eastAsia="Calibri" w:cs="Tahoma"/>
          <w:b/>
          <w:color w:val="000000"/>
          <w:szCs w:val="18"/>
          <w:lang w:val="it-IT"/>
        </w:rPr>
        <w:t>Per le Società con copertura Software Assurance che scelgono di non effettuare il rinnovo</w:t>
      </w:r>
    </w:p>
    <w:p w:rsidR="000A30EE" w:rsidRPr="00EA4DDE" w:rsidRDefault="000A30EE" w:rsidP="000A30EE">
      <w:pPr>
        <w:tabs>
          <w:tab w:val="left" w:pos="1440"/>
        </w:tabs>
        <w:ind w:left="720"/>
        <w:rPr>
          <w:rFonts w:cs="Tahoma"/>
          <w:lang w:val="it-IT"/>
        </w:rPr>
      </w:pPr>
      <w:r w:rsidRPr="00EA4DDE">
        <w:rPr>
          <w:rFonts w:eastAsia="Calibri" w:cs="Tahoma"/>
          <w:color w:val="000000"/>
          <w:szCs w:val="18"/>
          <w:lang w:val="it-IT"/>
        </w:rPr>
        <w:t>Le società titolari di contratti Enterprise Subscription con copertura a partire dal 1 marzo 2013 che scelgono di effettuare il buy-out delle licenze per processore e altre società che acquistano licenze perpetue qualificanti ai sensi del loro contratto e scelgono di non rinnovare Software Assurance potranno eseguire SQL Server 2008 R2 o SQL Server 2012 ai sensi di tali licenze come indicato sotto:</w:t>
      </w:r>
    </w:p>
    <w:p w:rsidR="000A30EE" w:rsidRPr="00EA4DDE" w:rsidRDefault="000A30EE" w:rsidP="000A30EE">
      <w:pPr>
        <w:tabs>
          <w:tab w:val="left" w:pos="1440"/>
        </w:tabs>
        <w:ind w:left="720"/>
        <w:rPr>
          <w:rFonts w:cs="Tahoma"/>
          <w:sz w:val="16"/>
          <w:szCs w:val="16"/>
          <w:lang w:val="it-IT"/>
        </w:rPr>
      </w:pPr>
    </w:p>
    <w:p w:rsidR="000A30EE" w:rsidRPr="00EA4DDE" w:rsidRDefault="000A30EE" w:rsidP="00D10384">
      <w:pPr>
        <w:numPr>
          <w:ilvl w:val="0"/>
          <w:numId w:val="53"/>
        </w:numPr>
        <w:spacing w:after="40"/>
        <w:ind w:left="1440"/>
        <w:rPr>
          <w:rFonts w:cs="Tahoma"/>
          <w:lang w:val="it-IT"/>
        </w:rPr>
      </w:pPr>
      <w:r w:rsidRPr="00EA4DDE">
        <w:rPr>
          <w:rFonts w:eastAsia="Calibri" w:cs="Tahoma"/>
          <w:b/>
          <w:color w:val="000000"/>
          <w:szCs w:val="18"/>
          <w:lang w:val="it-IT"/>
        </w:rPr>
        <w:t>SQL Server 2008 R2 Parallel Data Warehouse:</w:t>
      </w:r>
      <w:r w:rsidRPr="00EA4DDE">
        <w:rPr>
          <w:rFonts w:eastAsia="Calibri" w:cs="Tahoma"/>
          <w:color w:val="000000"/>
          <w:szCs w:val="18"/>
          <w:lang w:val="it-IT"/>
        </w:rPr>
        <w:t xml:space="preserve"> l</w:t>
      </w:r>
      <w:r w:rsidR="00B5630B" w:rsidRPr="00EA4DDE">
        <w:rPr>
          <w:rFonts w:eastAsia="Calibri" w:cs="Tahoma"/>
          <w:color w:val="000000"/>
          <w:szCs w:val="18"/>
          <w:lang w:val="it-IT"/>
        </w:rPr>
        <w:t>’</w:t>
      </w:r>
      <w:r w:rsidRPr="00EA4DDE">
        <w:rPr>
          <w:rFonts w:eastAsia="Calibri" w:cs="Tahoma"/>
          <w:color w:val="000000"/>
          <w:szCs w:val="18"/>
          <w:lang w:val="it-IT"/>
        </w:rPr>
        <w:t xml:space="preserve">utilizzo continuativo di tale versione del software è soggetto ai diritti di utilizzo del prodotto previsti dalla licenza per SQL Server 2008 R2. </w:t>
      </w:r>
    </w:p>
    <w:p w:rsidR="000A30EE" w:rsidRPr="00EA4DDE" w:rsidRDefault="000A30EE" w:rsidP="00D10384">
      <w:pPr>
        <w:numPr>
          <w:ilvl w:val="0"/>
          <w:numId w:val="53"/>
        </w:numPr>
        <w:tabs>
          <w:tab w:val="left" w:pos="1800"/>
        </w:tabs>
        <w:spacing w:after="40"/>
        <w:ind w:left="1440"/>
        <w:rPr>
          <w:rFonts w:cs="Tahoma"/>
          <w:lang w:val="it-IT"/>
        </w:rPr>
      </w:pPr>
      <w:r w:rsidRPr="00EA4DDE">
        <w:rPr>
          <w:rFonts w:eastAsia="Calibri" w:cs="Tahoma"/>
          <w:b/>
          <w:color w:val="000000"/>
          <w:szCs w:val="18"/>
          <w:lang w:val="it-IT"/>
        </w:rPr>
        <w:t xml:space="preserve">SQL Server 2012 Parallel Data Warehouse: </w:t>
      </w:r>
      <w:r w:rsidRPr="00EA4DDE">
        <w:rPr>
          <w:rFonts w:eastAsia="Calibri" w:cs="Tahoma"/>
          <w:color w:val="000000"/>
          <w:szCs w:val="18"/>
          <w:lang w:val="it-IT"/>
        </w:rPr>
        <w:t>l</w:t>
      </w:r>
      <w:r w:rsidR="00B5630B" w:rsidRPr="00EA4DDE">
        <w:rPr>
          <w:rFonts w:eastAsia="Calibri" w:cs="Tahoma"/>
          <w:color w:val="000000"/>
          <w:szCs w:val="18"/>
          <w:lang w:val="it-IT"/>
        </w:rPr>
        <w:t>’</w:t>
      </w:r>
      <w:r w:rsidRPr="00EA4DDE">
        <w:rPr>
          <w:rFonts w:eastAsia="Calibri" w:cs="Tahoma"/>
          <w:color w:val="000000"/>
          <w:szCs w:val="18"/>
          <w:lang w:val="it-IT"/>
        </w:rPr>
        <w:t>utilizzo continuativo di tale versione del software</w:t>
      </w:r>
      <w:r w:rsidR="00905EB8" w:rsidRPr="00EA4DDE">
        <w:rPr>
          <w:rFonts w:eastAsia="Calibri" w:cs="Tahoma"/>
          <w:color w:val="000000"/>
          <w:szCs w:val="18"/>
          <w:lang w:val="it-IT"/>
        </w:rPr>
        <w:t> </w:t>
      </w:r>
      <w:r w:rsidRPr="00EA4DDE">
        <w:rPr>
          <w:rFonts w:eastAsia="Calibri" w:cs="Tahoma"/>
          <w:color w:val="000000"/>
          <w:szCs w:val="18"/>
          <w:lang w:val="it-IT"/>
        </w:rPr>
        <w:t xml:space="preserve">è soggetto ai diritti di utilizzo del prodotto previsti dalla licenza per SQL Server 2012 Parallel Data Warehouse. </w:t>
      </w:r>
    </w:p>
    <w:p w:rsidR="000A30EE" w:rsidRPr="00EA4DDE" w:rsidRDefault="000A30EE" w:rsidP="000A30EE">
      <w:pPr>
        <w:ind w:left="720"/>
        <w:rPr>
          <w:rFonts w:cs="Tahoma"/>
          <w:lang w:val="it-IT"/>
        </w:rPr>
      </w:pPr>
      <w:r w:rsidRPr="00EA4DDE">
        <w:rPr>
          <w:rFonts w:cs="Tahoma"/>
          <w:color w:val="000000"/>
          <w:szCs w:val="24"/>
          <w:lang w:val="it-IT"/>
        </w:rPr>
        <w:lastRenderedPageBreak/>
        <w:t xml:space="preserve">Tutte le licenze per SQL Server Parallel Data Warehouse e System Center concesse ai sensi della presente offerta includeranno la copertura Software Assurance. Tale copertura cesserà alla scadenza della copertura Software Assurance qualificante corrispondente. Alla scadenza della copertura, le società potranno rinnovare Software Assurance sulle licenze concesse. </w:t>
      </w:r>
    </w:p>
    <w:p w:rsidR="000A30EE" w:rsidRPr="00EA4DDE" w:rsidRDefault="000A30EE" w:rsidP="000A30EE">
      <w:pPr>
        <w:ind w:left="720"/>
        <w:rPr>
          <w:rFonts w:cs="Tahoma"/>
          <w:lang w:val="it-IT"/>
        </w:rPr>
      </w:pPr>
    </w:p>
    <w:p w:rsidR="000A30EE" w:rsidRPr="00EA4DDE" w:rsidRDefault="000A30EE" w:rsidP="000A30EE">
      <w:pPr>
        <w:ind w:left="720"/>
        <w:rPr>
          <w:rFonts w:cs="Tahoma"/>
          <w:lang w:val="it-IT"/>
        </w:rPr>
      </w:pPr>
      <w:r w:rsidRPr="00EA4DDE">
        <w:rPr>
          <w:rFonts w:cs="Tahoma"/>
          <w:color w:val="000000"/>
          <w:szCs w:val="24"/>
          <w:lang w:val="it-IT"/>
        </w:rPr>
        <w:t>L</w:t>
      </w:r>
      <w:r w:rsidR="00B5630B" w:rsidRPr="00EA4DDE">
        <w:rPr>
          <w:rFonts w:cs="Tahoma"/>
          <w:color w:val="000000"/>
          <w:szCs w:val="24"/>
          <w:lang w:val="it-IT"/>
        </w:rPr>
        <w:t>’</w:t>
      </w:r>
      <w:r w:rsidRPr="00EA4DDE">
        <w:rPr>
          <w:rFonts w:cs="Tahoma"/>
          <w:color w:val="000000"/>
          <w:szCs w:val="24"/>
          <w:lang w:val="it-IT"/>
        </w:rPr>
        <w:t>utilizzo di software da parte della società ai sensi della presente offerta sarà soggetto alle condizioni del</w:t>
      </w:r>
      <w:r w:rsidR="00905EB8" w:rsidRPr="00EA4DDE">
        <w:rPr>
          <w:rFonts w:cs="Tahoma"/>
          <w:color w:val="000000"/>
          <w:szCs w:val="24"/>
          <w:lang w:val="it-IT"/>
        </w:rPr>
        <w:t> </w:t>
      </w:r>
      <w:r w:rsidRPr="00EA4DDE">
        <w:rPr>
          <w:rFonts w:cs="Tahoma"/>
          <w:color w:val="000000"/>
          <w:szCs w:val="24"/>
          <w:lang w:val="it-IT"/>
        </w:rPr>
        <w:t>relativo contratto di licenza e ai diritti di utilizzo del prodotto relativi al software. Il diritto di utilizzo del</w:t>
      </w:r>
      <w:r w:rsidR="00905EB8" w:rsidRPr="00EA4DDE">
        <w:rPr>
          <w:rFonts w:cs="Tahoma"/>
          <w:color w:val="000000"/>
          <w:szCs w:val="24"/>
          <w:lang w:val="it-IT"/>
        </w:rPr>
        <w:t> </w:t>
      </w:r>
      <w:r w:rsidRPr="00EA4DDE">
        <w:rPr>
          <w:rFonts w:cs="Tahoma"/>
          <w:color w:val="000000"/>
          <w:szCs w:val="24"/>
          <w:lang w:val="it-IT"/>
        </w:rPr>
        <w:t>software cesserà alla scadenza del diritto di utilizzo del software ai sensi delle licenze qualificanti. Questa</w:t>
      </w:r>
      <w:r w:rsidR="00905EB8" w:rsidRPr="00EA4DDE">
        <w:rPr>
          <w:rFonts w:cs="Tahoma"/>
          <w:color w:val="000000"/>
          <w:szCs w:val="24"/>
          <w:lang w:val="it-IT"/>
        </w:rPr>
        <w:t> </w:t>
      </w:r>
      <w:r w:rsidRPr="00EA4DDE">
        <w:rPr>
          <w:rFonts w:cs="Tahoma"/>
          <w:color w:val="000000"/>
          <w:szCs w:val="24"/>
          <w:lang w:val="it-IT"/>
        </w:rPr>
        <w:t>Nota relativa al Prodotto insieme alla prova delle licenze qualificanti attesteranno il diritto della società di utilizzare SQL Server 2012 Parallel Data Warehouse e System Center 2012 ai sensi delle condizioni</w:t>
      </w:r>
      <w:r w:rsidR="00905EB8" w:rsidRPr="00EA4DDE">
        <w:rPr>
          <w:rFonts w:cs="Tahoma"/>
          <w:color w:val="000000"/>
          <w:szCs w:val="24"/>
          <w:lang w:val="it-IT"/>
        </w:rPr>
        <w:t> </w:t>
      </w:r>
      <w:r w:rsidRPr="00EA4DDE">
        <w:rPr>
          <w:rFonts w:cs="Tahoma"/>
          <w:color w:val="000000"/>
          <w:szCs w:val="24"/>
          <w:lang w:val="it-IT"/>
        </w:rPr>
        <w:t>della presente offerta. Le società non potranno trasferire le licenze concesse in virtù della presente offerta separatamente dalle licenze qualificanti corrispondenti.</w:t>
      </w:r>
    </w:p>
    <w:p w:rsidR="009F60D9" w:rsidRPr="00EA4DDE" w:rsidRDefault="009F60D9" w:rsidP="009F60D9">
      <w:pPr>
        <w:ind w:left="720"/>
        <w:rPr>
          <w:rFonts w:cs="Tahoma"/>
          <w:lang w:val="it-IT"/>
        </w:rPr>
      </w:pPr>
      <w:bookmarkStart w:id="1463" w:name="_82_SQL_Server®"/>
      <w:bookmarkStart w:id="1464" w:name="_89_SQL_Server®"/>
      <w:bookmarkStart w:id="1465" w:name="_Toc336338348"/>
      <w:bookmarkStart w:id="1466" w:name="Srv_90SQLServer2012Standard"/>
      <w:bookmarkEnd w:id="1463"/>
      <w:bookmarkEnd w:id="1464"/>
    </w:p>
    <w:p w:rsidR="009F60D9" w:rsidRPr="00EA4DDE" w:rsidRDefault="009F60D9" w:rsidP="009F60D9">
      <w:pPr>
        <w:ind w:left="720"/>
        <w:rPr>
          <w:rFonts w:cs="Tahoma"/>
          <w:lang w:val="it-IT"/>
        </w:rPr>
      </w:pPr>
    </w:p>
    <w:p w:rsidR="00A81E83" w:rsidRPr="00EA4DDE" w:rsidRDefault="00F66FB0" w:rsidP="00EF5637">
      <w:pPr>
        <w:pStyle w:val="Heading3"/>
        <w:rPr>
          <w:rFonts w:ascii="Tahoma" w:hAnsi="Tahoma" w:cs="Tahoma"/>
          <w:lang w:val="it-IT"/>
        </w:rPr>
      </w:pPr>
      <w:bookmarkStart w:id="1467" w:name="_89_SQL_Server®_1"/>
      <w:bookmarkStart w:id="1468" w:name="_Toc360111680"/>
      <w:bookmarkEnd w:id="1467"/>
      <w:r w:rsidRPr="00EA4DDE">
        <w:rPr>
          <w:rFonts w:ascii="Tahoma" w:hAnsi="Tahoma" w:cs="Tahoma"/>
          <w:caps/>
          <w:color w:val="F66400"/>
          <w:sz w:val="22"/>
          <w:vertAlign w:val="superscript"/>
          <w:lang w:val="it-IT"/>
        </w:rPr>
        <w:t>89</w:t>
      </w:r>
      <w:r w:rsidRPr="00EA4DDE">
        <w:rPr>
          <w:rFonts w:ascii="Tahoma" w:hAnsi="Tahoma" w:cs="Tahoma"/>
          <w:color w:val="F66400"/>
          <w:sz w:val="22"/>
          <w:lang w:val="it-IT"/>
        </w:rPr>
        <w:t xml:space="preserve"> SQL Server</w:t>
      </w:r>
      <w:r w:rsidRPr="00EA4DDE">
        <w:rPr>
          <w:rFonts w:ascii="Tahoma" w:hAnsi="Tahoma" w:cs="Tahoma"/>
          <w:color w:val="F66400"/>
          <w:sz w:val="22"/>
          <w:vertAlign w:val="superscript"/>
          <w:lang w:val="it-IT"/>
        </w:rPr>
        <w:t>®</w:t>
      </w:r>
      <w:r w:rsidRPr="00EA4DDE">
        <w:rPr>
          <w:rFonts w:ascii="Tahoma" w:hAnsi="Tahoma" w:cs="Tahoma"/>
          <w:color w:val="F66400"/>
          <w:sz w:val="22"/>
          <w:lang w:val="it-IT"/>
        </w:rPr>
        <w:t xml:space="preserve"> 2012 Standard</w:t>
      </w:r>
      <w:bookmarkEnd w:id="1465"/>
      <w:bookmarkEnd w:id="1468"/>
      <w:r w:rsidRPr="00EA4DDE">
        <w:rPr>
          <w:rFonts w:ascii="Tahoma" w:hAnsi="Tahoma" w:cs="Tahoma"/>
          <w:color w:val="F66400"/>
          <w:sz w:val="22"/>
          <w:lang w:val="it-IT"/>
        </w:rPr>
        <w:t xml:space="preserve"> </w:t>
      </w:r>
    </w:p>
    <w:bookmarkEnd w:id="1466"/>
    <w:p w:rsidR="00A81E83" w:rsidRPr="00EA4DDE" w:rsidRDefault="00A81E83" w:rsidP="00204D6D">
      <w:pPr>
        <w:pStyle w:val="EndnoteText"/>
        <w:ind w:left="0"/>
        <w:rPr>
          <w:rFonts w:ascii="Tahoma" w:hAnsi="Tahoma" w:cs="Tahoma"/>
          <w:sz w:val="18"/>
          <w:szCs w:val="18"/>
          <w:lang w:val="it-IT"/>
        </w:rPr>
      </w:pPr>
    </w:p>
    <w:p w:rsidR="00A81E83" w:rsidRPr="00EA4DDE" w:rsidRDefault="00A81E83" w:rsidP="00204D6D">
      <w:pPr>
        <w:ind w:left="720"/>
        <w:rPr>
          <w:rFonts w:cs="Tahoma"/>
          <w:lang w:val="it-IT"/>
        </w:rPr>
      </w:pPr>
      <w:r w:rsidRPr="00EA4DDE">
        <w:rPr>
          <w:rFonts w:eastAsia="Calibri" w:cs="Tahoma"/>
          <w:szCs w:val="18"/>
          <w:lang w:val="it-IT"/>
        </w:rPr>
        <w:t>SQL Server 2012 Standard è la versione successiva di SQL Server Standard e la licenza CAL per SQL Server 2012 è la versione successiva della licenza CAL per SQL Server.</w:t>
      </w:r>
    </w:p>
    <w:p w:rsidR="00204D6D" w:rsidRPr="00EA4DDE" w:rsidRDefault="00204D6D" w:rsidP="00204D6D">
      <w:pPr>
        <w:ind w:left="720"/>
        <w:rPr>
          <w:rFonts w:cs="Tahoma"/>
          <w:lang w:val="it-IT"/>
        </w:rPr>
      </w:pPr>
    </w:p>
    <w:p w:rsidR="00204D6D" w:rsidRPr="00EA4DDE" w:rsidRDefault="00204D6D" w:rsidP="00204D6D">
      <w:pPr>
        <w:ind w:left="720"/>
        <w:rPr>
          <w:rFonts w:cs="Tahoma"/>
          <w:lang w:val="it-IT"/>
        </w:rPr>
      </w:pPr>
    </w:p>
    <w:p w:rsidR="00A81E83" w:rsidRPr="00EA4DDE" w:rsidRDefault="00106361" w:rsidP="00EF5637">
      <w:pPr>
        <w:pStyle w:val="Heading3"/>
        <w:rPr>
          <w:rFonts w:ascii="Tahoma" w:hAnsi="Tahoma" w:cs="Tahoma"/>
          <w:lang w:val="it-IT"/>
        </w:rPr>
      </w:pPr>
      <w:bookmarkStart w:id="1469" w:name="_85_83_SQL"/>
      <w:bookmarkStart w:id="1470" w:name="_90_SQL_Server®"/>
      <w:bookmarkStart w:id="1471" w:name="_Toc336338349"/>
      <w:bookmarkStart w:id="1472" w:name="_Toc360111681"/>
      <w:bookmarkStart w:id="1473" w:name="Srv_91SQLServer2012StandardCore"/>
      <w:bookmarkEnd w:id="1469"/>
      <w:bookmarkEnd w:id="1470"/>
      <w:r w:rsidRPr="00EA4DDE">
        <w:rPr>
          <w:rFonts w:ascii="Tahoma" w:hAnsi="Tahoma" w:cs="Tahoma"/>
          <w:caps/>
          <w:color w:val="F66400"/>
          <w:sz w:val="22"/>
          <w:vertAlign w:val="superscript"/>
          <w:lang w:val="it-IT"/>
        </w:rPr>
        <w:t>90</w:t>
      </w:r>
      <w:r w:rsidRPr="00EA4DDE">
        <w:rPr>
          <w:rFonts w:ascii="Tahoma" w:hAnsi="Tahoma" w:cs="Tahoma"/>
          <w:color w:val="F66400"/>
          <w:sz w:val="22"/>
          <w:lang w:val="it-IT"/>
        </w:rPr>
        <w:t xml:space="preserve"> SQL Server</w:t>
      </w:r>
      <w:r w:rsidRPr="00EA4DDE">
        <w:rPr>
          <w:rFonts w:ascii="Tahoma" w:hAnsi="Tahoma" w:cs="Tahoma"/>
          <w:color w:val="F66400"/>
          <w:sz w:val="22"/>
          <w:vertAlign w:val="superscript"/>
          <w:lang w:val="it-IT"/>
        </w:rPr>
        <w:t>®</w:t>
      </w:r>
      <w:r w:rsidRPr="00EA4DDE">
        <w:rPr>
          <w:rFonts w:ascii="Tahoma" w:hAnsi="Tahoma" w:cs="Tahoma"/>
          <w:color w:val="F66400"/>
          <w:sz w:val="22"/>
          <w:lang w:val="it-IT"/>
        </w:rPr>
        <w:t xml:space="preserve"> 2012 Standard</w:t>
      </w:r>
      <w:r w:rsidRPr="00EA4DDE">
        <w:rPr>
          <w:rFonts w:ascii="Tahoma" w:eastAsia="Calibri" w:hAnsi="Tahoma" w:cs="Tahoma"/>
          <w:color w:val="F66400"/>
          <w:sz w:val="22"/>
          <w:szCs w:val="18"/>
          <w:lang w:val="it-IT"/>
        </w:rPr>
        <w:t xml:space="preserve"> Core</w:t>
      </w:r>
      <w:bookmarkEnd w:id="1471"/>
      <w:bookmarkEnd w:id="1472"/>
    </w:p>
    <w:bookmarkEnd w:id="1473"/>
    <w:p w:rsidR="00A81E83" w:rsidRPr="00EA4DDE" w:rsidRDefault="00A81E83" w:rsidP="0026723A">
      <w:pPr>
        <w:rPr>
          <w:rFonts w:cs="Tahoma"/>
          <w:lang w:val="it-IT"/>
        </w:rPr>
      </w:pPr>
    </w:p>
    <w:p w:rsidR="0026723A" w:rsidRPr="00EA4DDE" w:rsidRDefault="00A81E83" w:rsidP="0026723A">
      <w:pPr>
        <w:spacing w:after="60"/>
        <w:ind w:left="720"/>
        <w:rPr>
          <w:rFonts w:cs="Tahoma"/>
          <w:lang w:val="it-IT"/>
        </w:rPr>
      </w:pPr>
      <w:r w:rsidRPr="00EA4DDE">
        <w:rPr>
          <w:rFonts w:eastAsia="Calibri" w:cs="Tahoma"/>
          <w:b/>
          <w:szCs w:val="18"/>
          <w:lang w:val="it-IT"/>
        </w:rPr>
        <w:t>Concessioni di Licenza Associate alla Variazione del Modello di Licenza</w:t>
      </w:r>
    </w:p>
    <w:p w:rsidR="00A81E83" w:rsidRPr="00EA4DDE" w:rsidRDefault="00A81E83" w:rsidP="0026723A">
      <w:pPr>
        <w:ind w:left="720"/>
        <w:rPr>
          <w:rFonts w:cs="Tahoma"/>
          <w:lang w:val="it-IT"/>
        </w:rPr>
      </w:pPr>
      <w:r w:rsidRPr="00EA4DDE">
        <w:rPr>
          <w:rFonts w:eastAsia="Calibri" w:cs="Tahoma"/>
          <w:color w:val="000000"/>
          <w:szCs w:val="18"/>
          <w:lang w:val="it-IT"/>
        </w:rPr>
        <w:t>SQL Server 2008 R2 sarà l</w:t>
      </w:r>
      <w:r w:rsidR="00B5630B" w:rsidRPr="00EA4DDE">
        <w:rPr>
          <w:rFonts w:eastAsia="Calibri" w:cs="Tahoma"/>
          <w:color w:val="000000"/>
          <w:szCs w:val="18"/>
          <w:lang w:val="it-IT"/>
        </w:rPr>
        <w:t>’</w:t>
      </w:r>
      <w:r w:rsidRPr="00EA4DDE">
        <w:rPr>
          <w:rFonts w:eastAsia="Calibri" w:cs="Tahoma"/>
          <w:color w:val="000000"/>
          <w:szCs w:val="18"/>
          <w:lang w:val="it-IT"/>
        </w:rPr>
        <w:t>ultima versione di SQL Server concessa in licenza ai sensi del modello di licenza per processore.</w:t>
      </w:r>
      <w:r w:rsidR="00450165" w:rsidRPr="00EA4DDE">
        <w:rPr>
          <w:rFonts w:eastAsia="Calibri" w:cs="Tahoma"/>
          <w:color w:val="000000"/>
          <w:szCs w:val="18"/>
          <w:lang w:val="it-IT"/>
        </w:rPr>
        <w:t xml:space="preserve"> </w:t>
      </w:r>
      <w:r w:rsidRPr="00EA4DDE">
        <w:rPr>
          <w:rFonts w:eastAsia="Calibri" w:cs="Tahoma"/>
          <w:color w:val="000000"/>
          <w:szCs w:val="18"/>
          <w:lang w:val="it-IT"/>
        </w:rPr>
        <w:t xml:space="preserve">In via eccezionale, alle società con Contratti Multilicenza e copertura Software Assurance attiva per le licenze per processore per SQL Server 2008 R2 Standard in data 1 aprile 2012 (“licenze qualificanti”) vengono offerte le opzioni che seguono. Le licenze per processore per SQL Server 2008 R2 Standard </w:t>
      </w:r>
      <w:r w:rsidRPr="00EA4DDE">
        <w:rPr>
          <w:rFonts w:cs="Tahoma"/>
          <w:bCs/>
          <w:color w:val="000000"/>
          <w:szCs w:val="18"/>
          <w:lang w:val="it-IT"/>
        </w:rPr>
        <w:t>acquistate successivamente nello stesso periodo di validità dell</w:t>
      </w:r>
      <w:r w:rsidR="00B5630B" w:rsidRPr="00EA4DDE">
        <w:rPr>
          <w:rFonts w:cs="Tahoma"/>
          <w:bCs/>
          <w:color w:val="000000"/>
          <w:szCs w:val="18"/>
          <w:lang w:val="it-IT"/>
        </w:rPr>
        <w:t>’</w:t>
      </w:r>
      <w:r w:rsidRPr="00EA4DDE">
        <w:rPr>
          <w:rFonts w:cs="Tahoma"/>
          <w:bCs/>
          <w:color w:val="000000"/>
          <w:szCs w:val="18"/>
          <w:lang w:val="it-IT"/>
        </w:rPr>
        <w:t>iscrizione, ma prima del 1 aprile 2015 nell</w:t>
      </w:r>
      <w:r w:rsidR="00B5630B" w:rsidRPr="00EA4DDE">
        <w:rPr>
          <w:rFonts w:cs="Tahoma"/>
          <w:bCs/>
          <w:color w:val="000000"/>
          <w:szCs w:val="18"/>
          <w:lang w:val="it-IT"/>
        </w:rPr>
        <w:t>’</w:t>
      </w:r>
      <w:r w:rsidRPr="00EA4DDE">
        <w:rPr>
          <w:rFonts w:cs="Tahoma"/>
          <w:bCs/>
          <w:color w:val="000000"/>
          <w:szCs w:val="18"/>
          <w:lang w:val="it-IT"/>
        </w:rPr>
        <w:t>ambito di una procedura pianificata di true-up della società Enterprise, Enterprise Subscription, Open Value Subscription o EES, sono anch</w:t>
      </w:r>
      <w:r w:rsidR="00B5630B" w:rsidRPr="00EA4DDE">
        <w:rPr>
          <w:rFonts w:cs="Tahoma"/>
          <w:bCs/>
          <w:color w:val="000000"/>
          <w:szCs w:val="18"/>
          <w:lang w:val="it-IT"/>
        </w:rPr>
        <w:t>’</w:t>
      </w:r>
      <w:r w:rsidRPr="00EA4DDE">
        <w:rPr>
          <w:rFonts w:cs="Tahoma"/>
          <w:bCs/>
          <w:color w:val="000000"/>
          <w:szCs w:val="18"/>
          <w:lang w:val="it-IT"/>
        </w:rPr>
        <w:t>esse licenze qualificanti per gli scopi previsti da tali opzioni.</w:t>
      </w:r>
      <w:r w:rsidR="00450165" w:rsidRPr="00EA4DDE">
        <w:rPr>
          <w:rFonts w:cs="Tahoma"/>
          <w:bCs/>
          <w:color w:val="000000"/>
          <w:szCs w:val="18"/>
          <w:lang w:val="it-IT"/>
        </w:rPr>
        <w:t xml:space="preserve"> </w:t>
      </w:r>
      <w:r w:rsidRPr="00EA4DDE">
        <w:rPr>
          <w:rFonts w:cs="Tahoma"/>
          <w:bCs/>
          <w:color w:val="000000"/>
          <w:szCs w:val="18"/>
          <w:lang w:val="it-IT"/>
        </w:rPr>
        <w:t>Le licenze acquistate dopo il 1 aprile 2015, o in un periodo di validità dell</w:t>
      </w:r>
      <w:r w:rsidR="00B5630B" w:rsidRPr="00EA4DDE">
        <w:rPr>
          <w:rFonts w:cs="Tahoma"/>
          <w:bCs/>
          <w:color w:val="000000"/>
          <w:szCs w:val="18"/>
          <w:lang w:val="it-IT"/>
        </w:rPr>
        <w:t>’</w:t>
      </w:r>
      <w:r w:rsidRPr="00EA4DDE">
        <w:rPr>
          <w:rFonts w:cs="Tahoma"/>
          <w:bCs/>
          <w:color w:val="000000"/>
          <w:szCs w:val="18"/>
          <w:lang w:val="it-IT"/>
        </w:rPr>
        <w:t>iscrizione successivo, ai sensi di un contratto distinto o di un</w:t>
      </w:r>
      <w:r w:rsidR="00B5630B" w:rsidRPr="00EA4DDE">
        <w:rPr>
          <w:rFonts w:cs="Tahoma"/>
          <w:bCs/>
          <w:color w:val="000000"/>
          <w:szCs w:val="18"/>
          <w:lang w:val="it-IT"/>
        </w:rPr>
        <w:t>’</w:t>
      </w:r>
      <w:r w:rsidRPr="00EA4DDE">
        <w:rPr>
          <w:rFonts w:cs="Tahoma"/>
          <w:bCs/>
          <w:color w:val="000000"/>
          <w:szCs w:val="18"/>
          <w:lang w:val="it-IT"/>
        </w:rPr>
        <w:t>iscrizione con la data di entrata in vigore posteriore al 1 aprile 2012, non sono licenze qualificanti.</w:t>
      </w:r>
    </w:p>
    <w:p w:rsidR="0026723A" w:rsidRPr="00EA4DDE" w:rsidRDefault="0026723A" w:rsidP="0026723A">
      <w:pPr>
        <w:ind w:left="720"/>
        <w:rPr>
          <w:rFonts w:cs="Tahoma"/>
          <w:lang w:val="it-IT"/>
        </w:rPr>
      </w:pPr>
    </w:p>
    <w:p w:rsidR="0026723A" w:rsidRPr="00EA4DDE" w:rsidRDefault="0026723A" w:rsidP="0026723A">
      <w:pPr>
        <w:spacing w:after="60"/>
        <w:ind w:left="720"/>
        <w:rPr>
          <w:rFonts w:cs="Tahoma"/>
          <w:lang w:val="it-IT"/>
        </w:rPr>
      </w:pPr>
      <w:r w:rsidRPr="00EA4DDE">
        <w:rPr>
          <w:rFonts w:eastAsia="Calibri" w:cs="Tahoma"/>
          <w:b/>
          <w:szCs w:val="18"/>
          <w:lang w:val="it-IT"/>
        </w:rPr>
        <w:t>Periodo di Validità Corrente</w:t>
      </w:r>
    </w:p>
    <w:p w:rsidR="00A81E83" w:rsidRPr="00EA4DDE" w:rsidRDefault="00A81E83" w:rsidP="0026723A">
      <w:pPr>
        <w:ind w:left="720"/>
        <w:rPr>
          <w:rFonts w:cs="Tahoma"/>
          <w:spacing w:val="-2"/>
          <w:lang w:val="it-IT"/>
        </w:rPr>
      </w:pPr>
      <w:r w:rsidRPr="00EA4DDE">
        <w:rPr>
          <w:rFonts w:eastAsia="Calibri" w:cs="Tahoma"/>
          <w:spacing w:val="-2"/>
          <w:szCs w:val="18"/>
          <w:lang w:val="it-IT"/>
        </w:rPr>
        <w:t>durante il periodo di validità corrente della copertura Software Assurance a partire dal 1 aprile 2012 le società (incluse le società titolari di contratti “subscription”) potranno, ai sensi di una licenza qualificante, effettuare l</w:t>
      </w:r>
      <w:r w:rsidR="00B5630B" w:rsidRPr="00EA4DDE">
        <w:rPr>
          <w:rFonts w:eastAsia="Calibri" w:cs="Tahoma"/>
          <w:spacing w:val="-2"/>
          <w:szCs w:val="18"/>
          <w:lang w:val="it-IT"/>
        </w:rPr>
        <w:t>’</w:t>
      </w:r>
      <w:r w:rsidRPr="00EA4DDE">
        <w:rPr>
          <w:rFonts w:eastAsia="Calibri" w:cs="Tahoma"/>
          <w:spacing w:val="-2"/>
          <w:szCs w:val="18"/>
          <w:lang w:val="it-IT"/>
        </w:rPr>
        <w:t>aggiornamento al software SQL Server 2012 Standard Core e utilizzarlo al posto di SQL Server 2008 R2 Standard in conformità ai diritti di utilizzo del prodotto previsti dalla licenza per processore SQL Server 2008 R2</w:t>
      </w:r>
      <w:r w:rsidR="00123DB1" w:rsidRPr="00EA4DDE">
        <w:rPr>
          <w:rFonts w:eastAsia="Calibri" w:cs="Tahoma"/>
          <w:spacing w:val="-2"/>
          <w:szCs w:val="18"/>
          <w:lang w:val="it-IT"/>
        </w:rPr>
        <w:t> </w:t>
      </w:r>
      <w:r w:rsidRPr="00EA4DDE">
        <w:rPr>
          <w:rFonts w:eastAsia="Calibri" w:cs="Tahoma"/>
          <w:spacing w:val="-2"/>
          <w:szCs w:val="18"/>
          <w:lang w:val="it-IT"/>
        </w:rPr>
        <w:t>Standard (come indicato nei Diritti di Utilizzo del Prodotto del mese di gennaio 2012). alle società vengono concessi diritti aggiuntivi ai sensi di Mobilità delle Licenze tramite Software Assurance e Mobilità delle Licenze all</w:t>
      </w:r>
      <w:r w:rsidR="00B5630B" w:rsidRPr="00EA4DDE">
        <w:rPr>
          <w:rFonts w:eastAsia="Calibri" w:cs="Tahoma"/>
          <w:spacing w:val="-2"/>
          <w:szCs w:val="18"/>
          <w:lang w:val="it-IT"/>
        </w:rPr>
        <w:t>’</w:t>
      </w:r>
      <w:r w:rsidRPr="00EA4DDE">
        <w:rPr>
          <w:rFonts w:eastAsia="Calibri" w:cs="Tahoma"/>
          <w:spacing w:val="-2"/>
          <w:szCs w:val="18"/>
          <w:lang w:val="it-IT"/>
        </w:rPr>
        <w:t>interno di Server Farm.</w:t>
      </w:r>
      <w:r w:rsidR="00450165" w:rsidRPr="00EA4DDE">
        <w:rPr>
          <w:rFonts w:eastAsia="Calibri" w:cs="Tahoma"/>
          <w:spacing w:val="-2"/>
          <w:szCs w:val="18"/>
          <w:lang w:val="it-IT"/>
        </w:rPr>
        <w:t xml:space="preserve"> </w:t>
      </w:r>
      <w:r w:rsidRPr="00EA4DDE">
        <w:rPr>
          <w:rFonts w:eastAsia="Calibri" w:cs="Tahoma"/>
          <w:spacing w:val="-2"/>
          <w:szCs w:val="18"/>
          <w:lang w:val="it-IT"/>
        </w:rPr>
        <w:t>Le società dovranno fare riferimento ai Diritti di Utilizzo del Prodotto per SQL Server 2012 Standard Core per quanto riguarda le condizioni di licenza per Mobilità delle Licenze.</w:t>
      </w:r>
    </w:p>
    <w:p w:rsidR="00607CDB" w:rsidRPr="00EA4DDE" w:rsidRDefault="00607CDB" w:rsidP="0026723A">
      <w:pPr>
        <w:ind w:left="720"/>
        <w:rPr>
          <w:rFonts w:cs="Tahoma"/>
          <w:lang w:val="it-IT"/>
        </w:rPr>
      </w:pPr>
    </w:p>
    <w:p w:rsidR="0026723A" w:rsidRPr="00EA4DDE" w:rsidRDefault="00A81E83" w:rsidP="0026723A">
      <w:pPr>
        <w:spacing w:after="60"/>
        <w:ind w:left="720"/>
        <w:rPr>
          <w:rFonts w:cs="Tahoma"/>
          <w:lang w:val="it-IT"/>
        </w:rPr>
      </w:pPr>
      <w:r w:rsidRPr="00EA4DDE">
        <w:rPr>
          <w:rFonts w:eastAsia="Calibri" w:cs="Tahoma"/>
          <w:b/>
          <w:szCs w:val="18"/>
          <w:lang w:val="it-IT"/>
        </w:rPr>
        <w:t>Primo Periodo di Rinnovo (prima del 1 aprile 2015)</w:t>
      </w:r>
    </w:p>
    <w:p w:rsidR="00A81E83" w:rsidRPr="00EA4DDE" w:rsidRDefault="00A81E83" w:rsidP="0026723A">
      <w:pPr>
        <w:ind w:left="720"/>
        <w:rPr>
          <w:rFonts w:cs="Tahoma"/>
          <w:lang w:val="it-IT"/>
        </w:rPr>
      </w:pPr>
      <w:r w:rsidRPr="00EA4DDE">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26723A" w:rsidRPr="00EA4DDE" w:rsidRDefault="0026723A" w:rsidP="0026723A">
      <w:pPr>
        <w:ind w:left="720"/>
        <w:rPr>
          <w:rFonts w:cs="Tahoma"/>
          <w:lang w:val="it-IT"/>
        </w:rPr>
      </w:pPr>
    </w:p>
    <w:p w:rsidR="0026723A" w:rsidRPr="00EA4DDE" w:rsidRDefault="00A81E83" w:rsidP="00346F4B">
      <w:pPr>
        <w:numPr>
          <w:ilvl w:val="0"/>
          <w:numId w:val="119"/>
        </w:numPr>
        <w:tabs>
          <w:tab w:val="left" w:pos="1440"/>
        </w:tabs>
        <w:spacing w:after="60"/>
        <w:ind w:left="1440"/>
        <w:rPr>
          <w:rFonts w:cs="Tahoma"/>
          <w:lang w:val="it-IT"/>
        </w:rPr>
      </w:pPr>
      <w:r w:rsidRPr="00EA4DDE">
        <w:rPr>
          <w:rFonts w:eastAsia="Calibri" w:cs="Tahoma"/>
          <w:szCs w:val="18"/>
          <w:lang w:val="it-IT"/>
        </w:rPr>
        <w:t>un numero pari al numero minore delle licenze qualificanti cedute al server o al numero totale dei</w:t>
      </w:r>
      <w:r w:rsidR="004354E4" w:rsidRPr="00EA4DDE">
        <w:rPr>
          <w:rFonts w:eastAsia="Calibri" w:cs="Tahoma"/>
          <w:szCs w:val="18"/>
          <w:lang w:val="it-IT"/>
        </w:rPr>
        <w:t> </w:t>
      </w:r>
      <w:r w:rsidRPr="00EA4DDE">
        <w:rPr>
          <w:rFonts w:eastAsia="Calibri" w:cs="Tahoma"/>
          <w:szCs w:val="18"/>
          <w:lang w:val="it-IT"/>
        </w:rPr>
        <w:t xml:space="preserve">processori fisici sul server moltiplicato per il maggiore tra: </w:t>
      </w:r>
    </w:p>
    <w:p w:rsidR="00A81E83" w:rsidRPr="009F60D9" w:rsidRDefault="00A81E83" w:rsidP="00346F4B">
      <w:pPr>
        <w:numPr>
          <w:ilvl w:val="3"/>
          <w:numId w:val="57"/>
        </w:numPr>
        <w:spacing w:after="60"/>
        <w:ind w:left="1800"/>
        <w:rPr>
          <w:rFonts w:cs="Tahoma"/>
        </w:rPr>
      </w:pPr>
      <w:r w:rsidRPr="009F60D9">
        <w:rPr>
          <w:rFonts w:eastAsia="Calibri" w:cs="Tahoma"/>
          <w:szCs w:val="18"/>
        </w:rPr>
        <w:t>quattro O</w:t>
      </w:r>
    </w:p>
    <w:p w:rsidR="00A81E83" w:rsidRPr="00EA4DDE" w:rsidRDefault="00A81E83" w:rsidP="00346F4B">
      <w:pPr>
        <w:numPr>
          <w:ilvl w:val="3"/>
          <w:numId w:val="57"/>
        </w:numPr>
        <w:spacing w:after="60"/>
        <w:ind w:left="1800"/>
        <w:rPr>
          <w:rFonts w:cs="Tahoma"/>
          <w:lang w:val="it-IT"/>
        </w:rPr>
      </w:pPr>
      <w:r w:rsidRPr="00EA4DDE">
        <w:rPr>
          <w:rFonts w:eastAsia="Calibri" w:cs="Tahoma"/>
          <w:szCs w:val="18"/>
          <w:lang w:val="it-IT"/>
        </w:rPr>
        <w:t>il numero effettivo di core per processore fisico moltiplicato per il fattore core appropriato.</w:t>
      </w:r>
      <w:r w:rsidR="00450165" w:rsidRPr="00EA4DDE">
        <w:rPr>
          <w:rFonts w:eastAsia="Calibri" w:cs="Tahoma"/>
          <w:szCs w:val="18"/>
          <w:lang w:val="it-IT"/>
        </w:rPr>
        <w:t xml:space="preserve"> </w:t>
      </w:r>
      <w:r w:rsidRPr="00EA4DDE">
        <w:rPr>
          <w:rFonts w:eastAsia="Calibri" w:cs="Tahoma"/>
          <w:szCs w:val="18"/>
          <w:lang w:val="it-IT"/>
        </w:rPr>
        <w:t>(Nei</w:t>
      </w:r>
      <w:r w:rsidR="004354E4" w:rsidRPr="00EA4DDE">
        <w:rPr>
          <w:rFonts w:eastAsia="Calibri" w:cs="Tahoma"/>
          <w:szCs w:val="18"/>
          <w:lang w:val="it-IT"/>
        </w:rPr>
        <w:t> </w:t>
      </w:r>
      <w:r w:rsidRPr="00EA4DDE">
        <w:rPr>
          <w:rFonts w:eastAsia="Calibri" w:cs="Tahoma"/>
          <w:szCs w:val="18"/>
          <w:lang w:val="it-IT"/>
        </w:rPr>
        <w:t xml:space="preserve">casi in cui il numero effettivo di core per processore fisico superi quattro, le società dovranno conservare un record della configurazione del software SQL Server in esecuzione </w:t>
      </w:r>
      <w:r w:rsidRPr="00EA4DDE">
        <w:rPr>
          <w:rFonts w:eastAsia="Calibri" w:cs="Tahoma"/>
          <w:szCs w:val="18"/>
          <w:lang w:val="it-IT"/>
        </w:rPr>
        <w:lastRenderedPageBreak/>
        <w:t>sul</w:t>
      </w:r>
      <w:r w:rsidR="004354E4" w:rsidRPr="00EA4DDE">
        <w:rPr>
          <w:rFonts w:eastAsia="Calibri" w:cs="Tahoma"/>
          <w:szCs w:val="18"/>
          <w:lang w:val="it-IT"/>
        </w:rPr>
        <w:t> </w:t>
      </w:r>
      <w:r w:rsidRPr="00EA4DDE">
        <w:rPr>
          <w:rFonts w:eastAsia="Calibri" w:cs="Tahoma"/>
          <w:szCs w:val="18"/>
          <w:lang w:val="it-IT"/>
        </w:rPr>
        <w:t>server (istanze con licenza in esecuzione negli ambienti del sistema operativo sul server con licenza) e l</w:t>
      </w:r>
      <w:r w:rsidR="00B5630B" w:rsidRPr="00EA4DDE">
        <w:rPr>
          <w:rFonts w:eastAsia="Calibri" w:cs="Tahoma"/>
          <w:szCs w:val="18"/>
          <w:lang w:val="it-IT"/>
        </w:rPr>
        <w:t>’</w:t>
      </w:r>
      <w:r w:rsidRPr="00EA4DDE">
        <w:rPr>
          <w:rFonts w:eastAsia="Calibri" w:cs="Tahoma"/>
          <w:szCs w:val="18"/>
          <w:lang w:val="it-IT"/>
        </w:rPr>
        <w:t xml:space="preserve">hardware fisico che supporta tale software appena prima del rinnovo di Software Assurance utilizzando lo strumento MAP di Microsoft o un software equivalente). </w:t>
      </w:r>
    </w:p>
    <w:p w:rsidR="00A81E83" w:rsidRPr="00EA4DDE" w:rsidRDefault="00A81E83" w:rsidP="00346F4B">
      <w:pPr>
        <w:numPr>
          <w:ilvl w:val="0"/>
          <w:numId w:val="119"/>
        </w:numPr>
        <w:tabs>
          <w:tab w:val="left" w:pos="1440"/>
        </w:tabs>
        <w:spacing w:after="60"/>
        <w:ind w:left="1440"/>
        <w:rPr>
          <w:rFonts w:cs="Tahoma"/>
          <w:lang w:val="it-IT"/>
        </w:rPr>
      </w:pPr>
      <w:r w:rsidRPr="00EA4DDE">
        <w:rPr>
          <w:rFonts w:eastAsia="Calibri" w:cs="Tahoma"/>
          <w:szCs w:val="18"/>
          <w:lang w:val="it-IT"/>
        </w:rPr>
        <w:t>un numero pari al numero di licenze qualificanti cedute al server oltre al numero effettivo di</w:t>
      </w:r>
      <w:r w:rsidR="004354E4" w:rsidRPr="00EA4DDE">
        <w:rPr>
          <w:rFonts w:eastAsia="Calibri" w:cs="Tahoma"/>
          <w:szCs w:val="18"/>
          <w:lang w:val="it-IT"/>
        </w:rPr>
        <w:t> </w:t>
      </w:r>
      <w:r w:rsidRPr="00EA4DDE">
        <w:rPr>
          <w:rFonts w:eastAsia="Calibri" w:cs="Tahoma"/>
          <w:szCs w:val="18"/>
          <w:lang w:val="it-IT"/>
        </w:rPr>
        <w:t>processori fisici sul server moltiplicato per quattro.</w:t>
      </w:r>
    </w:p>
    <w:p w:rsidR="0026723A" w:rsidRPr="00EA4DDE" w:rsidRDefault="0026723A" w:rsidP="0026723A">
      <w:pPr>
        <w:tabs>
          <w:tab w:val="left" w:pos="1440"/>
        </w:tabs>
        <w:ind w:left="1080"/>
        <w:rPr>
          <w:rFonts w:cs="Tahoma"/>
          <w:lang w:val="it-IT"/>
        </w:rPr>
      </w:pPr>
    </w:p>
    <w:p w:rsidR="0026723A" w:rsidRPr="00EA4DDE" w:rsidRDefault="00A81E83" w:rsidP="0026723A">
      <w:pPr>
        <w:spacing w:after="60"/>
        <w:ind w:left="720"/>
        <w:rPr>
          <w:rFonts w:cs="Tahoma"/>
          <w:lang w:val="it-IT"/>
        </w:rPr>
      </w:pPr>
      <w:r w:rsidRPr="00EA4DDE">
        <w:rPr>
          <w:rFonts w:eastAsia="Calibri" w:cs="Tahoma"/>
          <w:b/>
          <w:szCs w:val="18"/>
          <w:lang w:val="it-IT"/>
        </w:rPr>
        <w:t>Primo Periodo di Rinnovo (in data 1 aprile 2015 o successiva)</w:t>
      </w:r>
    </w:p>
    <w:p w:rsidR="00A81E83" w:rsidRPr="00EA4DDE" w:rsidRDefault="00A81E83" w:rsidP="0026723A">
      <w:pPr>
        <w:ind w:left="720"/>
        <w:rPr>
          <w:rFonts w:cs="Tahoma"/>
          <w:lang w:val="it-IT"/>
        </w:rPr>
      </w:pPr>
      <w:r w:rsidRPr="00EA4DDE">
        <w:rPr>
          <w:rFonts w:eastAsia="Calibri" w:cs="Tahoma"/>
          <w:color w:val="000000"/>
          <w:szCs w:val="18"/>
          <w:lang w:val="it-IT"/>
        </w:rPr>
        <w:t>Le società che rinnovano per la prima volta la copertura in data 1 aprile 2015</w:t>
      </w:r>
      <w:r w:rsidRPr="00EA4DDE">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rsidR="0026723A" w:rsidRPr="00EA4DDE" w:rsidRDefault="0026723A" w:rsidP="0026723A">
      <w:pPr>
        <w:ind w:left="720"/>
        <w:rPr>
          <w:rFonts w:cs="Tahoma"/>
          <w:lang w:val="it-IT"/>
        </w:rPr>
      </w:pPr>
    </w:p>
    <w:p w:rsidR="00A81E83" w:rsidRPr="00EA4DDE" w:rsidRDefault="00A81E83" w:rsidP="00346F4B">
      <w:pPr>
        <w:numPr>
          <w:ilvl w:val="3"/>
          <w:numId w:val="95"/>
        </w:numPr>
        <w:spacing w:after="60"/>
        <w:ind w:left="1440"/>
        <w:rPr>
          <w:rFonts w:cs="Tahoma"/>
          <w:lang w:val="it-IT"/>
        </w:rPr>
      </w:pPr>
      <w:r w:rsidRPr="00EA4DDE">
        <w:rPr>
          <w:rFonts w:eastAsia="Calibri" w:cs="Tahoma"/>
          <w:szCs w:val="18"/>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sidR="000F242F" w:rsidRPr="00EA4DDE">
        <w:rPr>
          <w:rFonts w:eastAsia="Calibri" w:cs="Tahoma"/>
          <w:szCs w:val="18"/>
          <w:lang w:val="it-IT"/>
        </w:rPr>
        <w:t> </w:t>
      </w:r>
      <w:r w:rsidRPr="00EA4DDE">
        <w:rPr>
          <w:rFonts w:eastAsia="Calibri" w:cs="Tahoma"/>
          <w:szCs w:val="18"/>
          <w:lang w:val="it-IT"/>
        </w:rPr>
        <w:t xml:space="preserve">del 1 aprile 2015)” e </w:t>
      </w:r>
    </w:p>
    <w:p w:rsidR="00A81E83" w:rsidRPr="00EA4DDE" w:rsidRDefault="00A81E83" w:rsidP="00346F4B">
      <w:pPr>
        <w:numPr>
          <w:ilvl w:val="3"/>
          <w:numId w:val="95"/>
        </w:numPr>
        <w:spacing w:after="60"/>
        <w:ind w:left="1440"/>
        <w:rPr>
          <w:rFonts w:cs="Tahoma"/>
          <w:lang w:val="it-IT"/>
        </w:rPr>
      </w:pPr>
      <w:r w:rsidRPr="00EA4DDE">
        <w:rPr>
          <w:rFonts w:eastAsia="Calibri" w:cs="Tahoma"/>
          <w:szCs w:val="18"/>
          <w:lang w:val="it-IT"/>
        </w:rPr>
        <w:t>per le licenze acquistate dopo il 1 aprile 2015 le società potranno rinnovare la copertura Software Assurance per quattro licenze core per SQL Server Standard senza dover acquistare le licenze core</w:t>
      </w:r>
      <w:r w:rsidR="000F242F" w:rsidRPr="00EA4DDE">
        <w:rPr>
          <w:rFonts w:eastAsia="Calibri" w:cs="Tahoma"/>
          <w:szCs w:val="18"/>
          <w:lang w:val="it-IT"/>
        </w:rPr>
        <w:t> </w:t>
      </w:r>
      <w:r w:rsidRPr="00EA4DDE">
        <w:rPr>
          <w:rFonts w:eastAsia="Calibri" w:cs="Tahoma"/>
          <w:szCs w:val="18"/>
          <w:lang w:val="it-IT"/>
        </w:rPr>
        <w:t>sottostanti per ogni licenza per processore per SQL Server 2008 R2 Standard. Per l</w:t>
      </w:r>
      <w:r w:rsidR="00B5630B" w:rsidRPr="00EA4DDE">
        <w:rPr>
          <w:rFonts w:eastAsia="Calibri" w:cs="Tahoma"/>
          <w:szCs w:val="18"/>
          <w:lang w:val="it-IT"/>
        </w:rPr>
        <w:t>’</w:t>
      </w:r>
      <w:r w:rsidRPr="00EA4DDE">
        <w:rPr>
          <w:rFonts w:eastAsia="Calibri" w:cs="Tahoma"/>
          <w:szCs w:val="18"/>
          <w:lang w:val="it-IT"/>
        </w:rPr>
        <w:t>utilizzo continuativo di SQL Server 2012 su processori che richiedono più di quattro licenze core per processore la società deve acquistare le licenze core aggiuntive.</w:t>
      </w:r>
    </w:p>
    <w:p w:rsidR="00A81E83" w:rsidRPr="00EA4DDE" w:rsidRDefault="00A81E83" w:rsidP="00346F4B">
      <w:pPr>
        <w:numPr>
          <w:ilvl w:val="0"/>
          <w:numId w:val="50"/>
        </w:numPr>
        <w:spacing w:after="60"/>
        <w:ind w:left="1440"/>
        <w:rPr>
          <w:rFonts w:cs="Tahoma"/>
          <w:lang w:val="it-IT"/>
        </w:rPr>
      </w:pPr>
      <w:r w:rsidRPr="00EA4DDE">
        <w:rPr>
          <w:rFonts w:eastAsia="Calibri" w:cs="Tahoma"/>
          <w:szCs w:val="18"/>
          <w:lang w:val="it-IT"/>
        </w:rPr>
        <w:t>Le licenze per processore delle società non sono più valide se si acquista la copertura Software Assurance per licenze core ai sensi della presente offerta. L</w:t>
      </w:r>
      <w:r w:rsidR="00B5630B" w:rsidRPr="00EA4DDE">
        <w:rPr>
          <w:rFonts w:eastAsia="Calibri" w:cs="Tahoma"/>
          <w:szCs w:val="18"/>
          <w:lang w:val="it-IT"/>
        </w:rPr>
        <w:t>’</w:t>
      </w:r>
      <w:r w:rsidRPr="00EA4DDE">
        <w:rPr>
          <w:rFonts w:eastAsia="Calibri" w:cs="Tahoma"/>
          <w:szCs w:val="18"/>
          <w:lang w:val="it-IT"/>
        </w:rPr>
        <w:t>opzione di acquistare Software Assurance per le licenze core per SQL Server non è applicabile al rinnovo della copertura ai</w:t>
      </w:r>
      <w:r w:rsidR="000F242F" w:rsidRPr="00EA4DDE">
        <w:rPr>
          <w:rFonts w:eastAsia="Calibri" w:cs="Tahoma"/>
          <w:szCs w:val="18"/>
          <w:lang w:val="it-IT"/>
        </w:rPr>
        <w:t> </w:t>
      </w:r>
      <w:r w:rsidRPr="00EA4DDE">
        <w:rPr>
          <w:rFonts w:eastAsia="Calibri" w:cs="Tahoma"/>
          <w:szCs w:val="18"/>
          <w:lang w:val="it-IT"/>
        </w:rPr>
        <w:t>sensi</w:t>
      </w:r>
      <w:r w:rsidR="000F242F" w:rsidRPr="00EA4DDE">
        <w:rPr>
          <w:rFonts w:eastAsia="Calibri" w:cs="Tahoma"/>
          <w:szCs w:val="18"/>
          <w:lang w:val="it-IT"/>
        </w:rPr>
        <w:t> </w:t>
      </w:r>
      <w:r w:rsidRPr="00EA4DDE">
        <w:rPr>
          <w:rFonts w:eastAsia="Calibri" w:cs="Tahoma"/>
          <w:szCs w:val="18"/>
          <w:lang w:val="it-IT"/>
        </w:rPr>
        <w:t>dei programmi di sottoscrizione.</w:t>
      </w:r>
      <w:r w:rsidR="00450165" w:rsidRPr="00EA4DDE">
        <w:rPr>
          <w:rFonts w:eastAsia="Calibri" w:cs="Tahoma"/>
          <w:szCs w:val="18"/>
          <w:lang w:val="it-IT"/>
        </w:rPr>
        <w:t xml:space="preserve"> </w:t>
      </w:r>
    </w:p>
    <w:p w:rsidR="0026723A" w:rsidRPr="00EA4DDE" w:rsidRDefault="0026723A" w:rsidP="0026723A">
      <w:pPr>
        <w:tabs>
          <w:tab w:val="left" w:pos="1080"/>
        </w:tabs>
        <w:ind w:left="1080"/>
        <w:rPr>
          <w:rFonts w:cs="Tahoma"/>
          <w:lang w:val="it-IT"/>
        </w:rPr>
      </w:pPr>
    </w:p>
    <w:p w:rsidR="0026723A" w:rsidRPr="00EA4DDE" w:rsidRDefault="00A431D5" w:rsidP="0026723A">
      <w:pPr>
        <w:spacing w:after="60"/>
        <w:ind w:left="720"/>
        <w:rPr>
          <w:rFonts w:cs="Tahoma"/>
          <w:lang w:val="it-IT"/>
        </w:rPr>
      </w:pPr>
      <w:r w:rsidRPr="00EA4DDE">
        <w:rPr>
          <w:rFonts w:eastAsia="Calibri" w:cs="Tahoma"/>
          <w:b/>
          <w:szCs w:val="18"/>
          <w:lang w:val="it-IT"/>
        </w:rPr>
        <w:t>Per le società che desiderano eseguire lo step-up da SQL Server Standard a SQL Server Enterprise Core</w:t>
      </w:r>
    </w:p>
    <w:p w:rsidR="00A431D5" w:rsidRPr="00EA4DDE" w:rsidRDefault="00A431D5" w:rsidP="0026723A">
      <w:pPr>
        <w:ind w:left="720"/>
        <w:rPr>
          <w:rFonts w:cs="Tahoma"/>
          <w:lang w:val="it-IT"/>
        </w:rPr>
      </w:pPr>
      <w:r w:rsidRPr="00EA4DDE">
        <w:rPr>
          <w:rFonts w:eastAsia="Calibri" w:cs="Tahoma"/>
          <w:szCs w:val="18"/>
          <w:lang w:val="it-IT"/>
        </w:rPr>
        <w:t>Le società in possesso di licenze qualificanti per SQL Server 2008 R2 Standard possono eseguire lo step-up di tali licenze a SQL Server Enterprise (Per Core) in qualsiasi momento durante il periodo di validità corrente della copertura Software Assurance. Per ogni server ottenuto validamente in licenza in conformità ai diritti di</w:t>
      </w:r>
      <w:r w:rsidR="008600BE" w:rsidRPr="00EA4DDE">
        <w:rPr>
          <w:rFonts w:eastAsia="Calibri" w:cs="Tahoma"/>
          <w:szCs w:val="18"/>
          <w:lang w:val="it-IT"/>
        </w:rPr>
        <w:t> </w:t>
      </w:r>
      <w:r w:rsidRPr="00EA4DDE">
        <w:rPr>
          <w:rFonts w:eastAsia="Calibri" w:cs="Tahoma"/>
          <w:szCs w:val="18"/>
          <w:lang w:val="it-IT"/>
        </w:rPr>
        <w:t xml:space="preserve">utilizzo del prodotto previsti dalla licenza per processore SQL Server 2008 R2 Standard, la società potrà acquistare un numero di Licenze di Step-Up per SQL Server Enterprise Core pari al numero totale dei processori fisici sul server moltiplicato per il maggiore tra: </w:t>
      </w:r>
    </w:p>
    <w:p w:rsidR="0026723A" w:rsidRPr="00EA4DDE" w:rsidRDefault="0026723A" w:rsidP="0026723A">
      <w:pPr>
        <w:tabs>
          <w:tab w:val="left" w:pos="1080"/>
        </w:tabs>
        <w:ind w:left="1080"/>
        <w:rPr>
          <w:rFonts w:cs="Tahoma"/>
          <w:lang w:val="it-IT"/>
        </w:rPr>
      </w:pPr>
    </w:p>
    <w:p w:rsidR="00A431D5" w:rsidRPr="009F60D9" w:rsidRDefault="00A431D5" w:rsidP="00346F4B">
      <w:pPr>
        <w:numPr>
          <w:ilvl w:val="3"/>
          <w:numId w:val="96"/>
        </w:numPr>
        <w:tabs>
          <w:tab w:val="left" w:pos="1440"/>
        </w:tabs>
        <w:spacing w:after="60"/>
        <w:ind w:left="1440"/>
        <w:rPr>
          <w:rFonts w:cs="Tahoma"/>
        </w:rPr>
      </w:pPr>
      <w:r w:rsidRPr="009F60D9">
        <w:rPr>
          <w:rFonts w:eastAsia="Calibri" w:cs="Tahoma"/>
          <w:szCs w:val="18"/>
        </w:rPr>
        <w:t>quattro O</w:t>
      </w:r>
    </w:p>
    <w:p w:rsidR="00A431D5" w:rsidRPr="00EA4DDE" w:rsidRDefault="00A431D5" w:rsidP="00D10384">
      <w:pPr>
        <w:numPr>
          <w:ilvl w:val="3"/>
          <w:numId w:val="96"/>
        </w:numPr>
        <w:tabs>
          <w:tab w:val="left" w:pos="1440"/>
        </w:tabs>
        <w:ind w:left="1440"/>
        <w:rPr>
          <w:rFonts w:cs="Tahoma"/>
          <w:lang w:val="it-IT"/>
        </w:rPr>
      </w:pPr>
      <w:r w:rsidRPr="00EA4DDE">
        <w:rPr>
          <w:rFonts w:eastAsia="Calibri" w:cs="Tahoma"/>
          <w:szCs w:val="18"/>
          <w:lang w:val="it-IT"/>
        </w:rPr>
        <w:t>il numero effettivo di core per processore fisico moltiplicato per il fattore core appropriato.</w:t>
      </w:r>
      <w:r w:rsidR="00450165" w:rsidRPr="00EA4DDE">
        <w:rPr>
          <w:rFonts w:eastAsia="Calibri" w:cs="Tahoma"/>
          <w:szCs w:val="18"/>
          <w:lang w:val="it-IT"/>
        </w:rPr>
        <w:t xml:space="preserve"> </w:t>
      </w:r>
      <w:r w:rsidRPr="00EA4DDE">
        <w:rPr>
          <w:rFonts w:eastAsia="Calibri" w:cs="Tahoma"/>
          <w:szCs w:val="18"/>
          <w:lang w:val="it-IT"/>
        </w:rPr>
        <w:t>(Nei</w:t>
      </w:r>
      <w:r w:rsidR="008600BE" w:rsidRPr="00EA4DDE">
        <w:rPr>
          <w:rFonts w:eastAsia="Calibri" w:cs="Tahoma"/>
          <w:szCs w:val="18"/>
          <w:lang w:val="it-IT"/>
        </w:rPr>
        <w:t> </w:t>
      </w:r>
      <w:r w:rsidRPr="00EA4DDE">
        <w:rPr>
          <w:rFonts w:eastAsia="Calibri" w:cs="Tahoma"/>
          <w:szCs w:val="18"/>
          <w:lang w:val="it-IT"/>
        </w:rPr>
        <w:t>casi</w:t>
      </w:r>
      <w:r w:rsidR="008600BE" w:rsidRPr="00EA4DDE">
        <w:rPr>
          <w:rFonts w:eastAsia="Calibri" w:cs="Tahoma"/>
          <w:szCs w:val="18"/>
          <w:lang w:val="it-IT"/>
        </w:rPr>
        <w:t> </w:t>
      </w:r>
      <w:r w:rsidRPr="00EA4DDE">
        <w:rPr>
          <w:rFonts w:eastAsia="Calibri" w:cs="Tahoma"/>
          <w:szCs w:val="18"/>
          <w:lang w:val="it-IT"/>
        </w:rPr>
        <w:t>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B5630B" w:rsidRPr="00EA4DDE">
        <w:rPr>
          <w:rFonts w:eastAsia="Calibri" w:cs="Tahoma"/>
          <w:szCs w:val="18"/>
          <w:lang w:val="it-IT"/>
        </w:rPr>
        <w:t>’</w:t>
      </w:r>
      <w:r w:rsidRPr="00EA4DDE">
        <w:rPr>
          <w:rFonts w:eastAsia="Calibri" w:cs="Tahoma"/>
          <w:szCs w:val="18"/>
          <w:lang w:val="it-IT"/>
        </w:rPr>
        <w:t>hardware fisico che supporta tale software appena prima dell</w:t>
      </w:r>
      <w:r w:rsidR="00B5630B" w:rsidRPr="00EA4DDE">
        <w:rPr>
          <w:rFonts w:eastAsia="Calibri" w:cs="Tahoma"/>
          <w:szCs w:val="18"/>
          <w:lang w:val="it-IT"/>
        </w:rPr>
        <w:t>’</w:t>
      </w:r>
      <w:r w:rsidRPr="00EA4DDE">
        <w:rPr>
          <w:rFonts w:eastAsia="Calibri" w:cs="Tahoma"/>
          <w:szCs w:val="18"/>
          <w:lang w:val="it-IT"/>
        </w:rPr>
        <w:t>acquisto delle licenze di Step-Up utilizzando lo</w:t>
      </w:r>
      <w:r w:rsidR="008600BE" w:rsidRPr="00EA4DDE">
        <w:rPr>
          <w:rFonts w:eastAsia="Calibri" w:cs="Tahoma"/>
          <w:szCs w:val="18"/>
          <w:lang w:val="it-IT"/>
        </w:rPr>
        <w:t> </w:t>
      </w:r>
      <w:r w:rsidRPr="00EA4DDE">
        <w:rPr>
          <w:rFonts w:eastAsia="Calibri" w:cs="Tahoma"/>
          <w:szCs w:val="18"/>
          <w:lang w:val="it-IT"/>
        </w:rPr>
        <w:t xml:space="preserve">strumento MAP di Microsoft o un software equivalente). </w:t>
      </w:r>
    </w:p>
    <w:p w:rsidR="0026723A" w:rsidRPr="00EA4DDE" w:rsidRDefault="0026723A" w:rsidP="0026723A">
      <w:pPr>
        <w:tabs>
          <w:tab w:val="left" w:pos="1440"/>
        </w:tabs>
        <w:ind w:left="1440"/>
        <w:rPr>
          <w:rFonts w:cs="Tahoma"/>
          <w:lang w:val="it-IT"/>
        </w:rPr>
      </w:pPr>
    </w:p>
    <w:p w:rsidR="00A431D5" w:rsidRPr="00EA4DDE" w:rsidRDefault="00A431D5" w:rsidP="0026723A">
      <w:pPr>
        <w:ind w:left="720"/>
        <w:rPr>
          <w:rFonts w:cs="Tahoma"/>
          <w:lang w:val="it-IT"/>
        </w:rPr>
      </w:pPr>
      <w:r w:rsidRPr="00EA4DDE">
        <w:rPr>
          <w:rFonts w:eastAsia="Calibri" w:cs="Tahoma"/>
          <w:szCs w:val="18"/>
          <w:lang w:val="it-IT"/>
        </w:rPr>
        <w:t>All</w:t>
      </w:r>
      <w:r w:rsidR="00B5630B" w:rsidRPr="00EA4DDE">
        <w:rPr>
          <w:rFonts w:eastAsia="Calibri" w:cs="Tahoma"/>
          <w:szCs w:val="18"/>
          <w:lang w:val="it-IT"/>
        </w:rPr>
        <w:t>’</w:t>
      </w:r>
      <w:r w:rsidRPr="00EA4DDE">
        <w:rPr>
          <w:rFonts w:eastAsia="Calibri" w:cs="Tahoma"/>
          <w:szCs w:val="18"/>
          <w:lang w:val="it-IT"/>
        </w:rPr>
        <w:t>acquisto nel numero appropriato di licenze di Step-Up per SQL Server Enterprise Core, la società potrà distribuire e utilizzare il software ai sensi dei diritti di utilizzo di SQL Server Enterprise Core.</w:t>
      </w:r>
      <w:r w:rsidR="00450165" w:rsidRPr="00EA4DDE">
        <w:rPr>
          <w:rFonts w:eastAsia="Calibri" w:cs="Tahoma"/>
          <w:szCs w:val="18"/>
          <w:lang w:val="it-IT"/>
        </w:rPr>
        <w:t xml:space="preserve"> </w:t>
      </w:r>
      <w:r w:rsidRPr="00EA4DDE">
        <w:rPr>
          <w:rFonts w:eastAsia="Calibri" w:cs="Tahoma"/>
          <w:szCs w:val="18"/>
          <w:lang w:val="it-IT"/>
        </w:rPr>
        <w:t>Salvo per quanto previsto al presente Articolo “Per le società che desiderano eseguire lo step-up da SQL Server Standard a SQL Server Enterprise Core”</w:t>
      </w:r>
      <w:r w:rsidRPr="00EA4DDE">
        <w:rPr>
          <w:rFonts w:eastAsia="Calibri" w:cs="Tahoma"/>
          <w:b/>
          <w:szCs w:val="18"/>
          <w:lang w:val="it-IT"/>
        </w:rPr>
        <w:t xml:space="preserve">, </w:t>
      </w:r>
      <w:r w:rsidRPr="00EA4DDE">
        <w:rPr>
          <w:rFonts w:eastAsia="Calibri" w:cs="Tahoma"/>
          <w:szCs w:val="18"/>
          <w:lang w:val="it-IT"/>
        </w:rPr>
        <w:t>si applicano le condizioni relative all</w:t>
      </w:r>
      <w:r w:rsidR="00B5630B" w:rsidRPr="00EA4DDE">
        <w:rPr>
          <w:rFonts w:eastAsia="Calibri" w:cs="Tahoma"/>
          <w:szCs w:val="18"/>
          <w:lang w:val="it-IT"/>
        </w:rPr>
        <w:t>’</w:t>
      </w:r>
      <w:r w:rsidRPr="00EA4DDE">
        <w:rPr>
          <w:rFonts w:eastAsia="Calibri" w:cs="Tahoma"/>
          <w:szCs w:val="18"/>
          <w:lang w:val="it-IT"/>
        </w:rPr>
        <w:t>acquisto di licenze di Step-Up, come descritte nell</w:t>
      </w:r>
      <w:r w:rsidR="00B5630B" w:rsidRPr="00EA4DDE">
        <w:rPr>
          <w:rFonts w:eastAsia="Calibri" w:cs="Tahoma"/>
          <w:szCs w:val="18"/>
          <w:lang w:val="it-IT"/>
        </w:rPr>
        <w:t>’</w:t>
      </w:r>
      <w:r w:rsidRPr="00EA4DDE">
        <w:rPr>
          <w:rFonts w:eastAsia="Calibri" w:cs="Tahoma"/>
          <w:szCs w:val="18"/>
          <w:lang w:val="it-IT"/>
        </w:rPr>
        <w:t>Articolo relativo a Software Assurance in questa Lista dei Prodotti.</w:t>
      </w:r>
      <w:r w:rsidRPr="00EA4DDE">
        <w:rPr>
          <w:rFonts w:eastAsia="Calibri" w:cs="Tahoma"/>
          <w:b/>
          <w:szCs w:val="18"/>
          <w:lang w:val="it-IT"/>
        </w:rPr>
        <w:t xml:space="preserve"> </w:t>
      </w:r>
    </w:p>
    <w:p w:rsidR="0026723A" w:rsidRPr="00EA4DDE" w:rsidRDefault="0026723A" w:rsidP="0026723A">
      <w:pPr>
        <w:tabs>
          <w:tab w:val="left" w:pos="1080"/>
        </w:tabs>
        <w:ind w:left="1080"/>
        <w:rPr>
          <w:rFonts w:cs="Tahoma"/>
          <w:lang w:val="it-IT"/>
        </w:rPr>
      </w:pPr>
    </w:p>
    <w:p w:rsidR="0026723A" w:rsidRPr="00EA4DDE" w:rsidRDefault="00A81E83" w:rsidP="00D10384">
      <w:pPr>
        <w:keepNext/>
        <w:keepLines/>
        <w:spacing w:after="60"/>
        <w:ind w:left="720"/>
        <w:rPr>
          <w:rFonts w:cs="Tahoma"/>
          <w:lang w:val="it-IT"/>
        </w:rPr>
      </w:pPr>
      <w:r w:rsidRPr="00EA4DDE">
        <w:rPr>
          <w:rFonts w:eastAsia="Calibri" w:cs="Tahoma"/>
          <w:b/>
          <w:szCs w:val="18"/>
          <w:lang w:val="it-IT"/>
        </w:rPr>
        <w:lastRenderedPageBreak/>
        <w:t>Per le Società con copertura Software Assurance in scadenza prima del 1 aprile 2015 che</w:t>
      </w:r>
      <w:r w:rsidR="00956EB4" w:rsidRPr="00EA4DDE">
        <w:rPr>
          <w:rFonts w:eastAsia="Calibri" w:cs="Tahoma"/>
          <w:b/>
          <w:szCs w:val="18"/>
          <w:lang w:val="it-IT"/>
        </w:rPr>
        <w:t> </w:t>
      </w:r>
      <w:r w:rsidRPr="00EA4DDE">
        <w:rPr>
          <w:rFonts w:eastAsia="Calibri" w:cs="Tahoma"/>
          <w:b/>
          <w:szCs w:val="18"/>
          <w:lang w:val="it-IT"/>
        </w:rPr>
        <w:t>scelgono di non effettuare il rinnovo</w:t>
      </w:r>
    </w:p>
    <w:p w:rsidR="00A81E83" w:rsidRPr="00EA4DDE" w:rsidRDefault="00A81E83" w:rsidP="00D10384">
      <w:pPr>
        <w:keepNext/>
        <w:keepLines/>
        <w:ind w:left="720"/>
        <w:rPr>
          <w:rFonts w:cs="Tahoma"/>
          <w:lang w:val="it-IT"/>
        </w:rPr>
      </w:pPr>
      <w:r w:rsidRPr="00EA4DDE">
        <w:rPr>
          <w:rFonts w:eastAsia="Calibri" w:cs="Tahoma"/>
          <w:szCs w:val="18"/>
          <w:lang w:val="it-IT"/>
        </w:rPr>
        <w:t>Le società titolari di contratti Enterprise Subscription e Open Value Subscription 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9C7505" w:rsidRPr="00EA4DDE" w:rsidRDefault="009C7505" w:rsidP="00D10384">
      <w:pPr>
        <w:keepNext/>
        <w:keepLines/>
        <w:ind w:left="720"/>
        <w:rPr>
          <w:rFonts w:cs="Tahoma"/>
          <w:lang w:val="it-IT"/>
        </w:rPr>
      </w:pPr>
    </w:p>
    <w:p w:rsidR="00A81E83" w:rsidRPr="00EA4DDE" w:rsidRDefault="00A81E83" w:rsidP="00D10384">
      <w:pPr>
        <w:keepNext/>
        <w:keepLines/>
        <w:numPr>
          <w:ilvl w:val="0"/>
          <w:numId w:val="97"/>
        </w:numPr>
        <w:tabs>
          <w:tab w:val="left" w:pos="1440"/>
        </w:tabs>
        <w:spacing w:after="60"/>
        <w:ind w:left="1440"/>
        <w:rPr>
          <w:rFonts w:cs="Tahoma"/>
          <w:lang w:val="it-IT"/>
        </w:rPr>
      </w:pPr>
      <w:r w:rsidRPr="00EA4DDE">
        <w:rPr>
          <w:rFonts w:eastAsia="Calibri" w:cs="Tahoma"/>
          <w:b/>
          <w:szCs w:val="18"/>
          <w:lang w:val="it-IT"/>
        </w:rPr>
        <w:t>SQL Server 2008 R2 Standard:</w:t>
      </w:r>
      <w:r w:rsidRPr="00EA4DDE">
        <w:rPr>
          <w:rFonts w:eastAsia="Calibri" w:cs="Tahoma"/>
          <w:szCs w:val="18"/>
          <w:lang w:val="it-IT"/>
        </w:rPr>
        <w:t xml:space="preserve"> l</w:t>
      </w:r>
      <w:r w:rsidR="00B5630B" w:rsidRPr="00EA4DDE">
        <w:rPr>
          <w:rFonts w:eastAsia="Calibri" w:cs="Tahoma"/>
          <w:szCs w:val="18"/>
          <w:lang w:val="it-IT"/>
        </w:rPr>
        <w:t>’</w:t>
      </w:r>
      <w:r w:rsidRPr="00EA4DDE">
        <w:rPr>
          <w:rFonts w:eastAsia="Calibri" w:cs="Tahoma"/>
          <w:szCs w:val="18"/>
          <w:lang w:val="it-IT"/>
        </w:rPr>
        <w:t>utilizzo continuativo di tale versione del software è soggetto ai</w:t>
      </w:r>
      <w:r w:rsidR="00956EB4" w:rsidRPr="00EA4DDE">
        <w:rPr>
          <w:rFonts w:eastAsia="Calibri" w:cs="Tahoma"/>
          <w:szCs w:val="18"/>
          <w:lang w:val="it-IT"/>
        </w:rPr>
        <w:t> </w:t>
      </w:r>
      <w:r w:rsidRPr="00EA4DDE">
        <w:rPr>
          <w:rFonts w:eastAsia="Calibri" w:cs="Tahoma"/>
          <w:szCs w:val="18"/>
          <w:lang w:val="it-IT"/>
        </w:rPr>
        <w:t>diritti di utilizzo del prodotto previsti dalla licenza per processore SQL Server 2008 R2 Standard. Le società non disporranno più di diritti ai sensi della Mobilità delle Licenze all</w:t>
      </w:r>
      <w:r w:rsidR="00B5630B" w:rsidRPr="00EA4DDE">
        <w:rPr>
          <w:rFonts w:eastAsia="Calibri" w:cs="Tahoma"/>
          <w:szCs w:val="18"/>
          <w:lang w:val="it-IT"/>
        </w:rPr>
        <w:t>’</w:t>
      </w:r>
      <w:r w:rsidRPr="00EA4DDE">
        <w:rPr>
          <w:rFonts w:eastAsia="Calibri" w:cs="Tahoma"/>
          <w:szCs w:val="18"/>
          <w:lang w:val="it-IT"/>
        </w:rPr>
        <w:t xml:space="preserve">interno di Server Farm o della Mobilità delle Licenze tramite Software Assurance. </w:t>
      </w:r>
    </w:p>
    <w:p w:rsidR="00A81E83" w:rsidRPr="00EA4DDE" w:rsidRDefault="00A81E83" w:rsidP="00346F4B">
      <w:pPr>
        <w:numPr>
          <w:ilvl w:val="0"/>
          <w:numId w:val="97"/>
        </w:numPr>
        <w:tabs>
          <w:tab w:val="left" w:pos="1440"/>
        </w:tabs>
        <w:spacing w:after="60"/>
        <w:ind w:left="1440"/>
        <w:rPr>
          <w:rFonts w:cs="Tahoma"/>
          <w:lang w:val="it-IT"/>
        </w:rPr>
      </w:pPr>
      <w:r w:rsidRPr="00EA4DDE">
        <w:rPr>
          <w:rFonts w:eastAsia="Calibri" w:cs="Tahoma"/>
          <w:b/>
          <w:szCs w:val="18"/>
          <w:lang w:val="it-IT"/>
        </w:rPr>
        <w:t xml:space="preserve">SQL Server 2012 Standard Core: </w:t>
      </w:r>
      <w:r w:rsidRPr="00EA4DDE">
        <w:rPr>
          <w:rFonts w:eastAsia="Calibri" w:cs="Tahoma"/>
          <w:szCs w:val="18"/>
          <w:lang w:val="it-IT"/>
        </w:rPr>
        <w:t>l</w:t>
      </w:r>
      <w:r w:rsidR="00B5630B" w:rsidRPr="00EA4DDE">
        <w:rPr>
          <w:rFonts w:eastAsia="Calibri" w:cs="Tahoma"/>
          <w:szCs w:val="18"/>
          <w:lang w:val="it-IT"/>
        </w:rPr>
        <w:t>’</w:t>
      </w:r>
      <w:r w:rsidRPr="00EA4DDE">
        <w:rPr>
          <w:rFonts w:eastAsia="Calibri" w:cs="Tahoma"/>
          <w:szCs w:val="18"/>
          <w:lang w:val="it-IT"/>
        </w:rPr>
        <w:t xml:space="preserve">utilizzo di tale versione del software è soggetto ai diritti di utilizzo del prodotto previsti dalla licenza per processore SQL Server 2008 R2 Standard, tuttavia: </w:t>
      </w:r>
    </w:p>
    <w:p w:rsidR="00A81E83" w:rsidRPr="00EA4DDE" w:rsidRDefault="00A81E83" w:rsidP="00346F4B">
      <w:pPr>
        <w:numPr>
          <w:ilvl w:val="1"/>
          <w:numId w:val="98"/>
        </w:numPr>
        <w:tabs>
          <w:tab w:val="left" w:pos="1800"/>
        </w:tabs>
        <w:spacing w:after="60"/>
        <w:ind w:left="1800"/>
        <w:rPr>
          <w:rFonts w:cs="Tahoma"/>
          <w:lang w:val="it-IT"/>
        </w:rPr>
      </w:pPr>
      <w:r w:rsidRPr="00EA4DDE">
        <w:rPr>
          <w:rFonts w:eastAsia="Calibri" w:cs="Tahoma"/>
          <w:szCs w:val="18"/>
          <w:lang w:val="it-IT"/>
        </w:rPr>
        <w:t>le società non disporranno più di diritti ai sensi della Mobilità delle Licenze all</w:t>
      </w:r>
      <w:r w:rsidR="00B5630B" w:rsidRPr="00EA4DDE">
        <w:rPr>
          <w:rFonts w:eastAsia="Calibri" w:cs="Tahoma"/>
          <w:szCs w:val="18"/>
          <w:lang w:val="it-IT"/>
        </w:rPr>
        <w:t>’</w:t>
      </w:r>
      <w:r w:rsidRPr="00EA4DDE">
        <w:rPr>
          <w:rFonts w:eastAsia="Calibri" w:cs="Tahoma"/>
          <w:szCs w:val="18"/>
          <w:lang w:val="it-IT"/>
        </w:rPr>
        <w:t xml:space="preserve">interno di Server Farm o della Mobilità delle Licenze tramite Software Assurance e </w:t>
      </w:r>
    </w:p>
    <w:p w:rsidR="00A81E83" w:rsidRPr="00EA4DDE" w:rsidRDefault="00A81E83" w:rsidP="00346F4B">
      <w:pPr>
        <w:numPr>
          <w:ilvl w:val="1"/>
          <w:numId w:val="98"/>
        </w:numPr>
        <w:tabs>
          <w:tab w:val="left" w:pos="1800"/>
        </w:tabs>
        <w:spacing w:after="60"/>
        <w:ind w:left="1800"/>
        <w:rPr>
          <w:rFonts w:cs="Tahoma"/>
          <w:lang w:val="it-IT"/>
        </w:rPr>
      </w:pPr>
      <w:r w:rsidRPr="00EA4DDE">
        <w:rPr>
          <w:rFonts w:eastAsia="Calibri" w:cs="Tahoma"/>
          <w:szCs w:val="18"/>
          <w:lang w:val="it-IT"/>
        </w:rPr>
        <w:t>l</w:t>
      </w:r>
      <w:r w:rsidR="00B5630B" w:rsidRPr="00EA4DDE">
        <w:rPr>
          <w:rFonts w:eastAsia="Calibri" w:cs="Tahoma"/>
          <w:szCs w:val="18"/>
          <w:lang w:val="it-IT"/>
        </w:rPr>
        <w:t>’</w:t>
      </w:r>
      <w:r w:rsidRPr="00EA4DDE">
        <w:rPr>
          <w:rFonts w:eastAsia="Calibri" w:cs="Tahoma"/>
          <w:szCs w:val="18"/>
          <w:lang w:val="it-IT"/>
        </w:rPr>
        <w:t>eventuale riassegnazione di licenze è soggetta ai limiti indicati nei paragrafi (i) e (ii) che seguono relativi alla loro “equivalenza di licenze core”. L</w:t>
      </w:r>
      <w:r w:rsidR="00B5630B" w:rsidRPr="00EA4DDE">
        <w:rPr>
          <w:rFonts w:eastAsia="Calibri" w:cs="Tahoma"/>
          <w:szCs w:val="18"/>
          <w:lang w:val="it-IT"/>
        </w:rPr>
        <w:t>’</w:t>
      </w:r>
      <w:r w:rsidRPr="00EA4DDE">
        <w:rPr>
          <w:rFonts w:eastAsia="Calibri" w:cs="Tahoma"/>
          <w:szCs w:val="18"/>
          <w:lang w:val="it-IT"/>
        </w:rPr>
        <w:t>equivalenza di licenze core è</w:t>
      </w:r>
      <w:r w:rsidR="00956EB4" w:rsidRPr="00EA4DDE">
        <w:rPr>
          <w:rFonts w:eastAsia="Calibri" w:cs="Tahoma"/>
          <w:szCs w:val="18"/>
          <w:lang w:val="it-IT"/>
        </w:rPr>
        <w:t> </w:t>
      </w:r>
      <w:r w:rsidRPr="00EA4DDE">
        <w:rPr>
          <w:rFonts w:eastAsia="Calibri" w:cs="Tahoma"/>
          <w:szCs w:val="18"/>
          <w:lang w:val="it-IT"/>
        </w:rPr>
        <w:t xml:space="preserve">determinata come di seguito riportato. </w:t>
      </w:r>
    </w:p>
    <w:p w:rsidR="00A81E83" w:rsidRPr="00EA4DDE" w:rsidRDefault="00A81E83" w:rsidP="00346F4B">
      <w:pPr>
        <w:numPr>
          <w:ilvl w:val="2"/>
          <w:numId w:val="97"/>
        </w:numPr>
        <w:tabs>
          <w:tab w:val="left" w:pos="2160"/>
        </w:tabs>
        <w:spacing w:after="60"/>
        <w:ind w:hanging="360"/>
        <w:rPr>
          <w:rFonts w:cs="Tahoma"/>
          <w:lang w:val="it-IT"/>
        </w:rPr>
      </w:pPr>
      <w:r w:rsidRPr="00EA4DDE">
        <w:rPr>
          <w:rFonts w:eastAsia="Calibri" w:cs="Tahoma"/>
          <w:szCs w:val="18"/>
          <w:lang w:val="it-IT"/>
        </w:rPr>
        <w:t>Per un numero di licenze pari al numero inferiore tra (x) il numero totale di licenze per</w:t>
      </w:r>
      <w:r w:rsidR="00956EB4" w:rsidRPr="00EA4DDE">
        <w:rPr>
          <w:rFonts w:eastAsia="Calibri" w:cs="Tahoma"/>
          <w:szCs w:val="18"/>
          <w:lang w:val="it-IT"/>
        </w:rPr>
        <w:t> </w:t>
      </w:r>
      <w:r w:rsidRPr="00EA4DDE">
        <w:rPr>
          <w:rFonts w:eastAsia="Calibri" w:cs="Tahoma"/>
          <w:szCs w:val="18"/>
          <w:lang w:val="it-IT"/>
        </w:rPr>
        <w:t>processore cedute a un server con licenza appena prima della scadenza di Software Assurance o (y) il numero totale di processori fisici su tale server, l</w:t>
      </w:r>
      <w:r w:rsidR="00B5630B" w:rsidRPr="00EA4DDE">
        <w:rPr>
          <w:rFonts w:eastAsia="Calibri" w:cs="Tahoma"/>
          <w:szCs w:val="18"/>
          <w:lang w:val="it-IT"/>
        </w:rPr>
        <w:t>’</w:t>
      </w:r>
      <w:r w:rsidRPr="00EA4DDE">
        <w:rPr>
          <w:rFonts w:eastAsia="Calibri" w:cs="Tahoma"/>
          <w:szCs w:val="18"/>
          <w:lang w:val="it-IT"/>
        </w:rPr>
        <w:t xml:space="preserve">equivalenza di licenze core è il numero maggiore tra: </w:t>
      </w:r>
    </w:p>
    <w:p w:rsidR="00A81E83" w:rsidRPr="00EA4DDE" w:rsidRDefault="00A81E83" w:rsidP="00346F4B">
      <w:pPr>
        <w:numPr>
          <w:ilvl w:val="4"/>
          <w:numId w:val="50"/>
        </w:numPr>
        <w:tabs>
          <w:tab w:val="left" w:pos="2520"/>
        </w:tabs>
        <w:spacing w:after="60"/>
        <w:ind w:left="2880"/>
        <w:rPr>
          <w:rFonts w:cs="Tahoma"/>
          <w:lang w:val="it-IT"/>
        </w:rPr>
      </w:pPr>
      <w:r w:rsidRPr="00EA4DDE">
        <w:rPr>
          <w:rFonts w:eastAsia="Calibri" w:cs="Tahoma"/>
          <w:szCs w:val="18"/>
          <w:lang w:val="it-IT"/>
        </w:rPr>
        <w:t xml:space="preserve">quattro core per licenza per processore O </w:t>
      </w:r>
    </w:p>
    <w:p w:rsidR="00A81E83" w:rsidRPr="00EA4DDE" w:rsidRDefault="00A81E83" w:rsidP="00346F4B">
      <w:pPr>
        <w:numPr>
          <w:ilvl w:val="4"/>
          <w:numId w:val="50"/>
        </w:numPr>
        <w:tabs>
          <w:tab w:val="left" w:pos="2520"/>
        </w:tabs>
        <w:spacing w:after="60"/>
        <w:ind w:left="2880"/>
        <w:rPr>
          <w:rFonts w:cs="Tahoma"/>
          <w:lang w:val="it-IT"/>
        </w:rPr>
      </w:pPr>
      <w:r w:rsidRPr="00EA4DDE">
        <w:rPr>
          <w:rFonts w:eastAsia="Calibri" w:cs="Tahoma"/>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B5630B" w:rsidRPr="00EA4DDE">
        <w:rPr>
          <w:rFonts w:eastAsia="Calibri" w:cs="Tahoma"/>
          <w:szCs w:val="18"/>
          <w:lang w:val="it-IT"/>
        </w:rPr>
        <w:t>’</w:t>
      </w:r>
      <w:r w:rsidRPr="00EA4DDE">
        <w:rPr>
          <w:rFonts w:eastAsia="Calibri" w:cs="Tahoma"/>
          <w:szCs w:val="18"/>
          <w:lang w:val="it-IT"/>
        </w:rPr>
        <w:t>hardware fisico che supporta tale software appena prima della scadenza di Software Assurance utilizzando lo strumento MAP di Microsoft o un software equivalente).</w:t>
      </w:r>
    </w:p>
    <w:p w:rsidR="00A81E83" w:rsidRPr="00EA4DDE" w:rsidRDefault="00A81E83" w:rsidP="00346F4B">
      <w:pPr>
        <w:numPr>
          <w:ilvl w:val="2"/>
          <w:numId w:val="97"/>
        </w:numPr>
        <w:tabs>
          <w:tab w:val="left" w:pos="2160"/>
        </w:tabs>
        <w:spacing w:after="60"/>
        <w:ind w:hanging="360"/>
        <w:rPr>
          <w:rFonts w:cs="Tahoma"/>
          <w:lang w:val="it-IT"/>
        </w:rPr>
      </w:pPr>
      <w:r w:rsidRPr="00EA4DDE">
        <w:rPr>
          <w:rFonts w:eastAsia="Calibri" w:cs="Tahoma"/>
          <w:szCs w:val="18"/>
          <w:lang w:val="it-IT"/>
        </w:rPr>
        <w:t>Per qualsiasi licenza per processore con la copertura Software Assurance in scadenza ceduta allo stesso server con licenza che ecceda il numero effettivo di processori fisici sul</w:t>
      </w:r>
      <w:r w:rsidR="00956EB4" w:rsidRPr="00EA4DDE">
        <w:rPr>
          <w:rFonts w:eastAsia="Calibri" w:cs="Tahoma"/>
          <w:szCs w:val="18"/>
          <w:lang w:val="it-IT"/>
        </w:rPr>
        <w:t> </w:t>
      </w:r>
      <w:r w:rsidRPr="00EA4DDE">
        <w:rPr>
          <w:rFonts w:eastAsia="Calibri" w:cs="Tahoma"/>
          <w:szCs w:val="18"/>
          <w:lang w:val="it-IT"/>
        </w:rPr>
        <w:t>server, l</w:t>
      </w:r>
      <w:r w:rsidR="00B5630B" w:rsidRPr="00EA4DDE">
        <w:rPr>
          <w:rFonts w:eastAsia="Calibri" w:cs="Tahoma"/>
          <w:szCs w:val="18"/>
          <w:lang w:val="it-IT"/>
        </w:rPr>
        <w:t>’</w:t>
      </w:r>
      <w:r w:rsidRPr="00EA4DDE">
        <w:rPr>
          <w:rFonts w:eastAsia="Calibri" w:cs="Tahoma"/>
          <w:szCs w:val="18"/>
          <w:lang w:val="it-IT"/>
        </w:rPr>
        <w:t>equivalenza core è di quattro core per licenza per processore.</w:t>
      </w:r>
    </w:p>
    <w:p w:rsidR="00A81E83" w:rsidRPr="00EA4DDE" w:rsidRDefault="00A81E83" w:rsidP="00346F4B">
      <w:pPr>
        <w:numPr>
          <w:ilvl w:val="0"/>
          <w:numId w:val="53"/>
        </w:numPr>
        <w:tabs>
          <w:tab w:val="left" w:pos="1440"/>
        </w:tabs>
        <w:spacing w:after="60"/>
        <w:ind w:left="1440"/>
        <w:rPr>
          <w:rFonts w:cs="Tahoma"/>
          <w:lang w:val="it-IT"/>
        </w:rPr>
      </w:pPr>
      <w:r w:rsidRPr="00EA4DDE">
        <w:rPr>
          <w:rFonts w:eastAsia="Calibri" w:cs="Tahoma"/>
          <w:szCs w:val="18"/>
          <w:lang w:val="it-IT"/>
        </w:rPr>
        <w:t>Le società potranno riassegnare le licenze a un altro server. Tuttavia, qualora la società riassegni una licenza a un altro server, dovrà attenersi ai diritti sull</w:t>
      </w:r>
      <w:r w:rsidR="00B5630B" w:rsidRPr="00EA4DDE">
        <w:rPr>
          <w:rFonts w:eastAsia="Calibri" w:cs="Tahoma"/>
          <w:szCs w:val="18"/>
          <w:lang w:val="it-IT"/>
        </w:rPr>
        <w:t>’</w:t>
      </w:r>
      <w:r w:rsidRPr="00EA4DDE">
        <w:rPr>
          <w:rFonts w:eastAsia="Calibri" w:cs="Tahoma"/>
          <w:szCs w:val="18"/>
          <w:lang w:val="it-IT"/>
        </w:rPr>
        <w:t>utilizzo di SQL Server 2012. Quando cede</w:t>
      </w:r>
      <w:r w:rsidR="00CB0A75" w:rsidRPr="00EA4DDE">
        <w:rPr>
          <w:rFonts w:eastAsia="Calibri" w:cs="Tahoma"/>
          <w:szCs w:val="18"/>
          <w:lang w:val="it-IT"/>
        </w:rPr>
        <w:t> </w:t>
      </w:r>
      <w:r w:rsidRPr="00EA4DDE">
        <w:rPr>
          <w:rFonts w:eastAsia="Calibri" w:cs="Tahoma"/>
          <w:szCs w:val="18"/>
          <w:lang w:val="it-IT"/>
        </w:rPr>
        <w:t>licenze core a server ai sensi dei diritti sull</w:t>
      </w:r>
      <w:r w:rsidR="00B5630B" w:rsidRPr="00EA4DDE">
        <w:rPr>
          <w:rFonts w:eastAsia="Calibri" w:cs="Tahoma"/>
          <w:szCs w:val="18"/>
          <w:lang w:val="it-IT"/>
        </w:rPr>
        <w:t>’</w:t>
      </w:r>
      <w:r w:rsidRPr="00EA4DDE">
        <w:rPr>
          <w:rFonts w:eastAsia="Calibri" w:cs="Tahoma"/>
          <w:szCs w:val="18"/>
          <w:lang w:val="it-IT"/>
        </w:rPr>
        <w:t>utilizzo per SQL 2012, la società potrà combinare l</w:t>
      </w:r>
      <w:r w:rsidR="00B5630B" w:rsidRPr="00EA4DDE">
        <w:rPr>
          <w:rFonts w:eastAsia="Calibri" w:cs="Tahoma"/>
          <w:szCs w:val="18"/>
          <w:lang w:val="it-IT"/>
        </w:rPr>
        <w:t>’</w:t>
      </w:r>
      <w:r w:rsidRPr="00EA4DDE">
        <w:rPr>
          <w:rFonts w:eastAsia="Calibri" w:cs="Tahoma"/>
          <w:szCs w:val="18"/>
          <w:lang w:val="it-IT"/>
        </w:rPr>
        <w:t>equivalenza core delle licenze esistenti con le licenze core per SQL Server 2012 aggiuntive.</w:t>
      </w:r>
    </w:p>
    <w:p w:rsidR="00A81E83" w:rsidRPr="00EA4DDE" w:rsidRDefault="00A81E83" w:rsidP="00346F4B">
      <w:pPr>
        <w:numPr>
          <w:ilvl w:val="0"/>
          <w:numId w:val="53"/>
        </w:numPr>
        <w:tabs>
          <w:tab w:val="left" w:pos="1440"/>
        </w:tabs>
        <w:spacing w:after="60"/>
        <w:ind w:left="1440"/>
        <w:rPr>
          <w:rFonts w:cs="Tahoma"/>
          <w:lang w:val="it-IT"/>
        </w:rPr>
      </w:pPr>
      <w:r w:rsidRPr="00EA4DDE">
        <w:rPr>
          <w:rFonts w:eastAsia="Calibri" w:cs="Tahoma"/>
          <w:szCs w:val="18"/>
          <w:lang w:val="it-IT"/>
        </w:rPr>
        <w:t>L</w:t>
      </w:r>
      <w:r w:rsidR="00B5630B" w:rsidRPr="00EA4DDE">
        <w:rPr>
          <w:rFonts w:eastAsia="Calibri" w:cs="Tahoma"/>
          <w:szCs w:val="18"/>
          <w:lang w:val="it-IT"/>
        </w:rPr>
        <w:t>’</w:t>
      </w:r>
      <w:r w:rsidRPr="00EA4DDE">
        <w:rPr>
          <w:rFonts w:eastAsia="Calibri" w:cs="Tahoma"/>
          <w:szCs w:val="18"/>
          <w:lang w:val="it-IT"/>
        </w:rPr>
        <w:t>equivalenza di licenze core stimata delle società non implica che esse possano cedere una licenza singola per processore a core attraverso due o più processori.</w:t>
      </w:r>
    </w:p>
    <w:p w:rsidR="009F60D9" w:rsidRPr="00EA4DDE" w:rsidRDefault="009F60D9" w:rsidP="009C7505">
      <w:pPr>
        <w:tabs>
          <w:tab w:val="left" w:pos="1440"/>
        </w:tabs>
        <w:ind w:left="1080"/>
        <w:rPr>
          <w:rFonts w:cs="Tahoma"/>
          <w:lang w:val="it-IT"/>
        </w:rPr>
      </w:pPr>
    </w:p>
    <w:p w:rsidR="009C7505" w:rsidRPr="00EA4DDE" w:rsidRDefault="00A81E83" w:rsidP="009C7505">
      <w:pPr>
        <w:tabs>
          <w:tab w:val="left" w:pos="720"/>
        </w:tabs>
        <w:spacing w:after="60"/>
        <w:ind w:left="720"/>
        <w:rPr>
          <w:rFonts w:cs="Tahoma"/>
          <w:lang w:val="it-IT"/>
        </w:rPr>
      </w:pPr>
      <w:r w:rsidRPr="00EA4DDE">
        <w:rPr>
          <w:rFonts w:eastAsia="Calibri" w:cs="Tahoma"/>
          <w:b/>
          <w:szCs w:val="18"/>
          <w:lang w:val="it-IT"/>
        </w:rPr>
        <w:t>Per le Società con copertura Software Assurance in scadenza in data 1 aprile 2015 o successiva che scelgono di non effettuare il rinnovo</w:t>
      </w:r>
    </w:p>
    <w:p w:rsidR="00A81E83" w:rsidRPr="00EA4DDE" w:rsidRDefault="00A81E83" w:rsidP="009C7505">
      <w:pPr>
        <w:tabs>
          <w:tab w:val="left" w:pos="720"/>
        </w:tabs>
        <w:ind w:left="720"/>
        <w:rPr>
          <w:rFonts w:cs="Tahoma"/>
          <w:lang w:val="it-IT"/>
        </w:rPr>
      </w:pPr>
      <w:r w:rsidRPr="00EA4DDE">
        <w:rPr>
          <w:rFonts w:eastAsia="Calibri" w:cs="Tahoma"/>
          <w:color w:val="000000"/>
          <w:szCs w:val="18"/>
          <w:lang w:val="it-IT"/>
        </w:rPr>
        <w:t xml:space="preserve">Alle società titolari di contratti Enterprise Subscription </w:t>
      </w:r>
      <w:r w:rsidRPr="00EA4DDE">
        <w:rPr>
          <w:rFonts w:eastAsia="Calibri" w:cs="Tahoma"/>
          <w:szCs w:val="18"/>
          <w:lang w:val="it-IT"/>
        </w:rPr>
        <w:t xml:space="preserve">e Open Value Subscription </w:t>
      </w:r>
      <w:r w:rsidRPr="00EA4DDE">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9C7505" w:rsidRPr="00EA4DDE" w:rsidRDefault="009C7505" w:rsidP="009C7505">
      <w:pPr>
        <w:tabs>
          <w:tab w:val="left" w:pos="720"/>
        </w:tabs>
        <w:ind w:left="720"/>
        <w:rPr>
          <w:rFonts w:cs="Tahoma"/>
          <w:lang w:val="it-IT"/>
        </w:rPr>
      </w:pPr>
    </w:p>
    <w:p w:rsidR="00A81E83" w:rsidRPr="00EA4DDE" w:rsidRDefault="00A81E83" w:rsidP="00346F4B">
      <w:pPr>
        <w:numPr>
          <w:ilvl w:val="2"/>
          <w:numId w:val="50"/>
        </w:numPr>
        <w:spacing w:after="60"/>
        <w:ind w:left="1440"/>
        <w:rPr>
          <w:rFonts w:cs="Tahoma"/>
          <w:lang w:val="it-IT"/>
        </w:rPr>
      </w:pPr>
      <w:r w:rsidRPr="00EA4DDE">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EA4DDE" w:rsidRDefault="00A81E83" w:rsidP="00346F4B">
      <w:pPr>
        <w:numPr>
          <w:ilvl w:val="2"/>
          <w:numId w:val="50"/>
        </w:numPr>
        <w:spacing w:after="60"/>
        <w:ind w:left="1440"/>
        <w:rPr>
          <w:rFonts w:cs="Tahoma"/>
          <w:lang w:val="it-IT"/>
        </w:rPr>
      </w:pPr>
      <w:r w:rsidRPr="00EA4DDE">
        <w:rPr>
          <w:rFonts w:eastAsia="Calibri" w:cs="Tahoma"/>
          <w:szCs w:val="18"/>
          <w:lang w:val="it-IT"/>
        </w:rPr>
        <w:t>per le licenze acquistate dopo il 1 aprile 2015 la licenza per processore delle società avrà un</w:t>
      </w:r>
      <w:r w:rsidR="00B5630B" w:rsidRPr="00EA4DDE">
        <w:rPr>
          <w:rFonts w:eastAsia="Calibri" w:cs="Tahoma"/>
          <w:szCs w:val="18"/>
          <w:lang w:val="it-IT"/>
        </w:rPr>
        <w:t>’</w:t>
      </w:r>
      <w:r w:rsidRPr="00EA4DDE">
        <w:rPr>
          <w:rFonts w:eastAsia="Calibri" w:cs="Tahoma"/>
          <w:szCs w:val="18"/>
          <w:lang w:val="it-IT"/>
        </w:rPr>
        <w:t>equivalenza core di quattro licenze core Standard per SQL Server 2012. Per l</w:t>
      </w:r>
      <w:r w:rsidR="00B5630B" w:rsidRPr="00EA4DDE">
        <w:rPr>
          <w:rFonts w:eastAsia="Calibri" w:cs="Tahoma"/>
          <w:szCs w:val="18"/>
          <w:lang w:val="it-IT"/>
        </w:rPr>
        <w:t>’</w:t>
      </w:r>
      <w:r w:rsidRPr="00EA4DDE">
        <w:rPr>
          <w:rFonts w:eastAsia="Calibri" w:cs="Tahoma"/>
          <w:szCs w:val="18"/>
          <w:lang w:val="it-IT"/>
        </w:rPr>
        <w:t>utilizzo continuativo di SQL Server 2012 su processori che richiedono più di quattro licenze core per</w:t>
      </w:r>
      <w:r w:rsidR="00CB0A75" w:rsidRPr="00EA4DDE">
        <w:rPr>
          <w:rFonts w:eastAsia="Calibri" w:cs="Tahoma"/>
          <w:szCs w:val="18"/>
          <w:lang w:val="it-IT"/>
        </w:rPr>
        <w:t> </w:t>
      </w:r>
      <w:r w:rsidRPr="00EA4DDE">
        <w:rPr>
          <w:rFonts w:eastAsia="Calibri" w:cs="Tahoma"/>
          <w:szCs w:val="18"/>
          <w:lang w:val="it-IT"/>
        </w:rPr>
        <w:t>processore la società deve acquistare le licenze core aggiuntive.</w:t>
      </w:r>
    </w:p>
    <w:p w:rsidR="009C7505" w:rsidRPr="00EA4DDE" w:rsidRDefault="00A81E83" w:rsidP="009C7505">
      <w:pPr>
        <w:spacing w:after="60"/>
        <w:ind w:left="720"/>
        <w:rPr>
          <w:rFonts w:cs="Tahoma"/>
          <w:lang w:val="it-IT"/>
        </w:rPr>
      </w:pPr>
      <w:r w:rsidRPr="00EA4DDE">
        <w:rPr>
          <w:rFonts w:cs="Tahoma"/>
          <w:b/>
          <w:lang w:val="it-IT"/>
        </w:rPr>
        <w:lastRenderedPageBreak/>
        <w:t>Per le società con sede nella Repubblica popolare</w:t>
      </w:r>
      <w:r w:rsidRPr="00EA4DDE">
        <w:rPr>
          <w:rFonts w:cs="Tahoma"/>
          <w:lang w:val="it-IT"/>
        </w:rPr>
        <w:t xml:space="preserve"> </w:t>
      </w:r>
      <w:r w:rsidRPr="00EA4DDE">
        <w:rPr>
          <w:rFonts w:cs="Tahoma"/>
          <w:b/>
          <w:lang w:val="it-IT"/>
        </w:rPr>
        <w:t>cinese, dove acquistano licenze per</w:t>
      </w:r>
      <w:r w:rsidR="00CB0A75" w:rsidRPr="00EA4DDE">
        <w:rPr>
          <w:rFonts w:cs="Tahoma"/>
          <w:b/>
          <w:lang w:val="it-IT"/>
        </w:rPr>
        <w:t> </w:t>
      </w:r>
      <w:r w:rsidRPr="00EA4DDE">
        <w:rPr>
          <w:rFonts w:cs="Tahoma"/>
          <w:b/>
          <w:lang w:val="it-IT"/>
        </w:rPr>
        <w:t>processore e Software Assurance per SQL Server 2008 R2</w:t>
      </w:r>
    </w:p>
    <w:p w:rsidR="001D7A2C" w:rsidRPr="00EA4DDE" w:rsidRDefault="00A81E83" w:rsidP="009C7505">
      <w:pPr>
        <w:ind w:left="720"/>
        <w:rPr>
          <w:rFonts w:cs="Tahoma"/>
          <w:lang w:val="it-IT"/>
        </w:rPr>
      </w:pPr>
      <w:r w:rsidRPr="00EA4DDE">
        <w:rPr>
          <w:rFonts w:cs="Tahoma"/>
          <w:lang w:val="it-IT"/>
        </w:rPr>
        <w:t>Non si applicano i riferimenti al 1 aprile 2012 e al 1 aprile 2015 presenti in questa nota relativa alla lista dei prodotti. Le date applicabili per queste società sarebbero rispettivamente il 1 luglio 2012 e il 1 luglio 2015.</w:t>
      </w:r>
      <w:bookmarkStart w:id="1474" w:name="_821_SQL_Server®"/>
      <w:bookmarkEnd w:id="1419"/>
      <w:bookmarkEnd w:id="1420"/>
      <w:bookmarkEnd w:id="1421"/>
      <w:bookmarkEnd w:id="1422"/>
      <w:bookmarkEnd w:id="1474"/>
    </w:p>
    <w:p w:rsidR="00694EEC" w:rsidRPr="00EA4DDE" w:rsidRDefault="00694EEC" w:rsidP="00602EF4">
      <w:pPr>
        <w:rPr>
          <w:rFonts w:cs="Tahoma"/>
          <w:lang w:val="it-IT"/>
        </w:rPr>
      </w:pPr>
      <w:bookmarkStart w:id="1475" w:name="Srv_82SysCtrDataProMgr07StdSvrMgmtML"/>
      <w:bookmarkStart w:id="1476" w:name="Srv_78SysCtrDataProMgr07StdSvrMgmtML"/>
      <w:bookmarkStart w:id="1477" w:name="Srv_79SysCtrDataProMgr07StdSvrMgmtML"/>
    </w:p>
    <w:p w:rsidR="00694EEC" w:rsidRPr="00EA4DDE" w:rsidRDefault="00694EEC" w:rsidP="00602EF4">
      <w:pPr>
        <w:rPr>
          <w:rFonts w:cs="Tahoma"/>
          <w:lang w:val="it-IT"/>
        </w:rPr>
      </w:pPr>
    </w:p>
    <w:p w:rsidR="00023FE7" w:rsidRPr="00EA4DDE" w:rsidRDefault="00106361" w:rsidP="0037081F">
      <w:pPr>
        <w:pStyle w:val="Heading3"/>
        <w:rPr>
          <w:rFonts w:ascii="Tahoma" w:hAnsi="Tahoma" w:cs="Tahoma"/>
          <w:lang w:val="it-IT"/>
        </w:rPr>
      </w:pPr>
      <w:bookmarkStart w:id="1478" w:name="_79_System_Center"/>
      <w:bookmarkStart w:id="1479" w:name="_86_84_System"/>
      <w:bookmarkStart w:id="1480" w:name="_Toc336338351"/>
      <w:bookmarkStart w:id="1481" w:name="_Toc360111682"/>
      <w:bookmarkStart w:id="1482" w:name="Srv_79SystemCenterEssentials07"/>
      <w:bookmarkStart w:id="1483" w:name="Srv_80SystemCenterEssentials07"/>
      <w:bookmarkStart w:id="1484" w:name="Srv_83SystemCenterEssentials07"/>
      <w:bookmarkEnd w:id="1475"/>
      <w:bookmarkEnd w:id="1476"/>
      <w:bookmarkEnd w:id="1477"/>
      <w:bookmarkEnd w:id="1478"/>
      <w:bookmarkEnd w:id="1479"/>
      <w:r w:rsidRPr="00EA4DDE">
        <w:rPr>
          <w:rFonts w:ascii="Tahoma" w:hAnsi="Tahoma" w:cs="Tahoma"/>
          <w:caps/>
          <w:color w:val="F66400"/>
          <w:sz w:val="22"/>
          <w:vertAlign w:val="superscript"/>
          <w:lang w:val="it-IT"/>
        </w:rPr>
        <w:t>91</w:t>
      </w:r>
      <w:r w:rsidRPr="00EA4DDE">
        <w:rPr>
          <w:rFonts w:ascii="Tahoma" w:hAnsi="Tahoma" w:cs="Tahoma"/>
          <w:color w:val="F66400"/>
          <w:sz w:val="22"/>
          <w:lang w:val="it-IT"/>
        </w:rPr>
        <w:t xml:space="preserve"> System Center Essentials 2010</w:t>
      </w:r>
      <w:bookmarkEnd w:id="1480"/>
      <w:bookmarkEnd w:id="1481"/>
    </w:p>
    <w:bookmarkEnd w:id="1482"/>
    <w:bookmarkEnd w:id="1483"/>
    <w:bookmarkEnd w:id="1484"/>
    <w:p w:rsidR="00A30254" w:rsidRPr="00EA4DDE" w:rsidRDefault="00A30254" w:rsidP="00602EF4">
      <w:pPr>
        <w:spacing w:after="60"/>
        <w:ind w:left="720"/>
        <w:rPr>
          <w:rFonts w:cs="Tahoma"/>
          <w:lang w:val="it-IT"/>
        </w:rPr>
      </w:pPr>
    </w:p>
    <w:p w:rsidR="00A30254" w:rsidRPr="00EA4DDE" w:rsidRDefault="00A30254" w:rsidP="00A30254">
      <w:pPr>
        <w:spacing w:after="60"/>
        <w:ind w:left="720"/>
        <w:rPr>
          <w:rFonts w:cs="Tahoma"/>
          <w:lang w:val="it-IT"/>
        </w:rPr>
      </w:pPr>
      <w:r w:rsidRPr="00EA4DDE">
        <w:rPr>
          <w:rFonts w:cs="Tahoma"/>
          <w:b/>
          <w:color w:val="000000"/>
          <w:szCs w:val="20"/>
          <w:lang w:val="it-IT"/>
        </w:rPr>
        <w:t>Concessione di Licenza per le Società in possesso di Software Assurance per System Center Essentials 2010</w:t>
      </w:r>
    </w:p>
    <w:p w:rsidR="00A30254" w:rsidRPr="009F60D9" w:rsidRDefault="00A30254" w:rsidP="00A30254">
      <w:pPr>
        <w:pStyle w:val="EndnoteText"/>
        <w:ind w:left="720"/>
        <w:rPr>
          <w:rFonts w:ascii="Tahoma" w:hAnsi="Tahoma" w:cs="Tahoma"/>
        </w:rPr>
      </w:pPr>
      <w:r w:rsidRPr="00EA4DDE">
        <w:rPr>
          <w:rFonts w:ascii="Tahoma" w:hAnsi="Tahoma" w:cs="Tahoma"/>
          <w:sz w:val="18"/>
          <w:lang w:val="it-IT"/>
        </w:rPr>
        <w:t>La versione 2010 di System Center Essentials (SCE) sarà l</w:t>
      </w:r>
      <w:r w:rsidR="00B5630B" w:rsidRPr="00EA4DDE">
        <w:rPr>
          <w:rFonts w:ascii="Tahoma" w:hAnsi="Tahoma" w:cs="Tahoma"/>
          <w:sz w:val="18"/>
          <w:lang w:val="it-IT"/>
        </w:rPr>
        <w:t>’</w:t>
      </w:r>
      <w:r w:rsidRPr="00EA4DDE">
        <w:rPr>
          <w:rFonts w:ascii="Tahoma" w:hAnsi="Tahoma" w:cs="Tahoma"/>
          <w:sz w:val="18"/>
          <w:lang w:val="it-IT"/>
        </w:rPr>
        <w:t>ultima versione del prodotto.</w:t>
      </w:r>
      <w:r w:rsidR="00450165" w:rsidRPr="00EA4DDE">
        <w:rPr>
          <w:rFonts w:ascii="Tahoma" w:hAnsi="Tahoma" w:cs="Tahoma"/>
          <w:sz w:val="18"/>
          <w:lang w:val="it-IT"/>
        </w:rPr>
        <w:t xml:space="preserve"> </w:t>
      </w:r>
      <w:r w:rsidRPr="00EA4DDE">
        <w:rPr>
          <w:rFonts w:ascii="Tahoma" w:hAnsi="Tahoma" w:cs="Tahoma"/>
          <w:sz w:val="18"/>
          <w:lang w:val="it-IT"/>
        </w:rPr>
        <w:t>Alle società in possesso della copertura Software Assurance per SCE in data 1 marzo 2013 verranno concesse le licenze per System Center 2012 senza alcuna spesa aggiuntiva che non siano i costi (eventuali) dei supporti di memorizzazione.</w:t>
      </w:r>
      <w:r w:rsidR="00450165" w:rsidRPr="00EA4DDE">
        <w:rPr>
          <w:rFonts w:ascii="Tahoma" w:hAnsi="Tahoma" w:cs="Tahoma"/>
          <w:sz w:val="18"/>
          <w:lang w:val="it-IT"/>
        </w:rPr>
        <w:t xml:space="preserve"> </w:t>
      </w:r>
      <w:r w:rsidRPr="00EA4DDE">
        <w:rPr>
          <w:rFonts w:ascii="Tahoma" w:hAnsi="Tahoma" w:cs="Tahoma"/>
          <w:sz w:val="18"/>
          <w:lang w:val="it-IT"/>
        </w:rPr>
        <w:t>Il numero di licenze per System Center 2012, di cui sarà idonea una società ai sensi della presente offerta, varia sulla base del numero e del tipo di licenze per SCE dotate di copertura Software Assurance che la società ha acquistato.</w:t>
      </w:r>
      <w:r w:rsidR="00450165" w:rsidRPr="00EA4DDE">
        <w:rPr>
          <w:rFonts w:ascii="Tahoma" w:hAnsi="Tahoma" w:cs="Tahoma"/>
          <w:sz w:val="18"/>
          <w:lang w:val="it-IT"/>
        </w:rPr>
        <w:t xml:space="preserve"> </w:t>
      </w:r>
      <w:r w:rsidRPr="009F60D9">
        <w:rPr>
          <w:rFonts w:ascii="Tahoma" w:hAnsi="Tahoma" w:cs="Tahoma"/>
          <w:sz w:val="18"/>
        </w:rPr>
        <w:t>Per informazioni, vedere la tabella che segue.</w:t>
      </w:r>
    </w:p>
    <w:p w:rsidR="00A30254" w:rsidRPr="009F60D9" w:rsidRDefault="00A30254" w:rsidP="00A30254">
      <w:pPr>
        <w:pStyle w:val="EndnoteText"/>
        <w:rPr>
          <w:rFonts w:ascii="Tahoma" w:hAnsi="Tahoma" w:cs="Tahoma"/>
        </w:rPr>
      </w:pPr>
    </w:p>
    <w:tbl>
      <w:tblPr>
        <w:tblStyle w:val="TableGrid1"/>
        <w:tblW w:w="8644" w:type="dxa"/>
        <w:tblInd w:w="824" w:type="dxa"/>
        <w:tblLook w:val="04A0" w:firstRow="1" w:lastRow="0" w:firstColumn="1" w:lastColumn="0" w:noHBand="0" w:noVBand="1"/>
      </w:tblPr>
      <w:tblGrid>
        <w:gridCol w:w="3784"/>
        <w:gridCol w:w="4860"/>
      </w:tblGrid>
      <w:tr w:rsidR="00A30254" w:rsidRPr="00EA4DDE" w:rsidTr="00534650">
        <w:tc>
          <w:tcPr>
            <w:tcW w:w="3784" w:type="dxa"/>
            <w:shd w:val="clear" w:color="auto" w:fill="FABF8F"/>
            <w:hideMark/>
          </w:tcPr>
          <w:p w:rsidR="00A30254" w:rsidRPr="00EA4DDE" w:rsidRDefault="00A30254" w:rsidP="00CE334A">
            <w:pPr>
              <w:ind w:left="162"/>
              <w:jc w:val="center"/>
              <w:rPr>
                <w:rFonts w:cs="Tahoma"/>
                <w:b/>
                <w:bCs/>
                <w:color w:val="000000"/>
                <w:szCs w:val="18"/>
                <w:lang w:val="it-IT"/>
              </w:rPr>
            </w:pPr>
            <w:r w:rsidRPr="00EA4DDE">
              <w:rPr>
                <w:rFonts w:cs="Tahoma"/>
                <w:b/>
                <w:bCs/>
                <w:color w:val="000000"/>
                <w:szCs w:val="18"/>
                <w:lang w:val="it-IT"/>
              </w:rPr>
              <w:t>Licenze Qualificanti con Software Assurance</w:t>
            </w:r>
          </w:p>
        </w:tc>
        <w:tc>
          <w:tcPr>
            <w:tcW w:w="4860" w:type="dxa"/>
            <w:shd w:val="clear" w:color="auto" w:fill="FABF8F"/>
            <w:hideMark/>
          </w:tcPr>
          <w:p w:rsidR="00A30254" w:rsidRPr="00EA4DDE" w:rsidRDefault="00A30254" w:rsidP="00CE334A">
            <w:pPr>
              <w:ind w:left="162"/>
              <w:jc w:val="center"/>
              <w:rPr>
                <w:rFonts w:cs="Tahoma"/>
                <w:b/>
                <w:bCs/>
                <w:color w:val="000000"/>
                <w:szCs w:val="18"/>
                <w:lang w:val="it-IT"/>
              </w:rPr>
            </w:pPr>
            <w:r w:rsidRPr="00EA4DDE">
              <w:rPr>
                <w:rFonts w:cs="Tahoma"/>
                <w:b/>
                <w:bCs/>
                <w:color w:val="000000"/>
                <w:szCs w:val="18"/>
                <w:lang w:val="it-IT"/>
              </w:rPr>
              <w:t xml:space="preserve">Concessione di Licenza per </w:t>
            </w:r>
            <w:r w:rsidR="00534650" w:rsidRPr="00EA4DDE">
              <w:rPr>
                <w:rFonts w:cs="Tahoma"/>
                <w:b/>
                <w:bCs/>
                <w:color w:val="000000"/>
                <w:szCs w:val="18"/>
                <w:lang w:val="it-IT"/>
              </w:rPr>
              <w:br/>
            </w:r>
            <w:r w:rsidRPr="00EA4DDE">
              <w:rPr>
                <w:rFonts w:cs="Tahoma"/>
                <w:b/>
                <w:bCs/>
                <w:color w:val="000000"/>
                <w:szCs w:val="18"/>
                <w:lang w:val="it-IT"/>
              </w:rPr>
              <w:t>System Center 2012</w:t>
            </w:r>
          </w:p>
        </w:tc>
      </w:tr>
      <w:tr w:rsidR="00A30254" w:rsidRPr="00EA4DDE" w:rsidTr="00534650">
        <w:tc>
          <w:tcPr>
            <w:tcW w:w="3784" w:type="dxa"/>
            <w:hideMark/>
          </w:tcPr>
          <w:p w:rsidR="00A30254" w:rsidRPr="009F60D9" w:rsidRDefault="00A30254" w:rsidP="00CE334A">
            <w:pPr>
              <w:ind w:left="162"/>
              <w:rPr>
                <w:rFonts w:cs="Tahoma"/>
                <w:bCs/>
                <w:color w:val="000000"/>
                <w:szCs w:val="18"/>
              </w:rPr>
            </w:pPr>
            <w:r w:rsidRPr="009F60D9">
              <w:rPr>
                <w:rFonts w:cs="Tahoma"/>
                <w:bCs/>
                <w:color w:val="000000"/>
                <w:szCs w:val="18"/>
              </w:rPr>
              <w:t>System Center Essentials 2010</w:t>
            </w:r>
          </w:p>
        </w:tc>
        <w:tc>
          <w:tcPr>
            <w:tcW w:w="4860" w:type="dxa"/>
            <w:hideMark/>
          </w:tcPr>
          <w:p w:rsidR="00A30254" w:rsidRPr="00EA4DDE" w:rsidRDefault="00A30254" w:rsidP="00CE334A">
            <w:pPr>
              <w:ind w:left="162"/>
              <w:rPr>
                <w:rFonts w:cs="Tahoma"/>
                <w:bCs/>
                <w:color w:val="000000"/>
                <w:szCs w:val="18"/>
                <w:lang w:val="it-IT"/>
              </w:rPr>
            </w:pPr>
            <w:r w:rsidRPr="00EA4DDE">
              <w:rPr>
                <w:rFonts w:cs="Tahoma"/>
                <w:bCs/>
                <w:color w:val="000000"/>
                <w:szCs w:val="18"/>
                <w:lang w:val="it-IT"/>
              </w:rPr>
              <w:t>una Licenza di Gestione Server per System Center 2012 Standard per ogni otto* licenze qualificanti</w:t>
            </w:r>
          </w:p>
        </w:tc>
      </w:tr>
      <w:tr w:rsidR="00A30254" w:rsidRPr="00EA4DDE" w:rsidTr="00534650">
        <w:tc>
          <w:tcPr>
            <w:tcW w:w="3784" w:type="dxa"/>
            <w:hideMark/>
          </w:tcPr>
          <w:p w:rsidR="00A30254" w:rsidRPr="009F60D9" w:rsidRDefault="00A30254" w:rsidP="00CE334A">
            <w:pPr>
              <w:ind w:left="162"/>
              <w:rPr>
                <w:rFonts w:cs="Tahoma"/>
                <w:bCs/>
                <w:color w:val="000000"/>
                <w:szCs w:val="18"/>
              </w:rPr>
            </w:pPr>
            <w:r w:rsidRPr="009F60D9">
              <w:rPr>
                <w:rFonts w:cs="Tahoma"/>
                <w:bCs/>
                <w:color w:val="000000"/>
                <w:szCs w:val="18"/>
              </w:rPr>
              <w:t>System Center Essentials 2010 con SQL</w:t>
            </w:r>
          </w:p>
        </w:tc>
        <w:tc>
          <w:tcPr>
            <w:tcW w:w="4860" w:type="dxa"/>
            <w:hideMark/>
          </w:tcPr>
          <w:p w:rsidR="00A30254" w:rsidRPr="00EA4DDE" w:rsidRDefault="00A30254" w:rsidP="00CE334A">
            <w:pPr>
              <w:ind w:left="162"/>
              <w:rPr>
                <w:rFonts w:cs="Tahoma"/>
                <w:bCs/>
                <w:color w:val="000000"/>
                <w:szCs w:val="18"/>
                <w:lang w:val="it-IT"/>
              </w:rPr>
            </w:pPr>
            <w:r w:rsidRPr="00EA4DDE">
              <w:rPr>
                <w:rFonts w:cs="Tahoma"/>
                <w:bCs/>
                <w:color w:val="000000"/>
                <w:szCs w:val="18"/>
                <w:lang w:val="it-IT"/>
              </w:rPr>
              <w:t>una Licenza di Gestione Server per System Center 2012 Standard per ogni licenza qualificante</w:t>
            </w:r>
          </w:p>
        </w:tc>
      </w:tr>
      <w:tr w:rsidR="00A30254" w:rsidRPr="00EA4DDE" w:rsidTr="00534650">
        <w:tc>
          <w:tcPr>
            <w:tcW w:w="3784" w:type="dxa"/>
            <w:hideMark/>
          </w:tcPr>
          <w:p w:rsidR="00A30254" w:rsidRPr="00EA4DDE" w:rsidRDefault="00A30254" w:rsidP="00CE334A">
            <w:pPr>
              <w:ind w:left="162"/>
              <w:rPr>
                <w:rFonts w:cs="Tahoma"/>
                <w:bCs/>
                <w:color w:val="000000"/>
                <w:szCs w:val="18"/>
                <w:lang w:val="it-IT"/>
              </w:rPr>
            </w:pPr>
            <w:r w:rsidRPr="00EA4DDE">
              <w:rPr>
                <w:rFonts w:cs="Tahoma"/>
                <w:bCs/>
                <w:color w:val="000000"/>
                <w:szCs w:val="18"/>
                <w:lang w:val="it-IT"/>
              </w:rPr>
              <w:t>Licenza di Gestione Server per System Center Essentials 2010</w:t>
            </w:r>
          </w:p>
        </w:tc>
        <w:tc>
          <w:tcPr>
            <w:tcW w:w="4860" w:type="dxa"/>
            <w:hideMark/>
          </w:tcPr>
          <w:p w:rsidR="00A30254" w:rsidRPr="00EA4DDE" w:rsidRDefault="00A30254" w:rsidP="00CE334A">
            <w:pPr>
              <w:ind w:left="162"/>
              <w:rPr>
                <w:rFonts w:cs="Tahoma"/>
                <w:bCs/>
                <w:color w:val="000000"/>
                <w:szCs w:val="18"/>
                <w:lang w:val="it-IT"/>
              </w:rPr>
            </w:pPr>
            <w:r w:rsidRPr="00EA4DDE">
              <w:rPr>
                <w:rFonts w:cs="Tahoma"/>
                <w:bCs/>
                <w:color w:val="000000"/>
                <w:szCs w:val="18"/>
                <w:lang w:val="it-IT"/>
              </w:rPr>
              <w:t>una Licenza di Gestione Server per System Center 2012 Standard per ogni otto* licenze qualificanti</w:t>
            </w:r>
          </w:p>
        </w:tc>
      </w:tr>
      <w:tr w:rsidR="00A30254" w:rsidRPr="00EA4DDE" w:rsidTr="00534650">
        <w:tc>
          <w:tcPr>
            <w:tcW w:w="3784" w:type="dxa"/>
            <w:hideMark/>
          </w:tcPr>
          <w:p w:rsidR="00A30254" w:rsidRPr="00EA4DDE" w:rsidRDefault="00A30254" w:rsidP="00CE334A">
            <w:pPr>
              <w:ind w:left="162"/>
              <w:rPr>
                <w:rFonts w:cs="Tahoma"/>
                <w:lang w:val="it-IT"/>
              </w:rPr>
            </w:pPr>
            <w:r w:rsidRPr="00EA4DDE">
              <w:rPr>
                <w:rFonts w:cs="Tahoma"/>
                <w:bCs/>
                <w:color w:val="000000"/>
                <w:szCs w:val="18"/>
                <w:lang w:val="it-IT"/>
              </w:rPr>
              <w:t>System Center Essentials 2010 Plus</w:t>
            </w:r>
          </w:p>
          <w:p w:rsidR="00A30254" w:rsidRPr="00EA4DDE" w:rsidRDefault="00A30254" w:rsidP="00CE334A">
            <w:pPr>
              <w:ind w:left="162"/>
              <w:rPr>
                <w:rFonts w:cs="Tahoma"/>
                <w:bCs/>
                <w:color w:val="000000"/>
                <w:szCs w:val="18"/>
                <w:lang w:val="it-IT"/>
              </w:rPr>
            </w:pPr>
            <w:r w:rsidRPr="00EA4DDE">
              <w:rPr>
                <w:rFonts w:cs="Tahoma"/>
                <w:bCs/>
                <w:color w:val="000000"/>
                <w:szCs w:val="18"/>
                <w:lang w:val="it-IT"/>
              </w:rPr>
              <w:t>Suite di Licenze di Gestione Server</w:t>
            </w:r>
          </w:p>
        </w:tc>
        <w:tc>
          <w:tcPr>
            <w:tcW w:w="4860" w:type="dxa"/>
            <w:hideMark/>
          </w:tcPr>
          <w:p w:rsidR="00A30254" w:rsidRPr="00EA4DDE" w:rsidRDefault="00A30254" w:rsidP="00CE334A">
            <w:pPr>
              <w:ind w:left="162"/>
              <w:rPr>
                <w:rFonts w:cs="Tahoma"/>
                <w:bCs/>
                <w:color w:val="000000"/>
                <w:szCs w:val="18"/>
                <w:lang w:val="it-IT"/>
              </w:rPr>
            </w:pPr>
            <w:r w:rsidRPr="00EA4DDE">
              <w:rPr>
                <w:rFonts w:cs="Tahoma"/>
                <w:bCs/>
                <w:color w:val="000000"/>
                <w:szCs w:val="18"/>
                <w:lang w:val="it-IT"/>
              </w:rPr>
              <w:t>una Licenza di Gestione Server per System Center 2012 Standard per ogni due** licenze qualificanti</w:t>
            </w:r>
          </w:p>
        </w:tc>
      </w:tr>
      <w:tr w:rsidR="00A30254" w:rsidRPr="00EA4DDE" w:rsidTr="00534650">
        <w:tc>
          <w:tcPr>
            <w:tcW w:w="3784" w:type="dxa"/>
            <w:hideMark/>
          </w:tcPr>
          <w:p w:rsidR="00A30254" w:rsidRPr="00EA4DDE" w:rsidRDefault="00A30254" w:rsidP="00CE334A">
            <w:pPr>
              <w:ind w:left="162"/>
              <w:rPr>
                <w:rFonts w:cs="Tahoma"/>
                <w:bCs/>
                <w:color w:val="000000"/>
                <w:szCs w:val="18"/>
                <w:lang w:val="it-IT"/>
              </w:rPr>
            </w:pPr>
            <w:r w:rsidRPr="00EA4DDE">
              <w:rPr>
                <w:rFonts w:cs="Tahoma"/>
                <w:bCs/>
                <w:color w:val="000000"/>
                <w:szCs w:val="18"/>
                <w:lang w:val="it-IT"/>
              </w:rPr>
              <w:t>Licenza di Gestione Client per System Center Essentials 2010</w:t>
            </w:r>
          </w:p>
        </w:tc>
        <w:tc>
          <w:tcPr>
            <w:tcW w:w="4860" w:type="dxa"/>
            <w:hideMark/>
          </w:tcPr>
          <w:p w:rsidR="00A30254" w:rsidRPr="00EA4DDE" w:rsidRDefault="00A30254" w:rsidP="00CE334A">
            <w:pPr>
              <w:ind w:left="162"/>
              <w:rPr>
                <w:rFonts w:cs="Tahoma"/>
                <w:bCs/>
                <w:color w:val="000000"/>
                <w:szCs w:val="18"/>
                <w:lang w:val="it-IT"/>
              </w:rPr>
            </w:pPr>
            <w:r w:rsidRPr="00EA4DDE">
              <w:rPr>
                <w:rFonts w:cs="Tahoma"/>
                <w:bCs/>
                <w:color w:val="000000"/>
                <w:szCs w:val="18"/>
                <w:lang w:val="it-IT"/>
              </w:rPr>
              <w:t>una Licenza di Gestione Client per System Center 2012 Configuration Manager per ogni licenza qualificante</w:t>
            </w:r>
          </w:p>
        </w:tc>
      </w:tr>
      <w:tr w:rsidR="00A30254" w:rsidRPr="00EA4DDE" w:rsidTr="00534650">
        <w:tc>
          <w:tcPr>
            <w:tcW w:w="3784" w:type="dxa"/>
            <w:hideMark/>
          </w:tcPr>
          <w:p w:rsidR="00A30254" w:rsidRPr="00EA4DDE" w:rsidRDefault="00A30254" w:rsidP="00CE334A">
            <w:pPr>
              <w:ind w:left="162"/>
              <w:rPr>
                <w:rFonts w:cs="Tahoma"/>
                <w:bCs/>
                <w:color w:val="000000"/>
                <w:szCs w:val="18"/>
                <w:lang w:val="it-IT"/>
              </w:rPr>
            </w:pPr>
            <w:r w:rsidRPr="00EA4DDE">
              <w:rPr>
                <w:rFonts w:cs="Tahoma"/>
                <w:bCs/>
                <w:color w:val="000000"/>
                <w:szCs w:val="18"/>
                <w:lang w:val="it-IT"/>
              </w:rPr>
              <w:t>Licenza di Gestione Client per System Center Essentials 2010 Plus</w:t>
            </w:r>
          </w:p>
        </w:tc>
        <w:tc>
          <w:tcPr>
            <w:tcW w:w="4860" w:type="dxa"/>
            <w:hideMark/>
          </w:tcPr>
          <w:p w:rsidR="00A30254" w:rsidRPr="00EA4DDE" w:rsidRDefault="00A30254" w:rsidP="00CE334A">
            <w:pPr>
              <w:ind w:left="162"/>
              <w:rPr>
                <w:rFonts w:cs="Tahoma"/>
                <w:bCs/>
                <w:color w:val="000000"/>
                <w:szCs w:val="18"/>
                <w:lang w:val="it-IT"/>
              </w:rPr>
            </w:pPr>
            <w:r w:rsidRPr="00EA4DDE">
              <w:rPr>
                <w:rFonts w:cs="Tahoma"/>
                <w:bCs/>
                <w:color w:val="000000"/>
                <w:szCs w:val="18"/>
                <w:lang w:val="it-IT"/>
              </w:rPr>
              <w:t>una Licenza di Gestione Client per System Center 2012 Configuration Manager per ogni licenza qualificante</w:t>
            </w:r>
          </w:p>
        </w:tc>
      </w:tr>
      <w:tr w:rsidR="00A30254" w:rsidRPr="00EA4DDE" w:rsidTr="00534650">
        <w:tc>
          <w:tcPr>
            <w:tcW w:w="3784" w:type="dxa"/>
            <w:hideMark/>
          </w:tcPr>
          <w:p w:rsidR="00A30254" w:rsidRPr="009F60D9" w:rsidRDefault="00A30254" w:rsidP="00CE334A">
            <w:pPr>
              <w:ind w:left="162"/>
              <w:rPr>
                <w:rFonts w:cs="Tahoma"/>
                <w:bCs/>
                <w:color w:val="000000"/>
                <w:szCs w:val="18"/>
              </w:rPr>
            </w:pPr>
            <w:r w:rsidRPr="009F60D9">
              <w:rPr>
                <w:rFonts w:cs="Tahoma"/>
                <w:bCs/>
                <w:color w:val="000000"/>
                <w:szCs w:val="18"/>
              </w:rPr>
              <w:t>Licenza Server per Virtual Machine Manager Workgroup Edition</w:t>
            </w:r>
          </w:p>
        </w:tc>
        <w:tc>
          <w:tcPr>
            <w:tcW w:w="4860" w:type="dxa"/>
            <w:hideMark/>
          </w:tcPr>
          <w:p w:rsidR="00A30254" w:rsidRPr="00EA4DDE" w:rsidRDefault="00A30254" w:rsidP="00CE334A">
            <w:pPr>
              <w:ind w:left="162"/>
              <w:rPr>
                <w:rFonts w:cs="Tahoma"/>
                <w:bCs/>
                <w:color w:val="000000"/>
                <w:szCs w:val="18"/>
                <w:lang w:val="it-IT"/>
              </w:rPr>
            </w:pPr>
            <w:r w:rsidRPr="00EA4DDE">
              <w:rPr>
                <w:rFonts w:cs="Tahoma"/>
                <w:bCs/>
                <w:color w:val="000000"/>
                <w:szCs w:val="18"/>
                <w:lang w:val="it-IT"/>
              </w:rPr>
              <w:t>una Licenza di Gestione Server per System Center 2012 Standard per ogni due** licenze qualificanti</w:t>
            </w:r>
          </w:p>
        </w:tc>
      </w:tr>
    </w:tbl>
    <w:p w:rsidR="00A30254" w:rsidRPr="00EA4DDE" w:rsidRDefault="00A30254" w:rsidP="00A30254">
      <w:pPr>
        <w:pStyle w:val="EndnoteText"/>
        <w:rPr>
          <w:rFonts w:ascii="Tahoma" w:hAnsi="Tahoma" w:cs="Tahoma"/>
          <w:sz w:val="16"/>
          <w:szCs w:val="16"/>
          <w:lang w:val="it-IT"/>
        </w:rPr>
      </w:pPr>
      <w:r w:rsidRPr="00EA4DDE">
        <w:rPr>
          <w:rFonts w:ascii="Tahoma" w:hAnsi="Tahoma" w:cs="Tahoma"/>
          <w:i/>
          <w:sz w:val="16"/>
          <w:szCs w:val="16"/>
          <w:lang w:val="it-IT"/>
        </w:rPr>
        <w:t>*Il numero di licenze per le società con meno di otto licenze qualificanti verrà arrotondato a otto ai fini di determinare la loro concessione di licenza ai sensi della presente offerta.</w:t>
      </w:r>
      <w:r w:rsidR="00450165" w:rsidRPr="00EA4DDE">
        <w:rPr>
          <w:rFonts w:ascii="Tahoma" w:hAnsi="Tahoma" w:cs="Tahoma"/>
          <w:i/>
          <w:sz w:val="16"/>
          <w:szCs w:val="16"/>
          <w:lang w:val="it-IT"/>
        </w:rPr>
        <w:t xml:space="preserve"> </w:t>
      </w:r>
      <w:r w:rsidRPr="00EA4DDE">
        <w:rPr>
          <w:rFonts w:ascii="Tahoma" w:hAnsi="Tahoma" w:cs="Tahoma"/>
          <w:i/>
          <w:sz w:val="16"/>
          <w:szCs w:val="16"/>
          <w:lang w:val="it-IT"/>
        </w:rPr>
        <w:t>Analogamente, il numero di licenze per le società con una quantità di licenze superiori a otto verrà arrotondato al multiplo di otto più vicino ai fini di determinare la loro concessione di licenza ai sensi della presente offerta.</w:t>
      </w:r>
    </w:p>
    <w:p w:rsidR="00CB0A75" w:rsidRPr="00EA4DDE" w:rsidRDefault="00CB0A75" w:rsidP="00A30254">
      <w:pPr>
        <w:pStyle w:val="EndnoteText"/>
        <w:rPr>
          <w:rFonts w:ascii="Tahoma" w:hAnsi="Tahoma" w:cs="Tahoma"/>
          <w:sz w:val="16"/>
          <w:szCs w:val="16"/>
          <w:lang w:val="it-IT"/>
        </w:rPr>
      </w:pPr>
    </w:p>
    <w:p w:rsidR="00A30254" w:rsidRPr="00EA4DDE" w:rsidRDefault="00A30254" w:rsidP="00A30254">
      <w:pPr>
        <w:pStyle w:val="EndnoteText"/>
        <w:rPr>
          <w:rFonts w:ascii="Tahoma" w:hAnsi="Tahoma" w:cs="Tahoma"/>
          <w:sz w:val="16"/>
          <w:szCs w:val="16"/>
          <w:lang w:val="it-IT"/>
        </w:rPr>
      </w:pPr>
      <w:r w:rsidRPr="00EA4DDE">
        <w:rPr>
          <w:rFonts w:ascii="Tahoma" w:hAnsi="Tahoma" w:cs="Tahoma"/>
          <w:i/>
          <w:sz w:val="16"/>
          <w:szCs w:val="16"/>
          <w:lang w:val="it-IT"/>
        </w:rPr>
        <w:t>**Il numero di licenze per le società con meno di due licenze qualificanti verrà arrotondato a due ai fini di determinare la loro concessione di licenza ai sensi della presente offerta.</w:t>
      </w:r>
      <w:r w:rsidR="00450165" w:rsidRPr="00EA4DDE">
        <w:rPr>
          <w:rFonts w:ascii="Tahoma" w:hAnsi="Tahoma" w:cs="Tahoma"/>
          <w:i/>
          <w:sz w:val="16"/>
          <w:szCs w:val="16"/>
          <w:lang w:val="it-IT"/>
        </w:rPr>
        <w:t xml:space="preserve"> </w:t>
      </w:r>
      <w:r w:rsidRPr="00EA4DDE">
        <w:rPr>
          <w:rFonts w:ascii="Tahoma" w:hAnsi="Tahoma" w:cs="Tahoma"/>
          <w:i/>
          <w:sz w:val="16"/>
          <w:szCs w:val="16"/>
          <w:lang w:val="it-IT"/>
        </w:rPr>
        <w:t>Analogamente, il numero di licenze per le società con una quantità di licenze superiori a due verrà arrotondato al multiplo di due più vicino ai fini di determinare la loro concessione di licenza ai sensi della presente offerta.</w:t>
      </w:r>
    </w:p>
    <w:p w:rsidR="00A30254" w:rsidRPr="00EA4DDE" w:rsidRDefault="00A30254" w:rsidP="00CE334A">
      <w:pPr>
        <w:spacing w:line="276" w:lineRule="auto"/>
        <w:rPr>
          <w:rFonts w:cs="Tahoma"/>
          <w:lang w:val="it-IT"/>
        </w:rPr>
      </w:pPr>
    </w:p>
    <w:p w:rsidR="00A30254" w:rsidRPr="00EA4DDE" w:rsidRDefault="00A30254" w:rsidP="00CE334A">
      <w:pPr>
        <w:pStyle w:val="EndnoteText"/>
        <w:ind w:left="720"/>
        <w:rPr>
          <w:rFonts w:ascii="Tahoma" w:hAnsi="Tahoma" w:cs="Tahoma"/>
          <w:sz w:val="18"/>
          <w:szCs w:val="18"/>
          <w:lang w:val="it-IT"/>
        </w:rPr>
      </w:pPr>
      <w:r w:rsidRPr="00EA4DDE">
        <w:rPr>
          <w:rFonts w:ascii="Tahoma" w:hAnsi="Tahoma" w:cs="Tahoma"/>
          <w:sz w:val="18"/>
          <w:szCs w:val="18"/>
          <w:lang w:val="it-IT"/>
        </w:rPr>
        <w:t>Tutte le licenze concesse ai sensi della presente offerta includeranno la copertura Software Assurance. Tale</w:t>
      </w:r>
      <w:r w:rsidR="005A079D" w:rsidRPr="00EA4DDE">
        <w:rPr>
          <w:rFonts w:ascii="Tahoma" w:hAnsi="Tahoma" w:cs="Tahoma"/>
          <w:sz w:val="18"/>
          <w:szCs w:val="18"/>
          <w:lang w:val="it-IT"/>
        </w:rPr>
        <w:t> </w:t>
      </w:r>
      <w:r w:rsidRPr="00EA4DDE">
        <w:rPr>
          <w:rFonts w:ascii="Tahoma" w:hAnsi="Tahoma" w:cs="Tahoma"/>
          <w:sz w:val="18"/>
          <w:szCs w:val="18"/>
          <w:lang w:val="it-IT"/>
        </w:rPr>
        <w:t xml:space="preserve">copertura cesserà alla scadenza della copertura per le licenze per SCE qualificanti. Alla scadenza della copertura, le società potranno rinnovare Software Assurance per le licenze per System Center 2012. </w:t>
      </w:r>
    </w:p>
    <w:p w:rsidR="00A30254" w:rsidRPr="00EA4DDE" w:rsidRDefault="00A30254" w:rsidP="00CE334A">
      <w:pPr>
        <w:spacing w:line="276" w:lineRule="auto"/>
        <w:rPr>
          <w:rFonts w:cs="Tahoma"/>
          <w:szCs w:val="18"/>
          <w:lang w:val="it-IT"/>
        </w:rPr>
      </w:pPr>
    </w:p>
    <w:p w:rsidR="00A30254" w:rsidRPr="00EA4DDE" w:rsidRDefault="00A30254" w:rsidP="00CE334A">
      <w:pPr>
        <w:pStyle w:val="EndnoteText"/>
        <w:ind w:left="720"/>
        <w:rPr>
          <w:rFonts w:ascii="Tahoma" w:hAnsi="Tahoma" w:cs="Tahoma"/>
          <w:sz w:val="18"/>
          <w:szCs w:val="18"/>
          <w:lang w:val="it-IT"/>
        </w:rPr>
      </w:pPr>
      <w:r w:rsidRPr="00EA4DDE">
        <w:rPr>
          <w:rFonts w:ascii="Tahoma" w:hAnsi="Tahoma" w:cs="Tahoma"/>
          <w:sz w:val="18"/>
          <w:szCs w:val="18"/>
          <w:lang w:val="it-IT"/>
        </w:rPr>
        <w:t>L</w:t>
      </w:r>
      <w:r w:rsidR="00B5630B" w:rsidRPr="00EA4DDE">
        <w:rPr>
          <w:rFonts w:ascii="Tahoma" w:hAnsi="Tahoma" w:cs="Tahoma"/>
          <w:sz w:val="18"/>
          <w:szCs w:val="18"/>
          <w:lang w:val="it-IT"/>
        </w:rPr>
        <w:t>’</w:t>
      </w:r>
      <w:r w:rsidRPr="00EA4DDE">
        <w:rPr>
          <w:rFonts w:ascii="Tahoma" w:hAnsi="Tahoma" w:cs="Tahoma"/>
          <w:sz w:val="18"/>
          <w:szCs w:val="18"/>
          <w:lang w:val="it-IT"/>
        </w:rPr>
        <w:t>utilizzo del software da parte della società ai sensi della presente offerta sarà soggetto alle condizioni del</w:t>
      </w:r>
      <w:r w:rsidR="005A079D" w:rsidRPr="00EA4DDE">
        <w:rPr>
          <w:rFonts w:ascii="Tahoma" w:hAnsi="Tahoma" w:cs="Tahoma"/>
          <w:sz w:val="18"/>
          <w:szCs w:val="18"/>
          <w:lang w:val="it-IT"/>
        </w:rPr>
        <w:t> </w:t>
      </w:r>
      <w:r w:rsidRPr="00EA4DDE">
        <w:rPr>
          <w:rFonts w:ascii="Tahoma" w:hAnsi="Tahoma" w:cs="Tahoma"/>
          <w:sz w:val="18"/>
          <w:szCs w:val="18"/>
          <w:lang w:val="it-IT"/>
        </w:rPr>
        <w:t>relativo contratto di licenza e ai diritti di utilizzo del prodotto relativi al software. Il diritto di utilizzo del</w:t>
      </w:r>
      <w:r w:rsidR="005A079D" w:rsidRPr="00EA4DDE">
        <w:rPr>
          <w:rFonts w:ascii="Tahoma" w:hAnsi="Tahoma" w:cs="Tahoma"/>
          <w:sz w:val="18"/>
          <w:szCs w:val="18"/>
          <w:lang w:val="it-IT"/>
        </w:rPr>
        <w:t> </w:t>
      </w:r>
      <w:r w:rsidRPr="00EA4DDE">
        <w:rPr>
          <w:rFonts w:ascii="Tahoma" w:hAnsi="Tahoma" w:cs="Tahoma"/>
          <w:sz w:val="18"/>
          <w:szCs w:val="18"/>
          <w:lang w:val="it-IT"/>
        </w:rPr>
        <w:t>software in concessione cesserà alla scadenza del diritto di utilizzo della licenza per SCE qualificante. Le</w:t>
      </w:r>
      <w:r w:rsidR="005A079D" w:rsidRPr="00EA4DDE">
        <w:rPr>
          <w:rFonts w:ascii="Tahoma" w:hAnsi="Tahoma" w:cs="Tahoma"/>
          <w:sz w:val="18"/>
          <w:szCs w:val="18"/>
          <w:lang w:val="it-IT"/>
        </w:rPr>
        <w:t> </w:t>
      </w:r>
      <w:r w:rsidRPr="00EA4DDE">
        <w:rPr>
          <w:rFonts w:ascii="Tahoma" w:hAnsi="Tahoma" w:cs="Tahoma"/>
          <w:sz w:val="18"/>
          <w:szCs w:val="18"/>
          <w:lang w:val="it-IT"/>
        </w:rPr>
        <w:t>società non potranno trasferire le licenze concesse ai sensi della presente offerta separatamente dalle licenze per SCE qualificanti corrispondenti.</w:t>
      </w:r>
    </w:p>
    <w:p w:rsidR="00A30254" w:rsidRPr="00EA4DDE" w:rsidRDefault="00A30254" w:rsidP="00CE334A">
      <w:pPr>
        <w:pStyle w:val="EndnoteText"/>
        <w:ind w:left="720"/>
        <w:rPr>
          <w:rFonts w:ascii="Tahoma" w:hAnsi="Tahoma" w:cs="Tahoma"/>
          <w:sz w:val="18"/>
          <w:szCs w:val="18"/>
          <w:lang w:val="it-IT"/>
        </w:rPr>
      </w:pPr>
    </w:p>
    <w:p w:rsidR="00A30254" w:rsidRPr="00EA4DDE" w:rsidRDefault="00A30254" w:rsidP="00CE334A">
      <w:pPr>
        <w:ind w:left="720"/>
        <w:rPr>
          <w:rFonts w:cs="Tahoma"/>
          <w:lang w:val="it-IT"/>
        </w:rPr>
      </w:pPr>
      <w:r w:rsidRPr="00EA4DDE">
        <w:rPr>
          <w:rFonts w:eastAsia="Calibri" w:cs="Tahoma"/>
          <w:color w:val="000000"/>
          <w:szCs w:val="18"/>
          <w:lang w:val="it-IT"/>
        </w:rPr>
        <w:t>Le licenze per SCE,</w:t>
      </w:r>
      <w:r w:rsidRPr="00EA4DDE">
        <w:rPr>
          <w:rFonts w:cs="Tahoma"/>
          <w:bCs/>
          <w:szCs w:val="18"/>
          <w:lang w:val="it-IT"/>
        </w:rPr>
        <w:t xml:space="preserve"> acquistate dopo il 1 marzo 2013 nell</w:t>
      </w:r>
      <w:r w:rsidR="00B5630B" w:rsidRPr="00EA4DDE">
        <w:rPr>
          <w:rFonts w:cs="Tahoma"/>
          <w:bCs/>
          <w:szCs w:val="18"/>
          <w:lang w:val="it-IT"/>
        </w:rPr>
        <w:t>’</w:t>
      </w:r>
      <w:r w:rsidRPr="00EA4DDE">
        <w:rPr>
          <w:rFonts w:cs="Tahoma"/>
          <w:bCs/>
          <w:szCs w:val="18"/>
          <w:lang w:val="it-IT"/>
        </w:rPr>
        <w:t xml:space="preserve">ambito di una procedura annuale di true-up della società per le Iscrizioni Enterprise o Enrollment for Education Solutions ai sensi delle quali le licenze per </w:t>
      </w:r>
      <w:r w:rsidRPr="00EA4DDE">
        <w:rPr>
          <w:rFonts w:eastAsia="Calibri" w:cs="Tahoma"/>
          <w:color w:val="000000"/>
          <w:szCs w:val="18"/>
          <w:lang w:val="it-IT"/>
        </w:rPr>
        <w:t>SCE</w:t>
      </w:r>
      <w:r w:rsidRPr="00EA4DDE">
        <w:rPr>
          <w:rFonts w:cs="Tahoma"/>
          <w:bCs/>
          <w:szCs w:val="18"/>
          <w:lang w:val="it-IT"/>
        </w:rPr>
        <w:t xml:space="preserve"> sono state inizialmente acquistate prima del 1 marzo 2013, sono anch</w:t>
      </w:r>
      <w:r w:rsidR="00B5630B" w:rsidRPr="00EA4DDE">
        <w:rPr>
          <w:rFonts w:cs="Tahoma"/>
          <w:bCs/>
          <w:szCs w:val="18"/>
          <w:lang w:val="it-IT"/>
        </w:rPr>
        <w:t>’</w:t>
      </w:r>
      <w:r w:rsidRPr="00EA4DDE">
        <w:rPr>
          <w:rFonts w:cs="Tahoma"/>
          <w:bCs/>
          <w:szCs w:val="18"/>
          <w:lang w:val="it-IT"/>
        </w:rPr>
        <w:t>esse licenze per SCE qualificanti ai fini della presente concessione.</w:t>
      </w:r>
    </w:p>
    <w:p w:rsidR="00A30254" w:rsidRPr="00EA4DDE" w:rsidRDefault="00A30254" w:rsidP="00CE334A">
      <w:pPr>
        <w:ind w:left="720"/>
        <w:rPr>
          <w:rFonts w:cs="Tahoma"/>
          <w:lang w:val="it-IT"/>
        </w:rPr>
      </w:pPr>
    </w:p>
    <w:p w:rsidR="00A30254" w:rsidRPr="00EA4DDE" w:rsidRDefault="00A30254" w:rsidP="00CE334A">
      <w:pPr>
        <w:ind w:left="720"/>
        <w:rPr>
          <w:rFonts w:cs="Tahoma"/>
          <w:lang w:val="it-IT"/>
        </w:rPr>
      </w:pPr>
      <w:r w:rsidRPr="00EA4DDE">
        <w:rPr>
          <w:rFonts w:cs="Tahoma"/>
          <w:bCs/>
          <w:szCs w:val="18"/>
          <w:lang w:val="it-IT"/>
        </w:rPr>
        <w:lastRenderedPageBreak/>
        <w:t>Per le società titolari di Contratti Enrollment for Education Solutions, Enterprise Subscription, Campus e</w:t>
      </w:r>
      <w:r w:rsidR="005A079D" w:rsidRPr="00EA4DDE">
        <w:rPr>
          <w:rFonts w:cs="Tahoma"/>
          <w:bCs/>
          <w:szCs w:val="18"/>
          <w:lang w:val="it-IT"/>
        </w:rPr>
        <w:t> </w:t>
      </w:r>
      <w:r w:rsidRPr="00EA4DDE">
        <w:rPr>
          <w:rFonts w:cs="Tahoma"/>
          <w:bCs/>
          <w:szCs w:val="18"/>
          <w:lang w:val="it-IT"/>
        </w:rPr>
        <w:t>School e Open Value Subscription, gli stessi diritti verranno concessi temporaneamente fino al termine del</w:t>
      </w:r>
      <w:r w:rsidR="005A079D" w:rsidRPr="00EA4DDE">
        <w:rPr>
          <w:rFonts w:cs="Tahoma"/>
          <w:bCs/>
          <w:szCs w:val="18"/>
          <w:lang w:val="it-IT"/>
        </w:rPr>
        <w:t> </w:t>
      </w:r>
      <w:r w:rsidRPr="00EA4DDE">
        <w:rPr>
          <w:rFonts w:cs="Tahoma"/>
          <w:bCs/>
          <w:szCs w:val="18"/>
          <w:lang w:val="it-IT"/>
        </w:rPr>
        <w:t>periodo di validità dell</w:t>
      </w:r>
      <w:r w:rsidR="00B5630B" w:rsidRPr="00EA4DDE">
        <w:rPr>
          <w:rFonts w:cs="Tahoma"/>
          <w:bCs/>
          <w:szCs w:val="18"/>
          <w:lang w:val="it-IT"/>
        </w:rPr>
        <w:t>’</w:t>
      </w:r>
      <w:r w:rsidRPr="00EA4DDE">
        <w:rPr>
          <w:rFonts w:cs="Tahoma"/>
          <w:bCs/>
          <w:szCs w:val="18"/>
          <w:lang w:val="it-IT"/>
        </w:rPr>
        <w:t>iscrizione della licenza, purché le Licenze e la copertura Software Assurance siano</w:t>
      </w:r>
      <w:r w:rsidR="005A079D" w:rsidRPr="00EA4DDE">
        <w:rPr>
          <w:rFonts w:cs="Tahoma"/>
          <w:bCs/>
          <w:szCs w:val="18"/>
          <w:lang w:val="it-IT"/>
        </w:rPr>
        <w:t> </w:t>
      </w:r>
      <w:r w:rsidRPr="00EA4DDE">
        <w:rPr>
          <w:rFonts w:cs="Tahoma"/>
          <w:bCs/>
          <w:szCs w:val="18"/>
          <w:lang w:val="it-IT"/>
        </w:rPr>
        <w:t>valide durante il periodo di concessione e la società mantenga la copertura della sottoscrizione in via continuativa.</w:t>
      </w:r>
      <w:r w:rsidR="00450165" w:rsidRPr="00EA4DDE">
        <w:rPr>
          <w:rFonts w:cs="Tahoma"/>
          <w:bCs/>
          <w:szCs w:val="18"/>
          <w:lang w:val="it-IT"/>
        </w:rPr>
        <w:t xml:space="preserve"> </w:t>
      </w:r>
      <w:r w:rsidRPr="00EA4DDE">
        <w:rPr>
          <w:rFonts w:cs="Tahoma"/>
          <w:bCs/>
          <w:szCs w:val="18"/>
          <w:lang w:val="it-IT"/>
        </w:rPr>
        <w:t>Tali diritti diventeranno permanenti soltanto all</w:t>
      </w:r>
      <w:r w:rsidR="00B5630B" w:rsidRPr="00EA4DDE">
        <w:rPr>
          <w:rFonts w:cs="Tahoma"/>
          <w:bCs/>
          <w:szCs w:val="18"/>
          <w:lang w:val="it-IT"/>
        </w:rPr>
        <w:t>’</w:t>
      </w:r>
      <w:r w:rsidRPr="00EA4DDE">
        <w:rPr>
          <w:rFonts w:cs="Tahoma"/>
          <w:bCs/>
          <w:szCs w:val="18"/>
          <w:lang w:val="it-IT"/>
        </w:rPr>
        <w:t>esercizio dell</w:t>
      </w:r>
      <w:r w:rsidR="00B5630B" w:rsidRPr="00EA4DDE">
        <w:rPr>
          <w:rFonts w:cs="Tahoma"/>
          <w:bCs/>
          <w:szCs w:val="18"/>
          <w:lang w:val="it-IT"/>
        </w:rPr>
        <w:t>’</w:t>
      </w:r>
      <w:r w:rsidRPr="00EA4DDE">
        <w:rPr>
          <w:rFonts w:cs="Tahoma"/>
          <w:bCs/>
          <w:szCs w:val="18"/>
          <w:lang w:val="it-IT"/>
        </w:rPr>
        <w:t>opzione buy-out e resteranno soggetti a tutte le condizioni del contratto di licenza della società.</w:t>
      </w:r>
    </w:p>
    <w:p w:rsidR="00A30254" w:rsidRPr="00EA4DDE" w:rsidRDefault="00A30254" w:rsidP="00602EF4">
      <w:pPr>
        <w:spacing w:after="60"/>
        <w:ind w:left="720"/>
        <w:rPr>
          <w:rFonts w:cs="Tahoma"/>
          <w:lang w:val="it-IT"/>
        </w:rPr>
      </w:pPr>
    </w:p>
    <w:p w:rsidR="00CE2BD2" w:rsidRPr="00EA4DDE" w:rsidRDefault="00CE2BD2" w:rsidP="006D6A83">
      <w:pPr>
        <w:spacing w:after="60"/>
        <w:ind w:left="720"/>
        <w:rPr>
          <w:rFonts w:cs="Tahoma"/>
          <w:lang w:val="it-IT"/>
        </w:rPr>
      </w:pPr>
      <w:r w:rsidRPr="00EA4DDE">
        <w:rPr>
          <w:rFonts w:cs="Tahoma"/>
          <w:b/>
          <w:color w:val="000000"/>
          <w:szCs w:val="20"/>
          <w:lang w:val="it-IT"/>
        </w:rPr>
        <w:t>Percorso di Migrazione da System Center Essentials 2007 (SCE 2007) a System Center Essentials 2010 (SCE 2010)</w:t>
      </w:r>
    </w:p>
    <w:p w:rsidR="00A30254" w:rsidRPr="00EA4DDE" w:rsidRDefault="00A30254" w:rsidP="00A30254">
      <w:pPr>
        <w:ind w:left="720"/>
        <w:rPr>
          <w:rFonts w:cs="Tahoma"/>
          <w:lang w:val="it-IT"/>
        </w:rPr>
      </w:pPr>
      <w:r w:rsidRPr="00EA4DDE">
        <w:rPr>
          <w:rFonts w:cs="Tahoma"/>
          <w:color w:val="000000"/>
          <w:szCs w:val="20"/>
          <w:lang w:val="it-IT"/>
        </w:rPr>
        <w:t>Per le condizioni che disciplinano il diritto delle società di eseguire l</w:t>
      </w:r>
      <w:r w:rsidR="00B5630B" w:rsidRPr="00EA4DDE">
        <w:rPr>
          <w:rFonts w:cs="Tahoma"/>
          <w:color w:val="000000"/>
          <w:szCs w:val="20"/>
          <w:lang w:val="it-IT"/>
        </w:rPr>
        <w:t>’</w:t>
      </w:r>
      <w:r w:rsidRPr="00EA4DDE">
        <w:rPr>
          <w:rFonts w:cs="Tahoma"/>
          <w:color w:val="000000"/>
          <w:szCs w:val="20"/>
          <w:lang w:val="it-IT"/>
        </w:rPr>
        <w:t>aggiornamento a SCE 2010 da SCE 2007 ai sensi della copertura Software Assurance, vedere la Lista dei Prodotti del mese di febbraio 2013.</w:t>
      </w:r>
    </w:p>
    <w:p w:rsidR="00CE2BD2" w:rsidRPr="00EA4DDE" w:rsidRDefault="00CE2BD2" w:rsidP="0037081F">
      <w:pPr>
        <w:ind w:left="720"/>
        <w:rPr>
          <w:rFonts w:cs="Tahoma"/>
          <w:lang w:val="it-IT"/>
        </w:rPr>
      </w:pPr>
    </w:p>
    <w:p w:rsidR="00CE2BD2" w:rsidRPr="00EA4DDE" w:rsidRDefault="00CE2BD2" w:rsidP="00CE2BD2">
      <w:pPr>
        <w:ind w:left="720"/>
        <w:rPr>
          <w:rFonts w:cs="Tahoma"/>
          <w:lang w:val="it-IT"/>
        </w:rPr>
      </w:pPr>
    </w:p>
    <w:p w:rsidR="00ED5504" w:rsidRPr="00EA4DDE" w:rsidRDefault="00106361" w:rsidP="00ED5504">
      <w:pPr>
        <w:pStyle w:val="Heading3"/>
        <w:rPr>
          <w:rFonts w:ascii="Tahoma" w:hAnsi="Tahoma" w:cs="Tahoma"/>
          <w:lang w:val="it-IT"/>
        </w:rPr>
      </w:pPr>
      <w:bookmarkStart w:id="1485" w:name="_80_System_Center"/>
      <w:bookmarkStart w:id="1486" w:name="_95_System_Center"/>
      <w:bookmarkStart w:id="1487" w:name="_81_System_Center"/>
      <w:bookmarkStart w:id="1488" w:name="_82_System_Center"/>
      <w:bookmarkStart w:id="1489" w:name="_83_System_Center"/>
      <w:bookmarkStart w:id="1490" w:name="_84__System"/>
      <w:bookmarkStart w:id="1491" w:name="_87_85_System"/>
      <w:bookmarkStart w:id="1492" w:name="_92_System_Center"/>
      <w:bookmarkStart w:id="1493" w:name="_Toc336338353"/>
      <w:bookmarkStart w:id="1494" w:name="_Toc360111683"/>
      <w:bookmarkStart w:id="1495" w:name="Srv_88SystemCtrReportMgr2006"/>
      <w:bookmarkStart w:id="1496" w:name="Srv_89SysCtrSvrMgmtSuiteEnterprise"/>
      <w:bookmarkEnd w:id="1485"/>
      <w:bookmarkEnd w:id="1486"/>
      <w:bookmarkEnd w:id="1487"/>
      <w:bookmarkEnd w:id="1488"/>
      <w:bookmarkEnd w:id="1489"/>
      <w:bookmarkEnd w:id="1490"/>
      <w:bookmarkEnd w:id="1491"/>
      <w:bookmarkEnd w:id="1492"/>
      <w:r w:rsidRPr="00EA4DDE">
        <w:rPr>
          <w:rFonts w:ascii="Tahoma" w:hAnsi="Tahoma" w:cs="Tahoma"/>
          <w:caps/>
          <w:color w:val="F66400"/>
          <w:sz w:val="22"/>
          <w:vertAlign w:val="superscript"/>
          <w:lang w:val="it-IT"/>
        </w:rPr>
        <w:t>92</w:t>
      </w:r>
      <w:r w:rsidRPr="00EA4DDE">
        <w:rPr>
          <w:rFonts w:ascii="Tahoma" w:hAnsi="Tahoma" w:cs="Tahoma"/>
          <w:color w:val="F66400"/>
          <w:sz w:val="22"/>
          <w:lang w:val="it-IT"/>
        </w:rPr>
        <w:t xml:space="preserve"> System Center Reporting Manager 2006</w:t>
      </w:r>
      <w:bookmarkEnd w:id="1493"/>
      <w:bookmarkEnd w:id="1494"/>
    </w:p>
    <w:bookmarkEnd w:id="1495"/>
    <w:p w:rsidR="00ED5504" w:rsidRPr="00EA4DDE" w:rsidRDefault="00ED5504" w:rsidP="00D511CC">
      <w:pPr>
        <w:pStyle w:val="EndnoteText"/>
        <w:ind w:left="0"/>
        <w:rPr>
          <w:rFonts w:ascii="Tahoma" w:hAnsi="Tahoma" w:cs="Tahoma"/>
          <w:sz w:val="18"/>
          <w:szCs w:val="18"/>
          <w:lang w:val="it-IT"/>
        </w:rPr>
      </w:pPr>
    </w:p>
    <w:p w:rsidR="00ED5504" w:rsidRPr="00EA4DDE" w:rsidRDefault="00ED5504" w:rsidP="00D511CC">
      <w:pPr>
        <w:pStyle w:val="EndnoteText"/>
        <w:ind w:left="720"/>
        <w:rPr>
          <w:rFonts w:ascii="Tahoma" w:hAnsi="Tahoma" w:cs="Tahoma"/>
          <w:sz w:val="18"/>
          <w:szCs w:val="18"/>
          <w:lang w:val="it-IT"/>
        </w:rPr>
      </w:pPr>
      <w:r w:rsidRPr="00EA4DDE">
        <w:rPr>
          <w:rFonts w:ascii="Tahoma" w:hAnsi="Tahoma" w:cs="Tahoma"/>
          <w:sz w:val="18"/>
          <w:szCs w:val="18"/>
          <w:lang w:val="it-IT"/>
        </w:rPr>
        <w:t>Prodotto End-Of-Life (EOL) che non verrà più offerto.</w:t>
      </w:r>
    </w:p>
    <w:p w:rsidR="00ED5504" w:rsidRPr="00EA4DDE" w:rsidRDefault="00ED5504" w:rsidP="00D511CC">
      <w:pPr>
        <w:pStyle w:val="EndnoteText"/>
        <w:ind w:left="720"/>
        <w:rPr>
          <w:rFonts w:ascii="Tahoma" w:hAnsi="Tahoma" w:cs="Tahoma"/>
          <w:sz w:val="18"/>
          <w:szCs w:val="18"/>
          <w:lang w:val="it-IT"/>
        </w:rPr>
      </w:pPr>
    </w:p>
    <w:p w:rsidR="00ED5504" w:rsidRPr="00EA4DDE" w:rsidRDefault="00ED5504" w:rsidP="00D511CC">
      <w:pPr>
        <w:pStyle w:val="EndnoteText"/>
        <w:spacing w:after="60"/>
        <w:ind w:left="720"/>
        <w:rPr>
          <w:rFonts w:ascii="Tahoma" w:hAnsi="Tahoma" w:cs="Tahoma"/>
          <w:sz w:val="18"/>
          <w:szCs w:val="18"/>
          <w:lang w:val="it-IT"/>
        </w:rPr>
      </w:pPr>
      <w:r w:rsidRPr="00EA4DDE">
        <w:rPr>
          <w:rFonts w:ascii="Tahoma" w:hAnsi="Tahoma" w:cs="Tahoma"/>
          <w:b/>
          <w:sz w:val="18"/>
          <w:szCs w:val="18"/>
          <w:lang w:val="it-IT"/>
        </w:rPr>
        <w:t>Concessione di una Licenza Una Tantum ai Titolari di Licenza per System Center Reporting Manager 2006</w:t>
      </w:r>
    </w:p>
    <w:p w:rsidR="00ED5504" w:rsidRPr="00EA4DDE" w:rsidRDefault="00ED5504" w:rsidP="00D511CC">
      <w:pPr>
        <w:pStyle w:val="EndnoteText"/>
        <w:ind w:left="720"/>
        <w:rPr>
          <w:rFonts w:ascii="Tahoma" w:hAnsi="Tahoma" w:cs="Tahoma"/>
          <w:sz w:val="18"/>
          <w:szCs w:val="18"/>
          <w:lang w:val="it-IT"/>
        </w:rPr>
      </w:pPr>
      <w:r w:rsidRPr="00EA4DDE">
        <w:rPr>
          <w:rFonts w:ascii="Tahoma" w:hAnsi="Tahoma" w:cs="Tahoma"/>
          <w:sz w:val="18"/>
          <w:szCs w:val="18"/>
          <w:lang w:val="it-IT"/>
        </w:rPr>
        <w:t>Come eccezione una tantum legata all</w:t>
      </w:r>
      <w:r w:rsidR="00B5630B" w:rsidRPr="00EA4DDE">
        <w:rPr>
          <w:rFonts w:ascii="Tahoma" w:hAnsi="Tahoma" w:cs="Tahoma"/>
          <w:sz w:val="18"/>
          <w:szCs w:val="18"/>
          <w:lang w:val="it-IT"/>
        </w:rPr>
        <w:t>’</w:t>
      </w:r>
      <w:r w:rsidRPr="00EA4DDE">
        <w:rPr>
          <w:rFonts w:ascii="Tahoma" w:hAnsi="Tahoma" w:cs="Tahoma"/>
          <w:sz w:val="18"/>
          <w:szCs w:val="18"/>
          <w:lang w:val="it-IT"/>
        </w:rPr>
        <w:t>interruzione di System Center Reporting Manager 2006, Microsoft concederà alle società in possesso di contratti Select, Enterprise, Open License, Open Value e Campus e</w:t>
      </w:r>
      <w:r w:rsidR="005A079D" w:rsidRPr="00EA4DDE">
        <w:rPr>
          <w:rFonts w:ascii="Tahoma" w:hAnsi="Tahoma" w:cs="Tahoma"/>
          <w:sz w:val="18"/>
          <w:szCs w:val="18"/>
          <w:lang w:val="it-IT"/>
        </w:rPr>
        <w:t> </w:t>
      </w:r>
      <w:r w:rsidRPr="00EA4DDE">
        <w:rPr>
          <w:rFonts w:ascii="Tahoma" w:hAnsi="Tahoma" w:cs="Tahoma"/>
          <w:sz w:val="18"/>
          <w:szCs w:val="18"/>
          <w:lang w:val="it-IT"/>
        </w:rPr>
        <w:t>School e con copertura Software Assurance attiva per ogni licenza di System Center Reporting Manager 2006 al 31 maggio 2010, le seguenti licenze senza alcuna spesa aggiuntiva che non siano i costi (eventuali) dei supporti di memorizzazione</w:t>
      </w:r>
      <w:r w:rsidRPr="00EA4DDE">
        <w:rPr>
          <w:rFonts w:ascii="Tahoma" w:hAnsi="Tahoma" w:cs="Tahoma"/>
          <w:color w:val="000000"/>
          <w:sz w:val="18"/>
          <w:szCs w:val="18"/>
          <w:lang w:val="it-IT"/>
        </w:rPr>
        <w:t>:</w:t>
      </w:r>
    </w:p>
    <w:p w:rsidR="00ED5504" w:rsidRPr="00EA4DDE" w:rsidRDefault="00ED5504" w:rsidP="00D511CC">
      <w:pPr>
        <w:pStyle w:val="EndnoteText"/>
        <w:rPr>
          <w:rFonts w:ascii="Tahoma" w:hAnsi="Tahoma" w:cs="Tahoma"/>
          <w:sz w:val="18"/>
          <w:szCs w:val="18"/>
          <w:lang w:val="it-IT"/>
        </w:rPr>
      </w:pPr>
    </w:p>
    <w:p w:rsidR="00ED5504" w:rsidRPr="00EA4DDE" w:rsidRDefault="00ED5504" w:rsidP="00D511CC">
      <w:pPr>
        <w:pStyle w:val="EndnoteText"/>
        <w:numPr>
          <w:ilvl w:val="0"/>
          <w:numId w:val="7"/>
        </w:numPr>
        <w:tabs>
          <w:tab w:val="left" w:pos="1440"/>
        </w:tabs>
        <w:spacing w:after="60"/>
        <w:ind w:left="1440"/>
        <w:rPr>
          <w:rFonts w:ascii="Tahoma" w:hAnsi="Tahoma" w:cs="Tahoma"/>
          <w:sz w:val="18"/>
          <w:szCs w:val="18"/>
          <w:lang w:val="it-IT"/>
        </w:rPr>
      </w:pPr>
      <w:r w:rsidRPr="00EA4DDE">
        <w:rPr>
          <w:rFonts w:ascii="Tahoma" w:hAnsi="Tahoma" w:cs="Tahoma"/>
          <w:sz w:val="18"/>
          <w:szCs w:val="18"/>
          <w:lang w:val="it-IT"/>
        </w:rPr>
        <w:t>Una licenza di Gestione Server per System Center Service Manager 2010 (senza Tecnologia SQL)</w:t>
      </w:r>
    </w:p>
    <w:p w:rsidR="00ED5504" w:rsidRPr="00EA4DDE" w:rsidRDefault="00ED5504" w:rsidP="00D511CC">
      <w:pPr>
        <w:pStyle w:val="EndnoteText"/>
        <w:numPr>
          <w:ilvl w:val="0"/>
          <w:numId w:val="7"/>
        </w:numPr>
        <w:spacing w:after="60"/>
        <w:ind w:left="1440"/>
        <w:rPr>
          <w:rFonts w:ascii="Tahoma" w:hAnsi="Tahoma" w:cs="Tahoma"/>
          <w:sz w:val="18"/>
          <w:szCs w:val="18"/>
          <w:lang w:val="it-IT"/>
        </w:rPr>
      </w:pPr>
      <w:r w:rsidRPr="00EA4DDE">
        <w:rPr>
          <w:rFonts w:ascii="Tahoma" w:hAnsi="Tahoma" w:cs="Tahoma"/>
          <w:sz w:val="18"/>
          <w:szCs w:val="18"/>
          <w:lang w:val="it-IT"/>
        </w:rPr>
        <w:t>Cinque licenze di Gestione Server per System Center Service Manager 2010</w:t>
      </w:r>
    </w:p>
    <w:p w:rsidR="00ED5504" w:rsidRPr="00EA4DDE" w:rsidRDefault="00ED5504" w:rsidP="00D511CC">
      <w:pPr>
        <w:pStyle w:val="EndnoteText"/>
        <w:numPr>
          <w:ilvl w:val="0"/>
          <w:numId w:val="7"/>
        </w:numPr>
        <w:spacing w:after="60"/>
        <w:ind w:left="1440"/>
        <w:rPr>
          <w:rFonts w:ascii="Tahoma" w:hAnsi="Tahoma" w:cs="Tahoma"/>
          <w:sz w:val="18"/>
          <w:szCs w:val="18"/>
          <w:lang w:val="it-IT"/>
        </w:rPr>
      </w:pPr>
      <w:r w:rsidRPr="00EA4DDE">
        <w:rPr>
          <w:rFonts w:ascii="Tahoma" w:hAnsi="Tahoma" w:cs="Tahoma"/>
          <w:sz w:val="18"/>
          <w:szCs w:val="18"/>
          <w:lang w:val="it-IT"/>
        </w:rPr>
        <w:t>Trenta licenze di Gestione Client per System Center Service Manager 2010</w:t>
      </w:r>
    </w:p>
    <w:p w:rsidR="00ED5504" w:rsidRPr="00EA4DDE" w:rsidRDefault="00ED5504" w:rsidP="00D511CC">
      <w:pPr>
        <w:pStyle w:val="EndnoteText"/>
        <w:ind w:left="0"/>
        <w:rPr>
          <w:rFonts w:ascii="Tahoma" w:hAnsi="Tahoma" w:cs="Tahoma"/>
          <w:sz w:val="18"/>
          <w:szCs w:val="18"/>
          <w:lang w:val="it-IT"/>
        </w:rPr>
      </w:pPr>
    </w:p>
    <w:p w:rsidR="00ED5504" w:rsidRPr="00EA4DDE" w:rsidRDefault="00ED5504" w:rsidP="00D511CC">
      <w:pPr>
        <w:pStyle w:val="EndnoteText"/>
        <w:ind w:left="720"/>
        <w:rPr>
          <w:rFonts w:ascii="Tahoma" w:hAnsi="Tahoma" w:cs="Tahoma"/>
          <w:sz w:val="18"/>
          <w:szCs w:val="18"/>
          <w:lang w:val="it-IT"/>
        </w:rPr>
      </w:pPr>
      <w:r w:rsidRPr="00EA4DDE">
        <w:rPr>
          <w:rFonts w:ascii="Tahoma" w:hAnsi="Tahoma" w:cs="Tahoma"/>
          <w:sz w:val="18"/>
          <w:szCs w:val="18"/>
          <w:lang w:val="it-IT"/>
        </w:rPr>
        <w:t>Tutte le licenze concesse ai sensi della presente offerta includeranno la copertura Software Assurance. Tale copertura cesserà alla scadenza della copertura System Center Reporting Manager 2006 corrispondente. Alla</w:t>
      </w:r>
      <w:r w:rsidR="00725F69" w:rsidRPr="00EA4DDE">
        <w:rPr>
          <w:rFonts w:ascii="Tahoma" w:hAnsi="Tahoma" w:cs="Tahoma"/>
          <w:sz w:val="18"/>
          <w:szCs w:val="18"/>
          <w:lang w:val="it-IT"/>
        </w:rPr>
        <w:t> </w:t>
      </w:r>
      <w:r w:rsidRPr="00EA4DDE">
        <w:rPr>
          <w:rFonts w:ascii="Tahoma" w:hAnsi="Tahoma" w:cs="Tahoma"/>
          <w:sz w:val="18"/>
          <w:szCs w:val="18"/>
          <w:lang w:val="it-IT"/>
        </w:rPr>
        <w:t xml:space="preserve">scadenza della copertura, le società potranno rinnovare Software Assurance sulle licenze concesse. </w:t>
      </w:r>
    </w:p>
    <w:p w:rsidR="00F67209" w:rsidRPr="00EA4DDE" w:rsidRDefault="00F67209" w:rsidP="00D511CC">
      <w:pPr>
        <w:pStyle w:val="EndnoteText"/>
        <w:ind w:left="720"/>
        <w:rPr>
          <w:rFonts w:ascii="Tahoma" w:hAnsi="Tahoma" w:cs="Tahoma"/>
          <w:sz w:val="18"/>
          <w:szCs w:val="18"/>
          <w:lang w:val="it-IT"/>
        </w:rPr>
      </w:pPr>
    </w:p>
    <w:p w:rsidR="00ED5504" w:rsidRPr="00EA4DDE" w:rsidRDefault="00ED5504" w:rsidP="00D511CC">
      <w:pPr>
        <w:pStyle w:val="EndnoteText"/>
        <w:ind w:left="720"/>
        <w:rPr>
          <w:rFonts w:ascii="Tahoma" w:hAnsi="Tahoma" w:cs="Tahoma"/>
          <w:sz w:val="18"/>
          <w:szCs w:val="18"/>
          <w:lang w:val="it-IT"/>
        </w:rPr>
      </w:pPr>
      <w:r w:rsidRPr="00EA4DDE">
        <w:rPr>
          <w:rFonts w:ascii="Tahoma" w:hAnsi="Tahoma" w:cs="Tahoma"/>
          <w:sz w:val="18"/>
          <w:szCs w:val="18"/>
          <w:lang w:val="it-IT"/>
        </w:rPr>
        <w:t>L</w:t>
      </w:r>
      <w:r w:rsidR="00B5630B" w:rsidRPr="00EA4DDE">
        <w:rPr>
          <w:rFonts w:ascii="Tahoma" w:hAnsi="Tahoma" w:cs="Tahoma"/>
          <w:sz w:val="18"/>
          <w:szCs w:val="18"/>
          <w:lang w:val="it-IT"/>
        </w:rPr>
        <w:t>’</w:t>
      </w:r>
      <w:r w:rsidRPr="00EA4DDE">
        <w:rPr>
          <w:rFonts w:ascii="Tahoma" w:hAnsi="Tahoma" w:cs="Tahoma"/>
          <w:sz w:val="18"/>
          <w:szCs w:val="18"/>
          <w:lang w:val="it-IT"/>
        </w:rPr>
        <w:t>utilizzo del software da parte della società ai sensi della presente offerta sarà soggetto alle condizioni del</w:t>
      </w:r>
      <w:r w:rsidR="00F67209" w:rsidRPr="00EA4DDE">
        <w:rPr>
          <w:rFonts w:ascii="Tahoma" w:hAnsi="Tahoma" w:cs="Tahoma"/>
          <w:sz w:val="18"/>
          <w:szCs w:val="18"/>
          <w:lang w:val="it-IT"/>
        </w:rPr>
        <w:t> </w:t>
      </w:r>
      <w:r w:rsidRPr="00EA4DDE">
        <w:rPr>
          <w:rFonts w:ascii="Tahoma" w:hAnsi="Tahoma" w:cs="Tahoma"/>
          <w:sz w:val="18"/>
          <w:szCs w:val="18"/>
          <w:lang w:val="it-IT"/>
        </w:rPr>
        <w:t>relativo contratto di licenza e ai diritti di utilizzo del prodotto relativi al software. Il diritto di utilizzo del</w:t>
      </w:r>
      <w:r w:rsidR="007B73ED" w:rsidRPr="00EA4DDE">
        <w:rPr>
          <w:rFonts w:ascii="Tahoma" w:hAnsi="Tahoma" w:cs="Tahoma"/>
          <w:sz w:val="18"/>
          <w:szCs w:val="18"/>
          <w:lang w:val="it-IT"/>
        </w:rPr>
        <w:t> </w:t>
      </w:r>
      <w:r w:rsidRPr="00EA4DDE">
        <w:rPr>
          <w:rFonts w:ascii="Tahoma" w:hAnsi="Tahoma" w:cs="Tahoma"/>
          <w:sz w:val="18"/>
          <w:szCs w:val="18"/>
          <w:lang w:val="it-IT"/>
        </w:rPr>
        <w:t>software concesso scadrà alla scadenza del diritto di utilizzo della licenza per System Center Reporting Manager 2006 qualificante. Le società non potranno trasferire le licenze concesse in virtù della presente offerta separatamente dalle licenze qualificanti corrispondenti.</w:t>
      </w:r>
    </w:p>
    <w:p w:rsidR="00ED5504" w:rsidRPr="00EA4DDE" w:rsidRDefault="00ED5504" w:rsidP="00D511CC">
      <w:pPr>
        <w:pStyle w:val="EndnoteText"/>
        <w:ind w:left="720"/>
        <w:rPr>
          <w:rFonts w:ascii="Tahoma" w:hAnsi="Tahoma" w:cs="Tahoma"/>
          <w:sz w:val="18"/>
          <w:szCs w:val="18"/>
          <w:lang w:val="it-IT"/>
        </w:rPr>
      </w:pPr>
    </w:p>
    <w:p w:rsidR="00ED5504" w:rsidRPr="00EA4DDE" w:rsidRDefault="00ED5504" w:rsidP="00D511CC">
      <w:pPr>
        <w:ind w:left="720"/>
        <w:rPr>
          <w:rFonts w:cs="Tahoma"/>
          <w:szCs w:val="18"/>
          <w:lang w:val="it-IT"/>
        </w:rPr>
      </w:pPr>
      <w:r w:rsidRPr="00EA4DDE">
        <w:rPr>
          <w:rFonts w:eastAsia="Calibri" w:cs="Tahoma"/>
          <w:color w:val="000000"/>
          <w:szCs w:val="18"/>
          <w:lang w:val="it-IT"/>
        </w:rPr>
        <w:t>Le licenze per System Center Reporting Manager 2006,</w:t>
      </w:r>
      <w:r w:rsidRPr="00EA4DDE">
        <w:rPr>
          <w:rFonts w:cs="Tahoma"/>
          <w:bCs/>
          <w:szCs w:val="18"/>
          <w:lang w:val="it-IT"/>
        </w:rPr>
        <w:t xml:space="preserve"> acquistate dopo il 31 maggio 2010 nell</w:t>
      </w:r>
      <w:r w:rsidR="00B5630B" w:rsidRPr="00EA4DDE">
        <w:rPr>
          <w:rFonts w:cs="Tahoma"/>
          <w:bCs/>
          <w:szCs w:val="18"/>
          <w:lang w:val="it-IT"/>
        </w:rPr>
        <w:t>’</w:t>
      </w:r>
      <w:r w:rsidRPr="00EA4DDE">
        <w:rPr>
          <w:rFonts w:cs="Tahoma"/>
          <w:bCs/>
          <w:szCs w:val="18"/>
          <w:lang w:val="it-IT"/>
        </w:rPr>
        <w:t>ambito del</w:t>
      </w:r>
      <w:r w:rsidR="007B73ED" w:rsidRPr="00EA4DDE">
        <w:rPr>
          <w:rFonts w:cs="Tahoma"/>
          <w:bCs/>
          <w:szCs w:val="18"/>
          <w:lang w:val="it-IT"/>
        </w:rPr>
        <w:t> </w:t>
      </w:r>
      <w:r w:rsidRPr="00EA4DDE">
        <w:rPr>
          <w:rFonts w:cs="Tahoma"/>
          <w:bCs/>
          <w:szCs w:val="18"/>
          <w:lang w:val="it-IT"/>
        </w:rPr>
        <w:t xml:space="preserve">processo annuale di true-up per le Iscrizioni Enterprise ai sensi delle quali le licenze per </w:t>
      </w:r>
      <w:r w:rsidRPr="00EA4DDE">
        <w:rPr>
          <w:rFonts w:eastAsia="Calibri" w:cs="Tahoma"/>
          <w:color w:val="000000"/>
          <w:szCs w:val="18"/>
          <w:lang w:val="it-IT"/>
        </w:rPr>
        <w:t>System Center Reporting Manager 2006</w:t>
      </w:r>
      <w:r w:rsidRPr="00EA4DDE">
        <w:rPr>
          <w:rFonts w:cs="Tahoma"/>
          <w:bCs/>
          <w:szCs w:val="18"/>
          <w:lang w:val="it-IT"/>
        </w:rPr>
        <w:t xml:space="preserve"> sono state inizialmente acquistate prima del 31 maggio 2010, sono anch</w:t>
      </w:r>
      <w:r w:rsidR="00B5630B" w:rsidRPr="00EA4DDE">
        <w:rPr>
          <w:rFonts w:cs="Tahoma"/>
          <w:bCs/>
          <w:szCs w:val="18"/>
          <w:lang w:val="it-IT"/>
        </w:rPr>
        <w:t>’</w:t>
      </w:r>
      <w:r w:rsidRPr="00EA4DDE">
        <w:rPr>
          <w:rFonts w:cs="Tahoma"/>
          <w:bCs/>
          <w:szCs w:val="18"/>
          <w:lang w:val="it-IT"/>
        </w:rPr>
        <w:t>esse idonee a ricevere le licenze Server di Gestione per System Center Service Manager 2010 e le licenze di</w:t>
      </w:r>
      <w:r w:rsidR="007B73ED" w:rsidRPr="00EA4DDE">
        <w:rPr>
          <w:rFonts w:cs="Tahoma"/>
          <w:bCs/>
          <w:szCs w:val="18"/>
          <w:lang w:val="it-IT"/>
        </w:rPr>
        <w:t> </w:t>
      </w:r>
      <w:r w:rsidRPr="00EA4DDE">
        <w:rPr>
          <w:rFonts w:cs="Tahoma"/>
          <w:bCs/>
          <w:szCs w:val="18"/>
          <w:lang w:val="it-IT"/>
        </w:rPr>
        <w:t>Gestione Client/Server in base alla presente offerta.</w:t>
      </w:r>
    </w:p>
    <w:p w:rsidR="00ED5504" w:rsidRPr="00EA4DDE" w:rsidRDefault="00ED5504" w:rsidP="00D511CC">
      <w:pPr>
        <w:ind w:left="720"/>
        <w:rPr>
          <w:rFonts w:cs="Tahoma"/>
          <w:szCs w:val="18"/>
          <w:lang w:val="it-IT"/>
        </w:rPr>
      </w:pPr>
    </w:p>
    <w:p w:rsidR="00ED5504" w:rsidRPr="00EA4DDE" w:rsidRDefault="00ED5504" w:rsidP="00D511CC">
      <w:pPr>
        <w:pStyle w:val="EndnoteText"/>
        <w:ind w:left="720"/>
        <w:rPr>
          <w:rFonts w:ascii="Tahoma" w:hAnsi="Tahoma" w:cs="Tahoma"/>
          <w:sz w:val="18"/>
          <w:szCs w:val="18"/>
          <w:lang w:val="it-IT"/>
        </w:rPr>
      </w:pPr>
      <w:r w:rsidRPr="00EA4DDE">
        <w:rPr>
          <w:rFonts w:ascii="Tahoma" w:hAnsi="Tahoma" w:cs="Tahoma"/>
          <w:bCs/>
          <w:sz w:val="18"/>
          <w:szCs w:val="18"/>
          <w:lang w:val="it-IT"/>
        </w:rPr>
        <w:t>Per Contratti Enterprise Subscription, Campus e School e Open Value Subscription, gli stessi diritti verranno</w:t>
      </w:r>
      <w:r w:rsidR="007B73ED" w:rsidRPr="00EA4DDE">
        <w:rPr>
          <w:rFonts w:ascii="Tahoma" w:hAnsi="Tahoma" w:cs="Tahoma"/>
          <w:bCs/>
          <w:sz w:val="18"/>
          <w:szCs w:val="18"/>
          <w:lang w:val="it-IT"/>
        </w:rPr>
        <w:t> </w:t>
      </w:r>
      <w:r w:rsidRPr="00EA4DDE">
        <w:rPr>
          <w:rFonts w:ascii="Tahoma" w:hAnsi="Tahoma" w:cs="Tahoma"/>
          <w:bCs/>
          <w:sz w:val="18"/>
          <w:szCs w:val="18"/>
          <w:lang w:val="it-IT"/>
        </w:rPr>
        <w:t>concessi temporaneamente fino al termine del periodo di validità dell</w:t>
      </w:r>
      <w:r w:rsidR="00B5630B" w:rsidRPr="00EA4DDE">
        <w:rPr>
          <w:rFonts w:ascii="Tahoma" w:hAnsi="Tahoma" w:cs="Tahoma"/>
          <w:bCs/>
          <w:sz w:val="18"/>
          <w:szCs w:val="18"/>
          <w:lang w:val="it-IT"/>
        </w:rPr>
        <w:t>’</w:t>
      </w:r>
      <w:r w:rsidRPr="00EA4DDE">
        <w:rPr>
          <w:rFonts w:ascii="Tahoma" w:hAnsi="Tahoma" w:cs="Tahoma"/>
          <w:bCs/>
          <w:sz w:val="18"/>
          <w:szCs w:val="18"/>
          <w:lang w:val="it-IT"/>
        </w:rPr>
        <w:t>iscrizione della licenza, qualora le Licenze e la copertura Software Assurance siano valide durante il periodo di concessione e la società mantenga la copertura dell</w:t>
      </w:r>
      <w:r w:rsidR="00B5630B" w:rsidRPr="00EA4DDE">
        <w:rPr>
          <w:rFonts w:ascii="Tahoma" w:hAnsi="Tahoma" w:cs="Tahoma"/>
          <w:bCs/>
          <w:sz w:val="18"/>
          <w:szCs w:val="18"/>
          <w:lang w:val="it-IT"/>
        </w:rPr>
        <w:t>’</w:t>
      </w:r>
      <w:r w:rsidRPr="00EA4DDE">
        <w:rPr>
          <w:rFonts w:ascii="Tahoma" w:hAnsi="Tahoma" w:cs="Tahoma"/>
          <w:bCs/>
          <w:sz w:val="18"/>
          <w:szCs w:val="18"/>
          <w:lang w:val="it-IT"/>
        </w:rPr>
        <w:t>abbonamento in via continuativa.</w:t>
      </w:r>
      <w:r w:rsidR="00450165" w:rsidRPr="00EA4DDE">
        <w:rPr>
          <w:rFonts w:ascii="Tahoma" w:hAnsi="Tahoma" w:cs="Tahoma"/>
          <w:bCs/>
          <w:sz w:val="18"/>
          <w:szCs w:val="18"/>
          <w:lang w:val="it-IT"/>
        </w:rPr>
        <w:t xml:space="preserve"> </w:t>
      </w:r>
      <w:r w:rsidRPr="00EA4DDE">
        <w:rPr>
          <w:rFonts w:ascii="Tahoma" w:hAnsi="Tahoma" w:cs="Tahoma"/>
          <w:bCs/>
          <w:sz w:val="18"/>
          <w:szCs w:val="18"/>
          <w:lang w:val="it-IT"/>
        </w:rPr>
        <w:t>Tali diritti diventeranno permanenti soltanto all</w:t>
      </w:r>
      <w:r w:rsidR="00B5630B" w:rsidRPr="00EA4DDE">
        <w:rPr>
          <w:rFonts w:ascii="Tahoma" w:hAnsi="Tahoma" w:cs="Tahoma"/>
          <w:bCs/>
          <w:sz w:val="18"/>
          <w:szCs w:val="18"/>
          <w:lang w:val="it-IT"/>
        </w:rPr>
        <w:t>’</w:t>
      </w:r>
      <w:r w:rsidRPr="00EA4DDE">
        <w:rPr>
          <w:rFonts w:ascii="Tahoma" w:hAnsi="Tahoma" w:cs="Tahoma"/>
          <w:bCs/>
          <w:sz w:val="18"/>
          <w:szCs w:val="18"/>
          <w:lang w:val="it-IT"/>
        </w:rPr>
        <w:t>esercizio dell</w:t>
      </w:r>
      <w:r w:rsidR="00B5630B" w:rsidRPr="00EA4DDE">
        <w:rPr>
          <w:rFonts w:ascii="Tahoma" w:hAnsi="Tahoma" w:cs="Tahoma"/>
          <w:bCs/>
          <w:sz w:val="18"/>
          <w:szCs w:val="18"/>
          <w:lang w:val="it-IT"/>
        </w:rPr>
        <w:t>’</w:t>
      </w:r>
      <w:r w:rsidRPr="00EA4DDE">
        <w:rPr>
          <w:rFonts w:ascii="Tahoma" w:hAnsi="Tahoma" w:cs="Tahoma"/>
          <w:bCs/>
          <w:sz w:val="18"/>
          <w:szCs w:val="18"/>
          <w:lang w:val="it-IT"/>
        </w:rPr>
        <w:t>opzione buy-out e resteranno soggetti a tutte le condizioni del contratto di licenza della società.</w:t>
      </w:r>
    </w:p>
    <w:p w:rsidR="00694EEC" w:rsidRPr="00EA4DDE" w:rsidRDefault="00694EEC">
      <w:pPr>
        <w:pStyle w:val="EndnoteText"/>
        <w:rPr>
          <w:rFonts w:ascii="Tahoma" w:hAnsi="Tahoma" w:cs="Tahoma"/>
          <w:sz w:val="18"/>
          <w:szCs w:val="18"/>
          <w:lang w:val="it-IT"/>
        </w:rPr>
      </w:pPr>
    </w:p>
    <w:p w:rsidR="00534650" w:rsidRPr="00EA4DDE" w:rsidRDefault="00534650">
      <w:pPr>
        <w:pStyle w:val="EndnoteText"/>
        <w:rPr>
          <w:rFonts w:ascii="Tahoma" w:hAnsi="Tahoma" w:cs="Tahoma"/>
          <w:sz w:val="18"/>
          <w:szCs w:val="18"/>
          <w:lang w:val="it-IT"/>
        </w:rPr>
      </w:pPr>
    </w:p>
    <w:p w:rsidR="00534650" w:rsidRPr="00EA4DDE" w:rsidRDefault="00534650">
      <w:pPr>
        <w:pStyle w:val="EndnoteText"/>
        <w:rPr>
          <w:rFonts w:ascii="Tahoma" w:hAnsi="Tahoma" w:cs="Tahoma"/>
          <w:sz w:val="18"/>
          <w:szCs w:val="18"/>
          <w:lang w:val="it-IT"/>
        </w:rPr>
      </w:pPr>
    </w:p>
    <w:p w:rsidR="00534650" w:rsidRPr="00EA4DDE" w:rsidRDefault="00534650">
      <w:pPr>
        <w:pStyle w:val="EndnoteText"/>
        <w:rPr>
          <w:rFonts w:ascii="Tahoma" w:hAnsi="Tahoma" w:cs="Tahoma"/>
          <w:sz w:val="18"/>
          <w:szCs w:val="18"/>
          <w:lang w:val="it-IT"/>
        </w:rPr>
      </w:pPr>
    </w:p>
    <w:p w:rsidR="00534650" w:rsidRPr="00EA4DDE" w:rsidRDefault="00534650">
      <w:pPr>
        <w:pStyle w:val="EndnoteText"/>
        <w:rPr>
          <w:rFonts w:ascii="Tahoma" w:hAnsi="Tahoma" w:cs="Tahoma"/>
          <w:sz w:val="18"/>
          <w:szCs w:val="18"/>
          <w:lang w:val="it-IT"/>
        </w:rPr>
      </w:pPr>
    </w:p>
    <w:p w:rsidR="00694EEC" w:rsidRPr="00EA4DDE" w:rsidRDefault="00694EEC">
      <w:pPr>
        <w:pStyle w:val="EndnoteText"/>
        <w:rPr>
          <w:rFonts w:ascii="Tahoma" w:hAnsi="Tahoma" w:cs="Tahoma"/>
          <w:sz w:val="18"/>
          <w:szCs w:val="18"/>
          <w:lang w:val="it-IT"/>
        </w:rPr>
      </w:pPr>
    </w:p>
    <w:p w:rsidR="00023FE7" w:rsidRPr="00EA4DDE" w:rsidRDefault="003C3A72">
      <w:pPr>
        <w:pStyle w:val="Heading3"/>
        <w:rPr>
          <w:rFonts w:ascii="Tahoma" w:hAnsi="Tahoma" w:cs="Tahoma"/>
          <w:lang w:val="it-IT"/>
        </w:rPr>
      </w:pPr>
      <w:bookmarkStart w:id="1497" w:name="Srv_85SysCtrSvrMgmtSuiteEnterprise"/>
      <w:bookmarkStart w:id="1498" w:name="_85_System_Center"/>
      <w:bookmarkStart w:id="1499" w:name="_98_System_Center"/>
      <w:bookmarkStart w:id="1500" w:name="_93_System_Center"/>
      <w:bookmarkStart w:id="1501" w:name="_Toc336338354"/>
      <w:bookmarkStart w:id="1502" w:name="_Toc360111684"/>
      <w:bookmarkEnd w:id="1497"/>
      <w:bookmarkEnd w:id="1498"/>
      <w:bookmarkEnd w:id="1499"/>
      <w:bookmarkEnd w:id="1500"/>
      <w:r w:rsidRPr="00EA4DDE">
        <w:rPr>
          <w:rFonts w:ascii="Tahoma" w:hAnsi="Tahoma" w:cs="Tahoma"/>
          <w:caps/>
          <w:color w:val="F66400"/>
          <w:sz w:val="22"/>
          <w:vertAlign w:val="superscript"/>
          <w:lang w:val="it-IT"/>
        </w:rPr>
        <w:lastRenderedPageBreak/>
        <w:t xml:space="preserve">93 </w:t>
      </w:r>
      <w:r w:rsidRPr="00EA4DDE">
        <w:rPr>
          <w:rFonts w:ascii="Tahoma" w:hAnsi="Tahoma" w:cs="Tahoma"/>
          <w:color w:val="F66400"/>
          <w:sz w:val="22"/>
          <w:lang w:val="it-IT"/>
        </w:rPr>
        <w:t>System Center Server Management Suite Enterprise</w:t>
      </w:r>
      <w:bookmarkEnd w:id="1501"/>
      <w:bookmarkEnd w:id="1502"/>
    </w:p>
    <w:bookmarkEnd w:id="1496"/>
    <w:p w:rsidR="00023FE7" w:rsidRPr="00EA4DDE" w:rsidRDefault="00023FE7" w:rsidP="00D511CC">
      <w:pPr>
        <w:pStyle w:val="EndnoteText"/>
        <w:ind w:left="720"/>
        <w:rPr>
          <w:rFonts w:ascii="Tahoma" w:hAnsi="Tahoma" w:cs="Tahoma"/>
          <w:sz w:val="18"/>
          <w:szCs w:val="18"/>
          <w:lang w:val="it-IT"/>
        </w:rPr>
      </w:pPr>
    </w:p>
    <w:p w:rsidR="00FF4CAB" w:rsidRPr="00EA4DDE" w:rsidRDefault="00FF4CAB" w:rsidP="00D511CC">
      <w:pPr>
        <w:pStyle w:val="EndnoteText"/>
        <w:ind w:left="720"/>
        <w:rPr>
          <w:rFonts w:ascii="Tahoma" w:hAnsi="Tahoma" w:cs="Tahoma"/>
          <w:lang w:val="it-IT"/>
        </w:rPr>
      </w:pPr>
      <w:r w:rsidRPr="00EA4DDE">
        <w:rPr>
          <w:rFonts w:ascii="Tahoma" w:hAnsi="Tahoma" w:cs="Tahoma"/>
          <w:color w:val="000000"/>
          <w:sz w:val="18"/>
          <w:lang w:val="it-IT"/>
        </w:rPr>
        <w:t>Prodotto End-Of-Life (EOL) che non verrà più offerto.</w:t>
      </w:r>
    </w:p>
    <w:p w:rsidR="00D511CC" w:rsidRPr="00EA4DDE" w:rsidRDefault="00D511CC" w:rsidP="00D511CC">
      <w:pPr>
        <w:pStyle w:val="EndnoteText"/>
        <w:ind w:left="720"/>
        <w:rPr>
          <w:rFonts w:ascii="Tahoma" w:hAnsi="Tahoma" w:cs="Tahoma"/>
          <w:sz w:val="18"/>
          <w:szCs w:val="18"/>
          <w:lang w:val="it-IT"/>
        </w:rPr>
      </w:pPr>
    </w:p>
    <w:p w:rsidR="00FF4CAB" w:rsidRPr="00EA4DDE" w:rsidRDefault="00FF4CAB" w:rsidP="00D511CC">
      <w:pPr>
        <w:pStyle w:val="FootnoteBulletLevel1"/>
        <w:tabs>
          <w:tab w:val="clear" w:pos="900"/>
        </w:tabs>
        <w:spacing w:before="0" w:after="60"/>
        <w:ind w:left="720" w:firstLine="0"/>
        <w:rPr>
          <w:rFonts w:ascii="Tahoma" w:hAnsi="Tahoma" w:cs="Tahoma"/>
          <w:lang w:val="it-IT"/>
        </w:rPr>
      </w:pPr>
      <w:r w:rsidRPr="00EA4DDE">
        <w:rPr>
          <w:rFonts w:ascii="Tahoma" w:hAnsi="Tahoma" w:cs="Tahoma"/>
          <w:b/>
          <w:sz w:val="18"/>
          <w:lang w:val="it-IT"/>
        </w:rPr>
        <w:t>Dettagli relativi alla Concessione di una Licenza Transitoria Una Tantum per System Center</w:t>
      </w:r>
      <w:r w:rsidR="007B73ED" w:rsidRPr="00EA4DDE">
        <w:rPr>
          <w:rFonts w:ascii="Tahoma" w:hAnsi="Tahoma" w:cs="Tahoma"/>
          <w:b/>
          <w:sz w:val="18"/>
          <w:lang w:val="it-IT"/>
        </w:rPr>
        <w:t> </w:t>
      </w:r>
      <w:r w:rsidRPr="00EA4DDE">
        <w:rPr>
          <w:rFonts w:ascii="Tahoma" w:hAnsi="Tahoma" w:cs="Tahoma"/>
          <w:b/>
          <w:sz w:val="18"/>
          <w:lang w:val="it-IT"/>
        </w:rPr>
        <w:t>2012</w:t>
      </w:r>
    </w:p>
    <w:p w:rsidR="00FF4CAB" w:rsidRPr="00EA4DDE" w:rsidRDefault="00FF4CAB" w:rsidP="00D511CC">
      <w:pPr>
        <w:ind w:left="720"/>
        <w:rPr>
          <w:rFonts w:cs="Tahoma"/>
          <w:lang w:val="it-IT"/>
        </w:rPr>
      </w:pPr>
      <w:r w:rsidRPr="00EA4DDE">
        <w:rPr>
          <w:rFonts w:cs="Tahoma"/>
          <w:lang w:val="it-IT"/>
        </w:rPr>
        <w:t>Per dettagli sulle concessioni di licenze transitorie, fare riferimento alla nota relativa al prodotto presente nelle offerte di System Center 2012.</w:t>
      </w:r>
    </w:p>
    <w:p w:rsidR="00FF4CAB" w:rsidRPr="00EA4DDE" w:rsidRDefault="00FF4CAB" w:rsidP="00D511CC">
      <w:pPr>
        <w:ind w:left="720"/>
        <w:rPr>
          <w:rFonts w:cs="Tahoma"/>
          <w:szCs w:val="18"/>
          <w:lang w:val="it-IT"/>
        </w:rPr>
      </w:pPr>
    </w:p>
    <w:p w:rsidR="00023FE7" w:rsidRPr="00EA4DDE" w:rsidRDefault="00023FE7" w:rsidP="00D511CC">
      <w:pPr>
        <w:ind w:left="720"/>
        <w:rPr>
          <w:rFonts w:cs="Tahoma"/>
          <w:lang w:val="it-IT"/>
        </w:rPr>
      </w:pPr>
      <w:r w:rsidRPr="00EA4DDE">
        <w:rPr>
          <w:rFonts w:cs="Tahoma"/>
          <w:szCs w:val="20"/>
          <w:lang w:val="it-IT"/>
        </w:rPr>
        <w:t xml:space="preserve">System Center Server Management Suite Enterprise </w:t>
      </w:r>
      <w:r w:rsidRPr="00EA4DDE">
        <w:rPr>
          <w:rFonts w:cs="Tahoma"/>
          <w:color w:val="000000"/>
          <w:szCs w:val="20"/>
          <w:lang w:val="it-IT"/>
        </w:rPr>
        <w:t>non dispone di versioni e i diritti di utilizzo del prodotto sono determinati dallo stato della copertura Software Assurance per System Center Server Management Suite Enterprise. Qualora la copertura sia scaduta, i diritti di accesso attribuiti da licenze perpetue sono determinati sulla base dei diritti di utilizzo del prodotto in vigore prima della scadenza della copertura.</w:t>
      </w:r>
      <w:r w:rsidR="00450165" w:rsidRPr="00EA4DDE">
        <w:rPr>
          <w:rFonts w:cs="Tahoma"/>
          <w:color w:val="000000"/>
          <w:szCs w:val="20"/>
          <w:lang w:val="it-IT"/>
        </w:rPr>
        <w:t xml:space="preserve"> </w:t>
      </w:r>
    </w:p>
    <w:p w:rsidR="00E72B93" w:rsidRPr="00EA4DDE" w:rsidRDefault="00E72B93" w:rsidP="00D511CC">
      <w:pPr>
        <w:ind w:left="720"/>
        <w:rPr>
          <w:rFonts w:cs="Tahoma"/>
          <w:szCs w:val="18"/>
          <w:lang w:val="it-IT"/>
        </w:rPr>
      </w:pPr>
    </w:p>
    <w:p w:rsidR="005C164D" w:rsidRPr="00EA4DDE" w:rsidRDefault="005C164D" w:rsidP="00D511CC">
      <w:pPr>
        <w:ind w:left="720"/>
        <w:jc w:val="both"/>
        <w:rPr>
          <w:rFonts w:cs="Tahoma"/>
          <w:lang w:val="it-IT"/>
        </w:rPr>
      </w:pPr>
      <w:r w:rsidRPr="00EA4DDE">
        <w:rPr>
          <w:rFonts w:cs="Tahoma"/>
          <w:color w:val="000000"/>
          <w:szCs w:val="18"/>
          <w:lang w:val="it-IT"/>
        </w:rPr>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B5630B" w:rsidRPr="00EA4DDE">
        <w:rPr>
          <w:rFonts w:cs="Tahoma"/>
          <w:color w:val="000000"/>
          <w:szCs w:val="18"/>
          <w:lang w:val="it-IT"/>
        </w:rPr>
        <w:t>’</w:t>
      </w:r>
      <w:r w:rsidRPr="00EA4DDE">
        <w:rPr>
          <w:rFonts w:cs="Tahoma"/>
          <w:color w:val="000000"/>
          <w:szCs w:val="18"/>
          <w:lang w:val="it-IT"/>
        </w:rPr>
        <w:t>utilizzo.</w:t>
      </w:r>
    </w:p>
    <w:p w:rsidR="00023FE7" w:rsidRPr="00EA4DDE" w:rsidRDefault="00023FE7" w:rsidP="00D511CC">
      <w:pPr>
        <w:ind w:left="720"/>
        <w:rPr>
          <w:rFonts w:cs="Tahoma"/>
          <w:lang w:val="it-IT"/>
        </w:rPr>
      </w:pPr>
    </w:p>
    <w:p w:rsidR="004323B9" w:rsidRPr="00EA4DDE" w:rsidRDefault="00D511CC" w:rsidP="00D511CC">
      <w:pPr>
        <w:spacing w:after="60"/>
        <w:ind w:left="720"/>
        <w:rPr>
          <w:rFonts w:cs="Tahoma"/>
          <w:lang w:val="it-IT"/>
        </w:rPr>
      </w:pPr>
      <w:r w:rsidRPr="00EA4DDE">
        <w:rPr>
          <w:rFonts w:cs="Tahoma"/>
          <w:b/>
          <w:szCs w:val="20"/>
          <w:lang w:val="it-IT"/>
        </w:rPr>
        <w:t>Concessione di Licenza</w:t>
      </w:r>
    </w:p>
    <w:p w:rsidR="004323B9" w:rsidRPr="00EA4DDE" w:rsidRDefault="004323B9" w:rsidP="00D511CC">
      <w:pPr>
        <w:pStyle w:val="FootnoteBulletLevel1"/>
        <w:tabs>
          <w:tab w:val="left" w:pos="900"/>
        </w:tabs>
        <w:spacing w:before="0" w:after="0"/>
        <w:ind w:left="720" w:firstLine="0"/>
        <w:rPr>
          <w:rFonts w:ascii="Tahoma" w:hAnsi="Tahoma" w:cs="Tahoma"/>
          <w:lang w:val="it-IT"/>
        </w:rPr>
      </w:pPr>
      <w:r w:rsidRPr="00EA4DDE">
        <w:rPr>
          <w:rFonts w:ascii="Tahoma" w:hAnsi="Tahoma" w:cs="Tahoma"/>
          <w:sz w:val="18"/>
          <w:lang w:val="it-IT"/>
        </w:rPr>
        <w:t>Concessione di una Licenza Una Tantum per System Center Server Management Suite Datacenter (SMSD) ai</w:t>
      </w:r>
      <w:r w:rsidR="007B73ED" w:rsidRPr="00EA4DDE">
        <w:rPr>
          <w:rFonts w:ascii="Tahoma" w:hAnsi="Tahoma" w:cs="Tahoma"/>
          <w:sz w:val="18"/>
          <w:lang w:val="it-IT"/>
        </w:rPr>
        <w:t> </w:t>
      </w:r>
      <w:r w:rsidRPr="00EA4DDE">
        <w:rPr>
          <w:rFonts w:ascii="Tahoma" w:hAnsi="Tahoma" w:cs="Tahoma"/>
          <w:sz w:val="18"/>
          <w:lang w:val="it-IT"/>
        </w:rPr>
        <w:t>Titolari di Licenza per System Center Server Management Suite Enterprise (SMSE).</w:t>
      </w:r>
    </w:p>
    <w:p w:rsidR="000A18AA" w:rsidRPr="00EA4DDE" w:rsidRDefault="000A18AA" w:rsidP="00D511CC">
      <w:pPr>
        <w:pStyle w:val="FootnoteBulletLevel1"/>
        <w:tabs>
          <w:tab w:val="left" w:pos="900"/>
        </w:tabs>
        <w:spacing w:before="0" w:after="0"/>
        <w:ind w:left="720" w:firstLine="0"/>
        <w:rPr>
          <w:rFonts w:ascii="Tahoma" w:hAnsi="Tahoma" w:cs="Tahoma"/>
          <w:lang w:val="it-IT"/>
        </w:rPr>
      </w:pPr>
    </w:p>
    <w:p w:rsidR="004323B9" w:rsidRPr="00EA4DDE" w:rsidRDefault="004323B9" w:rsidP="00D511CC">
      <w:pPr>
        <w:pStyle w:val="FootnoteBulletLevel1"/>
        <w:tabs>
          <w:tab w:val="clear" w:pos="900"/>
          <w:tab w:val="left" w:pos="720"/>
        </w:tabs>
        <w:spacing w:before="0" w:after="0"/>
        <w:ind w:left="720" w:firstLine="0"/>
        <w:rPr>
          <w:rFonts w:ascii="Tahoma" w:hAnsi="Tahoma" w:cs="Tahoma"/>
          <w:lang w:val="it-IT"/>
        </w:rPr>
      </w:pPr>
      <w:r w:rsidRPr="00EA4DDE">
        <w:rPr>
          <w:rFonts w:ascii="Tahoma" w:hAnsi="Tahoma" w:cs="Tahoma"/>
          <w:sz w:val="18"/>
          <w:lang w:val="it-IT"/>
        </w:rPr>
        <w:t>Come eccezione una tantum legata alla transizione di SMSE* da una suite che consente la gestione di</w:t>
      </w:r>
      <w:r w:rsidR="007B73ED" w:rsidRPr="00EA4DDE">
        <w:rPr>
          <w:rFonts w:ascii="Tahoma" w:hAnsi="Tahoma" w:cs="Tahoma"/>
          <w:sz w:val="18"/>
          <w:lang w:val="it-IT"/>
        </w:rPr>
        <w:t> </w:t>
      </w:r>
      <w:r w:rsidRPr="00EA4DDE">
        <w:rPr>
          <w:rFonts w:ascii="Tahoma" w:hAnsi="Tahoma" w:cs="Tahoma"/>
          <w:sz w:val="18"/>
          <w:lang w:val="it-IT"/>
        </w:rPr>
        <w:t>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luglio 2009 le seguenti licenze</w:t>
      </w:r>
      <w:r w:rsidRPr="00EA4DDE">
        <w:rPr>
          <w:rFonts w:ascii="Tahoma" w:hAnsi="Tahoma" w:cs="Tahoma"/>
          <w:color w:val="000000"/>
          <w:sz w:val="18"/>
          <w:lang w:val="it-IT"/>
        </w:rPr>
        <w:t>:</w:t>
      </w:r>
    </w:p>
    <w:p w:rsidR="000A18AA" w:rsidRPr="00EA4DDE" w:rsidRDefault="000A18AA" w:rsidP="00D511CC">
      <w:pPr>
        <w:pStyle w:val="FootnoteBulletLevel1"/>
        <w:tabs>
          <w:tab w:val="clear" w:pos="900"/>
          <w:tab w:val="left" w:pos="720"/>
        </w:tabs>
        <w:spacing w:before="0" w:after="0"/>
        <w:ind w:left="720" w:firstLine="0"/>
        <w:rPr>
          <w:rFonts w:ascii="Tahoma" w:hAnsi="Tahoma" w:cs="Tahoma"/>
          <w:sz w:val="18"/>
          <w:szCs w:val="18"/>
          <w:lang w:val="it-IT"/>
        </w:rPr>
      </w:pPr>
    </w:p>
    <w:p w:rsidR="004323B9" w:rsidRPr="00EA4DDE" w:rsidRDefault="004323B9" w:rsidP="00D511CC">
      <w:pPr>
        <w:numPr>
          <w:ilvl w:val="0"/>
          <w:numId w:val="3"/>
        </w:numPr>
        <w:ind w:left="1440"/>
        <w:rPr>
          <w:rFonts w:cs="Tahoma"/>
          <w:lang w:val="it-IT"/>
        </w:rPr>
      </w:pPr>
      <w:r w:rsidRPr="00EA4DDE">
        <w:rPr>
          <w:rFonts w:cs="Tahoma"/>
          <w:color w:val="000000"/>
          <w:szCs w:val="20"/>
          <w:lang w:val="it-IT"/>
        </w:rPr>
        <w:t>Quattro licenze gratuite SMSD per ogni licenza SMSE qualificante con copertura Software Assurance attiva di cui la società sia titolare al 1 luglio 2009. Ogni gruppo di quattro licenze SMSD concesse deve essere assegnato a un unico dispositivo e non può essere separato per un utilizzo su due o più dispostivi.</w:t>
      </w:r>
    </w:p>
    <w:p w:rsidR="000A18AA" w:rsidRPr="00EA4DDE" w:rsidRDefault="000A18AA" w:rsidP="000A18AA">
      <w:pPr>
        <w:rPr>
          <w:rFonts w:cs="Tahoma"/>
          <w:lang w:val="it-IT"/>
        </w:rPr>
      </w:pPr>
    </w:p>
    <w:p w:rsidR="004323B9" w:rsidRPr="00EA4DDE" w:rsidRDefault="004323B9" w:rsidP="00D511CC">
      <w:pPr>
        <w:pStyle w:val="FootnoteBulletLevel1"/>
        <w:tabs>
          <w:tab w:val="clear" w:pos="900"/>
        </w:tabs>
        <w:spacing w:before="0" w:after="0"/>
        <w:ind w:left="720" w:firstLine="0"/>
        <w:rPr>
          <w:rFonts w:ascii="Tahoma" w:hAnsi="Tahoma" w:cs="Tahoma"/>
          <w:lang w:val="it-IT"/>
        </w:rPr>
      </w:pPr>
      <w:r w:rsidRPr="00EA4DDE">
        <w:rPr>
          <w:rFonts w:ascii="Tahoma" w:hAnsi="Tahoma" w:cs="Tahoma"/>
          <w:sz w:val="18"/>
          <w:lang w:val="it-IT"/>
        </w:rPr>
        <w:t>I diritti di gestione associati alle licenze gratuite SMSD sono concessi al posto dei diritti di gestione associati alla licenza SMSE qualificante.</w:t>
      </w:r>
      <w:r w:rsidR="00450165" w:rsidRPr="00EA4DDE">
        <w:rPr>
          <w:rFonts w:ascii="Tahoma" w:hAnsi="Tahoma" w:cs="Tahoma"/>
          <w:sz w:val="18"/>
          <w:lang w:val="it-IT"/>
        </w:rPr>
        <w:t xml:space="preserve"> </w:t>
      </w:r>
      <w:r w:rsidRPr="00EA4DDE">
        <w:rPr>
          <w:rFonts w:ascii="Tahoma" w:hAnsi="Tahoma" w:cs="Tahoma"/>
          <w:sz w:val="18"/>
          <w:lang w:val="it-IT"/>
        </w:rPr>
        <w:t>All</w:t>
      </w:r>
      <w:r w:rsidR="00B5630B" w:rsidRPr="00EA4DDE">
        <w:rPr>
          <w:rFonts w:ascii="Tahoma" w:hAnsi="Tahoma" w:cs="Tahoma"/>
          <w:sz w:val="18"/>
          <w:lang w:val="it-IT"/>
        </w:rPr>
        <w:t>’</w:t>
      </w:r>
      <w:r w:rsidRPr="00EA4DDE">
        <w:rPr>
          <w:rFonts w:ascii="Tahoma" w:hAnsi="Tahoma" w:cs="Tahoma"/>
          <w:sz w:val="18"/>
          <w:lang w:val="it-IT"/>
        </w:rPr>
        <w:t>assegnazione delle licenze SMSD concesse, la società perderà i diritti di</w:t>
      </w:r>
      <w:r w:rsidR="00A7375C" w:rsidRPr="00EA4DDE">
        <w:rPr>
          <w:rFonts w:ascii="Tahoma" w:hAnsi="Tahoma" w:cs="Tahoma"/>
          <w:sz w:val="18"/>
          <w:lang w:val="it-IT"/>
        </w:rPr>
        <w:t> </w:t>
      </w:r>
      <w:r w:rsidRPr="00EA4DDE">
        <w:rPr>
          <w:rFonts w:ascii="Tahoma" w:hAnsi="Tahoma" w:cs="Tahoma"/>
          <w:sz w:val="18"/>
          <w:lang w:val="it-IT"/>
        </w:rPr>
        <w:t>gestione ai sensi della corrispondente licenza SMSE.</w:t>
      </w:r>
    </w:p>
    <w:p w:rsidR="004323B9" w:rsidRPr="00EA4DDE" w:rsidRDefault="004323B9" w:rsidP="00D511CC">
      <w:pPr>
        <w:pStyle w:val="FootnoteBulletLevel1"/>
        <w:tabs>
          <w:tab w:val="clear" w:pos="900"/>
        </w:tabs>
        <w:spacing w:before="0" w:after="0"/>
        <w:ind w:left="720" w:firstLine="0"/>
        <w:rPr>
          <w:rFonts w:ascii="Tahoma" w:hAnsi="Tahoma" w:cs="Tahoma"/>
          <w:lang w:val="it-IT"/>
        </w:rPr>
      </w:pPr>
      <w:r w:rsidRPr="00EA4DDE">
        <w:rPr>
          <w:rFonts w:ascii="Tahoma" w:hAnsi="Tahoma" w:cs="Tahoma"/>
          <w:sz w:val="18"/>
          <w:lang w:val="it-IT"/>
        </w:rPr>
        <w:t>Tutte le licenze concesse ai sensi della presente offerta sono soggette alla seguente limitazione:</w:t>
      </w:r>
      <w:r w:rsidRPr="00EA4DDE">
        <w:rPr>
          <w:rFonts w:ascii="Tahoma" w:hAnsi="Tahoma" w:cs="Tahoma"/>
          <w:color w:val="000000"/>
          <w:sz w:val="18"/>
          <w:lang w:val="it-IT"/>
        </w:rPr>
        <w:t xml:space="preserve"> Ogni</w:t>
      </w:r>
      <w:r w:rsidR="00A7375C" w:rsidRPr="00EA4DDE">
        <w:rPr>
          <w:rFonts w:ascii="Tahoma" w:hAnsi="Tahoma" w:cs="Tahoma"/>
          <w:color w:val="000000"/>
          <w:sz w:val="18"/>
          <w:lang w:val="it-IT"/>
        </w:rPr>
        <w:t> </w:t>
      </w:r>
      <w:r w:rsidRPr="00EA4DDE">
        <w:rPr>
          <w:rFonts w:ascii="Tahoma" w:hAnsi="Tahoma" w:cs="Tahoma"/>
          <w:color w:val="000000"/>
          <w:sz w:val="18"/>
          <w:lang w:val="it-IT"/>
        </w:rPr>
        <w:t>gruppo di licenze per SMSD concesse dovrà essere ceduto a un unico dispositivo</w:t>
      </w:r>
      <w:r w:rsidRPr="00EA4DDE">
        <w:rPr>
          <w:rFonts w:ascii="Tahoma" w:hAnsi="Tahoma" w:cs="Tahoma"/>
          <w:sz w:val="18"/>
          <w:lang w:val="it-IT"/>
        </w:rPr>
        <w:t>.</w:t>
      </w:r>
    </w:p>
    <w:p w:rsidR="000A18AA" w:rsidRPr="00EA4DDE" w:rsidRDefault="000A18AA" w:rsidP="00D511CC">
      <w:pPr>
        <w:pStyle w:val="FootnoteBulletLevel1"/>
        <w:tabs>
          <w:tab w:val="clear" w:pos="900"/>
        </w:tabs>
        <w:spacing w:before="0" w:after="0"/>
        <w:ind w:left="720" w:firstLine="0"/>
        <w:rPr>
          <w:rFonts w:ascii="Tahoma" w:hAnsi="Tahoma" w:cs="Tahoma"/>
          <w:sz w:val="18"/>
          <w:szCs w:val="18"/>
          <w:lang w:val="it-IT"/>
        </w:rPr>
      </w:pPr>
    </w:p>
    <w:p w:rsidR="00CF7343" w:rsidRPr="00EA4DDE" w:rsidRDefault="004323B9" w:rsidP="000A18AA">
      <w:pPr>
        <w:pStyle w:val="FootnoteBulletLevel1"/>
        <w:tabs>
          <w:tab w:val="clear" w:pos="900"/>
        </w:tabs>
        <w:spacing w:before="0" w:after="60"/>
        <w:ind w:left="720" w:firstLine="0"/>
        <w:rPr>
          <w:rFonts w:ascii="Tahoma" w:hAnsi="Tahoma" w:cs="Tahoma"/>
          <w:lang w:val="it-IT"/>
        </w:rPr>
      </w:pPr>
      <w:r w:rsidRPr="00EA4DDE">
        <w:rPr>
          <w:rFonts w:ascii="Tahoma" w:hAnsi="Tahoma" w:cs="Tahoma"/>
          <w:b/>
          <w:color w:val="000000"/>
          <w:sz w:val="18"/>
          <w:lang w:val="it-IT"/>
        </w:rPr>
        <w:t>Opzioni di Rinnovo di Software Assurance</w:t>
      </w:r>
      <w:r w:rsidR="00450165" w:rsidRPr="00EA4DDE">
        <w:rPr>
          <w:rFonts w:ascii="Tahoma" w:hAnsi="Tahoma" w:cs="Tahoma"/>
          <w:b/>
          <w:color w:val="000000"/>
          <w:sz w:val="18"/>
          <w:lang w:val="it-IT"/>
        </w:rPr>
        <w:t xml:space="preserve"> </w:t>
      </w:r>
    </w:p>
    <w:p w:rsidR="004323B9" w:rsidRPr="00EA4DDE" w:rsidRDefault="004323B9" w:rsidP="00D511CC">
      <w:pPr>
        <w:pStyle w:val="FootnoteBulletLevel1"/>
        <w:tabs>
          <w:tab w:val="clear" w:pos="900"/>
        </w:tabs>
        <w:spacing w:before="0" w:after="0"/>
        <w:ind w:left="720" w:firstLine="0"/>
        <w:rPr>
          <w:rFonts w:ascii="Tahoma" w:hAnsi="Tahoma" w:cs="Tahoma"/>
          <w:lang w:val="it-IT"/>
        </w:rPr>
      </w:pPr>
      <w:r w:rsidRPr="00EA4DDE">
        <w:rPr>
          <w:rFonts w:ascii="Tahoma" w:hAnsi="Tahoma" w:cs="Tahoma"/>
          <w:color w:val="000000"/>
          <w:sz w:val="18"/>
          <w:lang w:val="it-IT"/>
        </w:rPr>
        <w:t xml:space="preserve">Le licenze concesse ai sensi della presente offerta includono la Copertura Software Assurance, che cesserà alla scadenza della copertura sulle corrispondenti licenze qualificanti. </w:t>
      </w:r>
      <w:r w:rsidRPr="00EA4DDE">
        <w:rPr>
          <w:rFonts w:ascii="Tahoma" w:hAnsi="Tahoma" w:cs="Tahoma"/>
          <w:sz w:val="18"/>
          <w:lang w:val="it-IT"/>
        </w:rPr>
        <w:t>Alla scadenza della copertura Software Assurance, le società potranno rinnovarla scegliendo tra le seguenti opzioni:</w:t>
      </w:r>
    </w:p>
    <w:p w:rsidR="000A18AA" w:rsidRPr="00EA4DDE" w:rsidRDefault="000A18AA" w:rsidP="00D511CC">
      <w:pPr>
        <w:pStyle w:val="FootnoteBulletLevel1"/>
        <w:tabs>
          <w:tab w:val="clear" w:pos="900"/>
        </w:tabs>
        <w:spacing w:before="0" w:after="0"/>
        <w:ind w:left="720" w:firstLine="0"/>
        <w:rPr>
          <w:rFonts w:ascii="Tahoma" w:hAnsi="Tahoma" w:cs="Tahoma"/>
          <w:sz w:val="18"/>
          <w:szCs w:val="18"/>
          <w:lang w:val="it-IT"/>
        </w:rPr>
      </w:pPr>
    </w:p>
    <w:p w:rsidR="004323B9" w:rsidRPr="00EA4DDE" w:rsidRDefault="004323B9" w:rsidP="000A18AA">
      <w:pPr>
        <w:pStyle w:val="FootnoteBulletLevel1"/>
        <w:numPr>
          <w:ilvl w:val="0"/>
          <w:numId w:val="13"/>
        </w:numPr>
        <w:tabs>
          <w:tab w:val="left" w:pos="720"/>
        </w:tabs>
        <w:spacing w:before="0" w:after="60"/>
        <w:ind w:left="1440"/>
        <w:rPr>
          <w:rFonts w:ascii="Tahoma" w:hAnsi="Tahoma" w:cs="Tahoma"/>
          <w:lang w:val="it-IT"/>
        </w:rPr>
      </w:pPr>
      <w:r w:rsidRPr="00EA4DDE">
        <w:rPr>
          <w:rFonts w:ascii="Tahoma" w:hAnsi="Tahoma" w:cs="Tahoma"/>
          <w:sz w:val="18"/>
          <w:lang w:val="it-IT"/>
        </w:rPr>
        <w:t>Le società potranno rinnovare la copertura sulla licenza SMSE originale. I diritti di gestione ai sensi della copertura Software Assurance sulla licenza SMSE saranno determinati in base ai diritti applicabili alla licenza SMSE all</w:t>
      </w:r>
      <w:r w:rsidR="00B5630B" w:rsidRPr="00EA4DDE">
        <w:rPr>
          <w:rFonts w:ascii="Tahoma" w:hAnsi="Tahoma" w:cs="Tahoma"/>
          <w:sz w:val="18"/>
          <w:lang w:val="it-IT"/>
        </w:rPr>
        <w:t>’</w:t>
      </w:r>
      <w:r w:rsidRPr="00EA4DDE">
        <w:rPr>
          <w:rFonts w:ascii="Tahoma" w:hAnsi="Tahoma" w:cs="Tahoma"/>
          <w:sz w:val="18"/>
          <w:lang w:val="it-IT"/>
        </w:rPr>
        <w:t>epoca del rinnovo. Rinnovando la licenza SMSE originale, la società perderà i diritti relativi alle quattro licenze SMSD gratuite.</w:t>
      </w:r>
    </w:p>
    <w:p w:rsidR="004323B9" w:rsidRPr="00EA4DDE" w:rsidRDefault="004323B9" w:rsidP="000A18AA">
      <w:pPr>
        <w:pStyle w:val="FootnoteBulletLevel1"/>
        <w:numPr>
          <w:ilvl w:val="0"/>
          <w:numId w:val="14"/>
        </w:numPr>
        <w:tabs>
          <w:tab w:val="left" w:pos="720"/>
        </w:tabs>
        <w:spacing w:before="0" w:after="60"/>
        <w:ind w:left="1440"/>
        <w:rPr>
          <w:rFonts w:ascii="Tahoma" w:hAnsi="Tahoma" w:cs="Tahoma"/>
          <w:lang w:val="it-IT"/>
        </w:rPr>
      </w:pPr>
      <w:r w:rsidRPr="00EA4DDE">
        <w:rPr>
          <w:rFonts w:ascii="Tahoma" w:hAnsi="Tahoma" w:cs="Tahoma"/>
          <w:sz w:val="18"/>
          <w:lang w:val="it-IT"/>
        </w:rPr>
        <w:t>Le società potranno rinnovare la copertura sulle licenze SMSD gratuite.</w:t>
      </w:r>
    </w:p>
    <w:p w:rsidR="004323B9" w:rsidRPr="00EA4DDE" w:rsidRDefault="004323B9" w:rsidP="000A18AA">
      <w:pPr>
        <w:pStyle w:val="FootnoteBulletLevel1"/>
        <w:numPr>
          <w:ilvl w:val="2"/>
          <w:numId w:val="15"/>
        </w:numPr>
        <w:tabs>
          <w:tab w:val="left" w:pos="720"/>
        </w:tabs>
        <w:spacing w:before="0" w:after="60"/>
        <w:ind w:left="1980"/>
        <w:rPr>
          <w:rFonts w:ascii="Tahoma" w:hAnsi="Tahoma" w:cs="Tahoma"/>
          <w:lang w:val="it-IT"/>
        </w:rPr>
      </w:pPr>
      <w:r w:rsidRPr="00EA4DDE">
        <w:rPr>
          <w:rFonts w:ascii="Tahoma" w:hAnsi="Tahoma" w:cs="Tahoma"/>
          <w:sz w:val="18"/>
          <w:lang w:val="it-IT"/>
        </w:rPr>
        <w:t xml:space="preserve">Le società potranno rinnovare la copertura per tutte le licenze SMSD del gruppo di </w:t>
      </w:r>
      <w:r w:rsidR="00A7375C" w:rsidRPr="00EA4DDE">
        <w:rPr>
          <w:rFonts w:ascii="Tahoma" w:hAnsi="Tahoma" w:cs="Tahoma"/>
          <w:sz w:val="18"/>
          <w:lang w:val="it-IT"/>
        </w:rPr>
        <w:t>Quattro </w:t>
      </w:r>
      <w:r w:rsidRPr="00EA4DDE">
        <w:rPr>
          <w:rFonts w:ascii="Tahoma" w:hAnsi="Tahoma" w:cs="Tahoma"/>
          <w:sz w:val="18"/>
          <w:lang w:val="it-IT"/>
        </w:rPr>
        <w:t>licenze SMSD gratuite concesse in virtù dell</w:t>
      </w:r>
      <w:r w:rsidR="00B5630B" w:rsidRPr="00EA4DDE">
        <w:rPr>
          <w:rFonts w:ascii="Tahoma" w:hAnsi="Tahoma" w:cs="Tahoma"/>
          <w:sz w:val="18"/>
          <w:lang w:val="it-IT"/>
        </w:rPr>
        <w:t>’</w:t>
      </w:r>
      <w:r w:rsidRPr="00EA4DDE">
        <w:rPr>
          <w:rFonts w:ascii="Tahoma" w:hAnsi="Tahoma" w:cs="Tahoma"/>
          <w:sz w:val="18"/>
          <w:lang w:val="it-IT"/>
        </w:rPr>
        <w:t>offerta. Qualora si scelta questa opzione, il requisito dell</w:t>
      </w:r>
      <w:r w:rsidR="00B5630B" w:rsidRPr="00EA4DDE">
        <w:rPr>
          <w:rFonts w:ascii="Tahoma" w:hAnsi="Tahoma" w:cs="Tahoma"/>
          <w:sz w:val="18"/>
          <w:lang w:val="it-IT"/>
        </w:rPr>
        <w:t>’</w:t>
      </w:r>
      <w:r w:rsidRPr="00EA4DDE">
        <w:rPr>
          <w:rFonts w:ascii="Tahoma" w:hAnsi="Tahoma" w:cs="Tahoma"/>
          <w:sz w:val="18"/>
          <w:lang w:val="it-IT"/>
        </w:rPr>
        <w:t>assegnazione del gruppo di quattro licenze a un unico dispositivo non ha più validità.</w:t>
      </w:r>
    </w:p>
    <w:p w:rsidR="004323B9" w:rsidRPr="00EA4DDE" w:rsidRDefault="004323B9" w:rsidP="000A18AA">
      <w:pPr>
        <w:pStyle w:val="FootnoteBulletLevel1"/>
        <w:numPr>
          <w:ilvl w:val="2"/>
          <w:numId w:val="15"/>
        </w:numPr>
        <w:tabs>
          <w:tab w:val="left" w:pos="720"/>
        </w:tabs>
        <w:spacing w:before="0" w:after="60"/>
        <w:ind w:left="1980"/>
        <w:rPr>
          <w:rFonts w:ascii="Tahoma" w:hAnsi="Tahoma" w:cs="Tahoma"/>
          <w:lang w:val="it-IT"/>
        </w:rPr>
      </w:pPr>
      <w:r w:rsidRPr="00EA4DDE">
        <w:rPr>
          <w:rFonts w:ascii="Tahoma" w:hAnsi="Tahoma" w:cs="Tahoma"/>
          <w:sz w:val="18"/>
          <w:lang w:val="it-IT"/>
        </w:rPr>
        <w:lastRenderedPageBreak/>
        <w:t>Le società che rinnoveranno Software Assurance prima del 1 luglio 2011 potranno rinnovare la copertura per due licenze del gruppo di quattro licenze per SMSD gratuite concesse ai</w:t>
      </w:r>
      <w:r w:rsidR="00AC235B" w:rsidRPr="00EA4DDE">
        <w:rPr>
          <w:rFonts w:ascii="Tahoma" w:hAnsi="Tahoma" w:cs="Tahoma"/>
          <w:sz w:val="18"/>
          <w:lang w:val="it-IT"/>
        </w:rPr>
        <w:t> </w:t>
      </w:r>
      <w:r w:rsidRPr="00EA4DDE">
        <w:rPr>
          <w:rFonts w:ascii="Tahoma" w:hAnsi="Tahoma" w:cs="Tahoma"/>
          <w:sz w:val="18"/>
          <w:lang w:val="it-IT"/>
        </w:rPr>
        <w:t>sensi della presente offerta. In questo caso, rinnoveranno automaticamente la copertura per le quattro licenze SMSD dello stesso gruppo.</w:t>
      </w:r>
      <w:r w:rsidR="00450165" w:rsidRPr="00EA4DDE">
        <w:rPr>
          <w:rFonts w:ascii="Tahoma" w:hAnsi="Tahoma" w:cs="Tahoma"/>
          <w:sz w:val="18"/>
          <w:lang w:val="it-IT"/>
        </w:rPr>
        <w:t xml:space="preserve"> </w:t>
      </w:r>
      <w:r w:rsidRPr="00EA4DDE">
        <w:rPr>
          <w:rFonts w:ascii="Tahoma" w:hAnsi="Tahoma" w:cs="Tahoma"/>
          <w:sz w:val="18"/>
          <w:lang w:val="it-IT"/>
        </w:rPr>
        <w:t>Qualora si scelga questa opzione, il requisito dell</w:t>
      </w:r>
      <w:r w:rsidR="00B5630B" w:rsidRPr="00EA4DDE">
        <w:rPr>
          <w:rFonts w:ascii="Tahoma" w:hAnsi="Tahoma" w:cs="Tahoma"/>
          <w:sz w:val="18"/>
          <w:lang w:val="it-IT"/>
        </w:rPr>
        <w:t>’</w:t>
      </w:r>
      <w:r w:rsidRPr="00EA4DDE">
        <w:rPr>
          <w:rFonts w:ascii="Tahoma" w:hAnsi="Tahoma" w:cs="Tahoma"/>
          <w:sz w:val="18"/>
          <w:lang w:val="it-IT"/>
        </w:rPr>
        <w:t>assegnazione del gruppo di quattro licenze a un unico dispositivo resterà valido anche dopo il rinnovo.</w:t>
      </w:r>
      <w:r w:rsidR="00450165" w:rsidRPr="00EA4DDE">
        <w:rPr>
          <w:rFonts w:ascii="Tahoma" w:hAnsi="Tahoma" w:cs="Tahoma"/>
          <w:sz w:val="18"/>
          <w:lang w:val="it-IT"/>
        </w:rPr>
        <w:t xml:space="preserve"> </w:t>
      </w:r>
      <w:r w:rsidRPr="00EA4DDE">
        <w:rPr>
          <w:rFonts w:ascii="Tahoma" w:hAnsi="Tahoma" w:cs="Tahoma"/>
          <w:sz w:val="18"/>
          <w:lang w:val="it-IT"/>
        </w:rPr>
        <w:t>In occasione del successivo rinnovo di Software Assurance, le società potranno rinnovare la copertura sulle licenze SMSD gratuite di ciascun gruppo di quattro licenze che occorreranno loro. In tale rinnovo successivo, diverso dal primo rinnovo, la copertura Software Assurance si estinguerà per qualsiasi licenza SMSD la cui copertura non sia stata rinnovata. Il requisito di assegnare un gruppo di quattro licenze SMSD gratuite a un unico dispositivo non si applicherà più in occasione del successivo rinnovo soltanto se verrà rinnovata la copertura per tutte e quattro le licenze SMSD.</w:t>
      </w:r>
    </w:p>
    <w:p w:rsidR="00D63733" w:rsidRPr="00EA4DDE" w:rsidRDefault="00D63733" w:rsidP="00D511CC">
      <w:pPr>
        <w:pStyle w:val="FootnoteBulletLevel1"/>
        <w:tabs>
          <w:tab w:val="clear" w:pos="900"/>
          <w:tab w:val="left" w:pos="720"/>
        </w:tabs>
        <w:spacing w:before="0" w:after="0"/>
        <w:ind w:firstLine="0"/>
        <w:rPr>
          <w:rFonts w:ascii="Tahoma" w:hAnsi="Tahoma" w:cs="Tahoma"/>
          <w:sz w:val="18"/>
          <w:szCs w:val="18"/>
          <w:lang w:val="it-IT"/>
        </w:rPr>
      </w:pPr>
    </w:p>
    <w:p w:rsidR="00CF7343" w:rsidRPr="00EA4DDE" w:rsidRDefault="004323B9" w:rsidP="000A18AA">
      <w:pPr>
        <w:pStyle w:val="FootnoteBulletLevel1"/>
        <w:tabs>
          <w:tab w:val="clear" w:pos="900"/>
          <w:tab w:val="left" w:pos="720"/>
        </w:tabs>
        <w:spacing w:before="0" w:after="60"/>
        <w:ind w:left="720" w:firstLine="0"/>
        <w:rPr>
          <w:rFonts w:ascii="Tahoma" w:hAnsi="Tahoma" w:cs="Tahoma"/>
          <w:sz w:val="18"/>
          <w:szCs w:val="18"/>
          <w:lang w:val="it-IT"/>
        </w:rPr>
      </w:pPr>
      <w:r w:rsidRPr="00EA4DDE">
        <w:rPr>
          <w:rFonts w:ascii="Tahoma" w:hAnsi="Tahoma" w:cs="Tahoma"/>
          <w:b/>
          <w:sz w:val="18"/>
          <w:szCs w:val="18"/>
          <w:lang w:val="it-IT"/>
        </w:rPr>
        <w:t xml:space="preserve">Eliminazione del vincolo di </w:t>
      </w:r>
      <w:r w:rsidRPr="00EA4DDE">
        <w:rPr>
          <w:rFonts w:ascii="Tahoma" w:hAnsi="Tahoma" w:cs="Tahoma"/>
          <w:b/>
          <w:color w:val="000000"/>
          <w:sz w:val="18"/>
          <w:szCs w:val="18"/>
          <w:lang w:val="it-IT"/>
        </w:rPr>
        <w:t>dover cedere a un unico dispositivo ogni gruppo di licenze per SMSD</w:t>
      </w:r>
      <w:r w:rsidR="00AC235B" w:rsidRPr="00EA4DDE">
        <w:rPr>
          <w:rFonts w:ascii="Tahoma" w:hAnsi="Tahoma" w:cs="Tahoma"/>
          <w:b/>
          <w:color w:val="000000"/>
          <w:sz w:val="18"/>
          <w:szCs w:val="18"/>
          <w:lang w:val="it-IT"/>
        </w:rPr>
        <w:t> </w:t>
      </w:r>
      <w:r w:rsidRPr="00EA4DDE">
        <w:rPr>
          <w:rFonts w:ascii="Tahoma" w:hAnsi="Tahoma" w:cs="Tahoma"/>
          <w:b/>
          <w:color w:val="000000"/>
          <w:sz w:val="18"/>
          <w:szCs w:val="18"/>
          <w:lang w:val="it-IT"/>
        </w:rPr>
        <w:t>concesse</w:t>
      </w:r>
    </w:p>
    <w:p w:rsidR="004323B9" w:rsidRPr="00EA4DDE" w:rsidRDefault="004323B9" w:rsidP="00D511CC">
      <w:pPr>
        <w:pStyle w:val="FootnoteBulletLevel1"/>
        <w:tabs>
          <w:tab w:val="clear" w:pos="900"/>
          <w:tab w:val="left" w:pos="720"/>
        </w:tabs>
        <w:spacing w:before="0" w:after="0"/>
        <w:ind w:left="720" w:firstLine="0"/>
        <w:rPr>
          <w:rFonts w:ascii="Tahoma" w:hAnsi="Tahoma" w:cs="Tahoma"/>
          <w:sz w:val="18"/>
          <w:szCs w:val="18"/>
          <w:lang w:val="it-IT"/>
        </w:rPr>
      </w:pPr>
      <w:r w:rsidRPr="00EA4DDE">
        <w:rPr>
          <w:rFonts w:ascii="Tahoma" w:hAnsi="Tahoma" w:cs="Tahoma"/>
          <w:sz w:val="18"/>
          <w:szCs w:val="18"/>
          <w:lang w:val="it-IT"/>
        </w:rPr>
        <w:t>In qualunque momento precedente al primo rinnovo di Software Assurance dopo la presente concessione le</w:t>
      </w:r>
      <w:r w:rsidR="00235CE0" w:rsidRPr="00EA4DDE">
        <w:rPr>
          <w:rFonts w:ascii="Tahoma" w:hAnsi="Tahoma" w:cs="Tahoma"/>
          <w:sz w:val="18"/>
          <w:szCs w:val="18"/>
          <w:lang w:val="it-IT"/>
        </w:rPr>
        <w:t> </w:t>
      </w:r>
      <w:r w:rsidRPr="00EA4DDE">
        <w:rPr>
          <w:rFonts w:ascii="Tahoma" w:hAnsi="Tahoma" w:cs="Tahoma"/>
          <w:sz w:val="18"/>
          <w:szCs w:val="18"/>
          <w:lang w:val="it-IT"/>
        </w:rPr>
        <w:t xml:space="preserve">società potranno eliminare il vincolo </w:t>
      </w:r>
      <w:r w:rsidRPr="00EA4DDE">
        <w:rPr>
          <w:rFonts w:ascii="Tahoma" w:hAnsi="Tahoma" w:cs="Tahoma"/>
          <w:color w:val="000000"/>
          <w:sz w:val="18"/>
          <w:szCs w:val="18"/>
          <w:lang w:val="it-IT"/>
        </w:rPr>
        <w:t>della cessione a un unico dispositivo di ogni gruppo di licenze per SMSD concesse. A tale scopo</w:t>
      </w:r>
      <w:r w:rsidRPr="00EA4DDE">
        <w:rPr>
          <w:rFonts w:ascii="Tahoma" w:hAnsi="Tahoma" w:cs="Tahoma"/>
          <w:sz w:val="18"/>
          <w:szCs w:val="18"/>
          <w:lang w:val="it-IT"/>
        </w:rPr>
        <w:t xml:space="preserve"> potranno acquistare la copertura Software Assurance per due licenze per SMSD appartenenti a un dato gruppo di quattro licenze per SMSD gratuite.</w:t>
      </w:r>
      <w:r w:rsidR="00450165" w:rsidRPr="00EA4DDE">
        <w:rPr>
          <w:rFonts w:ascii="Tahoma" w:hAnsi="Tahoma" w:cs="Tahoma"/>
          <w:sz w:val="18"/>
          <w:szCs w:val="18"/>
          <w:lang w:val="it-IT"/>
        </w:rPr>
        <w:t xml:space="preserve"> </w:t>
      </w:r>
    </w:p>
    <w:p w:rsidR="000A18AA" w:rsidRPr="00EA4DDE" w:rsidRDefault="000A18AA" w:rsidP="00D511CC">
      <w:pPr>
        <w:pStyle w:val="FootnoteBulletLevel1"/>
        <w:tabs>
          <w:tab w:val="clear" w:pos="900"/>
          <w:tab w:val="left" w:pos="720"/>
        </w:tabs>
        <w:spacing w:before="0" w:after="0"/>
        <w:ind w:left="720" w:firstLine="0"/>
        <w:rPr>
          <w:rFonts w:ascii="Tahoma" w:hAnsi="Tahoma" w:cs="Tahoma"/>
          <w:sz w:val="18"/>
          <w:szCs w:val="18"/>
          <w:lang w:val="it-IT"/>
        </w:rPr>
      </w:pPr>
    </w:p>
    <w:p w:rsidR="004323B9" w:rsidRPr="00EA4DDE" w:rsidRDefault="004323B9" w:rsidP="00D511CC">
      <w:pPr>
        <w:pStyle w:val="FootnoteBulletLevel1"/>
        <w:tabs>
          <w:tab w:val="clear" w:pos="900"/>
          <w:tab w:val="left" w:pos="720"/>
        </w:tabs>
        <w:spacing w:before="0" w:after="0"/>
        <w:ind w:left="720" w:firstLine="0"/>
        <w:rPr>
          <w:rFonts w:ascii="Tahoma" w:hAnsi="Tahoma" w:cs="Tahoma"/>
          <w:sz w:val="18"/>
          <w:szCs w:val="18"/>
          <w:lang w:val="it-IT"/>
        </w:rPr>
      </w:pPr>
      <w:r w:rsidRPr="00EA4DDE">
        <w:rPr>
          <w:rFonts w:ascii="Tahoma" w:hAnsi="Tahoma" w:cs="Tahoma"/>
          <w:sz w:val="18"/>
          <w:szCs w:val="18"/>
          <w:lang w:val="it-IT"/>
        </w:rPr>
        <w:t>Il diritto di utilizzo del software da parte della società ai sensi delle licenze SMSD gratuite è attestato dalla presente nota relativa alle condizioni del prodotto e dalla prova delle licenze qualificanti corrispondenti.</w:t>
      </w:r>
      <w:r w:rsidR="00450165" w:rsidRPr="00EA4DDE">
        <w:rPr>
          <w:rFonts w:ascii="Tahoma" w:hAnsi="Tahoma" w:cs="Tahoma"/>
          <w:sz w:val="18"/>
          <w:szCs w:val="18"/>
          <w:lang w:val="it-IT"/>
        </w:rPr>
        <w:t xml:space="preserve"> </w:t>
      </w:r>
      <w:r w:rsidRPr="00EA4DDE">
        <w:rPr>
          <w:rFonts w:ascii="Tahoma" w:hAnsi="Tahoma" w:cs="Tahoma"/>
          <w:sz w:val="18"/>
          <w:szCs w:val="18"/>
          <w:lang w:val="it-IT"/>
        </w:rPr>
        <w:t>L</w:t>
      </w:r>
      <w:r w:rsidR="00B5630B" w:rsidRPr="00EA4DDE">
        <w:rPr>
          <w:rFonts w:ascii="Tahoma" w:hAnsi="Tahoma" w:cs="Tahoma"/>
          <w:sz w:val="18"/>
          <w:szCs w:val="18"/>
          <w:lang w:val="it-IT"/>
        </w:rPr>
        <w:t>’</w:t>
      </w:r>
      <w:r w:rsidRPr="00EA4DDE">
        <w:rPr>
          <w:rFonts w:ascii="Tahoma" w:hAnsi="Tahoma" w:cs="Tahoma"/>
          <w:sz w:val="18"/>
          <w:szCs w:val="18"/>
          <w:lang w:val="it-IT"/>
        </w:rPr>
        <w:t>utilizzo del software da parte della società ai sensi della presente offerta sarà soggetto alle condizioni del</w:t>
      </w:r>
      <w:r w:rsidR="00235CE0" w:rsidRPr="00EA4DDE">
        <w:rPr>
          <w:rFonts w:ascii="Tahoma" w:hAnsi="Tahoma" w:cs="Tahoma"/>
          <w:sz w:val="18"/>
          <w:szCs w:val="18"/>
          <w:lang w:val="it-IT"/>
        </w:rPr>
        <w:t> </w:t>
      </w:r>
      <w:r w:rsidRPr="00EA4DDE">
        <w:rPr>
          <w:rFonts w:ascii="Tahoma" w:hAnsi="Tahoma" w:cs="Tahoma"/>
          <w:sz w:val="18"/>
          <w:szCs w:val="18"/>
          <w:lang w:val="it-IT"/>
        </w:rPr>
        <w:t>relativo contratto di licenza e ai diritti di utilizzo del prodotto relativi al software. Il diritto di utilizzo del</w:t>
      </w:r>
      <w:r w:rsidR="00235CE0" w:rsidRPr="00EA4DDE">
        <w:rPr>
          <w:rFonts w:ascii="Tahoma" w:hAnsi="Tahoma" w:cs="Tahoma"/>
          <w:sz w:val="18"/>
          <w:szCs w:val="18"/>
          <w:lang w:val="it-IT"/>
        </w:rPr>
        <w:t> </w:t>
      </w:r>
      <w:r w:rsidRPr="00EA4DDE">
        <w:rPr>
          <w:rFonts w:ascii="Tahoma" w:hAnsi="Tahoma" w:cs="Tahoma"/>
          <w:sz w:val="18"/>
          <w:szCs w:val="18"/>
          <w:lang w:val="it-IT"/>
        </w:rPr>
        <w:t>software ai sensi delle licenze gratuite scadrà alla scadenza del diritto di utilizzo del software ai sensi delle licenze qualificanti. Le società non potranno trasferire le licenze concesse in virtù della presente offerta</w:t>
      </w:r>
      <w:r w:rsidR="00235CE0" w:rsidRPr="00EA4DDE">
        <w:rPr>
          <w:rFonts w:ascii="Tahoma" w:hAnsi="Tahoma" w:cs="Tahoma"/>
          <w:sz w:val="18"/>
          <w:szCs w:val="18"/>
          <w:lang w:val="it-IT"/>
        </w:rPr>
        <w:t> </w:t>
      </w:r>
      <w:r w:rsidRPr="00EA4DDE">
        <w:rPr>
          <w:rFonts w:ascii="Tahoma" w:hAnsi="Tahoma" w:cs="Tahoma"/>
          <w:sz w:val="18"/>
          <w:szCs w:val="18"/>
          <w:lang w:val="it-IT"/>
        </w:rPr>
        <w:t>separatamente dalle licenze qualificanti corrispondenti.</w:t>
      </w:r>
    </w:p>
    <w:p w:rsidR="000A18AA" w:rsidRPr="00EA4DDE" w:rsidRDefault="000A18AA" w:rsidP="00D511CC">
      <w:pPr>
        <w:pStyle w:val="FootnoteBulletLevel1"/>
        <w:tabs>
          <w:tab w:val="clear" w:pos="900"/>
          <w:tab w:val="left" w:pos="720"/>
        </w:tabs>
        <w:spacing w:before="0" w:after="0"/>
        <w:ind w:left="720" w:firstLine="0"/>
        <w:rPr>
          <w:rFonts w:ascii="Tahoma" w:hAnsi="Tahoma" w:cs="Tahoma"/>
          <w:sz w:val="18"/>
          <w:szCs w:val="18"/>
          <w:lang w:val="it-IT"/>
        </w:rPr>
      </w:pPr>
    </w:p>
    <w:p w:rsidR="00F23A1B" w:rsidRPr="00EA4DDE" w:rsidRDefault="004323B9" w:rsidP="000A18AA">
      <w:pPr>
        <w:pStyle w:val="FootnoteBulletLevel1"/>
        <w:tabs>
          <w:tab w:val="clear" w:pos="900"/>
          <w:tab w:val="left" w:pos="720"/>
        </w:tabs>
        <w:spacing w:before="0" w:after="0"/>
        <w:ind w:left="720" w:firstLine="0"/>
        <w:rPr>
          <w:rFonts w:ascii="Tahoma" w:hAnsi="Tahoma" w:cs="Tahoma"/>
          <w:sz w:val="18"/>
          <w:szCs w:val="18"/>
          <w:lang w:val="it-IT"/>
        </w:rPr>
      </w:pPr>
      <w:r w:rsidRPr="00EA4DDE">
        <w:rPr>
          <w:rFonts w:ascii="Tahoma" w:hAnsi="Tahoma" w:cs="Tahoma"/>
          <w:sz w:val="18"/>
          <w:szCs w:val="18"/>
          <w:lang w:val="it-IT"/>
        </w:rPr>
        <w:t>* Le modifiche alla concessione delle licenze SMSE si applicheranno a System Center Operations Manager 2007 R2 e alle nuove versioni degli altri prodotti inclusi in System Center Server Management Suite Enterprise (ad esempio System Center Virtual Machine Manager 2008 R2).</w:t>
      </w:r>
    </w:p>
    <w:p w:rsidR="004B3AAB" w:rsidRPr="00EA4DDE" w:rsidRDefault="004B3AAB" w:rsidP="000A18AA">
      <w:pPr>
        <w:pStyle w:val="FootnoteBulletLevel1"/>
        <w:tabs>
          <w:tab w:val="clear" w:pos="900"/>
          <w:tab w:val="left" w:pos="720"/>
        </w:tabs>
        <w:spacing w:before="0" w:after="0"/>
        <w:rPr>
          <w:rFonts w:ascii="Tahoma" w:hAnsi="Tahoma" w:cs="Tahoma"/>
          <w:sz w:val="18"/>
          <w:szCs w:val="18"/>
          <w:lang w:val="it-IT"/>
        </w:rPr>
      </w:pPr>
    </w:p>
    <w:p w:rsidR="004B3AAB" w:rsidRPr="00EA4DDE" w:rsidRDefault="004B3AAB" w:rsidP="000A18AA">
      <w:pPr>
        <w:pStyle w:val="FootnoteBulletLevel1"/>
        <w:tabs>
          <w:tab w:val="clear" w:pos="900"/>
          <w:tab w:val="left" w:pos="720"/>
        </w:tabs>
        <w:spacing w:before="0" w:after="0"/>
        <w:rPr>
          <w:rFonts w:ascii="Tahoma" w:hAnsi="Tahoma" w:cs="Tahoma"/>
          <w:sz w:val="18"/>
          <w:szCs w:val="18"/>
          <w:lang w:val="it-IT"/>
        </w:rPr>
      </w:pPr>
    </w:p>
    <w:p w:rsidR="00F411FE" w:rsidRPr="00EA4DDE" w:rsidRDefault="003C3A72" w:rsidP="0097015A">
      <w:pPr>
        <w:pStyle w:val="Heading3"/>
        <w:rPr>
          <w:rFonts w:ascii="Tahoma" w:hAnsi="Tahoma" w:cs="Tahoma"/>
          <w:lang w:val="it-IT"/>
        </w:rPr>
      </w:pPr>
      <w:bookmarkStart w:id="1503" w:name="_86_System_Center"/>
      <w:bookmarkStart w:id="1504" w:name="_94_System_Center"/>
      <w:bookmarkStart w:id="1505" w:name="_Toc336338355"/>
      <w:bookmarkStart w:id="1506" w:name="_Toc360111685"/>
      <w:bookmarkStart w:id="1507" w:name="Srv_90SysCtrSvrMgmtSuiteDatacenter"/>
      <w:bookmarkEnd w:id="1503"/>
      <w:bookmarkEnd w:id="1504"/>
      <w:r w:rsidRPr="00EA4DDE">
        <w:rPr>
          <w:rFonts w:ascii="Tahoma" w:hAnsi="Tahoma" w:cs="Tahoma"/>
          <w:caps/>
          <w:color w:val="FF7415"/>
          <w:sz w:val="22"/>
          <w:szCs w:val="22"/>
          <w:vertAlign w:val="superscript"/>
          <w:lang w:val="it-IT"/>
        </w:rPr>
        <w:t xml:space="preserve">94 </w:t>
      </w:r>
      <w:r w:rsidRPr="00EA4DDE">
        <w:rPr>
          <w:rFonts w:ascii="Tahoma" w:hAnsi="Tahoma" w:cs="Tahoma"/>
          <w:color w:val="FF7415"/>
          <w:sz w:val="22"/>
          <w:szCs w:val="22"/>
          <w:lang w:val="it-IT"/>
        </w:rPr>
        <w:t>System Center Server Management Suite Datacenter</w:t>
      </w:r>
      <w:bookmarkEnd w:id="1505"/>
      <w:bookmarkEnd w:id="1506"/>
    </w:p>
    <w:bookmarkEnd w:id="1507"/>
    <w:p w:rsidR="00F411FE" w:rsidRPr="00EA4DDE" w:rsidRDefault="00F411FE" w:rsidP="00F411FE">
      <w:pPr>
        <w:ind w:left="360"/>
        <w:rPr>
          <w:rFonts w:cs="Tahoma"/>
          <w:szCs w:val="18"/>
          <w:lang w:val="it-IT"/>
        </w:rPr>
      </w:pPr>
    </w:p>
    <w:p w:rsidR="00FF4CAB" w:rsidRPr="00EA4DDE" w:rsidRDefault="00FF4CAB" w:rsidP="000A18AA">
      <w:pPr>
        <w:pStyle w:val="EndnoteText"/>
        <w:ind w:left="720"/>
        <w:rPr>
          <w:rFonts w:ascii="Tahoma" w:hAnsi="Tahoma" w:cs="Tahoma"/>
          <w:sz w:val="18"/>
          <w:szCs w:val="18"/>
          <w:lang w:val="it-IT"/>
        </w:rPr>
      </w:pPr>
      <w:r w:rsidRPr="00EA4DDE">
        <w:rPr>
          <w:rFonts w:ascii="Tahoma" w:hAnsi="Tahoma" w:cs="Tahoma"/>
          <w:color w:val="000000"/>
          <w:sz w:val="18"/>
          <w:szCs w:val="18"/>
          <w:lang w:val="it-IT"/>
        </w:rPr>
        <w:t xml:space="preserve">Prodotto End-Of-Life (EOL) che non verrà più offerto. </w:t>
      </w:r>
    </w:p>
    <w:p w:rsidR="004F0CAE" w:rsidRPr="00EA4DDE" w:rsidRDefault="004F0CAE" w:rsidP="000A18AA">
      <w:pPr>
        <w:pStyle w:val="EndnoteText"/>
        <w:ind w:left="720"/>
        <w:rPr>
          <w:rFonts w:ascii="Tahoma" w:hAnsi="Tahoma" w:cs="Tahoma"/>
          <w:sz w:val="18"/>
          <w:szCs w:val="18"/>
          <w:lang w:val="it-IT"/>
        </w:rPr>
      </w:pPr>
    </w:p>
    <w:p w:rsidR="00FF4CAB" w:rsidRPr="00EA4DDE" w:rsidRDefault="00FF4CAB" w:rsidP="004F0CAE">
      <w:pPr>
        <w:pStyle w:val="FootnoteBulletLevel1"/>
        <w:tabs>
          <w:tab w:val="clear" w:pos="900"/>
        </w:tabs>
        <w:spacing w:before="0" w:after="60"/>
        <w:ind w:left="720" w:firstLine="0"/>
        <w:rPr>
          <w:rFonts w:ascii="Tahoma" w:hAnsi="Tahoma" w:cs="Tahoma"/>
          <w:sz w:val="18"/>
          <w:szCs w:val="18"/>
          <w:lang w:val="it-IT"/>
        </w:rPr>
      </w:pPr>
      <w:r w:rsidRPr="00EA4DDE">
        <w:rPr>
          <w:rFonts w:ascii="Tahoma" w:hAnsi="Tahoma" w:cs="Tahoma"/>
          <w:b/>
          <w:sz w:val="18"/>
          <w:szCs w:val="18"/>
          <w:lang w:val="it-IT"/>
        </w:rPr>
        <w:t>Dettagli relativi alla Concessione di una Licenza Transitoria Una Tantum per System Center</w:t>
      </w:r>
      <w:r w:rsidR="009F60D9" w:rsidRPr="00EA4DDE">
        <w:rPr>
          <w:rFonts w:ascii="Tahoma" w:hAnsi="Tahoma" w:cs="Tahoma"/>
          <w:b/>
          <w:sz w:val="18"/>
          <w:szCs w:val="18"/>
          <w:lang w:val="it-IT"/>
        </w:rPr>
        <w:t> </w:t>
      </w:r>
      <w:r w:rsidRPr="00EA4DDE">
        <w:rPr>
          <w:rFonts w:ascii="Tahoma" w:hAnsi="Tahoma" w:cs="Tahoma"/>
          <w:b/>
          <w:sz w:val="18"/>
          <w:szCs w:val="18"/>
          <w:lang w:val="it-IT"/>
        </w:rPr>
        <w:t>2012</w:t>
      </w:r>
    </w:p>
    <w:p w:rsidR="00FF4CAB" w:rsidRPr="00EA4DDE" w:rsidRDefault="00FF4CAB" w:rsidP="000A18AA">
      <w:pPr>
        <w:ind w:left="720"/>
        <w:rPr>
          <w:rFonts w:cs="Tahoma"/>
          <w:szCs w:val="18"/>
          <w:lang w:val="it-IT"/>
        </w:rPr>
      </w:pPr>
      <w:r w:rsidRPr="00EA4DDE">
        <w:rPr>
          <w:rFonts w:cs="Tahoma"/>
          <w:szCs w:val="18"/>
          <w:lang w:val="it-IT"/>
        </w:rPr>
        <w:t>Per dettagli sulle concessioni di licenze transitorie, fare riferimento alla nota relativa al prodotto presente nelle offerte di System Center 2012.</w:t>
      </w:r>
    </w:p>
    <w:p w:rsidR="00FF4CAB" w:rsidRPr="00EA4DDE" w:rsidRDefault="00FF4CAB" w:rsidP="000A18AA">
      <w:pPr>
        <w:ind w:left="720"/>
        <w:rPr>
          <w:rFonts w:cs="Tahoma"/>
          <w:szCs w:val="18"/>
          <w:lang w:val="it-IT"/>
        </w:rPr>
      </w:pPr>
    </w:p>
    <w:p w:rsidR="00F411FE" w:rsidRPr="00EA4DDE" w:rsidRDefault="00F411FE" w:rsidP="000A18AA">
      <w:pPr>
        <w:ind w:left="720"/>
        <w:rPr>
          <w:rFonts w:cs="Tahoma"/>
          <w:szCs w:val="18"/>
          <w:lang w:val="it-IT"/>
        </w:rPr>
      </w:pPr>
      <w:r w:rsidRPr="00EA4DDE">
        <w:rPr>
          <w:rFonts w:cs="Tahoma"/>
          <w:szCs w:val="18"/>
          <w:lang w:val="it-IT"/>
        </w:rPr>
        <w:t>System Center Server Management Suite Datacenter non dispone di versioni e i diritti di utilizzo del prodotto sono determinati dallo stato della copertura Software Assurance per System Center Server Management Suite Datacenter. Qualora la copertura sia scaduta, i diritti di accesso attribuiti da licenze perpetue sono determinati sulla base dei diritti di utilizzo del prodotto in vigore prima della scadenza della copertura.</w:t>
      </w:r>
      <w:r w:rsidR="00450165" w:rsidRPr="00EA4DDE">
        <w:rPr>
          <w:rFonts w:cs="Tahoma"/>
          <w:szCs w:val="18"/>
          <w:lang w:val="it-IT"/>
        </w:rPr>
        <w:t xml:space="preserve"> </w:t>
      </w:r>
    </w:p>
    <w:p w:rsidR="00E72B93" w:rsidRPr="00EA4DDE" w:rsidRDefault="00E72B93" w:rsidP="000A18AA">
      <w:pPr>
        <w:ind w:left="720"/>
        <w:rPr>
          <w:rFonts w:cs="Tahoma"/>
          <w:szCs w:val="18"/>
          <w:lang w:val="it-IT"/>
        </w:rPr>
      </w:pPr>
    </w:p>
    <w:p w:rsidR="00143CF6" w:rsidRPr="00EA4DDE" w:rsidRDefault="005C164D" w:rsidP="003165D6">
      <w:pPr>
        <w:ind w:left="720"/>
        <w:rPr>
          <w:rFonts w:cs="Tahoma"/>
          <w:szCs w:val="18"/>
          <w:lang w:val="it-IT"/>
        </w:rPr>
      </w:pPr>
      <w:r w:rsidRPr="00EA4DDE">
        <w:rPr>
          <w:rFonts w:cs="Tahoma"/>
          <w:color w:val="000000"/>
          <w:szCs w:val="18"/>
          <w:lang w:val="it-IT"/>
        </w:rPr>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B5630B" w:rsidRPr="00EA4DDE">
        <w:rPr>
          <w:rFonts w:cs="Tahoma"/>
          <w:color w:val="000000"/>
          <w:szCs w:val="18"/>
          <w:lang w:val="it-IT"/>
        </w:rPr>
        <w:t>’</w:t>
      </w:r>
      <w:r w:rsidRPr="00EA4DDE">
        <w:rPr>
          <w:rFonts w:cs="Tahoma"/>
          <w:color w:val="000000"/>
          <w:szCs w:val="18"/>
          <w:lang w:val="it-IT"/>
        </w:rPr>
        <w:t>utilizzo.</w:t>
      </w:r>
      <w:bookmarkStart w:id="1508" w:name="_90_System_Center"/>
      <w:bookmarkEnd w:id="1508"/>
    </w:p>
    <w:p w:rsidR="00694EEC" w:rsidRPr="00EA4DDE" w:rsidRDefault="00694EEC" w:rsidP="004F0CAE">
      <w:pPr>
        <w:rPr>
          <w:rFonts w:cs="Tahoma"/>
          <w:szCs w:val="18"/>
          <w:lang w:val="it-IT"/>
        </w:rPr>
      </w:pPr>
      <w:bookmarkStart w:id="1509" w:name="Srv_92TechNetPlusSingleUser"/>
    </w:p>
    <w:p w:rsidR="00534650" w:rsidRPr="00EA4DDE" w:rsidRDefault="00534650" w:rsidP="004F0CAE">
      <w:pPr>
        <w:rPr>
          <w:rFonts w:cs="Tahoma"/>
          <w:szCs w:val="18"/>
          <w:lang w:val="it-IT"/>
        </w:rPr>
      </w:pPr>
    </w:p>
    <w:p w:rsidR="00534650" w:rsidRPr="00EA4DDE" w:rsidRDefault="00534650" w:rsidP="004F0CAE">
      <w:pPr>
        <w:rPr>
          <w:rFonts w:cs="Tahoma"/>
          <w:szCs w:val="18"/>
          <w:lang w:val="it-IT"/>
        </w:rPr>
      </w:pPr>
    </w:p>
    <w:p w:rsidR="00FF4CAB" w:rsidRPr="00EA4DDE" w:rsidRDefault="00FF4CAB" w:rsidP="004F0CAE">
      <w:pPr>
        <w:rPr>
          <w:rFonts w:cs="Tahoma"/>
          <w:szCs w:val="18"/>
          <w:lang w:val="it-IT"/>
        </w:rPr>
      </w:pPr>
    </w:p>
    <w:p w:rsidR="00FF4CAB" w:rsidRPr="00EA4DDE" w:rsidRDefault="00F66FB0" w:rsidP="00AF219D">
      <w:pPr>
        <w:pStyle w:val="Heading3"/>
        <w:ind w:left="270" w:hanging="270"/>
        <w:rPr>
          <w:rFonts w:ascii="Tahoma" w:hAnsi="Tahoma" w:cs="Tahoma"/>
          <w:lang w:val="it-IT"/>
        </w:rPr>
      </w:pPr>
      <w:bookmarkStart w:id="1510" w:name="_87_System_Center"/>
      <w:bookmarkStart w:id="1511" w:name="_Toc336338357"/>
      <w:bookmarkStart w:id="1512" w:name="_Toc360111686"/>
      <w:bookmarkStart w:id="1513" w:name="Srv_100SysCenterVMM2008R2"/>
      <w:bookmarkEnd w:id="1510"/>
      <w:r w:rsidRPr="00EA4DDE">
        <w:rPr>
          <w:rFonts w:ascii="Tahoma" w:hAnsi="Tahoma" w:cs="Tahoma"/>
          <w:caps/>
          <w:color w:val="FF6F0D"/>
          <w:sz w:val="22"/>
          <w:szCs w:val="22"/>
          <w:vertAlign w:val="superscript"/>
          <w:lang w:val="it-IT"/>
        </w:rPr>
        <w:lastRenderedPageBreak/>
        <w:t>95</w:t>
      </w:r>
      <w:r w:rsidRPr="00EA4DDE">
        <w:rPr>
          <w:rFonts w:ascii="Tahoma" w:hAnsi="Tahoma" w:cs="Tahoma"/>
          <w:color w:val="FF6F0D"/>
          <w:sz w:val="22"/>
          <w:szCs w:val="22"/>
          <w:lang w:val="it-IT"/>
        </w:rPr>
        <w:t xml:space="preserve"> System Center Virtual Machine Manager 2008 R2 - Licenze di Gestione Client e</w:t>
      </w:r>
      <w:r w:rsidR="005E320D" w:rsidRPr="00EA4DDE">
        <w:rPr>
          <w:rFonts w:ascii="Tahoma" w:hAnsi="Tahoma" w:cs="Tahoma"/>
          <w:color w:val="FF6F0D"/>
          <w:sz w:val="22"/>
          <w:szCs w:val="22"/>
          <w:lang w:val="it-IT"/>
        </w:rPr>
        <w:t> </w:t>
      </w:r>
      <w:r w:rsidRPr="00EA4DDE">
        <w:rPr>
          <w:rFonts w:ascii="Tahoma" w:hAnsi="Tahoma" w:cs="Tahoma"/>
          <w:color w:val="FF6F0D"/>
          <w:sz w:val="22"/>
          <w:szCs w:val="22"/>
          <w:lang w:val="it-IT"/>
        </w:rPr>
        <w:t>Server</w:t>
      </w:r>
      <w:bookmarkEnd w:id="1511"/>
      <w:bookmarkEnd w:id="1512"/>
    </w:p>
    <w:bookmarkEnd w:id="1513"/>
    <w:p w:rsidR="00FF4CAB" w:rsidRPr="00EA4DDE" w:rsidRDefault="00FF4CAB" w:rsidP="004F0CAE">
      <w:pPr>
        <w:rPr>
          <w:rFonts w:cs="Tahoma"/>
          <w:lang w:val="it-IT"/>
        </w:rPr>
      </w:pPr>
    </w:p>
    <w:p w:rsidR="00FF4CAB" w:rsidRPr="00EA4DDE" w:rsidRDefault="00FF4CAB" w:rsidP="004F0CAE">
      <w:pPr>
        <w:ind w:left="720"/>
        <w:rPr>
          <w:rFonts w:cs="Tahoma"/>
          <w:lang w:val="it-IT"/>
        </w:rPr>
      </w:pPr>
      <w:r w:rsidRPr="00EA4DDE">
        <w:rPr>
          <w:rFonts w:cs="Tahoma"/>
          <w:lang w:val="it-IT"/>
        </w:rPr>
        <w:t>Prodotti End-Of-Life (EOL) che non verranno più offerti.</w:t>
      </w:r>
    </w:p>
    <w:p w:rsidR="004F0CAE" w:rsidRPr="00EA4DDE" w:rsidRDefault="004F0CAE" w:rsidP="004F0CAE">
      <w:pPr>
        <w:ind w:left="720"/>
        <w:rPr>
          <w:rFonts w:cs="Tahoma"/>
          <w:lang w:val="it-IT"/>
        </w:rPr>
      </w:pPr>
    </w:p>
    <w:p w:rsidR="00FF4CAB" w:rsidRPr="00EA4DDE" w:rsidRDefault="00FF4CAB" w:rsidP="004F0CAE">
      <w:pPr>
        <w:adjustRightInd w:val="0"/>
        <w:spacing w:after="60"/>
        <w:ind w:left="720"/>
        <w:textAlignment w:val="baseline"/>
        <w:rPr>
          <w:rFonts w:cs="Tahoma"/>
          <w:lang w:val="it-IT"/>
        </w:rPr>
      </w:pPr>
      <w:r w:rsidRPr="00EA4DDE">
        <w:rPr>
          <w:rFonts w:cs="Tahoma"/>
          <w:b/>
          <w:szCs w:val="20"/>
          <w:lang w:val="it-IT"/>
        </w:rPr>
        <w:t>Dettagli relativi alla Concessione di una Licenza Transitoria Una Tantum per System Center</w:t>
      </w:r>
      <w:r w:rsidR="009D1008" w:rsidRPr="00EA4DDE">
        <w:rPr>
          <w:rFonts w:cs="Tahoma"/>
          <w:b/>
          <w:szCs w:val="20"/>
          <w:lang w:val="it-IT"/>
        </w:rPr>
        <w:t> </w:t>
      </w:r>
      <w:r w:rsidRPr="00EA4DDE">
        <w:rPr>
          <w:rFonts w:cs="Tahoma"/>
          <w:b/>
          <w:szCs w:val="20"/>
          <w:lang w:val="it-IT"/>
        </w:rPr>
        <w:t>2012</w:t>
      </w:r>
    </w:p>
    <w:p w:rsidR="00586FCE" w:rsidRPr="00EA4DDE" w:rsidRDefault="00FF4CAB" w:rsidP="004F0CAE">
      <w:pPr>
        <w:ind w:left="720"/>
        <w:rPr>
          <w:rFonts w:cs="Tahoma"/>
          <w:lang w:val="it-IT"/>
        </w:rPr>
      </w:pPr>
      <w:r w:rsidRPr="00EA4DDE">
        <w:rPr>
          <w:rFonts w:cs="Tahoma"/>
          <w:lang w:val="it-IT"/>
        </w:rPr>
        <w:t>Per dettagli sulle concessioni di licenze transitorie, fare riferimento alla nota relativa al prodotto presente nelle offerte di System Center 2012</w:t>
      </w:r>
      <w:bookmarkStart w:id="1514" w:name="_Toc336338358"/>
      <w:bookmarkStart w:id="1515" w:name="Srv_101SystemCenter2012"/>
      <w:r w:rsidRPr="00EA4DDE">
        <w:rPr>
          <w:rFonts w:cs="Tahoma"/>
          <w:lang w:val="it-IT"/>
        </w:rPr>
        <w:t>.</w:t>
      </w:r>
    </w:p>
    <w:p w:rsidR="004F0CAE" w:rsidRPr="00EA4DDE" w:rsidRDefault="004F0CAE" w:rsidP="004F0CAE">
      <w:pPr>
        <w:rPr>
          <w:rFonts w:cs="Tahoma"/>
          <w:lang w:val="it-IT"/>
        </w:rPr>
      </w:pPr>
    </w:p>
    <w:p w:rsidR="004F0CAE" w:rsidRPr="00EA4DDE" w:rsidRDefault="004F0CAE" w:rsidP="004F0CAE">
      <w:pPr>
        <w:rPr>
          <w:rFonts w:cs="Tahoma"/>
          <w:lang w:val="it-IT"/>
        </w:rPr>
      </w:pPr>
    </w:p>
    <w:p w:rsidR="00FF4CAB" w:rsidRPr="00EA4DDE" w:rsidRDefault="00F66FB0" w:rsidP="00FF4CAB">
      <w:pPr>
        <w:pStyle w:val="Heading3"/>
        <w:rPr>
          <w:rFonts w:ascii="Tahoma" w:hAnsi="Tahoma" w:cs="Tahoma"/>
          <w:lang w:val="it-IT"/>
        </w:rPr>
      </w:pPr>
      <w:bookmarkStart w:id="1516" w:name="_91_89_System"/>
      <w:bookmarkStart w:id="1517" w:name="_96_System_Center"/>
      <w:bookmarkStart w:id="1518" w:name="_Toc360111687"/>
      <w:bookmarkEnd w:id="1516"/>
      <w:bookmarkEnd w:id="1517"/>
      <w:r w:rsidRPr="00EA4DDE">
        <w:rPr>
          <w:rFonts w:ascii="Tahoma" w:hAnsi="Tahoma" w:cs="Tahoma"/>
          <w:caps/>
          <w:color w:val="FF6F0D"/>
          <w:sz w:val="22"/>
          <w:szCs w:val="22"/>
          <w:vertAlign w:val="superscript"/>
          <w:lang w:val="it-IT"/>
        </w:rPr>
        <w:t>96</w:t>
      </w:r>
      <w:r w:rsidRPr="00EA4DDE">
        <w:rPr>
          <w:rFonts w:ascii="Tahoma" w:hAnsi="Tahoma" w:cs="Tahoma"/>
          <w:color w:val="FF6F0D"/>
          <w:sz w:val="22"/>
          <w:szCs w:val="22"/>
          <w:lang w:val="it-IT"/>
        </w:rPr>
        <w:t xml:space="preserve"> System Center 2012</w:t>
      </w:r>
      <w:bookmarkEnd w:id="1514"/>
      <w:bookmarkEnd w:id="1518"/>
    </w:p>
    <w:bookmarkEnd w:id="1515"/>
    <w:p w:rsidR="00FF4CAB" w:rsidRPr="00EA4DDE" w:rsidRDefault="00FF4CAB" w:rsidP="004F0CAE">
      <w:pPr>
        <w:rPr>
          <w:rFonts w:cs="Tahoma"/>
          <w:lang w:val="it-IT"/>
        </w:rPr>
      </w:pPr>
    </w:p>
    <w:p w:rsidR="00FF4CAB" w:rsidRPr="00EA4DDE" w:rsidRDefault="00FF4CAB" w:rsidP="004F0CAE">
      <w:pPr>
        <w:ind w:left="720"/>
        <w:rPr>
          <w:rFonts w:cs="Tahoma"/>
          <w:lang w:val="it-IT"/>
        </w:rPr>
      </w:pPr>
      <w:r w:rsidRPr="00EA4DDE">
        <w:rPr>
          <w:rFonts w:cs="Tahoma"/>
          <w:color w:val="000000"/>
          <w:szCs w:val="24"/>
          <w:lang w:val="it-IT"/>
        </w:rPr>
        <w:t>Le ultime versioni di System Center Data Protection Manager 2010, System Center Operations Manager 2008 R2, System Center Service Manager 2010 e System Center Virtual Machine Manager 2008 R2 non saranno disponibili.</w:t>
      </w:r>
      <w:r w:rsidR="00450165" w:rsidRPr="00EA4DDE">
        <w:rPr>
          <w:rFonts w:cs="Tahoma"/>
          <w:color w:val="000000"/>
          <w:szCs w:val="24"/>
          <w:lang w:val="it-IT"/>
        </w:rPr>
        <w:t xml:space="preserve"> </w:t>
      </w:r>
      <w:r w:rsidRPr="00EA4DDE">
        <w:rPr>
          <w:rFonts w:cs="Tahoma"/>
          <w:color w:val="000000"/>
          <w:szCs w:val="24"/>
          <w:lang w:val="it-IT"/>
        </w:rPr>
        <w:t>Analogamente, le ultime versioni di System Center Configuration Manager 2007 R3 non</w:t>
      </w:r>
      <w:r w:rsidR="009D1008" w:rsidRPr="00EA4DDE">
        <w:rPr>
          <w:rFonts w:cs="Tahoma"/>
          <w:color w:val="000000"/>
          <w:szCs w:val="24"/>
          <w:lang w:val="it-IT"/>
        </w:rPr>
        <w:t> </w:t>
      </w:r>
      <w:r w:rsidRPr="00EA4DDE">
        <w:rPr>
          <w:rFonts w:cs="Tahoma"/>
          <w:color w:val="000000"/>
          <w:szCs w:val="24"/>
          <w:lang w:val="it-IT"/>
        </w:rPr>
        <w:t>saranno disponibili ai sensi di licenze per il software separate né di licenze di gestione server. In via eccezionale, in caso di disponibilità di System Center 2012 alle società con Software Assurance attiva che sono stati titolari di una copertura sul software e di licenze di gestione per questi prodotti in data 1 aprile 2012 verranno fornite le licenze per effettuare l</w:t>
      </w:r>
      <w:r w:rsidR="00B5630B" w:rsidRPr="00EA4DDE">
        <w:rPr>
          <w:rFonts w:cs="Tahoma"/>
          <w:color w:val="000000"/>
          <w:szCs w:val="24"/>
          <w:lang w:val="it-IT"/>
        </w:rPr>
        <w:t>’</w:t>
      </w:r>
      <w:r w:rsidRPr="00EA4DDE">
        <w:rPr>
          <w:rFonts w:cs="Tahoma"/>
          <w:color w:val="000000"/>
          <w:szCs w:val="24"/>
          <w:lang w:val="it-IT"/>
        </w:rPr>
        <w:t>aggiornamento al software Systems Center 2012 e per utilizzarlo al posto dei prodotti che seguono.</w:t>
      </w:r>
    </w:p>
    <w:p w:rsidR="00FF4CAB" w:rsidRPr="00EA4DDE" w:rsidRDefault="00FF4CAB" w:rsidP="004F0CAE">
      <w:pPr>
        <w:ind w:left="900"/>
        <w:rPr>
          <w:rFonts w:cs="Tahoma"/>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9F60D9" w:rsidTr="00552E45">
        <w:trPr>
          <w:tblHeader/>
        </w:trPr>
        <w:tc>
          <w:tcPr>
            <w:tcW w:w="3960" w:type="dxa"/>
            <w:tcBorders>
              <w:top w:val="single" w:sz="4" w:space="0" w:color="000000"/>
              <w:bottom w:val="single" w:sz="6" w:space="0" w:color="000000"/>
            </w:tcBorders>
            <w:shd w:val="clear" w:color="auto" w:fill="FABF8F"/>
          </w:tcPr>
          <w:p w:rsidR="00FF4CAB" w:rsidRPr="009F60D9" w:rsidRDefault="00FF4CAB" w:rsidP="00FF4CAB">
            <w:pPr>
              <w:jc w:val="center"/>
              <w:rPr>
                <w:rFonts w:cs="Tahoma"/>
                <w:b/>
                <w:color w:val="000000"/>
                <w:szCs w:val="20"/>
              </w:rPr>
            </w:pPr>
            <w:r w:rsidRPr="009F60D9">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rsidR="00FF4CAB" w:rsidRPr="009F60D9" w:rsidRDefault="00FF4CAB" w:rsidP="00FF4CAB">
            <w:pPr>
              <w:jc w:val="center"/>
              <w:rPr>
                <w:rFonts w:cs="Tahoma"/>
                <w:b/>
                <w:color w:val="000000"/>
                <w:szCs w:val="20"/>
              </w:rPr>
            </w:pPr>
            <w:r w:rsidRPr="009F60D9">
              <w:rPr>
                <w:rFonts w:cs="Tahoma"/>
                <w:b/>
                <w:color w:val="000000"/>
                <w:szCs w:val="20"/>
              </w:rPr>
              <w:t>Licenze per System Center 2012:</w:t>
            </w:r>
          </w:p>
        </w:tc>
      </w:tr>
      <w:tr w:rsidR="00FF4CAB" w:rsidRPr="00EA4DDE" w:rsidTr="00CA14C9">
        <w:tc>
          <w:tcPr>
            <w:tcW w:w="3960" w:type="dxa"/>
            <w:tcBorders>
              <w:top w:val="single" w:sz="6" w:space="0" w:color="000000"/>
            </w:tcBorders>
            <w:shd w:val="clear" w:color="auto" w:fill="FFFFFF"/>
          </w:tcPr>
          <w:p w:rsidR="00FF4CAB" w:rsidRPr="00EA4DDE" w:rsidRDefault="00FF4CAB" w:rsidP="00FF4CAB">
            <w:pPr>
              <w:rPr>
                <w:rFonts w:cs="Tahoma"/>
                <w:color w:val="000000"/>
                <w:szCs w:val="20"/>
                <w:lang w:val="fr-FR"/>
              </w:rPr>
            </w:pPr>
            <w:r w:rsidRPr="00EA4DDE">
              <w:rPr>
                <w:rFonts w:cs="Tahoma"/>
                <w:color w:val="000000"/>
                <w:szCs w:val="20"/>
                <w:lang w:val="fr-FR"/>
              </w:rPr>
              <w:t>System Center Client Management Suite (Client ML) per OSE</w:t>
            </w:r>
          </w:p>
        </w:tc>
        <w:tc>
          <w:tcPr>
            <w:tcW w:w="4050" w:type="dxa"/>
            <w:tcBorders>
              <w:top w:val="single" w:sz="6" w:space="0" w:color="000000"/>
            </w:tcBorders>
            <w:shd w:val="clear" w:color="auto" w:fill="FFFFFF"/>
          </w:tcPr>
          <w:p w:rsidR="00FF4CAB" w:rsidRPr="00EA4DDE" w:rsidRDefault="00FF4CAB" w:rsidP="00FF4CAB">
            <w:pPr>
              <w:rPr>
                <w:rFonts w:cs="Tahoma"/>
                <w:color w:val="000000"/>
                <w:szCs w:val="20"/>
                <w:lang w:val="fr-FR"/>
              </w:rPr>
            </w:pPr>
            <w:r w:rsidRPr="00EA4DDE">
              <w:rPr>
                <w:rFonts w:cs="Tahoma"/>
                <w:color w:val="000000"/>
                <w:szCs w:val="20"/>
                <w:lang w:val="fr-FR"/>
              </w:rPr>
              <w:t>1 System Center 2012 Client Management Suite (Client ML) per OSE</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fr-FR"/>
              </w:rPr>
            </w:pPr>
            <w:r w:rsidRPr="00EA4DDE">
              <w:rPr>
                <w:rFonts w:cs="Tahoma"/>
                <w:color w:val="000000"/>
                <w:szCs w:val="20"/>
                <w:lang w:val="fr-FR"/>
              </w:rPr>
              <w:t>System Center Client Management Suite (Client ML) per Utente</w:t>
            </w:r>
          </w:p>
        </w:tc>
        <w:tc>
          <w:tcPr>
            <w:tcW w:w="4050" w:type="dxa"/>
            <w:shd w:val="clear" w:color="auto" w:fill="FFFFFF"/>
          </w:tcPr>
          <w:p w:rsidR="00FF4CAB" w:rsidRPr="00EA4DDE" w:rsidRDefault="00FF4CAB" w:rsidP="00FF4CAB">
            <w:pPr>
              <w:rPr>
                <w:rFonts w:cs="Tahoma"/>
                <w:color w:val="000000"/>
                <w:szCs w:val="20"/>
                <w:lang w:val="fr-FR"/>
              </w:rPr>
            </w:pPr>
            <w:r w:rsidRPr="00EA4DDE">
              <w:rPr>
                <w:rFonts w:cs="Tahoma"/>
                <w:color w:val="000000"/>
                <w:szCs w:val="20"/>
                <w:lang w:val="fr-FR"/>
              </w:rPr>
              <w:t>1 System Center 2012 Client Management Suite (Client ML) per Utente</w:t>
            </w:r>
          </w:p>
        </w:tc>
      </w:tr>
      <w:tr w:rsidR="00FF4CAB" w:rsidRPr="00EA4DDE" w:rsidTr="00CA14C9">
        <w:tc>
          <w:tcPr>
            <w:tcW w:w="3960" w:type="dxa"/>
            <w:shd w:val="clear" w:color="auto" w:fill="FFFFFF"/>
          </w:tcPr>
          <w:p w:rsidR="00FF4CAB" w:rsidRPr="009F60D9" w:rsidRDefault="00FF4CAB" w:rsidP="00FF4CAB">
            <w:pPr>
              <w:rPr>
                <w:rFonts w:cs="Tahoma"/>
                <w:color w:val="000000"/>
                <w:szCs w:val="20"/>
              </w:rPr>
            </w:pPr>
            <w:r w:rsidRPr="009F60D9">
              <w:rPr>
                <w:rFonts w:cs="Tahoma"/>
                <w:color w:val="000000"/>
                <w:szCs w:val="20"/>
              </w:rPr>
              <w:t>System Center Configuration Manager 2007 R3</w:t>
            </w:r>
          </w:p>
        </w:tc>
        <w:tc>
          <w:tcPr>
            <w:tcW w:w="405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1 Licenza di Gestione Server (Server ML) per System Center 2012 Standard</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Licenza di Gestione Client (Client ML) per OSE per System Center Configuration Manager 2007 R3</w:t>
            </w:r>
          </w:p>
        </w:tc>
        <w:tc>
          <w:tcPr>
            <w:tcW w:w="4050" w:type="dxa"/>
            <w:shd w:val="clear" w:color="auto" w:fill="FFFFFF"/>
          </w:tcPr>
          <w:p w:rsidR="00FF4CAB" w:rsidRPr="00EA4DDE" w:rsidRDefault="00FF4CAB" w:rsidP="00FF4CAB">
            <w:pPr>
              <w:rPr>
                <w:rFonts w:cs="Tahoma"/>
                <w:color w:val="000000"/>
                <w:szCs w:val="20"/>
                <w:lang w:val="it-IT"/>
              </w:rPr>
            </w:pPr>
            <w:r w:rsidRPr="00EA4DDE">
              <w:rPr>
                <w:rFonts w:cs="Tahoma"/>
                <w:szCs w:val="20"/>
                <w:lang w:val="it-IT"/>
              </w:rPr>
              <w:t>1 Licenza di Gestione Client (Client ML) per OSE per System Center 2012 Configuration Manager</w:t>
            </w:r>
          </w:p>
        </w:tc>
      </w:tr>
      <w:tr w:rsidR="00FF4CAB" w:rsidRPr="00EA4DDE" w:rsidTr="00F01784">
        <w:trPr>
          <w:cantSplit/>
        </w:trPr>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Licenza di Gestione Client (Client ML) per Utente per System Center Configuration Manager 2007 R3</w:t>
            </w:r>
          </w:p>
        </w:tc>
        <w:tc>
          <w:tcPr>
            <w:tcW w:w="4050" w:type="dxa"/>
            <w:shd w:val="clear" w:color="auto" w:fill="FFFFFF"/>
          </w:tcPr>
          <w:p w:rsidR="00FF4CAB" w:rsidRPr="00EA4DDE" w:rsidRDefault="00FF4CAB" w:rsidP="00FF4CAB">
            <w:pPr>
              <w:rPr>
                <w:rFonts w:cs="Tahoma"/>
                <w:color w:val="000000"/>
                <w:szCs w:val="20"/>
                <w:lang w:val="it-IT"/>
              </w:rPr>
            </w:pPr>
            <w:r w:rsidRPr="00EA4DDE">
              <w:rPr>
                <w:rFonts w:cs="Tahoma"/>
                <w:szCs w:val="20"/>
                <w:lang w:val="it-IT"/>
              </w:rPr>
              <w:t>1 Licenza di Gestione Client (Client ML) per Utente per System Center 2012 Configuration Manager</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Licenza di Gestione Client (Client ML) per System Center Configuration Manager 2007 R3 (Solo Studenti)</w:t>
            </w:r>
            <w:r w:rsidRPr="00EA4DDE">
              <w:rPr>
                <w:rFonts w:cs="Tahoma"/>
                <w:color w:val="000000"/>
                <w:szCs w:val="20"/>
                <w:vertAlign w:val="superscript"/>
                <w:lang w:val="it-IT"/>
              </w:rPr>
              <w:t>*</w:t>
            </w:r>
          </w:p>
        </w:tc>
        <w:tc>
          <w:tcPr>
            <w:tcW w:w="4050" w:type="dxa"/>
            <w:shd w:val="clear" w:color="auto" w:fill="FFFFFF"/>
          </w:tcPr>
          <w:p w:rsidR="00FF4CAB" w:rsidRPr="00EA4DDE" w:rsidRDefault="00FF4CAB" w:rsidP="002E6F98">
            <w:pPr>
              <w:rPr>
                <w:rFonts w:cs="Tahoma"/>
                <w:color w:val="000000"/>
                <w:szCs w:val="20"/>
                <w:lang w:val="it-IT"/>
              </w:rPr>
            </w:pPr>
            <w:r w:rsidRPr="00EA4DDE">
              <w:rPr>
                <w:rFonts w:cs="Tahoma"/>
                <w:szCs w:val="20"/>
                <w:lang w:val="it-IT"/>
              </w:rPr>
              <w:t>1 Licenza di Gestione Client (Client ML) per</w:t>
            </w:r>
            <w:r w:rsidR="002E6F98" w:rsidRPr="00EA4DDE">
              <w:rPr>
                <w:rFonts w:cs="Tahoma"/>
                <w:szCs w:val="20"/>
                <w:lang w:val="it-IT"/>
              </w:rPr>
              <w:t> </w:t>
            </w:r>
            <w:r w:rsidRPr="00EA4DDE">
              <w:rPr>
                <w:rFonts w:cs="Tahoma"/>
                <w:szCs w:val="20"/>
                <w:lang w:val="it-IT"/>
              </w:rPr>
              <w:t>System Center 2012 Configuration Manager (Solo Studenti)</w:t>
            </w:r>
            <w:r w:rsidRPr="00EA4DDE">
              <w:rPr>
                <w:rFonts w:cs="Tahoma"/>
                <w:szCs w:val="20"/>
                <w:vertAlign w:val="superscript"/>
                <w:lang w:val="it-IT"/>
              </w:rPr>
              <w:t>*</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Licenza di Gestione Server Enterprise per System Center Configuration Manager 2007 R3</w:t>
            </w:r>
          </w:p>
        </w:tc>
        <w:tc>
          <w:tcPr>
            <w:tcW w:w="405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1 Licenza di Gestione Server (Server ML) per</w:t>
            </w:r>
            <w:r w:rsidR="002E6F98" w:rsidRPr="00EA4DDE">
              <w:rPr>
                <w:rFonts w:cs="Tahoma"/>
                <w:color w:val="000000"/>
                <w:szCs w:val="20"/>
                <w:lang w:val="it-IT"/>
              </w:rPr>
              <w:t> </w:t>
            </w:r>
            <w:r w:rsidRPr="00EA4DDE">
              <w:rPr>
                <w:rFonts w:cs="Tahoma"/>
                <w:color w:val="000000"/>
                <w:szCs w:val="20"/>
                <w:lang w:val="it-IT"/>
              </w:rPr>
              <w:t>System Center 2012 Standard</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 xml:space="preserve">Licenza di Gestione Server Standard per System Center Configuration Manager 2007 R3 </w:t>
            </w:r>
          </w:p>
        </w:tc>
        <w:tc>
          <w:tcPr>
            <w:tcW w:w="405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1 Licenza di Gestione Server (Server ML) per</w:t>
            </w:r>
            <w:r w:rsidR="002E6F98" w:rsidRPr="00EA4DDE">
              <w:rPr>
                <w:rFonts w:cs="Tahoma"/>
                <w:color w:val="000000"/>
                <w:szCs w:val="20"/>
                <w:lang w:val="it-IT"/>
              </w:rPr>
              <w:t> </w:t>
            </w:r>
            <w:r w:rsidRPr="00EA4DDE">
              <w:rPr>
                <w:rFonts w:cs="Tahoma"/>
                <w:color w:val="000000"/>
                <w:szCs w:val="20"/>
                <w:lang w:val="it-IT"/>
              </w:rPr>
              <w:t>System Center 2012 Standard</w:t>
            </w:r>
          </w:p>
        </w:tc>
      </w:tr>
      <w:tr w:rsidR="00FF4CAB" w:rsidRPr="00EA4DDE" w:rsidTr="00CA14C9">
        <w:tc>
          <w:tcPr>
            <w:tcW w:w="3960" w:type="dxa"/>
            <w:shd w:val="clear" w:color="auto" w:fill="FFFFFF"/>
          </w:tcPr>
          <w:p w:rsidR="00FF4CAB" w:rsidRPr="009F60D9" w:rsidRDefault="00FF4CAB" w:rsidP="00FF4CAB">
            <w:pPr>
              <w:rPr>
                <w:rFonts w:cs="Tahoma"/>
                <w:color w:val="000000"/>
                <w:szCs w:val="20"/>
              </w:rPr>
            </w:pPr>
            <w:r w:rsidRPr="009F60D9">
              <w:rPr>
                <w:rFonts w:cs="Tahoma"/>
                <w:color w:val="000000"/>
                <w:szCs w:val="20"/>
              </w:rPr>
              <w:t>System Center Configuration Manager 2007 R3 con Tecnologia SQL Server 2008</w:t>
            </w:r>
          </w:p>
        </w:tc>
        <w:tc>
          <w:tcPr>
            <w:tcW w:w="405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1 Licenza di Gestione Server (Server ML) per</w:t>
            </w:r>
            <w:r w:rsidR="002E6F98" w:rsidRPr="00EA4DDE">
              <w:rPr>
                <w:rFonts w:cs="Tahoma"/>
                <w:color w:val="000000"/>
                <w:szCs w:val="20"/>
                <w:lang w:val="it-IT"/>
              </w:rPr>
              <w:t> </w:t>
            </w:r>
            <w:r w:rsidRPr="00EA4DDE">
              <w:rPr>
                <w:rFonts w:cs="Tahoma"/>
                <w:color w:val="000000"/>
                <w:szCs w:val="20"/>
                <w:lang w:val="it-IT"/>
              </w:rPr>
              <w:t>System Center 2012 Standard</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Licenza di Gestione Client per Utente per System Center Data Protection Manager 2010</w:t>
            </w:r>
          </w:p>
        </w:tc>
        <w:tc>
          <w:tcPr>
            <w:tcW w:w="4050" w:type="dxa"/>
            <w:shd w:val="clear" w:color="auto" w:fill="FFFFFF"/>
          </w:tcPr>
          <w:p w:rsidR="00FF4CAB" w:rsidRPr="00EA4DDE" w:rsidRDefault="00FF4CAB" w:rsidP="002E6F98">
            <w:pPr>
              <w:rPr>
                <w:rFonts w:cs="Tahoma"/>
                <w:color w:val="000000"/>
                <w:szCs w:val="20"/>
                <w:lang w:val="fr-FR"/>
              </w:rPr>
            </w:pPr>
            <w:r w:rsidRPr="00EA4DDE">
              <w:rPr>
                <w:rFonts w:cs="Tahoma"/>
                <w:color w:val="000000"/>
                <w:szCs w:val="20"/>
                <w:lang w:val="fr-FR"/>
              </w:rPr>
              <w:t>1 System Center 2012 Client Management Suite</w:t>
            </w:r>
            <w:r w:rsidR="002E6F98" w:rsidRPr="00EA4DDE">
              <w:rPr>
                <w:rFonts w:cs="Tahoma"/>
                <w:color w:val="000000"/>
                <w:szCs w:val="20"/>
                <w:lang w:val="fr-FR"/>
              </w:rPr>
              <w:t> </w:t>
            </w:r>
            <w:r w:rsidRPr="00EA4DDE">
              <w:rPr>
                <w:rFonts w:cs="Tahoma"/>
                <w:color w:val="000000"/>
                <w:szCs w:val="20"/>
                <w:lang w:val="fr-FR"/>
              </w:rPr>
              <w:t>(Client ML) per Utente</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Licenza di Gestione Client per OSE per System Center Data Protection Manager 2010</w:t>
            </w:r>
          </w:p>
        </w:tc>
        <w:tc>
          <w:tcPr>
            <w:tcW w:w="4050" w:type="dxa"/>
            <w:shd w:val="clear" w:color="auto" w:fill="FFFFFF"/>
          </w:tcPr>
          <w:p w:rsidR="00FF4CAB" w:rsidRPr="00EA4DDE" w:rsidRDefault="00FF4CAB" w:rsidP="002E6F98">
            <w:pPr>
              <w:rPr>
                <w:rFonts w:cs="Tahoma"/>
                <w:color w:val="000000"/>
                <w:szCs w:val="20"/>
                <w:lang w:val="fr-FR"/>
              </w:rPr>
            </w:pPr>
            <w:r w:rsidRPr="00EA4DDE">
              <w:rPr>
                <w:rFonts w:cs="Tahoma"/>
                <w:color w:val="000000"/>
                <w:szCs w:val="20"/>
                <w:lang w:val="fr-FR"/>
              </w:rPr>
              <w:t>1 System Center 2012 Client Management Suite</w:t>
            </w:r>
            <w:r w:rsidR="002E6F98" w:rsidRPr="00EA4DDE">
              <w:rPr>
                <w:rFonts w:cs="Tahoma"/>
                <w:color w:val="000000"/>
                <w:szCs w:val="20"/>
                <w:lang w:val="fr-FR"/>
              </w:rPr>
              <w:t> </w:t>
            </w:r>
            <w:r w:rsidRPr="00EA4DDE">
              <w:rPr>
                <w:rFonts w:cs="Tahoma"/>
                <w:color w:val="000000"/>
                <w:szCs w:val="20"/>
                <w:lang w:val="fr-FR"/>
              </w:rPr>
              <w:t>(Client ML) per OSE</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Licenza di Gestione Server Enterprise per System Center Data Protection Manager 2010</w:t>
            </w:r>
          </w:p>
        </w:tc>
        <w:tc>
          <w:tcPr>
            <w:tcW w:w="405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1 Licenza di Gestione Server (Server ML) per</w:t>
            </w:r>
            <w:r w:rsidR="002E6F98" w:rsidRPr="00EA4DDE">
              <w:rPr>
                <w:rFonts w:cs="Tahoma"/>
                <w:color w:val="000000"/>
                <w:szCs w:val="20"/>
                <w:lang w:val="it-IT"/>
              </w:rPr>
              <w:t> </w:t>
            </w:r>
            <w:r w:rsidRPr="00EA4DDE">
              <w:rPr>
                <w:rFonts w:cs="Tahoma"/>
                <w:color w:val="000000"/>
                <w:szCs w:val="20"/>
                <w:lang w:val="it-IT"/>
              </w:rPr>
              <w:t>System Center 2012 Standard</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Licenza di Gestione Server Standard per System Center Data Protection Manager 2010</w:t>
            </w:r>
          </w:p>
        </w:tc>
        <w:tc>
          <w:tcPr>
            <w:tcW w:w="405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1 Licenza di Gestione Server (Server ML) per</w:t>
            </w:r>
            <w:r w:rsidR="002E6F98" w:rsidRPr="00EA4DDE">
              <w:rPr>
                <w:rFonts w:cs="Tahoma"/>
                <w:color w:val="000000"/>
                <w:szCs w:val="20"/>
                <w:lang w:val="it-IT"/>
              </w:rPr>
              <w:t> </w:t>
            </w:r>
            <w:r w:rsidRPr="00EA4DDE">
              <w:rPr>
                <w:rFonts w:cs="Tahoma"/>
                <w:color w:val="000000"/>
                <w:szCs w:val="20"/>
                <w:lang w:val="it-IT"/>
              </w:rPr>
              <w:t>System Center 2012 Standard</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da-DK"/>
              </w:rPr>
            </w:pPr>
            <w:r w:rsidRPr="00EA4DDE">
              <w:rPr>
                <w:rFonts w:cs="Tahoma"/>
                <w:color w:val="000000"/>
                <w:szCs w:val="20"/>
                <w:lang w:val="da-DK"/>
              </w:rPr>
              <w:t>System Center Operations Manager 2007 R2</w:t>
            </w:r>
          </w:p>
        </w:tc>
        <w:tc>
          <w:tcPr>
            <w:tcW w:w="405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1 Licenza di Gestione Server (Server ML) per</w:t>
            </w:r>
            <w:r w:rsidR="002E6F98" w:rsidRPr="00EA4DDE">
              <w:rPr>
                <w:rFonts w:cs="Tahoma"/>
                <w:color w:val="000000"/>
                <w:szCs w:val="20"/>
                <w:lang w:val="it-IT"/>
              </w:rPr>
              <w:t> </w:t>
            </w:r>
            <w:r w:rsidRPr="00EA4DDE">
              <w:rPr>
                <w:rFonts w:cs="Tahoma"/>
                <w:color w:val="000000"/>
                <w:szCs w:val="20"/>
                <w:lang w:val="it-IT"/>
              </w:rPr>
              <w:t>System Center 2012 Standard</w:t>
            </w:r>
          </w:p>
        </w:tc>
      </w:tr>
      <w:tr w:rsidR="00FF4CAB" w:rsidRPr="00EA4DDE" w:rsidTr="00CA14C9">
        <w:tc>
          <w:tcPr>
            <w:tcW w:w="3960" w:type="dxa"/>
            <w:shd w:val="clear" w:color="auto" w:fill="FFFFFF"/>
          </w:tcPr>
          <w:p w:rsidR="00FF4CAB" w:rsidRPr="009F60D9" w:rsidRDefault="00FF4CAB" w:rsidP="00FF4CAB">
            <w:pPr>
              <w:rPr>
                <w:rFonts w:cs="Tahoma"/>
                <w:color w:val="000000"/>
                <w:szCs w:val="20"/>
              </w:rPr>
            </w:pPr>
            <w:r w:rsidRPr="009F60D9">
              <w:rPr>
                <w:rFonts w:cs="Tahoma"/>
                <w:color w:val="000000"/>
                <w:szCs w:val="20"/>
              </w:rPr>
              <w:t>System Center Operations Manager 2007 R2 con Tecnologia SQL Server 2008</w:t>
            </w:r>
          </w:p>
        </w:tc>
        <w:tc>
          <w:tcPr>
            <w:tcW w:w="405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1 Licenza di Gestione Server (Server ML) per</w:t>
            </w:r>
            <w:r w:rsidR="002E6F98" w:rsidRPr="00EA4DDE">
              <w:rPr>
                <w:rFonts w:cs="Tahoma"/>
                <w:color w:val="000000"/>
                <w:szCs w:val="20"/>
                <w:lang w:val="it-IT"/>
              </w:rPr>
              <w:t> </w:t>
            </w:r>
            <w:r w:rsidRPr="00EA4DDE">
              <w:rPr>
                <w:rFonts w:cs="Tahoma"/>
                <w:color w:val="000000"/>
                <w:szCs w:val="20"/>
                <w:lang w:val="it-IT"/>
              </w:rPr>
              <w:t>System Center 2012 Standard</w:t>
            </w:r>
          </w:p>
        </w:tc>
      </w:tr>
      <w:tr w:rsidR="00FF4CAB" w:rsidRPr="00EA4DDE" w:rsidTr="00534650">
        <w:trPr>
          <w:cantSplit/>
        </w:trPr>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lastRenderedPageBreak/>
              <w:t>Licenza di Gestione Server Standard per System Center Operations Manager 2007 R2</w:t>
            </w:r>
          </w:p>
        </w:tc>
        <w:tc>
          <w:tcPr>
            <w:tcW w:w="405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1 Licenza di Gestione Server (Server ML) per</w:t>
            </w:r>
            <w:r w:rsidR="002E6F98" w:rsidRPr="00EA4DDE">
              <w:rPr>
                <w:rFonts w:cs="Tahoma"/>
                <w:color w:val="000000"/>
                <w:szCs w:val="20"/>
                <w:lang w:val="it-IT"/>
              </w:rPr>
              <w:t> </w:t>
            </w:r>
            <w:r w:rsidRPr="00EA4DDE">
              <w:rPr>
                <w:rFonts w:cs="Tahoma"/>
                <w:color w:val="000000"/>
                <w:szCs w:val="20"/>
                <w:lang w:val="it-IT"/>
              </w:rPr>
              <w:t>System Center 2012 Standard</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Licenza di Gestione Server Enterprise per System Center Operations Manager 2007 R2</w:t>
            </w:r>
          </w:p>
        </w:tc>
        <w:tc>
          <w:tcPr>
            <w:tcW w:w="405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1 Licenza di Gestione Server (Server ML) per</w:t>
            </w:r>
            <w:r w:rsidR="002E6F98" w:rsidRPr="00EA4DDE">
              <w:rPr>
                <w:rFonts w:cs="Tahoma"/>
                <w:color w:val="000000"/>
                <w:szCs w:val="20"/>
                <w:lang w:val="it-IT"/>
              </w:rPr>
              <w:t> </w:t>
            </w:r>
            <w:r w:rsidRPr="00EA4DDE">
              <w:rPr>
                <w:rFonts w:cs="Tahoma"/>
                <w:color w:val="000000"/>
                <w:szCs w:val="20"/>
                <w:lang w:val="it-IT"/>
              </w:rPr>
              <w:t>System Center 2012 Standard</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Licenza di Gestione Client per OSE per System Center Operations Manager 2007 R2</w:t>
            </w:r>
          </w:p>
        </w:tc>
        <w:tc>
          <w:tcPr>
            <w:tcW w:w="4050" w:type="dxa"/>
            <w:shd w:val="clear" w:color="auto" w:fill="FFFFFF"/>
          </w:tcPr>
          <w:p w:rsidR="00FF4CAB" w:rsidRPr="00EA4DDE" w:rsidRDefault="00FF4CAB" w:rsidP="00FF4CAB">
            <w:pPr>
              <w:rPr>
                <w:rFonts w:cs="Tahoma"/>
                <w:color w:val="000000"/>
                <w:szCs w:val="20"/>
                <w:lang w:val="fr-FR"/>
              </w:rPr>
            </w:pPr>
            <w:r w:rsidRPr="00EA4DDE">
              <w:rPr>
                <w:rFonts w:cs="Tahoma"/>
                <w:color w:val="000000"/>
                <w:szCs w:val="20"/>
                <w:lang w:val="fr-FR"/>
              </w:rPr>
              <w:t>1 System Center 2012 Client Management Suite (Client ML) per OSE</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Licenza di Gestione Client per Utente per System Center Operations Manager 2007 R2</w:t>
            </w:r>
          </w:p>
        </w:tc>
        <w:tc>
          <w:tcPr>
            <w:tcW w:w="4050" w:type="dxa"/>
            <w:shd w:val="clear" w:color="auto" w:fill="FFFFFF"/>
          </w:tcPr>
          <w:p w:rsidR="00FF4CAB" w:rsidRPr="00EA4DDE" w:rsidRDefault="00FF4CAB" w:rsidP="00FF4CAB">
            <w:pPr>
              <w:rPr>
                <w:rFonts w:cs="Tahoma"/>
                <w:color w:val="000000"/>
                <w:szCs w:val="20"/>
                <w:lang w:val="fr-FR"/>
              </w:rPr>
            </w:pPr>
            <w:r w:rsidRPr="00EA4DDE">
              <w:rPr>
                <w:rFonts w:cs="Tahoma"/>
                <w:color w:val="000000"/>
                <w:szCs w:val="20"/>
                <w:lang w:val="fr-FR"/>
              </w:rPr>
              <w:t>1 System Center 2012 Client Management Suite (Client ML) per Utente</w:t>
            </w:r>
          </w:p>
        </w:tc>
      </w:tr>
      <w:tr w:rsidR="00FF4CAB" w:rsidRPr="00EA4DDE" w:rsidTr="00CA14C9">
        <w:tc>
          <w:tcPr>
            <w:tcW w:w="3960" w:type="dxa"/>
            <w:shd w:val="clear" w:color="auto" w:fill="FFFFFF"/>
          </w:tcPr>
          <w:p w:rsidR="00FF4CAB" w:rsidRPr="009F60D9" w:rsidRDefault="00FF4CAB" w:rsidP="00FF4CAB">
            <w:pPr>
              <w:rPr>
                <w:rFonts w:cs="Tahoma"/>
                <w:color w:val="000000"/>
                <w:szCs w:val="20"/>
              </w:rPr>
            </w:pPr>
            <w:r w:rsidRPr="009F60D9">
              <w:rPr>
                <w:rFonts w:cs="Tahoma"/>
                <w:color w:val="000000"/>
                <w:szCs w:val="20"/>
              </w:rPr>
              <w:t>System Center Server Management Suite Enterprise</w:t>
            </w:r>
          </w:p>
        </w:tc>
        <w:tc>
          <w:tcPr>
            <w:tcW w:w="405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2 Licenze di Gestione Server (Server ML) per</w:t>
            </w:r>
            <w:r w:rsidR="002E6F98" w:rsidRPr="00EA4DDE">
              <w:rPr>
                <w:rFonts w:cs="Tahoma"/>
                <w:color w:val="000000"/>
                <w:szCs w:val="20"/>
                <w:lang w:val="it-IT"/>
              </w:rPr>
              <w:t> </w:t>
            </w:r>
            <w:r w:rsidRPr="00EA4DDE">
              <w:rPr>
                <w:rFonts w:cs="Tahoma"/>
                <w:color w:val="000000"/>
                <w:szCs w:val="20"/>
                <w:lang w:val="it-IT"/>
              </w:rPr>
              <w:t>System Center 2012</w:t>
            </w:r>
          </w:p>
        </w:tc>
      </w:tr>
      <w:tr w:rsidR="00FF4CAB" w:rsidRPr="00EA4DDE" w:rsidTr="00CA14C9">
        <w:tc>
          <w:tcPr>
            <w:tcW w:w="3960" w:type="dxa"/>
            <w:shd w:val="clear" w:color="auto" w:fill="FFFFFF"/>
          </w:tcPr>
          <w:p w:rsidR="00FF4CAB" w:rsidRPr="009F60D9" w:rsidRDefault="00FF4CAB" w:rsidP="002E6F98">
            <w:pPr>
              <w:rPr>
                <w:rFonts w:cs="Tahoma"/>
                <w:color w:val="000000"/>
                <w:szCs w:val="20"/>
              </w:rPr>
            </w:pPr>
            <w:r w:rsidRPr="009F60D9">
              <w:rPr>
                <w:rFonts w:cs="Tahoma"/>
                <w:color w:val="000000"/>
                <w:szCs w:val="20"/>
              </w:rPr>
              <w:t>System Center Server Management Suite</w:t>
            </w:r>
            <w:r w:rsidR="002E6F98" w:rsidRPr="009F60D9">
              <w:rPr>
                <w:rFonts w:cs="Tahoma"/>
                <w:color w:val="000000"/>
                <w:szCs w:val="20"/>
              </w:rPr>
              <w:t> </w:t>
            </w:r>
            <w:r w:rsidRPr="009F60D9">
              <w:rPr>
                <w:rFonts w:cs="Tahoma"/>
                <w:color w:val="000000"/>
                <w:szCs w:val="20"/>
              </w:rPr>
              <w:t>Datacenter</w:t>
            </w:r>
          </w:p>
        </w:tc>
        <w:tc>
          <w:tcPr>
            <w:tcW w:w="405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1 Licenza di Gestione Server (Server ML) per</w:t>
            </w:r>
            <w:r w:rsidR="002E6F98" w:rsidRPr="00EA4DDE">
              <w:rPr>
                <w:rFonts w:cs="Tahoma"/>
                <w:color w:val="000000"/>
                <w:szCs w:val="20"/>
                <w:lang w:val="it-IT"/>
              </w:rPr>
              <w:t> </w:t>
            </w:r>
            <w:r w:rsidRPr="00EA4DDE">
              <w:rPr>
                <w:rFonts w:cs="Tahoma"/>
                <w:color w:val="000000"/>
                <w:szCs w:val="20"/>
                <w:lang w:val="it-IT"/>
              </w:rPr>
              <w:t>System Center 2012 Datacenter per ogni 2 licenze qualificanti per System Center Server Management Suite Datacenter</w:t>
            </w:r>
          </w:p>
        </w:tc>
      </w:tr>
      <w:tr w:rsidR="00FF4CAB" w:rsidRPr="00EA4DDE" w:rsidTr="00CA14C9">
        <w:tc>
          <w:tcPr>
            <w:tcW w:w="3960" w:type="dxa"/>
            <w:shd w:val="clear" w:color="auto" w:fill="FFFFFF"/>
          </w:tcPr>
          <w:p w:rsidR="00FF4CAB" w:rsidRPr="009F60D9" w:rsidRDefault="00FF4CAB" w:rsidP="00FF4CAB">
            <w:pPr>
              <w:rPr>
                <w:rFonts w:cs="Tahoma"/>
                <w:color w:val="000000"/>
                <w:szCs w:val="20"/>
              </w:rPr>
            </w:pPr>
            <w:r w:rsidRPr="009F60D9">
              <w:rPr>
                <w:rFonts w:cs="Tahoma"/>
                <w:color w:val="000000"/>
                <w:szCs w:val="20"/>
              </w:rPr>
              <w:t>System Center Service Manager 2010</w:t>
            </w:r>
          </w:p>
        </w:tc>
        <w:tc>
          <w:tcPr>
            <w:tcW w:w="405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1 Licenza di Gestione Server (Server ML) per</w:t>
            </w:r>
            <w:r w:rsidR="002E6F98" w:rsidRPr="00EA4DDE">
              <w:rPr>
                <w:rFonts w:cs="Tahoma"/>
                <w:color w:val="000000"/>
                <w:szCs w:val="20"/>
                <w:lang w:val="it-IT"/>
              </w:rPr>
              <w:t> </w:t>
            </w:r>
            <w:r w:rsidRPr="00EA4DDE">
              <w:rPr>
                <w:rFonts w:cs="Tahoma"/>
                <w:color w:val="000000"/>
                <w:szCs w:val="20"/>
                <w:lang w:val="it-IT"/>
              </w:rPr>
              <w:t>System Center 2012 Standard</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System Center Service Manager 2010 con Tecnologia SQL Server 2008</w:t>
            </w:r>
          </w:p>
        </w:tc>
        <w:tc>
          <w:tcPr>
            <w:tcW w:w="405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1 Licenza di Gestione Server (Server ML) per</w:t>
            </w:r>
            <w:r w:rsidR="002E6F98" w:rsidRPr="00EA4DDE">
              <w:rPr>
                <w:rFonts w:cs="Tahoma"/>
                <w:color w:val="000000"/>
                <w:szCs w:val="20"/>
                <w:lang w:val="it-IT"/>
              </w:rPr>
              <w:t> </w:t>
            </w:r>
            <w:r w:rsidRPr="00EA4DDE">
              <w:rPr>
                <w:rFonts w:cs="Tahoma"/>
                <w:color w:val="000000"/>
                <w:szCs w:val="20"/>
                <w:lang w:val="it-IT"/>
              </w:rPr>
              <w:t>System Center 2012 Standard</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Licenza di Gestione Client (Client ML) per OSE per System Center Service Manager 2010</w:t>
            </w:r>
          </w:p>
        </w:tc>
        <w:tc>
          <w:tcPr>
            <w:tcW w:w="4050" w:type="dxa"/>
            <w:shd w:val="clear" w:color="auto" w:fill="FFFFFF"/>
          </w:tcPr>
          <w:p w:rsidR="00FF4CAB" w:rsidRPr="00EA4DDE" w:rsidRDefault="00FF4CAB" w:rsidP="002E6F98">
            <w:pPr>
              <w:rPr>
                <w:rFonts w:cs="Tahoma"/>
                <w:color w:val="000000"/>
                <w:szCs w:val="20"/>
                <w:lang w:val="fr-FR"/>
              </w:rPr>
            </w:pPr>
            <w:r w:rsidRPr="00EA4DDE">
              <w:rPr>
                <w:rFonts w:cs="Tahoma"/>
                <w:color w:val="000000"/>
                <w:szCs w:val="20"/>
                <w:lang w:val="fr-FR"/>
              </w:rPr>
              <w:t>1 System Center 2012 Client Management Suite</w:t>
            </w:r>
            <w:r w:rsidR="002E6F98" w:rsidRPr="00EA4DDE">
              <w:rPr>
                <w:rFonts w:cs="Tahoma"/>
                <w:color w:val="000000"/>
                <w:szCs w:val="20"/>
                <w:lang w:val="fr-FR"/>
              </w:rPr>
              <w:t> </w:t>
            </w:r>
            <w:r w:rsidRPr="00EA4DDE">
              <w:rPr>
                <w:rFonts w:cs="Tahoma"/>
                <w:color w:val="000000"/>
                <w:szCs w:val="20"/>
                <w:lang w:val="fr-FR"/>
              </w:rPr>
              <w:t>(Client ML) per OSE</w:t>
            </w:r>
          </w:p>
        </w:tc>
      </w:tr>
      <w:tr w:rsidR="00FF4CAB" w:rsidRPr="00EA4DDE" w:rsidTr="00CA14C9">
        <w:tc>
          <w:tcPr>
            <w:tcW w:w="396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L</w:t>
            </w:r>
            <w:r w:rsidRPr="00EA4DDE">
              <w:rPr>
                <w:rFonts w:cs="Tahoma"/>
                <w:color w:val="000000"/>
                <w:spacing w:val="-4"/>
                <w:szCs w:val="20"/>
                <w:lang w:val="it-IT"/>
              </w:rPr>
              <w:t>icenza di Gestione Client (Client ML) per</w:t>
            </w:r>
            <w:r w:rsidR="002E6F98" w:rsidRPr="00EA4DDE">
              <w:rPr>
                <w:rFonts w:cs="Tahoma"/>
                <w:color w:val="000000"/>
                <w:spacing w:val="-4"/>
                <w:szCs w:val="20"/>
                <w:lang w:val="it-IT"/>
              </w:rPr>
              <w:t> </w:t>
            </w:r>
            <w:r w:rsidRPr="00EA4DDE">
              <w:rPr>
                <w:rFonts w:cs="Tahoma"/>
                <w:color w:val="000000"/>
                <w:spacing w:val="-4"/>
                <w:szCs w:val="20"/>
                <w:lang w:val="it-IT"/>
              </w:rPr>
              <w:t>Utente per System Center Service Manager</w:t>
            </w:r>
            <w:r w:rsidR="002E6F98" w:rsidRPr="00EA4DDE">
              <w:rPr>
                <w:rFonts w:cs="Tahoma"/>
                <w:color w:val="000000"/>
                <w:spacing w:val="-4"/>
                <w:szCs w:val="20"/>
                <w:lang w:val="it-IT"/>
              </w:rPr>
              <w:t> </w:t>
            </w:r>
            <w:r w:rsidRPr="00EA4DDE">
              <w:rPr>
                <w:rFonts w:cs="Tahoma"/>
                <w:color w:val="000000"/>
                <w:spacing w:val="-4"/>
                <w:szCs w:val="20"/>
                <w:lang w:val="it-IT"/>
              </w:rPr>
              <w:t>2010</w:t>
            </w:r>
          </w:p>
        </w:tc>
        <w:tc>
          <w:tcPr>
            <w:tcW w:w="4050" w:type="dxa"/>
            <w:shd w:val="clear" w:color="auto" w:fill="FFFFFF"/>
          </w:tcPr>
          <w:p w:rsidR="00FF4CAB" w:rsidRPr="00EA4DDE" w:rsidRDefault="00FF4CAB" w:rsidP="002E6F98">
            <w:pPr>
              <w:rPr>
                <w:rFonts w:cs="Tahoma"/>
                <w:color w:val="000000"/>
                <w:szCs w:val="20"/>
                <w:lang w:val="fr-FR"/>
              </w:rPr>
            </w:pPr>
            <w:r w:rsidRPr="00EA4DDE">
              <w:rPr>
                <w:rFonts w:cs="Tahoma"/>
                <w:color w:val="000000"/>
                <w:szCs w:val="20"/>
                <w:lang w:val="fr-FR"/>
              </w:rPr>
              <w:t>1 System Center 2012 Client Management Suite</w:t>
            </w:r>
            <w:r w:rsidR="002E6F98" w:rsidRPr="00EA4DDE">
              <w:rPr>
                <w:rFonts w:cs="Tahoma"/>
                <w:color w:val="000000"/>
                <w:szCs w:val="20"/>
                <w:lang w:val="fr-FR"/>
              </w:rPr>
              <w:t> </w:t>
            </w:r>
            <w:r w:rsidRPr="00EA4DDE">
              <w:rPr>
                <w:rFonts w:cs="Tahoma"/>
                <w:color w:val="000000"/>
                <w:szCs w:val="20"/>
                <w:lang w:val="fr-FR"/>
              </w:rPr>
              <w:t>(Client ML) per Utente</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 xml:space="preserve">Licenza di Gestione Server (Server ML) per System Center Service Manager 2010 </w:t>
            </w:r>
          </w:p>
        </w:tc>
        <w:tc>
          <w:tcPr>
            <w:tcW w:w="405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1 Licenza di Gestione Server (Server ML) per</w:t>
            </w:r>
            <w:r w:rsidR="002E6F98" w:rsidRPr="00EA4DDE">
              <w:rPr>
                <w:rFonts w:cs="Tahoma"/>
                <w:color w:val="000000"/>
                <w:szCs w:val="20"/>
                <w:lang w:val="it-IT"/>
              </w:rPr>
              <w:t> </w:t>
            </w:r>
            <w:r w:rsidRPr="00EA4DDE">
              <w:rPr>
                <w:rFonts w:cs="Tahoma"/>
                <w:color w:val="000000"/>
                <w:szCs w:val="20"/>
                <w:lang w:val="it-IT"/>
              </w:rPr>
              <w:t>System Center 2012 Standard</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Licenza di Gestione Client per OSE per System Center Virtual Machine Manager 2008 R2</w:t>
            </w:r>
          </w:p>
        </w:tc>
        <w:tc>
          <w:tcPr>
            <w:tcW w:w="405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1 Licenza di Gestione Client (Client ML) per OSE per System Center Configuration Manager</w:t>
            </w:r>
          </w:p>
        </w:tc>
      </w:tr>
      <w:tr w:rsidR="00FF4CAB" w:rsidRPr="00EA4DDE" w:rsidTr="00CA14C9">
        <w:tc>
          <w:tcPr>
            <w:tcW w:w="396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Licenza di Gestione Client per Utente per</w:t>
            </w:r>
            <w:r w:rsidR="002E6F98" w:rsidRPr="00EA4DDE">
              <w:rPr>
                <w:rFonts w:cs="Tahoma"/>
                <w:color w:val="000000"/>
                <w:szCs w:val="20"/>
                <w:lang w:val="it-IT"/>
              </w:rPr>
              <w:t> </w:t>
            </w:r>
            <w:r w:rsidRPr="00EA4DDE">
              <w:rPr>
                <w:rFonts w:cs="Tahoma"/>
                <w:color w:val="000000"/>
                <w:szCs w:val="20"/>
                <w:lang w:val="it-IT"/>
              </w:rPr>
              <w:t>System Center Virtual Machine Manager</w:t>
            </w:r>
            <w:r w:rsidR="002E6F98" w:rsidRPr="00EA4DDE">
              <w:rPr>
                <w:rFonts w:cs="Tahoma"/>
                <w:color w:val="000000"/>
                <w:szCs w:val="20"/>
                <w:lang w:val="it-IT"/>
              </w:rPr>
              <w:t> </w:t>
            </w:r>
            <w:r w:rsidRPr="00EA4DDE">
              <w:rPr>
                <w:rFonts w:cs="Tahoma"/>
                <w:color w:val="000000"/>
                <w:szCs w:val="20"/>
                <w:lang w:val="it-IT"/>
              </w:rPr>
              <w:t>2008 R2</w:t>
            </w:r>
          </w:p>
        </w:tc>
        <w:tc>
          <w:tcPr>
            <w:tcW w:w="405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1 Licenza di Gestione Client (Client ML) per</w:t>
            </w:r>
            <w:r w:rsidR="002E6F98" w:rsidRPr="00EA4DDE">
              <w:rPr>
                <w:rFonts w:cs="Tahoma"/>
                <w:color w:val="000000"/>
                <w:szCs w:val="20"/>
                <w:lang w:val="it-IT"/>
              </w:rPr>
              <w:t> </w:t>
            </w:r>
            <w:r w:rsidRPr="00EA4DDE">
              <w:rPr>
                <w:rFonts w:cs="Tahoma"/>
                <w:color w:val="000000"/>
                <w:szCs w:val="20"/>
                <w:lang w:val="it-IT"/>
              </w:rPr>
              <w:t>Utente per System Center Configuration</w:t>
            </w:r>
            <w:r w:rsidR="002E6F98" w:rsidRPr="00EA4DDE">
              <w:rPr>
                <w:rFonts w:cs="Tahoma"/>
                <w:color w:val="000000"/>
                <w:szCs w:val="20"/>
                <w:lang w:val="it-IT"/>
              </w:rPr>
              <w:t> </w:t>
            </w:r>
            <w:r w:rsidRPr="00EA4DDE">
              <w:rPr>
                <w:rFonts w:cs="Tahoma"/>
                <w:color w:val="000000"/>
                <w:szCs w:val="20"/>
                <w:lang w:val="it-IT"/>
              </w:rPr>
              <w:t>Manager</w:t>
            </w:r>
          </w:p>
        </w:tc>
      </w:tr>
      <w:tr w:rsidR="00FF4CAB" w:rsidRPr="00EA4DDE" w:rsidTr="00CA14C9">
        <w:tc>
          <w:tcPr>
            <w:tcW w:w="3960" w:type="dxa"/>
            <w:shd w:val="clear" w:color="auto" w:fill="FFFFFF"/>
          </w:tcPr>
          <w:p w:rsidR="00FF4CAB" w:rsidRPr="00EA4DDE" w:rsidRDefault="00FF4CAB" w:rsidP="00FF4CAB">
            <w:pPr>
              <w:rPr>
                <w:rFonts w:cs="Tahoma"/>
                <w:color w:val="000000"/>
                <w:szCs w:val="20"/>
                <w:lang w:val="it-IT"/>
              </w:rPr>
            </w:pPr>
            <w:r w:rsidRPr="00EA4DDE">
              <w:rPr>
                <w:rFonts w:cs="Tahoma"/>
                <w:color w:val="000000"/>
                <w:szCs w:val="20"/>
                <w:lang w:val="it-IT"/>
              </w:rPr>
              <w:t>Licenza di Gestione Server per System Center Virtual Machine Manager 2008 R2 Enterprise</w:t>
            </w:r>
          </w:p>
        </w:tc>
        <w:tc>
          <w:tcPr>
            <w:tcW w:w="4050" w:type="dxa"/>
            <w:shd w:val="clear" w:color="auto" w:fill="FFFFFF"/>
          </w:tcPr>
          <w:p w:rsidR="00FF4CAB" w:rsidRPr="00EA4DDE" w:rsidRDefault="00FF4CAB" w:rsidP="002E6F98">
            <w:pPr>
              <w:rPr>
                <w:rFonts w:cs="Tahoma"/>
                <w:color w:val="000000"/>
                <w:szCs w:val="20"/>
                <w:lang w:val="it-IT"/>
              </w:rPr>
            </w:pPr>
            <w:r w:rsidRPr="00EA4DDE">
              <w:rPr>
                <w:rFonts w:cs="Tahoma"/>
                <w:color w:val="000000"/>
                <w:szCs w:val="20"/>
                <w:lang w:val="it-IT"/>
              </w:rPr>
              <w:t>1 Licenza di Gestione Server (Server ML) per</w:t>
            </w:r>
            <w:r w:rsidR="002E6F98" w:rsidRPr="00EA4DDE">
              <w:rPr>
                <w:rFonts w:cs="Tahoma"/>
                <w:color w:val="000000"/>
                <w:szCs w:val="20"/>
                <w:lang w:val="it-IT"/>
              </w:rPr>
              <w:t> </w:t>
            </w:r>
            <w:r w:rsidRPr="00EA4DDE">
              <w:rPr>
                <w:rFonts w:cs="Tahoma"/>
                <w:color w:val="000000"/>
                <w:szCs w:val="20"/>
                <w:lang w:val="it-IT"/>
              </w:rPr>
              <w:t>System Center 2012 Datacenter</w:t>
            </w:r>
          </w:p>
        </w:tc>
      </w:tr>
    </w:tbl>
    <w:p w:rsidR="00FF4CAB" w:rsidRPr="00EA4DDE" w:rsidRDefault="00FF4CAB" w:rsidP="00376D4B">
      <w:pPr>
        <w:ind w:left="720"/>
        <w:rPr>
          <w:rFonts w:cs="Tahoma"/>
          <w:lang w:val="it-IT"/>
        </w:rPr>
      </w:pPr>
      <w:r w:rsidRPr="00EA4DDE">
        <w:rPr>
          <w:rFonts w:cs="Tahoma"/>
          <w:i/>
          <w:color w:val="000000"/>
          <w:sz w:val="16"/>
          <w:szCs w:val="24"/>
          <w:vertAlign w:val="superscript"/>
          <w:lang w:val="it-IT"/>
        </w:rPr>
        <w:t>*</w:t>
      </w:r>
      <w:r w:rsidRPr="00EA4DDE">
        <w:rPr>
          <w:rFonts w:cs="Tahoma"/>
          <w:i/>
          <w:szCs w:val="20"/>
          <w:lang w:val="it-IT"/>
        </w:rPr>
        <w:t xml:space="preserve"> </w:t>
      </w:r>
      <w:r w:rsidRPr="00EA4DDE">
        <w:rPr>
          <w:rFonts w:cs="Tahoma"/>
          <w:i/>
          <w:color w:val="000000"/>
          <w:sz w:val="16"/>
          <w:szCs w:val="24"/>
          <w:lang w:val="it-IT"/>
        </w:rPr>
        <w:t>Le Client ML Solo per Studenti sono disponibili per i PC di proprietà dello studente titolare della licenza o per i PC di proprietà dell</w:t>
      </w:r>
      <w:r w:rsidR="00B5630B" w:rsidRPr="00EA4DDE">
        <w:rPr>
          <w:rFonts w:cs="Tahoma"/>
          <w:i/>
          <w:color w:val="000000"/>
          <w:sz w:val="16"/>
          <w:szCs w:val="24"/>
          <w:lang w:val="it-IT"/>
        </w:rPr>
        <w:t>’</w:t>
      </w:r>
      <w:r w:rsidRPr="00EA4DDE">
        <w:rPr>
          <w:rFonts w:cs="Tahoma"/>
          <w:i/>
          <w:color w:val="000000"/>
          <w:sz w:val="16"/>
          <w:szCs w:val="24"/>
          <w:lang w:val="it-IT"/>
        </w:rPr>
        <w:t>istituto che siano assegnati solo a un singolo studente e non siano utilizzati nei laboratori o in classe</w:t>
      </w:r>
    </w:p>
    <w:p w:rsidR="00FF4CAB" w:rsidRPr="00EA4DDE" w:rsidRDefault="00FF4CAB" w:rsidP="00376D4B">
      <w:pPr>
        <w:ind w:left="720"/>
        <w:rPr>
          <w:rFonts w:cs="Tahoma"/>
          <w:lang w:val="it-IT"/>
        </w:rPr>
      </w:pPr>
    </w:p>
    <w:p w:rsidR="00FF4CAB" w:rsidRPr="00EA4DDE" w:rsidRDefault="00FF4CAB" w:rsidP="00376D4B">
      <w:pPr>
        <w:ind w:left="720"/>
        <w:rPr>
          <w:rFonts w:cs="Tahoma"/>
          <w:lang w:val="it-IT"/>
        </w:rPr>
      </w:pPr>
      <w:r w:rsidRPr="00EA4DDE">
        <w:rPr>
          <w:rFonts w:cs="Tahoma"/>
          <w:color w:val="000000"/>
          <w:szCs w:val="24"/>
          <w:lang w:val="it-IT"/>
        </w:rPr>
        <w:t>Tutte le licenze concesse ai sensi della presente offerta includeranno la copertura Software Assurance. Tale</w:t>
      </w:r>
      <w:r w:rsidR="002E6F98" w:rsidRPr="00EA4DDE">
        <w:rPr>
          <w:rFonts w:cs="Tahoma"/>
          <w:color w:val="000000"/>
          <w:szCs w:val="24"/>
          <w:lang w:val="it-IT"/>
        </w:rPr>
        <w:t> </w:t>
      </w:r>
      <w:r w:rsidRPr="00EA4DDE">
        <w:rPr>
          <w:rFonts w:cs="Tahoma"/>
          <w:color w:val="000000"/>
          <w:szCs w:val="24"/>
          <w:lang w:val="it-IT"/>
        </w:rPr>
        <w:t xml:space="preserve">copertura cesserà alla scadenza della copertura Software Assurance qualificante corrispondente. Alla scadenza della copertura, le società potranno rinnovare Software Assurance sulle licenze concesse. </w:t>
      </w:r>
    </w:p>
    <w:p w:rsidR="00FF4CAB" w:rsidRPr="00EA4DDE" w:rsidRDefault="00FF4CAB" w:rsidP="00376D4B">
      <w:pPr>
        <w:ind w:left="720"/>
        <w:rPr>
          <w:rFonts w:cs="Tahoma"/>
          <w:lang w:val="it-IT"/>
        </w:rPr>
      </w:pPr>
    </w:p>
    <w:p w:rsidR="00FF4CAB" w:rsidRPr="00EA4DDE" w:rsidRDefault="00FF4CAB" w:rsidP="00376D4B">
      <w:pPr>
        <w:ind w:left="720"/>
        <w:rPr>
          <w:rFonts w:cs="Tahoma"/>
          <w:lang w:val="it-IT"/>
        </w:rPr>
      </w:pPr>
      <w:r w:rsidRPr="00EA4DDE">
        <w:rPr>
          <w:rFonts w:cs="Tahoma"/>
          <w:color w:val="000000"/>
          <w:szCs w:val="24"/>
          <w:lang w:val="it-IT"/>
        </w:rPr>
        <w:t>L</w:t>
      </w:r>
      <w:r w:rsidR="00B5630B" w:rsidRPr="00EA4DDE">
        <w:rPr>
          <w:rFonts w:cs="Tahoma"/>
          <w:color w:val="000000"/>
          <w:szCs w:val="24"/>
          <w:lang w:val="it-IT"/>
        </w:rPr>
        <w:t>’</w:t>
      </w:r>
      <w:r w:rsidRPr="00EA4DDE">
        <w:rPr>
          <w:rFonts w:cs="Tahoma"/>
          <w:color w:val="000000"/>
          <w:szCs w:val="24"/>
          <w:lang w:val="it-IT"/>
        </w:rPr>
        <w:t>utilizzo del software da parte della società ai sensi della presente offerta sarà soggetto alle condizioni del</w:t>
      </w:r>
      <w:r w:rsidR="002E6F98" w:rsidRPr="00EA4DDE">
        <w:rPr>
          <w:rFonts w:cs="Tahoma"/>
          <w:color w:val="000000"/>
          <w:szCs w:val="24"/>
          <w:lang w:val="it-IT"/>
        </w:rPr>
        <w:t> </w:t>
      </w:r>
      <w:r w:rsidRPr="00EA4DDE">
        <w:rPr>
          <w:rFonts w:cs="Tahoma"/>
          <w:color w:val="000000"/>
          <w:szCs w:val="24"/>
          <w:lang w:val="it-IT"/>
        </w:rPr>
        <w:t>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System Center 2012 ai sensi delle condizioni della presente offerta. La società non avrà più il diritto</w:t>
      </w:r>
      <w:r w:rsidR="002E6F98" w:rsidRPr="00EA4DDE">
        <w:rPr>
          <w:rFonts w:cs="Tahoma"/>
          <w:color w:val="000000"/>
          <w:szCs w:val="24"/>
          <w:lang w:val="it-IT"/>
        </w:rPr>
        <w:t> </w:t>
      </w:r>
      <w:r w:rsidRPr="00EA4DDE">
        <w:rPr>
          <w:rFonts w:cs="Tahoma"/>
          <w:color w:val="000000"/>
          <w:szCs w:val="24"/>
          <w:lang w:val="it-IT"/>
        </w:rPr>
        <w:t>di utilizzo del software ai sensi di licenze qualificanti cedute al server al momento dell</w:t>
      </w:r>
      <w:r w:rsidR="00B5630B" w:rsidRPr="00EA4DDE">
        <w:rPr>
          <w:rFonts w:cs="Tahoma"/>
          <w:color w:val="000000"/>
          <w:szCs w:val="24"/>
          <w:lang w:val="it-IT"/>
        </w:rPr>
        <w:t>’</w:t>
      </w:r>
      <w:r w:rsidRPr="00EA4DDE">
        <w:rPr>
          <w:rFonts w:cs="Tahoma"/>
          <w:color w:val="000000"/>
          <w:szCs w:val="24"/>
          <w:lang w:val="it-IT"/>
        </w:rPr>
        <w:t>aggiornamento a System Center 2012. Le società non potranno trasferire le licenze ottenute in base alla presente offerta separatamente dalle licenze qualificanti corrispondenti.</w:t>
      </w:r>
    </w:p>
    <w:p w:rsidR="00FF4CAB" w:rsidRPr="00EA4DDE" w:rsidRDefault="00FF4CAB" w:rsidP="00376D4B">
      <w:pPr>
        <w:ind w:left="720"/>
        <w:rPr>
          <w:rFonts w:cs="Tahoma"/>
          <w:lang w:val="it-IT"/>
        </w:rPr>
      </w:pPr>
    </w:p>
    <w:p w:rsidR="00924690" w:rsidRPr="00EA4DDE" w:rsidRDefault="00924690" w:rsidP="00924690">
      <w:pPr>
        <w:spacing w:after="60"/>
        <w:ind w:left="720"/>
        <w:rPr>
          <w:rFonts w:cs="Tahoma"/>
          <w:lang w:val="it-IT"/>
        </w:rPr>
      </w:pPr>
      <w:r w:rsidRPr="00EA4DDE">
        <w:rPr>
          <w:rFonts w:eastAsia="Calibri" w:cs="Tahoma"/>
          <w:b/>
          <w:color w:val="000000"/>
          <w:szCs w:val="18"/>
          <w:lang w:val="it-IT"/>
        </w:rPr>
        <w:t>Per le Società con Contratti Enterprise</w:t>
      </w:r>
    </w:p>
    <w:p w:rsidR="00A3706D" w:rsidRPr="00EA4DDE" w:rsidRDefault="00A3706D" w:rsidP="00376D4B">
      <w:pPr>
        <w:ind w:left="720"/>
        <w:rPr>
          <w:rFonts w:cs="Tahoma"/>
          <w:spacing w:val="-2"/>
          <w:lang w:val="it-IT"/>
        </w:rPr>
      </w:pPr>
      <w:r w:rsidRPr="00EA4DDE">
        <w:rPr>
          <w:rFonts w:eastAsia="Calibri" w:cs="Tahoma"/>
          <w:color w:val="000000"/>
          <w:spacing w:val="-2"/>
          <w:szCs w:val="18"/>
          <w:lang w:val="it-IT"/>
        </w:rPr>
        <w:t>Le licenze</w:t>
      </w:r>
      <w:r w:rsidRPr="00EA4DDE">
        <w:rPr>
          <w:rFonts w:eastAsia="Calibri" w:cs="Tahoma"/>
          <w:b/>
          <w:bCs/>
          <w:color w:val="000000"/>
          <w:spacing w:val="-2"/>
          <w:szCs w:val="18"/>
          <w:vertAlign w:val="superscript"/>
          <w:lang w:val="it-IT"/>
        </w:rPr>
        <w:t xml:space="preserve">* </w:t>
      </w:r>
      <w:r w:rsidRPr="00EA4DDE">
        <w:rPr>
          <w:rFonts w:eastAsia="Calibri" w:cs="Tahoma"/>
          <w:color w:val="000000"/>
          <w:spacing w:val="-2"/>
          <w:szCs w:val="18"/>
          <w:lang w:val="it-IT"/>
        </w:rPr>
        <w:t>acquistate il giorno stesso o in un giorno precedente la prima ricorrenza della data di entrata in</w:t>
      </w:r>
      <w:r w:rsidR="00592681" w:rsidRPr="00EA4DDE">
        <w:rPr>
          <w:rFonts w:eastAsia="Calibri" w:cs="Tahoma"/>
          <w:color w:val="000000"/>
          <w:spacing w:val="-2"/>
          <w:szCs w:val="18"/>
          <w:lang w:val="it-IT"/>
        </w:rPr>
        <w:t> </w:t>
      </w:r>
      <w:r w:rsidRPr="00EA4DDE">
        <w:rPr>
          <w:rFonts w:eastAsia="Calibri" w:cs="Tahoma"/>
          <w:color w:val="000000"/>
          <w:spacing w:val="-2"/>
          <w:szCs w:val="18"/>
          <w:lang w:val="it-IT"/>
        </w:rPr>
        <w:t>vigore dell</w:t>
      </w:r>
      <w:r w:rsidR="00B5630B" w:rsidRPr="00EA4DDE">
        <w:rPr>
          <w:rFonts w:eastAsia="Calibri" w:cs="Tahoma"/>
          <w:color w:val="000000"/>
          <w:spacing w:val="-2"/>
          <w:szCs w:val="18"/>
          <w:lang w:val="it-IT"/>
        </w:rPr>
        <w:t>’</w:t>
      </w:r>
      <w:r w:rsidRPr="00EA4DDE">
        <w:rPr>
          <w:rFonts w:eastAsia="Calibri" w:cs="Tahoma"/>
          <w:color w:val="000000"/>
          <w:spacing w:val="-2"/>
          <w:szCs w:val="18"/>
          <w:lang w:val="it-IT"/>
        </w:rPr>
        <w:t>iscrizione di una società dopo il 17 gennaio 2012 nell</w:t>
      </w:r>
      <w:r w:rsidR="00B5630B" w:rsidRPr="00EA4DDE">
        <w:rPr>
          <w:rFonts w:eastAsia="Calibri" w:cs="Tahoma"/>
          <w:color w:val="000000"/>
          <w:spacing w:val="-2"/>
          <w:szCs w:val="18"/>
          <w:lang w:val="it-IT"/>
        </w:rPr>
        <w:t>’</w:t>
      </w:r>
      <w:r w:rsidRPr="00EA4DDE">
        <w:rPr>
          <w:rFonts w:eastAsia="Calibri" w:cs="Tahoma"/>
          <w:color w:val="000000"/>
          <w:spacing w:val="-2"/>
          <w:szCs w:val="18"/>
          <w:lang w:val="it-IT"/>
        </w:rPr>
        <w:t>ambito della procedura annuale di true-up di una società si qualificano per la concessione di licenze descritta sopra. Le licenze acquistate dopo tale data non si qualificheranno per alcuna concessione di licenze per System Center 2012 ai sensi della presente</w:t>
      </w:r>
      <w:r w:rsidR="00592681" w:rsidRPr="00EA4DDE">
        <w:rPr>
          <w:rFonts w:eastAsia="Calibri" w:cs="Tahoma"/>
          <w:color w:val="000000"/>
          <w:spacing w:val="-2"/>
          <w:szCs w:val="18"/>
          <w:lang w:val="it-IT"/>
        </w:rPr>
        <w:t> </w:t>
      </w:r>
      <w:r w:rsidRPr="00EA4DDE">
        <w:rPr>
          <w:rFonts w:eastAsia="Calibri" w:cs="Tahoma"/>
          <w:color w:val="000000"/>
          <w:spacing w:val="-2"/>
          <w:szCs w:val="18"/>
          <w:lang w:val="it-IT"/>
        </w:rPr>
        <w:t xml:space="preserve">offerta. </w:t>
      </w:r>
    </w:p>
    <w:p w:rsidR="00924690" w:rsidRPr="00EA4DDE" w:rsidRDefault="00924690" w:rsidP="00376D4B">
      <w:pPr>
        <w:ind w:left="720"/>
        <w:rPr>
          <w:rFonts w:cs="Tahoma"/>
          <w:lang w:val="it-IT"/>
        </w:rPr>
      </w:pPr>
    </w:p>
    <w:p w:rsidR="00A3706D" w:rsidRPr="00EA4DDE" w:rsidRDefault="00A3706D" w:rsidP="00376D4B">
      <w:pPr>
        <w:ind w:left="720"/>
        <w:rPr>
          <w:rFonts w:cs="Tahoma"/>
          <w:lang w:val="it-IT"/>
        </w:rPr>
      </w:pPr>
      <w:r w:rsidRPr="00EA4DDE">
        <w:rPr>
          <w:rFonts w:eastAsia="Calibri" w:cs="Tahoma"/>
          <w:b/>
          <w:bCs/>
          <w:color w:val="000000"/>
          <w:szCs w:val="18"/>
          <w:vertAlign w:val="superscript"/>
          <w:lang w:val="it-IT"/>
        </w:rPr>
        <w:t>*</w:t>
      </w:r>
      <w:r w:rsidRPr="00EA4DDE">
        <w:rPr>
          <w:rFonts w:eastAsia="Calibri" w:cs="Tahoma"/>
          <w:color w:val="000000"/>
          <w:szCs w:val="18"/>
          <w:lang w:val="it-IT"/>
        </w:rPr>
        <w:t>Per quanto riguarda System Center Server Management Suite Enterprise, System Center Server Management Suite Datacenter, System Center Client Management Suite e System Center Configuration Manager Client Management License, tutte le licenze acquistate fino alla scadenza del contratto si qualificano per la concessione.</w:t>
      </w:r>
    </w:p>
    <w:p w:rsidR="00924690" w:rsidRPr="00EA4DDE" w:rsidRDefault="00FF4CAB" w:rsidP="00924690">
      <w:pPr>
        <w:spacing w:after="60"/>
        <w:ind w:left="720"/>
        <w:rPr>
          <w:rFonts w:cs="Tahoma"/>
          <w:lang w:val="it-IT"/>
        </w:rPr>
      </w:pPr>
      <w:r w:rsidRPr="00EA4DDE">
        <w:rPr>
          <w:rFonts w:eastAsia="Calibri" w:cs="Tahoma"/>
          <w:b/>
          <w:color w:val="000000"/>
          <w:szCs w:val="18"/>
          <w:lang w:val="it-IT"/>
        </w:rPr>
        <w:lastRenderedPageBreak/>
        <w:t>Per le Società con Contratti Enterprise Subscription, Campus e School (tra cui Enrollment for</w:t>
      </w:r>
      <w:r w:rsidR="00592681" w:rsidRPr="00EA4DDE">
        <w:rPr>
          <w:rFonts w:eastAsia="Calibri" w:cs="Tahoma"/>
          <w:b/>
          <w:color w:val="000000"/>
          <w:szCs w:val="18"/>
          <w:lang w:val="it-IT"/>
        </w:rPr>
        <w:t> </w:t>
      </w:r>
      <w:r w:rsidRPr="00EA4DDE">
        <w:rPr>
          <w:rFonts w:eastAsia="Calibri" w:cs="Tahoma"/>
          <w:b/>
          <w:color w:val="000000"/>
          <w:szCs w:val="18"/>
          <w:lang w:val="it-IT"/>
        </w:rPr>
        <w:t>Education Solutions) e Open Value Subscription</w:t>
      </w:r>
    </w:p>
    <w:p w:rsidR="00FF4CAB" w:rsidRPr="00EA4DDE" w:rsidRDefault="00FF4CAB" w:rsidP="00376D4B">
      <w:pPr>
        <w:ind w:left="720"/>
        <w:rPr>
          <w:rFonts w:cs="Tahoma"/>
          <w:lang w:val="it-IT"/>
        </w:rPr>
      </w:pPr>
      <w:r w:rsidRPr="00EA4DDE">
        <w:rPr>
          <w:rFonts w:cs="Tahoma"/>
          <w:bCs/>
          <w:color w:val="000000"/>
          <w:szCs w:val="18"/>
          <w:lang w:val="it-IT"/>
        </w:rPr>
        <w:t>Le licenze sono concesse ai sensi delle medesime condizioni, ma temporaneamente, fino al termine del</w:t>
      </w:r>
      <w:r w:rsidR="00592681" w:rsidRPr="00EA4DDE">
        <w:rPr>
          <w:rFonts w:cs="Tahoma"/>
          <w:bCs/>
          <w:color w:val="000000"/>
          <w:szCs w:val="18"/>
          <w:lang w:val="it-IT"/>
        </w:rPr>
        <w:t> </w:t>
      </w:r>
      <w:r w:rsidRPr="00EA4DDE">
        <w:rPr>
          <w:rFonts w:cs="Tahoma"/>
          <w:bCs/>
          <w:color w:val="000000"/>
          <w:szCs w:val="18"/>
          <w:lang w:val="it-IT"/>
        </w:rPr>
        <w:t>periodo di validità dell</w:t>
      </w:r>
      <w:r w:rsidR="00B5630B" w:rsidRPr="00EA4DDE">
        <w:rPr>
          <w:rFonts w:cs="Tahoma"/>
          <w:bCs/>
          <w:color w:val="000000"/>
          <w:szCs w:val="18"/>
          <w:lang w:val="it-IT"/>
        </w:rPr>
        <w:t>’</w:t>
      </w:r>
      <w:r w:rsidRPr="00EA4DDE">
        <w:rPr>
          <w:rFonts w:cs="Tahoma"/>
          <w:bCs/>
          <w:color w:val="000000"/>
          <w:szCs w:val="18"/>
          <w:lang w:val="it-IT"/>
        </w:rPr>
        <w:t>iscrizione Enterprise Subscription, del contratto Campus, School o Open Value Subscription oppure di Enrollment for Education Solutions, a condizione che la società mantenga la copertura della sottoscrizione in via continuativa.</w:t>
      </w:r>
      <w:r w:rsidR="00450165" w:rsidRPr="00EA4DDE">
        <w:rPr>
          <w:rFonts w:cs="Tahoma"/>
          <w:bCs/>
          <w:color w:val="000000"/>
          <w:szCs w:val="18"/>
          <w:lang w:val="it-IT"/>
        </w:rPr>
        <w:t xml:space="preserve"> </w:t>
      </w:r>
      <w:r w:rsidRPr="00EA4DDE">
        <w:rPr>
          <w:rFonts w:cs="Tahoma"/>
          <w:bCs/>
          <w:color w:val="000000"/>
          <w:szCs w:val="18"/>
          <w:lang w:val="it-IT"/>
        </w:rPr>
        <w:t>Le società che scelgono di eseguire il buy-out delle licenze</w:t>
      </w:r>
      <w:r w:rsidR="00592681" w:rsidRPr="00EA4DDE">
        <w:rPr>
          <w:rFonts w:cs="Tahoma"/>
          <w:bCs/>
          <w:color w:val="000000"/>
          <w:szCs w:val="18"/>
          <w:lang w:val="it-IT"/>
        </w:rPr>
        <w:t> </w:t>
      </w:r>
      <w:r w:rsidRPr="00EA4DDE">
        <w:rPr>
          <w:rFonts w:cs="Tahoma"/>
          <w:bCs/>
          <w:color w:val="000000"/>
          <w:szCs w:val="18"/>
          <w:lang w:val="it-IT"/>
        </w:rPr>
        <w:t>hanno due opzioni.</w:t>
      </w:r>
      <w:r w:rsidR="00450165" w:rsidRPr="00EA4DDE">
        <w:rPr>
          <w:rFonts w:cs="Tahoma"/>
          <w:bCs/>
          <w:color w:val="000000"/>
          <w:szCs w:val="18"/>
          <w:lang w:val="it-IT"/>
        </w:rPr>
        <w:t xml:space="preserve"> </w:t>
      </w:r>
    </w:p>
    <w:p w:rsidR="00FF4CAB" w:rsidRPr="00EA4DDE" w:rsidRDefault="00FF4CAB" w:rsidP="00376D4B">
      <w:pPr>
        <w:ind w:left="720"/>
        <w:rPr>
          <w:rFonts w:cs="Tahoma"/>
          <w:lang w:val="it-IT"/>
        </w:rPr>
      </w:pPr>
    </w:p>
    <w:p w:rsidR="00FF4CAB" w:rsidRPr="00EA4DDE" w:rsidRDefault="00FF4CAB" w:rsidP="00376D4B">
      <w:pPr>
        <w:ind w:left="720"/>
        <w:rPr>
          <w:rFonts w:cs="Tahoma"/>
          <w:lang w:val="it-IT"/>
        </w:rPr>
      </w:pPr>
      <w:r w:rsidRPr="00EA4DDE">
        <w:rPr>
          <w:rFonts w:cs="Tahoma"/>
          <w:bCs/>
          <w:color w:val="000000"/>
          <w:szCs w:val="18"/>
          <w:lang w:val="it-IT"/>
        </w:rPr>
        <w:t>Opzione 1: acquistare licenze per i prodotti System Center corrispondenti alle licenze qualificanti della società. In base a questa opzione la società non sarà idonea ad aggiungere Software Assurance alla licenza o a utilizzare System Center 2012 o qualsiasi altra versione successiva del software System Center.</w:t>
      </w:r>
    </w:p>
    <w:p w:rsidR="00FF4CAB" w:rsidRPr="00EA4DDE" w:rsidRDefault="00FF4CAB" w:rsidP="00376D4B">
      <w:pPr>
        <w:ind w:left="720"/>
        <w:rPr>
          <w:rFonts w:cs="Tahoma"/>
          <w:lang w:val="it-IT"/>
        </w:rPr>
      </w:pPr>
    </w:p>
    <w:p w:rsidR="00FF4CAB" w:rsidRPr="00EA4DDE" w:rsidRDefault="00FF4CAB" w:rsidP="00376D4B">
      <w:pPr>
        <w:ind w:left="720"/>
        <w:rPr>
          <w:rFonts w:cs="Tahoma"/>
          <w:lang w:val="it-IT"/>
        </w:rPr>
      </w:pPr>
      <w:r w:rsidRPr="00EA4DDE">
        <w:rPr>
          <w:rFonts w:cs="Tahoma"/>
          <w:bCs/>
          <w:color w:val="000000"/>
          <w:szCs w:val="18"/>
          <w:lang w:val="it-IT"/>
        </w:rPr>
        <w:t>Opzione 2: acquistare licenze per System Center 2012 corrispondenti alle licenze qualificanti della società.</w:t>
      </w:r>
      <w:r w:rsidR="00450165" w:rsidRPr="00EA4DDE">
        <w:rPr>
          <w:rFonts w:cs="Tahoma"/>
          <w:bCs/>
          <w:color w:val="000000"/>
          <w:szCs w:val="18"/>
          <w:lang w:val="it-IT"/>
        </w:rPr>
        <w:t xml:space="preserve"> </w:t>
      </w:r>
      <w:r w:rsidRPr="00EA4DDE">
        <w:rPr>
          <w:rFonts w:cs="Tahoma"/>
          <w:bCs/>
          <w:color w:val="000000"/>
          <w:szCs w:val="18"/>
          <w:lang w:val="it-IT"/>
        </w:rPr>
        <w:t>In</w:t>
      </w:r>
      <w:r w:rsidR="00592681" w:rsidRPr="00EA4DDE">
        <w:rPr>
          <w:rFonts w:cs="Tahoma"/>
          <w:bCs/>
          <w:color w:val="000000"/>
          <w:szCs w:val="18"/>
          <w:lang w:val="it-IT"/>
        </w:rPr>
        <w:t> </w:t>
      </w:r>
      <w:r w:rsidRPr="00EA4DDE">
        <w:rPr>
          <w:rFonts w:cs="Tahoma"/>
          <w:bCs/>
          <w:color w:val="000000"/>
          <w:szCs w:val="18"/>
          <w:lang w:val="it-IT"/>
        </w:rPr>
        <w:t>base a questa opzione la società sarà idonea ad aggiungere Software Assurance.</w:t>
      </w:r>
    </w:p>
    <w:p w:rsidR="00FF4CAB" w:rsidRPr="00EA4DDE" w:rsidRDefault="00FF4CAB" w:rsidP="00376D4B">
      <w:pPr>
        <w:ind w:left="720"/>
        <w:rPr>
          <w:rFonts w:cs="Tahoma"/>
          <w:lang w:val="it-IT"/>
        </w:rPr>
      </w:pPr>
    </w:p>
    <w:p w:rsidR="00924690" w:rsidRPr="00EA4DDE" w:rsidRDefault="00FF4CAB" w:rsidP="00924690">
      <w:pPr>
        <w:spacing w:after="60"/>
        <w:ind w:left="720"/>
        <w:rPr>
          <w:rFonts w:cs="Tahoma"/>
          <w:lang w:val="it-IT"/>
        </w:rPr>
      </w:pPr>
      <w:r w:rsidRPr="00EA4DDE">
        <w:rPr>
          <w:rFonts w:eastAsia="Calibri" w:cs="Tahoma"/>
          <w:b/>
          <w:color w:val="000000"/>
          <w:szCs w:val="18"/>
          <w:lang w:val="it-IT"/>
        </w:rPr>
        <w:t>Concessione di Licenza Alternativa per System Center 2012 Standard per le Società in possesso di Server con Più di Due Processori</w:t>
      </w:r>
    </w:p>
    <w:p w:rsidR="00FF4CAB" w:rsidRPr="00EA4DDE" w:rsidRDefault="00FF4CAB" w:rsidP="00376D4B">
      <w:pPr>
        <w:ind w:left="720"/>
        <w:rPr>
          <w:rFonts w:cs="Tahoma"/>
          <w:spacing w:val="-4"/>
          <w:lang w:val="it-IT"/>
        </w:rPr>
      </w:pPr>
      <w:r w:rsidRPr="00EA4DDE">
        <w:rPr>
          <w:rFonts w:cs="Tahoma"/>
          <w:spacing w:val="-4"/>
          <w:szCs w:val="18"/>
          <w:lang w:val="it-IT"/>
        </w:rPr>
        <w:t>Ciascuna Server ML per System Center 2012 Standard copre fino a due processori di un server fisico.</w:t>
      </w:r>
      <w:r w:rsidR="00450165" w:rsidRPr="00EA4DDE">
        <w:rPr>
          <w:rFonts w:cs="Tahoma"/>
          <w:spacing w:val="-4"/>
          <w:szCs w:val="18"/>
          <w:lang w:val="it-IT"/>
        </w:rPr>
        <w:t xml:space="preserve"> </w:t>
      </w:r>
      <w:r w:rsidRPr="00EA4DDE">
        <w:rPr>
          <w:rFonts w:cs="Tahoma"/>
          <w:spacing w:val="-4"/>
          <w:szCs w:val="18"/>
          <w:lang w:val="it-IT"/>
        </w:rPr>
        <w:t>Le</w:t>
      </w:r>
      <w:r w:rsidR="00592681" w:rsidRPr="00EA4DDE">
        <w:rPr>
          <w:rFonts w:cs="Tahoma"/>
          <w:spacing w:val="-4"/>
          <w:szCs w:val="18"/>
          <w:lang w:val="it-IT"/>
        </w:rPr>
        <w:t> </w:t>
      </w:r>
      <w:r w:rsidRPr="00EA4DDE">
        <w:rPr>
          <w:rFonts w:cs="Tahoma"/>
          <w:spacing w:val="-4"/>
          <w:szCs w:val="18"/>
          <w:lang w:val="it-IT"/>
        </w:rPr>
        <w:t>società titolari di licenze qualificanti cedute a server con più di due processori in data 1 aprile 2012 o</w:t>
      </w:r>
      <w:r w:rsidR="00592681" w:rsidRPr="00EA4DDE">
        <w:rPr>
          <w:rFonts w:cs="Tahoma"/>
          <w:spacing w:val="-4"/>
          <w:szCs w:val="18"/>
          <w:lang w:val="it-IT"/>
        </w:rPr>
        <w:t> </w:t>
      </w:r>
      <w:r w:rsidRPr="00EA4DDE">
        <w:rPr>
          <w:rFonts w:cs="Tahoma"/>
          <w:spacing w:val="-4"/>
          <w:szCs w:val="18"/>
          <w:lang w:val="it-IT"/>
        </w:rPr>
        <w:t>alla</w:t>
      </w:r>
      <w:r w:rsidR="00592681" w:rsidRPr="00EA4DDE">
        <w:rPr>
          <w:rFonts w:cs="Tahoma"/>
          <w:spacing w:val="-4"/>
          <w:szCs w:val="18"/>
          <w:lang w:val="it-IT"/>
        </w:rPr>
        <w:t> </w:t>
      </w:r>
      <w:r w:rsidRPr="00EA4DDE">
        <w:rPr>
          <w:rFonts w:cs="Tahoma"/>
          <w:spacing w:val="-4"/>
          <w:szCs w:val="18"/>
          <w:lang w:val="it-IT"/>
        </w:rPr>
        <w:t>prima ricorrenza annuale della società dopo il 17 gennaio 2012, a seconda di quale delle due date si</w:t>
      </w:r>
      <w:r w:rsidR="00592681" w:rsidRPr="00EA4DDE">
        <w:rPr>
          <w:rFonts w:cs="Tahoma"/>
          <w:spacing w:val="-4"/>
          <w:szCs w:val="18"/>
          <w:lang w:val="it-IT"/>
        </w:rPr>
        <w:t> </w:t>
      </w:r>
      <w:r w:rsidRPr="00EA4DDE">
        <w:rPr>
          <w:rFonts w:cs="Tahoma"/>
          <w:spacing w:val="-4"/>
          <w:szCs w:val="18"/>
          <w:lang w:val="it-IT"/>
        </w:rPr>
        <w:t>verificherà per ultima, potranno scegliere una concessione alternativa di un numero di Server ML per System Center 2012 Standard pari al numero di processori fisici sul server gestito diviso per due.</w:t>
      </w:r>
      <w:r w:rsidR="00450165" w:rsidRPr="00EA4DDE">
        <w:rPr>
          <w:rFonts w:cs="Tahoma"/>
          <w:spacing w:val="-4"/>
          <w:szCs w:val="18"/>
          <w:lang w:val="it-IT"/>
        </w:rPr>
        <w:t xml:space="preserve"> </w:t>
      </w:r>
      <w:r w:rsidRPr="00EA4DDE">
        <w:rPr>
          <w:rFonts w:cs="Tahoma"/>
          <w:spacing w:val="-4"/>
          <w:szCs w:val="18"/>
          <w:lang w:val="it-IT"/>
        </w:rPr>
        <w:t>Il server dovrà disporre di una licenza completa per consentire la gestione degli ambienti del sistema operativo sul quel server ai sensi delle condizioni delle licenze qualificanti al momento della concessione.</w:t>
      </w:r>
      <w:r w:rsidR="00450165" w:rsidRPr="00EA4DDE">
        <w:rPr>
          <w:rFonts w:cs="Tahoma"/>
          <w:spacing w:val="-4"/>
          <w:szCs w:val="18"/>
          <w:lang w:val="it-IT"/>
        </w:rPr>
        <w:t xml:space="preserve"> </w:t>
      </w:r>
      <w:r w:rsidRPr="00EA4DDE">
        <w:rPr>
          <w:rFonts w:cs="Tahoma"/>
          <w:spacing w:val="-4"/>
          <w:szCs w:val="18"/>
          <w:lang w:val="it-IT"/>
        </w:rPr>
        <w:t>La concessione alternativa garantisce che i server della società continuino a disporre di una licenza completa per tutto il periodo della transizione. La società dovrà documentare il numero di processori fisici presenti nel server gestito utilizzando lo strumento Microsoft MAP o un software equivalente.</w:t>
      </w:r>
      <w:r w:rsidR="00450165" w:rsidRPr="00EA4DDE">
        <w:rPr>
          <w:rFonts w:cs="Tahoma"/>
          <w:spacing w:val="-4"/>
          <w:szCs w:val="18"/>
          <w:lang w:val="it-IT"/>
        </w:rPr>
        <w:t xml:space="preserve"> </w:t>
      </w:r>
      <w:r w:rsidRPr="00EA4DDE">
        <w:rPr>
          <w:rFonts w:cs="Tahoma"/>
          <w:spacing w:val="-4"/>
          <w:szCs w:val="18"/>
          <w:lang w:val="it-IT"/>
        </w:rPr>
        <w:t>Questa documentazione insieme alla prova delle licenze qualificanti e alla presente Nota relativa al Prodotto attesteranno il diritto della società di utilizzare System Center 2012 ai sensi delle condizioni della presente offerta. La società non avrà più il diritto di utilizzo del software ai sensi di licenze qualificanti cedute al server al momento dell</w:t>
      </w:r>
      <w:r w:rsidR="00B5630B" w:rsidRPr="00EA4DDE">
        <w:rPr>
          <w:rFonts w:cs="Tahoma"/>
          <w:spacing w:val="-4"/>
          <w:szCs w:val="18"/>
          <w:lang w:val="it-IT"/>
        </w:rPr>
        <w:t>’</w:t>
      </w:r>
      <w:r w:rsidRPr="00EA4DDE">
        <w:rPr>
          <w:rFonts w:cs="Tahoma"/>
          <w:spacing w:val="-4"/>
          <w:szCs w:val="18"/>
          <w:lang w:val="it-IT"/>
        </w:rPr>
        <w:t>aggiornamento a System Center 2012.</w:t>
      </w:r>
      <w:r w:rsidRPr="00EA4DDE">
        <w:rPr>
          <w:rFonts w:cs="Tahoma"/>
          <w:color w:val="000000"/>
          <w:spacing w:val="-4"/>
          <w:lang w:val="it-IT"/>
        </w:rPr>
        <w:t xml:space="preserve"> Le società non potranno trasferire le licenze ottenute in base alla presente offerta separatamente dalle licenze qualificanti corrispondenti.</w:t>
      </w:r>
    </w:p>
    <w:p w:rsidR="00925F67" w:rsidRPr="00EA4DDE" w:rsidRDefault="00925F67" w:rsidP="00534650">
      <w:pPr>
        <w:ind w:left="720"/>
        <w:rPr>
          <w:rFonts w:cs="Tahoma"/>
          <w:lang w:val="it-IT"/>
        </w:rPr>
      </w:pPr>
    </w:p>
    <w:p w:rsidR="00924690" w:rsidRPr="00EA4DDE" w:rsidRDefault="00FF4CAB" w:rsidP="00924690">
      <w:pPr>
        <w:spacing w:after="60"/>
        <w:ind w:left="720"/>
        <w:rPr>
          <w:rFonts w:cs="Tahoma"/>
          <w:lang w:val="it-IT"/>
        </w:rPr>
      </w:pPr>
      <w:r w:rsidRPr="00EA4DDE">
        <w:rPr>
          <w:rFonts w:eastAsia="Calibri" w:cs="Tahoma"/>
          <w:b/>
          <w:color w:val="000000"/>
          <w:szCs w:val="18"/>
          <w:lang w:val="it-IT"/>
        </w:rPr>
        <w:t>Concessione di Licenza Alternativa per System Center 2012 Datacenter per le Società in possesso di licenze qualificanti per Virtual Machine Manager (Enterprise Server ML per VMM)</w:t>
      </w:r>
    </w:p>
    <w:p w:rsidR="00FF4CAB" w:rsidRPr="00EA4DDE" w:rsidRDefault="00FF4CAB" w:rsidP="00376D4B">
      <w:pPr>
        <w:tabs>
          <w:tab w:val="left" w:pos="2970"/>
        </w:tabs>
        <w:ind w:left="720"/>
        <w:contextualSpacing/>
        <w:rPr>
          <w:rFonts w:cs="Tahoma"/>
          <w:lang w:val="it-IT"/>
        </w:rPr>
      </w:pPr>
      <w:r w:rsidRPr="00EA4DDE">
        <w:rPr>
          <w:rFonts w:cs="Tahoma"/>
          <w:szCs w:val="18"/>
          <w:lang w:val="it-IT"/>
        </w:rPr>
        <w:t>Le società titolari di Enterprise Server ML qualificanti per VMM cedute a server con più di due processori in</w:t>
      </w:r>
      <w:r w:rsidR="00A62472" w:rsidRPr="00EA4DDE">
        <w:rPr>
          <w:rFonts w:cs="Tahoma"/>
          <w:szCs w:val="18"/>
          <w:lang w:val="it-IT"/>
        </w:rPr>
        <w:t> </w:t>
      </w:r>
      <w:r w:rsidRPr="00EA4DDE">
        <w:rPr>
          <w:rFonts w:cs="Tahoma"/>
          <w:szCs w:val="18"/>
          <w:lang w:val="it-IT"/>
        </w:rPr>
        <w:t>data 1 aprile 2012 o alla prima ricorrenza annuale della società dopo il 17 gennaio 2012, a seconda di quale delle due date si verificherà per ultima, potranno scegliere una concessione alternativa di un numero di Server ML per System Center 2012 Datacenter pari al numero di processori fisici sul server gestito diviso per due.</w:t>
      </w:r>
      <w:r w:rsidR="00450165" w:rsidRPr="00EA4DDE">
        <w:rPr>
          <w:rFonts w:cs="Tahoma"/>
          <w:szCs w:val="18"/>
          <w:lang w:val="it-IT"/>
        </w:rPr>
        <w:t xml:space="preserve"> </w:t>
      </w:r>
      <w:r w:rsidRPr="00EA4DDE">
        <w:rPr>
          <w:rFonts w:cs="Tahoma"/>
          <w:szCs w:val="18"/>
          <w:lang w:val="it-IT"/>
        </w:rPr>
        <w:t>La concessione alternativa garantisce che i server della società continuino a disporre di una licenza completa per tutto il periodo della transizione. La società dovrà documentare il numero di processori fisici presenti nel server gestito utilizzando lo strumento Microsoft MAP o un software equivalente.</w:t>
      </w:r>
      <w:r w:rsidR="00450165" w:rsidRPr="00EA4DDE">
        <w:rPr>
          <w:rFonts w:cs="Tahoma"/>
          <w:szCs w:val="18"/>
          <w:lang w:val="it-IT"/>
        </w:rPr>
        <w:t xml:space="preserve"> </w:t>
      </w:r>
      <w:r w:rsidRPr="00EA4DDE">
        <w:rPr>
          <w:rFonts w:cs="Tahoma"/>
          <w:szCs w:val="18"/>
          <w:lang w:val="it-IT"/>
        </w:rPr>
        <w:t>Questa documentazione insieme alla prova delle licenze qualificanti e alla presente Nota relativa al Prodotto attesteranno il diritto della società di utilizzare System Center 2012 ai sensi delle condizioni della presente offerta. La società non avrà più il diritto di utilizzo del software ai sensi di licenze qualificanti cedute al server al momento dell</w:t>
      </w:r>
      <w:r w:rsidR="00B5630B" w:rsidRPr="00EA4DDE">
        <w:rPr>
          <w:rFonts w:cs="Tahoma"/>
          <w:szCs w:val="18"/>
          <w:lang w:val="it-IT"/>
        </w:rPr>
        <w:t>’</w:t>
      </w:r>
      <w:r w:rsidRPr="00EA4DDE">
        <w:rPr>
          <w:rFonts w:cs="Tahoma"/>
          <w:szCs w:val="18"/>
          <w:lang w:val="it-IT"/>
        </w:rPr>
        <w:t>aggiornamento a System Center 2012.</w:t>
      </w:r>
      <w:r w:rsidRPr="00EA4DDE">
        <w:rPr>
          <w:rFonts w:cs="Tahoma"/>
          <w:color w:val="000000"/>
          <w:szCs w:val="24"/>
          <w:lang w:val="it-IT"/>
        </w:rPr>
        <w:t xml:space="preserve"> Le società non potranno trasferire le licenze ottenute in base alla presente offerta separatamente dalle licenze qualificanti corrispondenti.</w:t>
      </w:r>
    </w:p>
    <w:p w:rsidR="001017A4" w:rsidRPr="00EA4DDE" w:rsidRDefault="001017A4" w:rsidP="00376D4B">
      <w:pPr>
        <w:ind w:left="720"/>
        <w:rPr>
          <w:rFonts w:cs="Tahoma"/>
          <w:lang w:val="it-IT"/>
        </w:rPr>
      </w:pPr>
    </w:p>
    <w:p w:rsidR="009B12B7" w:rsidRPr="00EA4DDE" w:rsidRDefault="00FF4CAB" w:rsidP="00924690">
      <w:pPr>
        <w:spacing w:after="60"/>
        <w:ind w:left="720"/>
        <w:rPr>
          <w:rFonts w:cs="Tahoma"/>
          <w:lang w:val="it-IT"/>
        </w:rPr>
      </w:pPr>
      <w:r w:rsidRPr="00EA4DDE">
        <w:rPr>
          <w:rFonts w:eastAsia="Calibri" w:cs="Tahoma"/>
          <w:b/>
          <w:color w:val="000000"/>
          <w:szCs w:val="18"/>
          <w:lang w:val="it-IT"/>
        </w:rPr>
        <w:t>Società che Rinnovano Software Assurance Prima del 1 Ottobre 2012</w:t>
      </w:r>
    </w:p>
    <w:p w:rsidR="009B12B7" w:rsidRPr="00EA4DDE" w:rsidRDefault="00DC4FEC" w:rsidP="00376D4B">
      <w:pPr>
        <w:ind w:left="720"/>
        <w:rPr>
          <w:rFonts w:cs="Tahoma"/>
          <w:lang w:val="it-IT"/>
        </w:rPr>
      </w:pPr>
      <w:r w:rsidRPr="00EA4DDE">
        <w:rPr>
          <w:rFonts w:cs="Tahoma"/>
          <w:color w:val="000000"/>
          <w:szCs w:val="18"/>
          <w:lang w:val="it-IT"/>
        </w:rPr>
        <w:t xml:space="preserve">Le società titolari di contratti Academic, Open e Open Value </w:t>
      </w:r>
      <w:r w:rsidRPr="00EA4DDE">
        <w:rPr>
          <w:rFonts w:cs="Tahoma"/>
          <w:szCs w:val="18"/>
          <w:lang w:val="it-IT"/>
        </w:rPr>
        <w:t>che rinnovano Software Assurance per System</w:t>
      </w:r>
      <w:r w:rsidR="007F36CC" w:rsidRPr="00EA4DDE">
        <w:rPr>
          <w:rFonts w:cs="Tahoma"/>
          <w:szCs w:val="18"/>
          <w:lang w:val="it-IT"/>
        </w:rPr>
        <w:t> </w:t>
      </w:r>
      <w:r w:rsidRPr="00EA4DDE">
        <w:rPr>
          <w:rFonts w:cs="Tahoma"/>
          <w:szCs w:val="18"/>
          <w:lang w:val="it-IT"/>
        </w:rPr>
        <w:t>Center 2012 prima del 1 ottobre 2012 saranno idonee a rinnovare la copertura</w:t>
      </w:r>
      <w:r w:rsidRPr="00EA4DDE">
        <w:rPr>
          <w:rFonts w:cs="Tahoma"/>
          <w:color w:val="000000"/>
          <w:szCs w:val="18"/>
          <w:lang w:val="it-IT"/>
        </w:rPr>
        <w:t xml:space="preserve"> per le licenze che li</w:t>
      </w:r>
      <w:r w:rsidR="007F36CC" w:rsidRPr="00EA4DDE">
        <w:rPr>
          <w:rFonts w:cs="Tahoma"/>
          <w:color w:val="000000"/>
          <w:szCs w:val="18"/>
          <w:lang w:val="it-IT"/>
        </w:rPr>
        <w:t> </w:t>
      </w:r>
      <w:r w:rsidRPr="00EA4DDE">
        <w:rPr>
          <w:rFonts w:cs="Tahoma"/>
          <w:color w:val="000000"/>
          <w:szCs w:val="18"/>
          <w:lang w:val="it-IT"/>
        </w:rPr>
        <w:t>qualificano per la concessione di licenza per System Center 2012 (ciascuna, una “licenza qualificante”).</w:t>
      </w:r>
      <w:r w:rsidR="00450165" w:rsidRPr="00EA4DDE">
        <w:rPr>
          <w:rFonts w:cs="Tahoma"/>
          <w:color w:val="000000"/>
          <w:szCs w:val="18"/>
          <w:lang w:val="it-IT"/>
        </w:rPr>
        <w:t xml:space="preserve"> </w:t>
      </w:r>
      <w:r w:rsidRPr="00EA4DDE">
        <w:rPr>
          <w:rFonts w:cs="Tahoma"/>
          <w:color w:val="000000"/>
          <w:szCs w:val="18"/>
          <w:lang w:val="it-IT"/>
        </w:rPr>
        <w:t>Rinnovando la copertura per una licenza qualificante, una società rinnoverà automaticamente la copertura per la licenza o le licenze per System Center 2012 corrispondenti fornite attraverso la concessione.</w:t>
      </w:r>
      <w:r w:rsidR="00450165" w:rsidRPr="00EA4DDE">
        <w:rPr>
          <w:rFonts w:cs="Tahoma"/>
          <w:color w:val="000000"/>
          <w:szCs w:val="18"/>
          <w:lang w:val="it-IT"/>
        </w:rPr>
        <w:t xml:space="preserve"> </w:t>
      </w:r>
      <w:r w:rsidRPr="00EA4DDE">
        <w:rPr>
          <w:rFonts w:cs="Tahoma"/>
          <w:color w:val="000000"/>
          <w:szCs w:val="18"/>
          <w:lang w:val="it-IT"/>
        </w:rPr>
        <w:t>Di</w:t>
      </w:r>
      <w:r w:rsidR="007F36CC" w:rsidRPr="00EA4DDE">
        <w:rPr>
          <w:rFonts w:cs="Tahoma"/>
          <w:color w:val="000000"/>
          <w:szCs w:val="18"/>
          <w:lang w:val="it-IT"/>
        </w:rPr>
        <w:t> </w:t>
      </w:r>
      <w:r w:rsidRPr="00EA4DDE">
        <w:rPr>
          <w:rFonts w:cs="Tahoma"/>
          <w:color w:val="000000"/>
          <w:szCs w:val="18"/>
          <w:lang w:val="it-IT"/>
        </w:rPr>
        <w:t>conseguenza, la società sarà idonea per qualsiasi versione successiva di System Center 2012 resa disponibile durante il periodo di validità rinnovato della copertura Software Assurance e sarà altresì idonea a</w:t>
      </w:r>
      <w:r w:rsidR="007F36CC" w:rsidRPr="00EA4DDE">
        <w:rPr>
          <w:rFonts w:cs="Tahoma"/>
          <w:color w:val="000000"/>
          <w:szCs w:val="18"/>
          <w:lang w:val="it-IT"/>
        </w:rPr>
        <w:t> </w:t>
      </w:r>
      <w:r w:rsidRPr="00EA4DDE">
        <w:rPr>
          <w:rFonts w:cs="Tahoma"/>
          <w:color w:val="000000"/>
          <w:szCs w:val="18"/>
          <w:lang w:val="it-IT"/>
        </w:rPr>
        <w:t xml:space="preserve">rinnovare la copertura per System Center 2012 sulla base dei prezzi per il rinnovo di System Center 2012 in vigore in quel momento, alla scadenza della copertura ordinata ai sensi della presente offerta. Nonostante il rinnovo di Software Assurance per le licenze qualificanti, le condizioni della concessione di licenza per </w:t>
      </w:r>
      <w:r w:rsidRPr="00EA4DDE">
        <w:rPr>
          <w:rFonts w:cs="Tahoma"/>
          <w:color w:val="000000"/>
          <w:szCs w:val="18"/>
          <w:lang w:val="it-IT"/>
        </w:rPr>
        <w:lastRenderedPageBreak/>
        <w:t>System Center 2012 rimangono pienamente vincolanti ed efficaci.</w:t>
      </w:r>
      <w:r w:rsidR="00450165" w:rsidRPr="00EA4DDE">
        <w:rPr>
          <w:rFonts w:cs="Tahoma"/>
          <w:color w:val="000000"/>
          <w:szCs w:val="18"/>
          <w:lang w:val="it-IT"/>
        </w:rPr>
        <w:t xml:space="preserve"> </w:t>
      </w:r>
      <w:r w:rsidRPr="00EA4DDE">
        <w:rPr>
          <w:rFonts w:cs="Tahoma"/>
          <w:color w:val="000000"/>
          <w:szCs w:val="18"/>
          <w:lang w:val="it-IT"/>
        </w:rPr>
        <w:t>Di conseguenza, le società non potranno utilizzare contemporaneamente software ai sensi sia di una licenza qualificante che delle licenze corrispondenti per System Center 2012.</w:t>
      </w:r>
      <w:r w:rsidR="00450165" w:rsidRPr="00EA4DDE">
        <w:rPr>
          <w:rFonts w:cs="Tahoma"/>
          <w:color w:val="000000"/>
          <w:szCs w:val="18"/>
          <w:lang w:val="it-IT"/>
        </w:rPr>
        <w:t xml:space="preserve"> </w:t>
      </w:r>
      <w:r w:rsidRPr="00EA4DDE">
        <w:rPr>
          <w:rFonts w:cs="Tahoma"/>
          <w:color w:val="000000"/>
          <w:szCs w:val="18"/>
          <w:lang w:val="it-IT"/>
        </w:rPr>
        <w:t>Licenza e Software Assurance (L&amp;SA) per le nuove licenze acquistate in occasione del rinnovo dovrà essere ordinata sulla base dei prezzi per System Center 2012. </w:t>
      </w:r>
    </w:p>
    <w:p w:rsidR="009B12B7" w:rsidRPr="00EA4DDE" w:rsidRDefault="009B12B7" w:rsidP="00376D4B">
      <w:pPr>
        <w:ind w:left="720"/>
        <w:rPr>
          <w:rFonts w:cs="Tahoma"/>
          <w:lang w:val="it-IT"/>
        </w:rPr>
      </w:pPr>
    </w:p>
    <w:p w:rsidR="00FF4CAB" w:rsidRPr="00EA4DDE" w:rsidRDefault="009B12B7" w:rsidP="00376D4B">
      <w:pPr>
        <w:ind w:left="720"/>
        <w:rPr>
          <w:rFonts w:cs="Tahoma"/>
          <w:lang w:val="it-IT"/>
        </w:rPr>
      </w:pPr>
      <w:r w:rsidRPr="00EA4DDE">
        <w:rPr>
          <w:rFonts w:cs="Tahoma"/>
          <w:szCs w:val="18"/>
          <w:lang w:val="it-IT"/>
        </w:rPr>
        <w:t>Analogamente qualsiasi altra società che rinnovi Software Assurance prima del 1 ottobre 2012 per le licenze</w:t>
      </w:r>
      <w:r w:rsidR="007F36CC" w:rsidRPr="00EA4DDE">
        <w:rPr>
          <w:rFonts w:cs="Tahoma"/>
          <w:szCs w:val="18"/>
          <w:lang w:val="it-IT"/>
        </w:rPr>
        <w:t> </w:t>
      </w:r>
      <w:r w:rsidRPr="00EA4DDE">
        <w:rPr>
          <w:rFonts w:cs="Tahoma"/>
          <w:szCs w:val="18"/>
          <w:lang w:val="it-IT"/>
        </w:rPr>
        <w:t>per System Center 2012 concesse ai sensi della presente offerta potrà essere idonea a rinnovare la</w:t>
      </w:r>
      <w:r w:rsidR="007F36CC" w:rsidRPr="00EA4DDE">
        <w:rPr>
          <w:rFonts w:cs="Tahoma"/>
          <w:szCs w:val="18"/>
          <w:lang w:val="it-IT"/>
        </w:rPr>
        <w:t> </w:t>
      </w:r>
      <w:r w:rsidRPr="00EA4DDE">
        <w:rPr>
          <w:rFonts w:cs="Tahoma"/>
          <w:szCs w:val="18"/>
          <w:lang w:val="it-IT"/>
        </w:rPr>
        <w:t>copertura, sulla base dei prezzi per Software Assurance, per le licenze che li qualificano per la concessione.</w:t>
      </w:r>
      <w:r w:rsidR="00450165" w:rsidRPr="00EA4DDE">
        <w:rPr>
          <w:rFonts w:cs="Tahoma"/>
          <w:szCs w:val="18"/>
          <w:lang w:val="it-IT"/>
        </w:rPr>
        <w:t xml:space="preserve"> </w:t>
      </w:r>
      <w:r w:rsidRPr="00EA4DDE">
        <w:rPr>
          <w:rFonts w:cs="Tahoma"/>
          <w:szCs w:val="18"/>
          <w:lang w:val="it-IT"/>
        </w:rPr>
        <w:t>Per dettagli, le società dovranno contattare il proprio rivenditore o l</w:t>
      </w:r>
      <w:r w:rsidR="00B5630B" w:rsidRPr="00EA4DDE">
        <w:rPr>
          <w:rFonts w:cs="Tahoma"/>
          <w:szCs w:val="18"/>
          <w:lang w:val="it-IT"/>
        </w:rPr>
        <w:t>’</w:t>
      </w:r>
      <w:r w:rsidRPr="00EA4DDE">
        <w:rPr>
          <w:rFonts w:cs="Tahoma"/>
          <w:szCs w:val="18"/>
          <w:lang w:val="it-IT"/>
        </w:rPr>
        <w:t>account manager designato da Microsoft.</w:t>
      </w:r>
      <w:r w:rsidR="00450165" w:rsidRPr="00EA4DDE">
        <w:rPr>
          <w:rFonts w:cs="Tahoma"/>
          <w:szCs w:val="18"/>
          <w:lang w:val="it-IT"/>
        </w:rPr>
        <w:t xml:space="preserve"> </w:t>
      </w:r>
      <w:r w:rsidRPr="00EA4DDE">
        <w:rPr>
          <w:rFonts w:cs="Tahoma"/>
          <w:szCs w:val="18"/>
          <w:lang w:val="it-IT"/>
        </w:rPr>
        <w:t>Tale offerta non si applica al rinnovo di Software Assurance per le licenze di</w:t>
      </w:r>
      <w:r w:rsidR="00D6093D" w:rsidRPr="00EA4DDE">
        <w:rPr>
          <w:rFonts w:cs="Tahoma"/>
          <w:szCs w:val="18"/>
          <w:lang w:val="it-IT"/>
        </w:rPr>
        <w:t> </w:t>
      </w:r>
      <w:r w:rsidRPr="00EA4DDE">
        <w:rPr>
          <w:rFonts w:cs="Tahoma"/>
          <w:szCs w:val="18"/>
          <w:lang w:val="it-IT"/>
        </w:rPr>
        <w:t>gestione client per System Center Client Management Suite e System Center Configuration Manager.</w:t>
      </w:r>
    </w:p>
    <w:p w:rsidR="00FF4CAB" w:rsidRPr="00EA4DDE" w:rsidRDefault="00FF4CAB" w:rsidP="00924690">
      <w:pPr>
        <w:rPr>
          <w:rFonts w:cs="Tahoma"/>
          <w:lang w:val="it-IT"/>
        </w:rPr>
      </w:pPr>
    </w:p>
    <w:p w:rsidR="00FF4CAB" w:rsidRPr="00EA4DDE" w:rsidRDefault="00FF4CAB" w:rsidP="00FF4CAB">
      <w:pPr>
        <w:rPr>
          <w:rFonts w:cs="Tahoma"/>
          <w:lang w:val="it-IT"/>
        </w:rPr>
      </w:pPr>
    </w:p>
    <w:p w:rsidR="00916E81" w:rsidRPr="00EA4DDE" w:rsidRDefault="00F66FB0" w:rsidP="002D35ED">
      <w:pPr>
        <w:pStyle w:val="Heading3"/>
        <w:rPr>
          <w:rFonts w:ascii="Tahoma" w:hAnsi="Tahoma" w:cs="Tahoma"/>
          <w:lang w:val="it-IT"/>
        </w:rPr>
      </w:pPr>
      <w:bookmarkStart w:id="1519" w:name="_103_System_Center"/>
      <w:bookmarkStart w:id="1520" w:name="_91_System_Center"/>
      <w:bookmarkStart w:id="1521" w:name="_97_System_Center"/>
      <w:bookmarkStart w:id="1522" w:name="Srv_102SysCtr2012EndpointProt"/>
      <w:bookmarkStart w:id="1523" w:name="_Toc336338359"/>
      <w:bookmarkStart w:id="1524" w:name="_Toc360111688"/>
      <w:bookmarkEnd w:id="1519"/>
      <w:bookmarkEnd w:id="1520"/>
      <w:bookmarkEnd w:id="1521"/>
      <w:r w:rsidRPr="00EA4DDE">
        <w:rPr>
          <w:rFonts w:ascii="Tahoma" w:hAnsi="Tahoma" w:cs="Tahoma"/>
          <w:caps/>
          <w:color w:val="F66400"/>
          <w:sz w:val="22"/>
          <w:szCs w:val="22"/>
          <w:vertAlign w:val="superscript"/>
          <w:lang w:val="it-IT"/>
        </w:rPr>
        <w:t>97</w:t>
      </w:r>
      <w:r w:rsidRPr="00EA4DDE">
        <w:rPr>
          <w:rFonts w:ascii="Tahoma" w:hAnsi="Tahoma" w:cs="Tahoma"/>
          <w:color w:val="F66400"/>
          <w:sz w:val="22"/>
          <w:szCs w:val="22"/>
          <w:lang w:val="it-IT"/>
        </w:rPr>
        <w:t xml:space="preserve"> System Center 2012 Endpoint Protection</w:t>
      </w:r>
      <w:bookmarkEnd w:id="1522"/>
      <w:bookmarkEnd w:id="1523"/>
      <w:bookmarkEnd w:id="1524"/>
    </w:p>
    <w:p w:rsidR="00916E81" w:rsidRPr="00EA4DDE" w:rsidRDefault="00916E81" w:rsidP="00C21BCF">
      <w:pPr>
        <w:ind w:left="720"/>
        <w:rPr>
          <w:rFonts w:cs="Tahoma"/>
          <w:lang w:val="it-IT"/>
        </w:rPr>
      </w:pPr>
    </w:p>
    <w:p w:rsidR="00C21BCF" w:rsidRPr="00EA4DDE" w:rsidRDefault="00A0581B" w:rsidP="00A0581B">
      <w:pPr>
        <w:spacing w:after="60"/>
        <w:ind w:left="720"/>
        <w:rPr>
          <w:rFonts w:cs="Tahoma"/>
          <w:lang w:val="it-IT"/>
        </w:rPr>
      </w:pPr>
      <w:r w:rsidRPr="00EA4DDE">
        <w:rPr>
          <w:rFonts w:eastAsia="Calibri" w:cs="Tahoma"/>
          <w:b/>
          <w:szCs w:val="18"/>
          <w:lang w:val="it-IT"/>
        </w:rPr>
        <w:t>Aggiornamenti/Downgrade</w:t>
      </w:r>
    </w:p>
    <w:p w:rsidR="00C21BCF" w:rsidRPr="00EA4DDE" w:rsidRDefault="00C21BCF" w:rsidP="00C21BCF">
      <w:pPr>
        <w:ind w:left="720"/>
        <w:rPr>
          <w:rFonts w:cs="Tahoma"/>
          <w:lang w:val="it-IT"/>
        </w:rPr>
      </w:pPr>
      <w:r w:rsidRPr="00EA4DDE">
        <w:rPr>
          <w:rFonts w:eastAsia="Calibri" w:cs="Tahoma"/>
          <w:szCs w:val="18"/>
          <w:lang w:val="it-IT"/>
        </w:rPr>
        <w:t>A partire dal 1 aprile 2012 l</w:t>
      </w:r>
      <w:r w:rsidR="00B5630B" w:rsidRPr="00EA4DDE">
        <w:rPr>
          <w:rFonts w:eastAsia="Calibri" w:cs="Tahoma"/>
          <w:szCs w:val="18"/>
          <w:lang w:val="it-IT"/>
        </w:rPr>
        <w:t>’</w:t>
      </w:r>
      <w:r w:rsidRPr="00EA4DDE">
        <w:rPr>
          <w:rFonts w:eastAsia="Calibri" w:cs="Tahoma"/>
          <w:szCs w:val="18"/>
          <w:lang w:val="it-IT"/>
        </w:rPr>
        <w:t>applicazione Forefront Endpoint Protection è diventata System Center 2012 Endpoint Protection. System Center 2012 Endpoint Protection, trattandosi di un</w:t>
      </w:r>
      <w:r w:rsidR="00B5630B" w:rsidRPr="00EA4DDE">
        <w:rPr>
          <w:rFonts w:eastAsia="Calibri" w:cs="Tahoma"/>
          <w:szCs w:val="18"/>
          <w:lang w:val="it-IT"/>
        </w:rPr>
        <w:t>’</w:t>
      </w:r>
      <w:r w:rsidRPr="00EA4DDE">
        <w:rPr>
          <w:rFonts w:eastAsia="Calibri" w:cs="Tahoma"/>
          <w:szCs w:val="18"/>
          <w:lang w:val="it-IT"/>
        </w:rPr>
        <w:t>offerta standalone, conferisce diritti sull</w:t>
      </w:r>
      <w:r w:rsidR="00B5630B" w:rsidRPr="00EA4DDE">
        <w:rPr>
          <w:rFonts w:eastAsia="Calibri" w:cs="Tahoma"/>
          <w:szCs w:val="18"/>
          <w:lang w:val="it-IT"/>
        </w:rPr>
        <w:t>’</w:t>
      </w:r>
      <w:r w:rsidRPr="00EA4DDE">
        <w:rPr>
          <w:rFonts w:eastAsia="Calibri" w:cs="Tahoma"/>
          <w:szCs w:val="18"/>
          <w:lang w:val="it-IT"/>
        </w:rPr>
        <w:t>utilizzo solo per proteggere i dispositivi client. I diritti sull</w:t>
      </w:r>
      <w:r w:rsidR="00B5630B" w:rsidRPr="00EA4DDE">
        <w:rPr>
          <w:rFonts w:eastAsia="Calibri" w:cs="Tahoma"/>
          <w:szCs w:val="18"/>
          <w:lang w:val="it-IT"/>
        </w:rPr>
        <w:t>’</w:t>
      </w:r>
      <w:r w:rsidRPr="00EA4DDE">
        <w:rPr>
          <w:rFonts w:eastAsia="Calibri" w:cs="Tahoma"/>
          <w:szCs w:val="18"/>
          <w:lang w:val="it-IT"/>
        </w:rPr>
        <w:t>utilizzo per la protezione dei dispositivi server possono essere acquistati solo tramite l</w:t>
      </w:r>
      <w:r w:rsidR="00B5630B" w:rsidRPr="00EA4DDE">
        <w:rPr>
          <w:rFonts w:eastAsia="Calibri" w:cs="Tahoma"/>
          <w:szCs w:val="18"/>
          <w:lang w:val="it-IT"/>
        </w:rPr>
        <w:t>’</w:t>
      </w:r>
      <w:r w:rsidRPr="00EA4DDE">
        <w:rPr>
          <w:rFonts w:eastAsia="Calibri" w:cs="Tahoma"/>
          <w:szCs w:val="18"/>
          <w:lang w:val="it-IT"/>
        </w:rPr>
        <w:t>acquisto di licenze di gestione server per System Center 2012 Standard o Datacenter.</w:t>
      </w:r>
    </w:p>
    <w:p w:rsidR="00C21BCF" w:rsidRPr="00EA4DDE" w:rsidRDefault="00C21BCF" w:rsidP="00C21BCF">
      <w:pPr>
        <w:ind w:left="720"/>
        <w:rPr>
          <w:rFonts w:cs="Tahoma"/>
          <w:lang w:val="it-IT"/>
        </w:rPr>
      </w:pPr>
    </w:p>
    <w:p w:rsidR="00C21BCF" w:rsidRPr="00EA4DDE" w:rsidRDefault="00C21BCF" w:rsidP="00C21BCF">
      <w:pPr>
        <w:ind w:left="720"/>
        <w:rPr>
          <w:rFonts w:cs="Tahoma"/>
          <w:lang w:val="it-IT"/>
        </w:rPr>
      </w:pPr>
      <w:r w:rsidRPr="00EA4DDE">
        <w:rPr>
          <w:rFonts w:eastAsia="Calibri" w:cs="Tahoma"/>
          <w:szCs w:val="18"/>
          <w:lang w:val="it-IT"/>
        </w:rPr>
        <w:t>Gli utenti con sottoscrizioni di Forefront Endpoint Protection attive che utilizzano il servizio per proteggere i dispositivi client possono effettuare l</w:t>
      </w:r>
      <w:r w:rsidR="00B5630B" w:rsidRPr="00EA4DDE">
        <w:rPr>
          <w:rFonts w:eastAsia="Calibri" w:cs="Tahoma"/>
          <w:szCs w:val="18"/>
          <w:lang w:val="it-IT"/>
        </w:rPr>
        <w:t>’</w:t>
      </w:r>
      <w:r w:rsidRPr="00EA4DDE">
        <w:rPr>
          <w:rFonts w:eastAsia="Calibri" w:cs="Tahoma"/>
          <w:szCs w:val="18"/>
          <w:lang w:val="it-IT"/>
        </w:rPr>
        <w:t>aggiornamento a System Center 2012 Endpoint Protection e utilizzare l</w:t>
      </w:r>
      <w:r w:rsidR="00B5630B" w:rsidRPr="00EA4DDE">
        <w:rPr>
          <w:rFonts w:eastAsia="Calibri" w:cs="Tahoma"/>
          <w:szCs w:val="18"/>
          <w:lang w:val="it-IT"/>
        </w:rPr>
        <w:t>’</w:t>
      </w:r>
      <w:r w:rsidRPr="00EA4DDE">
        <w:rPr>
          <w:rFonts w:eastAsia="Calibri" w:cs="Tahoma"/>
          <w:szCs w:val="18"/>
          <w:lang w:val="it-IT"/>
        </w:rPr>
        <w:t>applicazione per lo stesso scopo. Le società in possesso di sottoscrizioni di System Center 2012 Endpoint Protection potranno anche effettuare il downgrade a Forefront Endpoint Protection.</w:t>
      </w:r>
    </w:p>
    <w:p w:rsidR="00C21BCF" w:rsidRPr="00EA4DDE" w:rsidRDefault="00C21BCF" w:rsidP="00C21BCF">
      <w:pPr>
        <w:ind w:left="720"/>
        <w:rPr>
          <w:rFonts w:cs="Tahoma"/>
          <w:lang w:val="it-IT"/>
        </w:rPr>
      </w:pPr>
    </w:p>
    <w:p w:rsidR="00C21BCF" w:rsidRPr="00EA4DDE" w:rsidRDefault="00C21BCF" w:rsidP="00C21BCF">
      <w:pPr>
        <w:ind w:left="720"/>
        <w:rPr>
          <w:rFonts w:eastAsia="Calibri" w:cs="Tahoma"/>
          <w:szCs w:val="18"/>
          <w:lang w:val="it-IT"/>
        </w:rPr>
      </w:pPr>
      <w:r w:rsidRPr="00EA4DDE">
        <w:rPr>
          <w:rFonts w:eastAsia="Calibri" w:cs="Tahoma"/>
          <w:szCs w:val="18"/>
          <w:lang w:val="it-IT"/>
        </w:rPr>
        <w:t>System Center 2012 Configuration Manager è la console di gestione di System Center 2012 Endpoint Protection. Le società dovranno avere la licenza per System Center 2012 Configuration Manager per fornire</w:t>
      </w:r>
      <w:r w:rsidR="00D6093D" w:rsidRPr="00EA4DDE">
        <w:rPr>
          <w:rFonts w:eastAsia="Calibri" w:cs="Tahoma"/>
          <w:szCs w:val="18"/>
          <w:lang w:val="it-IT"/>
        </w:rPr>
        <w:t> </w:t>
      </w:r>
      <w:r w:rsidRPr="00EA4DDE">
        <w:rPr>
          <w:rFonts w:eastAsia="Calibri" w:cs="Tahoma"/>
          <w:szCs w:val="18"/>
          <w:lang w:val="it-IT"/>
        </w:rPr>
        <w:t>funzionalità di gestione a System Center 2012 Endpoint Protection. In alternativa, System Center 2012 Endpoint Protection può essere utilizzato senza funzionalità di gestione e senza dovere acquistare la</w:t>
      </w:r>
      <w:r w:rsidR="00D6093D" w:rsidRPr="00EA4DDE">
        <w:rPr>
          <w:rFonts w:eastAsia="Calibri" w:cs="Tahoma"/>
          <w:szCs w:val="18"/>
          <w:lang w:val="it-IT"/>
        </w:rPr>
        <w:t> </w:t>
      </w:r>
      <w:r w:rsidRPr="00EA4DDE">
        <w:rPr>
          <w:rFonts w:eastAsia="Calibri" w:cs="Tahoma"/>
          <w:szCs w:val="18"/>
          <w:lang w:val="it-IT"/>
        </w:rPr>
        <w:t>licenza per System Center 2012 Configuration Manager.</w:t>
      </w:r>
      <w:r w:rsidR="00450165" w:rsidRPr="00EA4DDE">
        <w:rPr>
          <w:rFonts w:eastAsia="Calibri" w:cs="Tahoma"/>
          <w:szCs w:val="18"/>
          <w:lang w:val="it-IT"/>
        </w:rPr>
        <w:t xml:space="preserve"> </w:t>
      </w:r>
    </w:p>
    <w:p w:rsidR="009E06B8" w:rsidRPr="00EA4DDE" w:rsidRDefault="009E06B8" w:rsidP="00C21BCF">
      <w:pPr>
        <w:ind w:left="720"/>
        <w:rPr>
          <w:rFonts w:cs="Tahoma"/>
          <w:lang w:val="it-IT"/>
        </w:rPr>
      </w:pPr>
    </w:p>
    <w:p w:rsidR="00C21BCF" w:rsidRPr="00EA4DDE" w:rsidRDefault="00A0581B" w:rsidP="00A0581B">
      <w:pPr>
        <w:spacing w:after="60"/>
        <w:ind w:left="720"/>
        <w:rPr>
          <w:rFonts w:cs="Tahoma"/>
          <w:lang w:val="it-IT"/>
        </w:rPr>
      </w:pPr>
      <w:r w:rsidRPr="00EA4DDE">
        <w:rPr>
          <w:rFonts w:eastAsia="Calibri" w:cs="Tahoma"/>
          <w:b/>
          <w:szCs w:val="18"/>
          <w:lang w:val="it-IT"/>
        </w:rPr>
        <w:t>Home Use Program</w:t>
      </w:r>
    </w:p>
    <w:p w:rsidR="00FF4CAB" w:rsidRPr="00EA4DDE" w:rsidRDefault="00C21BCF" w:rsidP="00A0581B">
      <w:pPr>
        <w:ind w:left="720"/>
        <w:rPr>
          <w:rFonts w:cs="Tahoma"/>
          <w:lang w:val="it-IT"/>
        </w:rPr>
      </w:pPr>
      <w:r w:rsidRPr="00EA4DDE">
        <w:rPr>
          <w:rFonts w:eastAsia="Calibri" w:cs="Tahoma"/>
          <w:szCs w:val="18"/>
          <w:lang w:val="it-IT"/>
        </w:rPr>
        <w:t>Le società in possesso di Licenze “Subscription” per Utente attive per System Center 2012 Endpoint Protection si qualificano per il programma Home Use Program.</w:t>
      </w:r>
    </w:p>
    <w:p w:rsidR="009F60D9" w:rsidRPr="00EA4DDE" w:rsidRDefault="009F60D9" w:rsidP="00A0581B">
      <w:pPr>
        <w:rPr>
          <w:rFonts w:cs="Tahoma"/>
          <w:lang w:val="it-IT"/>
        </w:rPr>
      </w:pPr>
    </w:p>
    <w:p w:rsidR="009F60D9" w:rsidRPr="00EA4DDE" w:rsidRDefault="009F60D9" w:rsidP="00A0581B">
      <w:pPr>
        <w:rPr>
          <w:rFonts w:cs="Tahoma"/>
          <w:lang w:val="it-IT"/>
        </w:rPr>
      </w:pPr>
    </w:p>
    <w:p w:rsidR="00023FE7" w:rsidRPr="00EA4DDE" w:rsidRDefault="00F66FB0">
      <w:pPr>
        <w:pStyle w:val="Heading3"/>
        <w:rPr>
          <w:rFonts w:ascii="Tahoma" w:hAnsi="Tahoma" w:cs="Tahoma"/>
          <w:lang w:val="it-IT"/>
        </w:rPr>
      </w:pPr>
      <w:bookmarkStart w:id="1525" w:name="_91_TechNet_Plus"/>
      <w:bookmarkStart w:id="1526" w:name="_98_TechNet_Plus"/>
      <w:bookmarkStart w:id="1527" w:name="Srv_103TechNetPlusSingleUser"/>
      <w:bookmarkStart w:id="1528" w:name="_Toc336338360"/>
      <w:bookmarkStart w:id="1529" w:name="_Toc360111689"/>
      <w:bookmarkEnd w:id="1525"/>
      <w:bookmarkEnd w:id="1526"/>
      <w:r w:rsidRPr="00EA4DDE">
        <w:rPr>
          <w:rFonts w:ascii="Tahoma" w:hAnsi="Tahoma" w:cs="Tahoma"/>
          <w:caps/>
          <w:color w:val="F66400"/>
          <w:sz w:val="22"/>
          <w:vertAlign w:val="superscript"/>
          <w:lang w:val="it-IT"/>
        </w:rPr>
        <w:t>98</w:t>
      </w:r>
      <w:r w:rsidRPr="00EA4DDE">
        <w:rPr>
          <w:rFonts w:ascii="Tahoma" w:hAnsi="Tahoma" w:cs="Tahoma"/>
          <w:color w:val="F66400"/>
          <w:sz w:val="22"/>
          <w:lang w:val="it-IT"/>
        </w:rPr>
        <w:t xml:space="preserve"> TechNet Plus Single User</w:t>
      </w:r>
      <w:bookmarkEnd w:id="1509"/>
      <w:bookmarkEnd w:id="1527"/>
      <w:bookmarkEnd w:id="1528"/>
      <w:bookmarkEnd w:id="1529"/>
    </w:p>
    <w:p w:rsidR="00023FE7" w:rsidRPr="00EA4DDE" w:rsidRDefault="00023FE7" w:rsidP="001704C2">
      <w:pPr>
        <w:tabs>
          <w:tab w:val="left" w:pos="2690"/>
        </w:tabs>
        <w:rPr>
          <w:rFonts w:cs="Tahoma"/>
          <w:szCs w:val="18"/>
          <w:lang w:val="it-IT"/>
        </w:rPr>
      </w:pPr>
    </w:p>
    <w:p w:rsidR="00023FE7" w:rsidRPr="00EA4DDE" w:rsidRDefault="00023FE7" w:rsidP="001704C2">
      <w:pPr>
        <w:pStyle w:val="FootnoteBulletLevel1"/>
        <w:tabs>
          <w:tab w:val="clear" w:pos="900"/>
        </w:tabs>
        <w:spacing w:before="0" w:after="60"/>
        <w:ind w:left="720" w:firstLine="0"/>
        <w:rPr>
          <w:rFonts w:ascii="Tahoma" w:hAnsi="Tahoma" w:cs="Tahoma"/>
          <w:sz w:val="18"/>
          <w:szCs w:val="18"/>
          <w:lang w:val="it-IT"/>
        </w:rPr>
      </w:pPr>
      <w:r w:rsidRPr="00EA4DDE">
        <w:rPr>
          <w:rFonts w:ascii="Tahoma" w:hAnsi="Tahoma" w:cs="Tahoma"/>
          <w:b/>
          <w:sz w:val="18"/>
          <w:szCs w:val="18"/>
          <w:lang w:val="it-IT"/>
        </w:rPr>
        <w:t>Percorso di Migrazione per società con TechNet Plus Single Server iscritte a</w:t>
      </w:r>
      <w:r w:rsidR="009E06B8" w:rsidRPr="00EA4DDE">
        <w:rPr>
          <w:rFonts w:ascii="Tahoma" w:hAnsi="Tahoma" w:cs="Tahoma"/>
          <w:b/>
          <w:sz w:val="18"/>
          <w:szCs w:val="18"/>
          <w:lang w:val="it-IT"/>
        </w:rPr>
        <w:t> </w:t>
      </w:r>
      <w:r w:rsidRPr="00EA4DDE">
        <w:rPr>
          <w:rFonts w:ascii="Tahoma" w:hAnsi="Tahoma" w:cs="Tahoma"/>
          <w:b/>
          <w:sz w:val="18"/>
          <w:szCs w:val="18"/>
          <w:lang w:val="it-IT"/>
        </w:rPr>
        <w:t>Software</w:t>
      </w:r>
      <w:r w:rsidR="009E06B8" w:rsidRPr="00EA4DDE">
        <w:rPr>
          <w:rFonts w:ascii="Tahoma" w:hAnsi="Tahoma" w:cs="Tahoma"/>
          <w:b/>
          <w:sz w:val="18"/>
          <w:szCs w:val="18"/>
          <w:lang w:val="it-IT"/>
        </w:rPr>
        <w:t> </w:t>
      </w:r>
      <w:r w:rsidRPr="00EA4DDE">
        <w:rPr>
          <w:rFonts w:ascii="Tahoma" w:hAnsi="Tahoma" w:cs="Tahoma"/>
          <w:b/>
          <w:sz w:val="18"/>
          <w:szCs w:val="18"/>
          <w:lang w:val="it-IT"/>
        </w:rPr>
        <w:t>Assurance</w:t>
      </w:r>
    </w:p>
    <w:p w:rsidR="00023FE7" w:rsidRPr="00EA4DDE" w:rsidRDefault="00023FE7" w:rsidP="001704C2">
      <w:pPr>
        <w:pStyle w:val="FootnoteBulletLevel1"/>
        <w:tabs>
          <w:tab w:val="clear" w:pos="900"/>
        </w:tabs>
        <w:spacing w:before="0" w:after="0"/>
        <w:ind w:left="720" w:firstLine="0"/>
        <w:rPr>
          <w:rFonts w:ascii="Tahoma" w:hAnsi="Tahoma" w:cs="Tahoma"/>
          <w:sz w:val="18"/>
          <w:szCs w:val="18"/>
          <w:lang w:val="it-IT"/>
        </w:rPr>
      </w:pPr>
      <w:r w:rsidRPr="00EA4DDE">
        <w:rPr>
          <w:rFonts w:ascii="Tahoma" w:hAnsi="Tahoma" w:cs="Tahoma"/>
          <w:sz w:val="18"/>
          <w:szCs w:val="18"/>
          <w:lang w:val="it-IT"/>
        </w:rPr>
        <w:t>Le società con copertura Software Assurance in scadenza per TechNet Plus Single Server che intendono rinnovare tale copertura possono acquistare Software Assurance per TechNet Plus Single User o TechNet Plus Direct.</w:t>
      </w:r>
      <w:r w:rsidR="00450165" w:rsidRPr="00EA4DDE">
        <w:rPr>
          <w:rFonts w:ascii="Tahoma" w:hAnsi="Tahoma" w:cs="Tahoma"/>
          <w:sz w:val="18"/>
          <w:szCs w:val="18"/>
          <w:lang w:val="it-IT"/>
        </w:rPr>
        <w:t xml:space="preserve"> </w:t>
      </w:r>
    </w:p>
    <w:p w:rsidR="009F60D9" w:rsidRPr="00EA4DDE" w:rsidRDefault="009F60D9" w:rsidP="009F60D9">
      <w:pPr>
        <w:pStyle w:val="EndnoteText"/>
        <w:ind w:left="0"/>
        <w:rPr>
          <w:rFonts w:ascii="Tahoma" w:hAnsi="Tahoma" w:cs="Tahoma"/>
          <w:sz w:val="18"/>
          <w:szCs w:val="18"/>
          <w:lang w:val="it-IT"/>
        </w:rPr>
      </w:pPr>
      <w:bookmarkStart w:id="1530" w:name="_92_Visual_Studio"/>
      <w:bookmarkStart w:id="1531" w:name="_90_VDI_Standard"/>
      <w:bookmarkStart w:id="1532" w:name="_99_VDI_Standard"/>
      <w:bookmarkStart w:id="1533" w:name="_Toc336338361"/>
      <w:bookmarkStart w:id="1534" w:name="Srv_105VDIStandardandPremiumSuites"/>
      <w:bookmarkStart w:id="1535" w:name="Srv_94VSLoadTestVirtualUserPack10"/>
      <w:bookmarkEnd w:id="1530"/>
      <w:bookmarkEnd w:id="1531"/>
      <w:bookmarkEnd w:id="1532"/>
    </w:p>
    <w:p w:rsidR="009F60D9" w:rsidRPr="00EA4DDE" w:rsidRDefault="009F60D9" w:rsidP="009F60D9">
      <w:pPr>
        <w:pStyle w:val="EndnoteText"/>
        <w:ind w:left="0"/>
        <w:rPr>
          <w:rFonts w:ascii="Tahoma" w:hAnsi="Tahoma" w:cs="Tahoma"/>
          <w:sz w:val="18"/>
          <w:szCs w:val="18"/>
          <w:lang w:val="it-IT"/>
        </w:rPr>
      </w:pPr>
    </w:p>
    <w:p w:rsidR="00FF4CAB" w:rsidRPr="00EA4DDE" w:rsidRDefault="00F66FB0" w:rsidP="00FF4CAB">
      <w:pPr>
        <w:pStyle w:val="Heading3"/>
        <w:rPr>
          <w:rFonts w:ascii="Tahoma" w:hAnsi="Tahoma" w:cs="Tahoma"/>
          <w:lang w:val="it-IT"/>
        </w:rPr>
      </w:pPr>
      <w:bookmarkStart w:id="1536" w:name="_99_VDI_Standard_1"/>
      <w:bookmarkStart w:id="1537" w:name="_Toc360111690"/>
      <w:bookmarkEnd w:id="1536"/>
      <w:r w:rsidRPr="00EA4DDE">
        <w:rPr>
          <w:rFonts w:ascii="Tahoma" w:hAnsi="Tahoma" w:cs="Tahoma"/>
          <w:caps/>
          <w:color w:val="FF7415"/>
          <w:sz w:val="22"/>
          <w:szCs w:val="22"/>
          <w:vertAlign w:val="superscript"/>
          <w:lang w:val="it-IT"/>
        </w:rPr>
        <w:t xml:space="preserve">99 </w:t>
      </w:r>
      <w:r w:rsidRPr="00EA4DDE">
        <w:rPr>
          <w:rFonts w:ascii="Tahoma" w:hAnsi="Tahoma" w:cs="Tahoma"/>
          <w:color w:val="FF7415"/>
          <w:sz w:val="22"/>
          <w:szCs w:val="22"/>
          <w:lang w:val="it-IT"/>
        </w:rPr>
        <w:t>VDI Standard e Premium Suite</w:t>
      </w:r>
      <w:bookmarkEnd w:id="1533"/>
      <w:bookmarkEnd w:id="1537"/>
    </w:p>
    <w:bookmarkEnd w:id="1534"/>
    <w:p w:rsidR="00FF4CAB" w:rsidRPr="00EA4DDE" w:rsidRDefault="00FF4CAB" w:rsidP="00B76943">
      <w:pPr>
        <w:rPr>
          <w:rFonts w:cs="Tahoma"/>
          <w:szCs w:val="18"/>
          <w:lang w:val="it-IT"/>
        </w:rPr>
      </w:pPr>
    </w:p>
    <w:p w:rsidR="00FF4CAB" w:rsidRPr="00EA4DDE" w:rsidRDefault="00FF4CAB" w:rsidP="00B76943">
      <w:pPr>
        <w:pStyle w:val="EndnoteText"/>
        <w:ind w:left="720"/>
        <w:rPr>
          <w:rFonts w:ascii="Tahoma" w:hAnsi="Tahoma" w:cs="Tahoma"/>
          <w:sz w:val="18"/>
          <w:szCs w:val="18"/>
          <w:lang w:val="it-IT"/>
        </w:rPr>
      </w:pPr>
      <w:r w:rsidRPr="00EA4DDE">
        <w:rPr>
          <w:rFonts w:ascii="Tahoma" w:hAnsi="Tahoma" w:cs="Tahoma"/>
          <w:color w:val="000000"/>
          <w:sz w:val="18"/>
          <w:szCs w:val="18"/>
          <w:lang w:val="it-IT"/>
        </w:rPr>
        <w:t>Prodotti End-Of-Life (EOL) che non verranno più offerti. Le società con Contratto Enterprise possono fare riferimento alle versioni precedenti dei Diritti di Utilizzo del Prodotto per informazioni sui diritti sull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utilizzo.</w:t>
      </w:r>
    </w:p>
    <w:p w:rsidR="00B54C21" w:rsidRPr="00EA4DDE" w:rsidRDefault="00B54C21" w:rsidP="00B76943">
      <w:pPr>
        <w:pStyle w:val="EndnoteText"/>
        <w:ind w:left="0"/>
        <w:rPr>
          <w:rFonts w:ascii="Tahoma" w:hAnsi="Tahoma" w:cs="Tahoma"/>
          <w:sz w:val="18"/>
          <w:szCs w:val="18"/>
          <w:lang w:val="it-IT"/>
        </w:rPr>
      </w:pPr>
      <w:bookmarkStart w:id="1538" w:name="_91_Vexcel_Server,"/>
      <w:bookmarkEnd w:id="1538"/>
    </w:p>
    <w:p w:rsidR="00534650" w:rsidRPr="00EA4DDE" w:rsidRDefault="00534650" w:rsidP="00B76943">
      <w:pPr>
        <w:pStyle w:val="EndnoteText"/>
        <w:ind w:left="0"/>
        <w:rPr>
          <w:rFonts w:ascii="Tahoma" w:hAnsi="Tahoma" w:cs="Tahoma"/>
          <w:sz w:val="18"/>
          <w:szCs w:val="18"/>
          <w:lang w:val="it-IT"/>
        </w:rPr>
      </w:pPr>
    </w:p>
    <w:p w:rsidR="00534650" w:rsidRPr="00EA4DDE" w:rsidRDefault="00534650" w:rsidP="00B76943">
      <w:pPr>
        <w:pStyle w:val="EndnoteText"/>
        <w:ind w:left="0"/>
        <w:rPr>
          <w:rFonts w:ascii="Tahoma" w:hAnsi="Tahoma" w:cs="Tahoma"/>
          <w:sz w:val="18"/>
          <w:szCs w:val="18"/>
          <w:lang w:val="it-IT"/>
        </w:rPr>
      </w:pPr>
    </w:p>
    <w:p w:rsidR="00534650" w:rsidRPr="00EA4DDE" w:rsidRDefault="00534650" w:rsidP="00B76943">
      <w:pPr>
        <w:pStyle w:val="EndnoteText"/>
        <w:ind w:left="0"/>
        <w:rPr>
          <w:rFonts w:ascii="Tahoma" w:hAnsi="Tahoma" w:cs="Tahoma"/>
          <w:sz w:val="18"/>
          <w:szCs w:val="18"/>
          <w:lang w:val="it-IT"/>
        </w:rPr>
      </w:pPr>
    </w:p>
    <w:p w:rsidR="00534650" w:rsidRPr="00EA4DDE" w:rsidRDefault="00534650" w:rsidP="00B76943">
      <w:pPr>
        <w:pStyle w:val="EndnoteText"/>
        <w:ind w:left="0"/>
        <w:rPr>
          <w:rFonts w:ascii="Tahoma" w:hAnsi="Tahoma" w:cs="Tahoma"/>
          <w:sz w:val="18"/>
          <w:szCs w:val="18"/>
          <w:lang w:val="it-IT"/>
        </w:rPr>
      </w:pPr>
    </w:p>
    <w:p w:rsidR="00534650" w:rsidRPr="00EA4DDE" w:rsidRDefault="00534650" w:rsidP="00B76943">
      <w:pPr>
        <w:pStyle w:val="EndnoteText"/>
        <w:ind w:left="0"/>
        <w:rPr>
          <w:rFonts w:ascii="Tahoma" w:hAnsi="Tahoma" w:cs="Tahoma"/>
          <w:sz w:val="18"/>
          <w:szCs w:val="18"/>
          <w:lang w:val="it-IT"/>
        </w:rPr>
      </w:pPr>
    </w:p>
    <w:p w:rsidR="00EA31A6" w:rsidRPr="00EA4DDE" w:rsidRDefault="00EA31A6" w:rsidP="00B76943">
      <w:pPr>
        <w:pStyle w:val="EndnoteText"/>
        <w:ind w:left="0"/>
        <w:rPr>
          <w:rFonts w:ascii="Tahoma" w:hAnsi="Tahoma" w:cs="Tahoma"/>
          <w:sz w:val="18"/>
          <w:szCs w:val="18"/>
          <w:lang w:val="it-IT"/>
        </w:rPr>
      </w:pPr>
    </w:p>
    <w:p w:rsidR="00E8145C" w:rsidRPr="00EA4DDE" w:rsidRDefault="00106361" w:rsidP="00E8145C">
      <w:pPr>
        <w:pStyle w:val="Heading2"/>
        <w:ind w:left="0"/>
        <w:rPr>
          <w:rFonts w:ascii="Tahoma" w:hAnsi="Tahoma" w:cs="Tahoma"/>
          <w:lang w:val="it-IT"/>
        </w:rPr>
      </w:pPr>
      <w:bookmarkStart w:id="1539" w:name="_105_Windows_Azure"/>
      <w:bookmarkStart w:id="1540" w:name="_100_Windows_Azure"/>
      <w:bookmarkStart w:id="1541" w:name="_Toc336338362"/>
      <w:bookmarkStart w:id="1542" w:name="_Toc360111691"/>
      <w:bookmarkEnd w:id="1539"/>
      <w:bookmarkEnd w:id="1540"/>
      <w:r w:rsidRPr="00EA4DDE">
        <w:rPr>
          <w:rFonts w:ascii="Tahoma" w:hAnsi="Tahoma" w:cs="Tahoma"/>
          <w:caps/>
          <w:color w:val="EE6000"/>
          <w:sz w:val="22"/>
          <w:szCs w:val="18"/>
          <w:vertAlign w:val="superscript"/>
          <w:lang w:val="it-IT"/>
        </w:rPr>
        <w:lastRenderedPageBreak/>
        <w:t xml:space="preserve">100 </w:t>
      </w:r>
      <w:r w:rsidRPr="00EA4DDE">
        <w:rPr>
          <w:rFonts w:ascii="Tahoma" w:hAnsi="Tahoma" w:cs="Tahoma"/>
          <w:color w:val="F8701C"/>
          <w:sz w:val="22"/>
          <w:szCs w:val="22"/>
          <w:lang w:val="it-IT"/>
        </w:rPr>
        <w:t>Windows Azure Services</w:t>
      </w:r>
      <w:bookmarkEnd w:id="1541"/>
      <w:bookmarkEnd w:id="1542"/>
    </w:p>
    <w:p w:rsidR="00E8145C" w:rsidRPr="00EA4DDE" w:rsidRDefault="00E8145C" w:rsidP="00B76943">
      <w:pPr>
        <w:widowControl w:val="0"/>
        <w:jc w:val="both"/>
        <w:rPr>
          <w:rFonts w:cs="Tahoma"/>
          <w:szCs w:val="18"/>
          <w:lang w:val="it-IT"/>
        </w:rPr>
      </w:pPr>
    </w:p>
    <w:p w:rsidR="00B76943" w:rsidRPr="00EA4DDE" w:rsidRDefault="00E8145C" w:rsidP="00B76943">
      <w:pPr>
        <w:widowControl w:val="0"/>
        <w:spacing w:after="60"/>
        <w:ind w:left="720"/>
        <w:jc w:val="both"/>
        <w:rPr>
          <w:rFonts w:cs="Tahoma"/>
          <w:szCs w:val="18"/>
          <w:lang w:val="it-IT"/>
        </w:rPr>
      </w:pPr>
      <w:r w:rsidRPr="00EA4DDE">
        <w:rPr>
          <w:rFonts w:cs="Tahoma"/>
          <w:b/>
          <w:color w:val="000000"/>
          <w:szCs w:val="18"/>
          <w:lang w:val="it-IT"/>
        </w:rPr>
        <w:t>Impegno in termini di Risorse di Calcolo per Windows Azure</w:t>
      </w:r>
    </w:p>
    <w:p w:rsidR="00E8145C" w:rsidRPr="00EA4DDE" w:rsidRDefault="00E8145C" w:rsidP="00B76943">
      <w:pPr>
        <w:widowControl w:val="0"/>
        <w:ind w:left="720"/>
        <w:jc w:val="both"/>
        <w:rPr>
          <w:rFonts w:cs="Tahoma"/>
          <w:szCs w:val="18"/>
          <w:lang w:val="it-IT"/>
        </w:rPr>
      </w:pPr>
      <w:r w:rsidRPr="00EA4DDE">
        <w:rPr>
          <w:rFonts w:cs="Tahoma"/>
          <w:szCs w:val="18"/>
          <w:lang w:val="it-IT"/>
        </w:rPr>
        <w:t>Per il servizio Calcolo di Windows Azure, Microsoft accetta di fornire alla società un Impegno in termini di</w:t>
      </w:r>
      <w:r w:rsidR="00DF0147" w:rsidRPr="00EA4DDE">
        <w:rPr>
          <w:rFonts w:cs="Tahoma"/>
          <w:szCs w:val="18"/>
          <w:lang w:val="it-IT"/>
        </w:rPr>
        <w:t> </w:t>
      </w:r>
      <w:r w:rsidRPr="00EA4DDE">
        <w:rPr>
          <w:rFonts w:cs="Tahoma"/>
          <w:szCs w:val="18"/>
          <w:lang w:val="it-IT"/>
        </w:rPr>
        <w:t>Risorse di Calcolo. L</w:t>
      </w:r>
      <w:r w:rsidR="00B5630B" w:rsidRPr="00EA4DDE">
        <w:rPr>
          <w:rFonts w:cs="Tahoma"/>
          <w:szCs w:val="18"/>
          <w:lang w:val="it-IT"/>
        </w:rPr>
        <w:t>’</w:t>
      </w:r>
      <w:r w:rsidRPr="00EA4DDE">
        <w:rPr>
          <w:rFonts w:cs="Tahoma"/>
          <w:szCs w:val="18"/>
          <w:lang w:val="it-IT"/>
        </w:rPr>
        <w:t xml:space="preserve">Impegno in termini di Risorse di Calcolo sarà pari al maggiore tra (1) </w:t>
      </w:r>
      <w:r w:rsidRPr="00EA4DDE">
        <w:rPr>
          <w:rFonts w:eastAsia="Times New Roman" w:cs="Tahoma"/>
          <w:color w:val="000000"/>
          <w:szCs w:val="18"/>
          <w:lang w:val="it-IT"/>
        </w:rPr>
        <w:t>50 istanze di</w:t>
      </w:r>
      <w:r w:rsidR="00DF0147" w:rsidRPr="00EA4DDE">
        <w:rPr>
          <w:rFonts w:eastAsia="Times New Roman" w:cs="Tahoma"/>
          <w:color w:val="000000"/>
          <w:szCs w:val="18"/>
          <w:lang w:val="it-IT"/>
        </w:rPr>
        <w:t> </w:t>
      </w:r>
      <w:r w:rsidRPr="00EA4DDE">
        <w:rPr>
          <w:rFonts w:eastAsia="Times New Roman" w:cs="Tahoma"/>
          <w:color w:val="000000"/>
          <w:szCs w:val="18"/>
          <w:lang w:val="it-IT"/>
        </w:rPr>
        <w:t xml:space="preserve">calcolo di piccole dimensioni concorrenti al mese oppure (2) </w:t>
      </w:r>
      <w:r w:rsidRPr="00EA4DDE">
        <w:rPr>
          <w:rFonts w:cs="Tahoma"/>
          <w:szCs w:val="18"/>
          <w:lang w:val="it-IT"/>
        </w:rPr>
        <w:t>il 125% dell</w:t>
      </w:r>
      <w:r w:rsidR="00B5630B" w:rsidRPr="00EA4DDE">
        <w:rPr>
          <w:rFonts w:cs="Tahoma"/>
          <w:szCs w:val="18"/>
          <w:lang w:val="it-IT"/>
        </w:rPr>
        <w:t>’</w:t>
      </w:r>
      <w:r w:rsidRPr="00EA4DDE">
        <w:rPr>
          <w:rFonts w:cs="Tahoma"/>
          <w:szCs w:val="18"/>
          <w:lang w:val="it-IT"/>
        </w:rPr>
        <w:t xml:space="preserve">Utilizzo Stimato del Calcolo della società (come indicato di seguito). </w:t>
      </w:r>
    </w:p>
    <w:p w:rsidR="00B76943" w:rsidRPr="00EA4DDE" w:rsidRDefault="00B76943" w:rsidP="00B76943">
      <w:pPr>
        <w:widowControl w:val="0"/>
        <w:ind w:left="720"/>
        <w:jc w:val="both"/>
        <w:rPr>
          <w:rFonts w:cs="Tahoma"/>
          <w:szCs w:val="18"/>
          <w:lang w:val="it-IT"/>
        </w:rPr>
      </w:pPr>
    </w:p>
    <w:p w:rsidR="00E8145C" w:rsidRPr="00EA4DDE" w:rsidRDefault="00E8145C" w:rsidP="00B76943">
      <w:pPr>
        <w:widowControl w:val="0"/>
        <w:ind w:left="720"/>
        <w:jc w:val="both"/>
        <w:rPr>
          <w:rFonts w:cs="Tahoma"/>
          <w:szCs w:val="18"/>
          <w:lang w:val="it-IT"/>
        </w:rPr>
      </w:pPr>
      <w:r w:rsidRPr="00EA4DDE">
        <w:rPr>
          <w:rFonts w:cs="Tahoma"/>
          <w:szCs w:val="18"/>
          <w:lang w:val="it-IT"/>
        </w:rPr>
        <w:t>L</w:t>
      </w:r>
      <w:r w:rsidR="00B5630B" w:rsidRPr="00EA4DDE">
        <w:rPr>
          <w:rFonts w:cs="Tahoma"/>
          <w:szCs w:val="18"/>
          <w:lang w:val="it-IT"/>
        </w:rPr>
        <w:t>’</w:t>
      </w:r>
      <w:r w:rsidRPr="00EA4DDE">
        <w:rPr>
          <w:rFonts w:cs="Tahoma"/>
          <w:szCs w:val="18"/>
          <w:lang w:val="it-IT"/>
        </w:rPr>
        <w:t>“Utilizzo Stimato del Calcolo” viene calcolato dividendo l</w:t>
      </w:r>
      <w:r w:rsidR="00B5630B" w:rsidRPr="00EA4DDE">
        <w:rPr>
          <w:rFonts w:cs="Tahoma"/>
          <w:szCs w:val="18"/>
          <w:lang w:val="it-IT"/>
        </w:rPr>
        <w:t>’</w:t>
      </w:r>
      <w:r w:rsidRPr="00EA4DDE">
        <w:rPr>
          <w:rFonts w:cs="Tahoma"/>
          <w:szCs w:val="18"/>
          <w:lang w:val="it-IT"/>
        </w:rPr>
        <w:t>Impegno Monetario della società per il numero di</w:t>
      </w:r>
      <w:r w:rsidR="00DF0147" w:rsidRPr="00EA4DDE">
        <w:rPr>
          <w:rFonts w:cs="Tahoma"/>
          <w:szCs w:val="18"/>
          <w:lang w:val="it-IT"/>
        </w:rPr>
        <w:t> </w:t>
      </w:r>
      <w:r w:rsidRPr="00EA4DDE">
        <w:rPr>
          <w:rFonts w:cs="Tahoma"/>
          <w:szCs w:val="18"/>
          <w:lang w:val="it-IT"/>
        </w:rPr>
        <w:t>mesi coperti da tale Impegno Monetario (12 mesi oppure il numero di mesi residui dell</w:t>
      </w:r>
      <w:r w:rsidR="00B5630B" w:rsidRPr="00EA4DDE">
        <w:rPr>
          <w:rFonts w:cs="Tahoma"/>
          <w:szCs w:val="18"/>
          <w:lang w:val="it-IT"/>
        </w:rPr>
        <w:t>’</w:t>
      </w:r>
      <w:r w:rsidRPr="00EA4DDE">
        <w:rPr>
          <w:rFonts w:cs="Tahoma"/>
          <w:szCs w:val="18"/>
          <w:lang w:val="it-IT"/>
        </w:rPr>
        <w:t>Iscrizione della società, a seconda che la società scelga l</w:t>
      </w:r>
      <w:r w:rsidR="00B5630B" w:rsidRPr="00EA4DDE">
        <w:rPr>
          <w:rFonts w:cs="Tahoma"/>
          <w:szCs w:val="18"/>
          <w:lang w:val="it-IT"/>
        </w:rPr>
        <w:t>’</w:t>
      </w:r>
      <w:r w:rsidRPr="00EA4DDE">
        <w:rPr>
          <w:rFonts w:cs="Tahoma"/>
          <w:szCs w:val="18"/>
          <w:lang w:val="it-IT"/>
        </w:rPr>
        <w:t>Opzione “Subscription” annuale o l</w:t>
      </w:r>
      <w:r w:rsidR="00B5630B" w:rsidRPr="00EA4DDE">
        <w:rPr>
          <w:rFonts w:cs="Tahoma"/>
          <w:szCs w:val="18"/>
          <w:lang w:val="it-IT"/>
        </w:rPr>
        <w:t>’</w:t>
      </w:r>
      <w:r w:rsidRPr="00EA4DDE">
        <w:rPr>
          <w:rFonts w:cs="Tahoma"/>
          <w:szCs w:val="18"/>
          <w:lang w:val="it-IT"/>
        </w:rPr>
        <w:t>opzione “Subscription” con scadenza identica) e dividendo la cifra risultante per la Tariffa di Impegno relativa al Calcolo di Windows Azure. Qualora, nel corso del periodo di validità dell</w:t>
      </w:r>
      <w:r w:rsidR="00B5630B" w:rsidRPr="00EA4DDE">
        <w:rPr>
          <w:rFonts w:cs="Tahoma"/>
          <w:szCs w:val="18"/>
          <w:lang w:val="it-IT"/>
        </w:rPr>
        <w:t>’</w:t>
      </w:r>
      <w:r w:rsidRPr="00EA4DDE">
        <w:rPr>
          <w:rFonts w:cs="Tahoma"/>
          <w:szCs w:val="18"/>
          <w:lang w:val="it-IT"/>
        </w:rPr>
        <w:t>iscrizione, la società aggiunga fondi al proprio Impegno Monetario, l</w:t>
      </w:r>
      <w:r w:rsidR="00B5630B" w:rsidRPr="00EA4DDE">
        <w:rPr>
          <w:rFonts w:cs="Tahoma"/>
          <w:szCs w:val="18"/>
          <w:lang w:val="it-IT"/>
        </w:rPr>
        <w:t>’</w:t>
      </w:r>
      <w:r w:rsidRPr="00EA4DDE">
        <w:rPr>
          <w:rFonts w:cs="Tahoma"/>
          <w:szCs w:val="18"/>
          <w:lang w:val="it-IT"/>
        </w:rPr>
        <w:t>Utilizzo Stimato del Calcolo verrà ricalcolato di conseguenza. Qualora l</w:t>
      </w:r>
      <w:r w:rsidR="00B5630B" w:rsidRPr="00EA4DDE">
        <w:rPr>
          <w:rFonts w:cs="Tahoma"/>
          <w:szCs w:val="18"/>
          <w:lang w:val="it-IT"/>
        </w:rPr>
        <w:t>’</w:t>
      </w:r>
      <w:r w:rsidRPr="00EA4DDE">
        <w:rPr>
          <w:rFonts w:cs="Tahoma"/>
          <w:szCs w:val="18"/>
          <w:lang w:val="it-IT"/>
        </w:rPr>
        <w:t>Impegno Monetario residuo della società scenda al di sotto del valore monetario dell</w:t>
      </w:r>
      <w:r w:rsidR="00B5630B" w:rsidRPr="00EA4DDE">
        <w:rPr>
          <w:rFonts w:cs="Tahoma"/>
          <w:szCs w:val="18"/>
          <w:lang w:val="it-IT"/>
        </w:rPr>
        <w:t>’</w:t>
      </w:r>
      <w:r w:rsidRPr="00EA4DDE">
        <w:rPr>
          <w:rFonts w:cs="Tahoma"/>
          <w:szCs w:val="18"/>
          <w:lang w:val="it-IT"/>
        </w:rPr>
        <w:t>Utilizzo Stimato del Calcolo, l</w:t>
      </w:r>
      <w:r w:rsidR="00B5630B" w:rsidRPr="00EA4DDE">
        <w:rPr>
          <w:rFonts w:cs="Tahoma"/>
          <w:szCs w:val="18"/>
          <w:lang w:val="it-IT"/>
        </w:rPr>
        <w:t>’</w:t>
      </w:r>
      <w:r w:rsidRPr="00EA4DDE">
        <w:rPr>
          <w:rFonts w:cs="Tahoma"/>
          <w:szCs w:val="18"/>
          <w:lang w:val="it-IT"/>
        </w:rPr>
        <w:t>Utilizzo Stimato del Calcolo verrà ridotto proporzionalmente in modo che l</w:t>
      </w:r>
      <w:r w:rsidR="00B5630B" w:rsidRPr="00EA4DDE">
        <w:rPr>
          <w:rFonts w:cs="Tahoma"/>
          <w:szCs w:val="18"/>
          <w:lang w:val="it-IT"/>
        </w:rPr>
        <w:t>’</w:t>
      </w:r>
      <w:r w:rsidRPr="00EA4DDE">
        <w:rPr>
          <w:rFonts w:cs="Tahoma"/>
          <w:szCs w:val="18"/>
          <w:lang w:val="it-IT"/>
        </w:rPr>
        <w:t>Impegno Monetario residuo sia pari al</w:t>
      </w:r>
      <w:r w:rsidR="00DF0147" w:rsidRPr="00EA4DDE">
        <w:rPr>
          <w:rFonts w:cs="Tahoma"/>
          <w:szCs w:val="18"/>
          <w:lang w:val="it-IT"/>
        </w:rPr>
        <w:t> </w:t>
      </w:r>
      <w:r w:rsidRPr="00EA4DDE">
        <w:rPr>
          <w:rFonts w:cs="Tahoma"/>
          <w:szCs w:val="18"/>
          <w:lang w:val="it-IT"/>
        </w:rPr>
        <w:t>valore monetario dell</w:t>
      </w:r>
      <w:r w:rsidR="00B5630B" w:rsidRPr="00EA4DDE">
        <w:rPr>
          <w:rFonts w:cs="Tahoma"/>
          <w:szCs w:val="18"/>
          <w:lang w:val="it-IT"/>
        </w:rPr>
        <w:t>’</w:t>
      </w:r>
      <w:r w:rsidRPr="00EA4DDE">
        <w:rPr>
          <w:rFonts w:cs="Tahoma"/>
          <w:szCs w:val="18"/>
          <w:lang w:val="it-IT"/>
        </w:rPr>
        <w:t>Utilizzo Stimato del Calcolo.</w:t>
      </w:r>
    </w:p>
    <w:p w:rsidR="00B76943" w:rsidRPr="00EA4DDE" w:rsidRDefault="00B76943" w:rsidP="00B76943">
      <w:pPr>
        <w:widowControl w:val="0"/>
        <w:ind w:left="720"/>
        <w:jc w:val="both"/>
        <w:rPr>
          <w:rFonts w:cs="Tahoma"/>
          <w:szCs w:val="18"/>
          <w:lang w:val="it-IT"/>
        </w:rPr>
      </w:pPr>
    </w:p>
    <w:p w:rsidR="00E8145C" w:rsidRPr="00EA4DDE" w:rsidRDefault="00E8145C" w:rsidP="00B76943">
      <w:pPr>
        <w:widowControl w:val="0"/>
        <w:ind w:left="720"/>
        <w:jc w:val="both"/>
        <w:rPr>
          <w:rFonts w:cs="Tahoma"/>
          <w:szCs w:val="18"/>
          <w:lang w:val="it-IT"/>
        </w:rPr>
      </w:pPr>
      <w:r w:rsidRPr="00EA4DDE">
        <w:rPr>
          <w:rFonts w:cs="Tahoma"/>
          <w:szCs w:val="18"/>
          <w:lang w:val="it-IT"/>
        </w:rPr>
        <w:t>Qualora Microsoft non faccia fronte all</w:t>
      </w:r>
      <w:r w:rsidR="00B5630B" w:rsidRPr="00EA4DDE">
        <w:rPr>
          <w:rFonts w:cs="Tahoma"/>
          <w:szCs w:val="18"/>
          <w:lang w:val="it-IT"/>
        </w:rPr>
        <w:t>’</w:t>
      </w:r>
      <w:r w:rsidRPr="00EA4DDE">
        <w:rPr>
          <w:rFonts w:cs="Tahoma"/>
          <w:szCs w:val="18"/>
          <w:lang w:val="it-IT"/>
        </w:rPr>
        <w:t>Impegno in termini di Risorse di Calcolo, la società riceverà un credito pari al 25% del valore monetario del servizio Calcolo di Windows Azure in questione, alla Tariffa di Impegno. Tale credito non potrà superare il valore monetario totale dell</w:t>
      </w:r>
      <w:r w:rsidR="00B5630B" w:rsidRPr="00EA4DDE">
        <w:rPr>
          <w:rFonts w:cs="Tahoma"/>
          <w:szCs w:val="18"/>
          <w:lang w:val="it-IT"/>
        </w:rPr>
        <w:t>’</w:t>
      </w:r>
      <w:r w:rsidRPr="00EA4DDE">
        <w:rPr>
          <w:rFonts w:cs="Tahoma"/>
          <w:szCs w:val="18"/>
          <w:lang w:val="it-IT"/>
        </w:rPr>
        <w:t>Impegno Monetario residuo della società. Qualora tale indisponibilità qualifichi la società anche per un Credito di Servizio ai sensi del Contratto d</w:t>
      </w:r>
      <w:r w:rsidR="00DF0147" w:rsidRPr="00EA4DDE">
        <w:rPr>
          <w:rFonts w:cs="Tahoma"/>
          <w:szCs w:val="18"/>
          <w:lang w:val="it-IT"/>
        </w:rPr>
        <w:t> </w:t>
      </w:r>
      <w:r w:rsidRPr="00EA4DDE">
        <w:rPr>
          <w:rFonts w:cs="Tahoma"/>
          <w:szCs w:val="18"/>
          <w:lang w:val="it-IT"/>
        </w:rPr>
        <w:t>Servizio (vedere il precedente l</w:t>
      </w:r>
      <w:r w:rsidR="00B5630B" w:rsidRPr="00EA4DDE">
        <w:rPr>
          <w:rFonts w:cs="Tahoma"/>
          <w:szCs w:val="18"/>
          <w:lang w:val="it-IT"/>
        </w:rPr>
        <w:t>’</w:t>
      </w:r>
      <w:r w:rsidRPr="00EA4DDE">
        <w:rPr>
          <w:rFonts w:cs="Tahoma"/>
          <w:szCs w:val="18"/>
          <w:lang w:val="it-IT"/>
        </w:rPr>
        <w:t>Articolo 2.c), la società riceverà esclusivamente il rimedio con il valore monetario più elevato.</w:t>
      </w:r>
    </w:p>
    <w:p w:rsidR="00E8145C" w:rsidRPr="00EA4DDE" w:rsidRDefault="00E8145C" w:rsidP="00B76943">
      <w:pPr>
        <w:widowControl w:val="0"/>
        <w:ind w:left="720"/>
        <w:jc w:val="both"/>
        <w:rPr>
          <w:rFonts w:cs="Tahoma"/>
          <w:szCs w:val="18"/>
          <w:lang w:val="it-IT"/>
        </w:rPr>
      </w:pPr>
      <w:r w:rsidRPr="00EA4DDE">
        <w:rPr>
          <w:rFonts w:cs="Tahoma"/>
          <w:szCs w:val="18"/>
          <w:lang w:val="it-IT"/>
        </w:rPr>
        <w:t>L</w:t>
      </w:r>
      <w:r w:rsidR="00B5630B" w:rsidRPr="00EA4DDE">
        <w:rPr>
          <w:rFonts w:cs="Tahoma"/>
          <w:szCs w:val="18"/>
          <w:lang w:val="it-IT"/>
        </w:rPr>
        <w:t>’</w:t>
      </w:r>
      <w:r w:rsidRPr="00EA4DDE">
        <w:rPr>
          <w:rFonts w:cs="Tahoma"/>
          <w:szCs w:val="18"/>
          <w:lang w:val="it-IT"/>
        </w:rPr>
        <w:t>utilizzo globale del Calcolo di Windows Azure al di sopra dell</w:t>
      </w:r>
      <w:r w:rsidR="00B5630B" w:rsidRPr="00EA4DDE">
        <w:rPr>
          <w:rFonts w:cs="Tahoma"/>
          <w:szCs w:val="18"/>
          <w:lang w:val="it-IT"/>
        </w:rPr>
        <w:t>’</w:t>
      </w:r>
      <w:r w:rsidRPr="00EA4DDE">
        <w:rPr>
          <w:rFonts w:cs="Tahoma"/>
          <w:szCs w:val="18"/>
          <w:lang w:val="it-IT"/>
        </w:rPr>
        <w:t>Impegno in termini di Risorse di Calcolo avverrà in base alla disponibilità. L</w:t>
      </w:r>
      <w:r w:rsidR="00B5630B" w:rsidRPr="00EA4DDE">
        <w:rPr>
          <w:rFonts w:cs="Tahoma"/>
          <w:szCs w:val="18"/>
          <w:lang w:val="it-IT"/>
        </w:rPr>
        <w:t>’</w:t>
      </w:r>
      <w:r w:rsidRPr="00EA4DDE">
        <w:rPr>
          <w:rFonts w:cs="Tahoma"/>
          <w:szCs w:val="18"/>
          <w:lang w:val="it-IT"/>
        </w:rPr>
        <w:t xml:space="preserve">utilizzo globale di qualsiasi Servizio di Windows Azure diverso dal Calcolo di Windows Azure avverrà in base alla disponibilità. </w:t>
      </w:r>
    </w:p>
    <w:p w:rsidR="00C70040" w:rsidRPr="00EA4DDE" w:rsidRDefault="00C70040" w:rsidP="00376D4B">
      <w:pPr>
        <w:pStyle w:val="EndnoteText"/>
        <w:ind w:left="720"/>
        <w:rPr>
          <w:rFonts w:ascii="Tahoma" w:hAnsi="Tahoma" w:cs="Tahoma"/>
          <w:sz w:val="18"/>
          <w:szCs w:val="18"/>
          <w:lang w:val="it-IT"/>
        </w:rPr>
      </w:pPr>
    </w:p>
    <w:p w:rsidR="00C70040" w:rsidRPr="00EA4DDE" w:rsidRDefault="00C70040" w:rsidP="00376D4B">
      <w:pPr>
        <w:pStyle w:val="EndnoteText"/>
        <w:ind w:left="720"/>
        <w:rPr>
          <w:rFonts w:ascii="Tahoma" w:hAnsi="Tahoma" w:cs="Tahoma"/>
          <w:sz w:val="18"/>
          <w:szCs w:val="18"/>
          <w:lang w:val="it-IT"/>
        </w:rPr>
      </w:pPr>
    </w:p>
    <w:p w:rsidR="00ED12C0" w:rsidRPr="00EA4DDE" w:rsidRDefault="00106361" w:rsidP="00ED12C0">
      <w:pPr>
        <w:pStyle w:val="Heading2"/>
        <w:ind w:left="0"/>
        <w:rPr>
          <w:rFonts w:ascii="Tahoma" w:hAnsi="Tahoma" w:cs="Tahoma"/>
          <w:lang w:val="it-IT"/>
        </w:rPr>
      </w:pPr>
      <w:bookmarkStart w:id="1543" w:name="_98_Windows_Embedded"/>
      <w:bookmarkStart w:id="1544" w:name="_101_Windows_Embedded"/>
      <w:bookmarkStart w:id="1545" w:name="_101_Licenza_di"/>
      <w:bookmarkStart w:id="1546" w:name="Srv_107WindowsEmbeddedDeviceMgr2011"/>
      <w:bookmarkStart w:id="1547" w:name="_Toc336338363"/>
      <w:bookmarkStart w:id="1548" w:name="_Toc360111692"/>
      <w:bookmarkStart w:id="1549" w:name="Srv_93SBS2008PremiumEdition"/>
      <w:bookmarkEnd w:id="1535"/>
      <w:bookmarkEnd w:id="1543"/>
      <w:bookmarkEnd w:id="1544"/>
      <w:bookmarkEnd w:id="1545"/>
      <w:r w:rsidRPr="00EA4DDE">
        <w:rPr>
          <w:rFonts w:ascii="Tahoma" w:hAnsi="Tahoma" w:cs="Tahoma"/>
          <w:caps/>
          <w:color w:val="FF6600"/>
          <w:sz w:val="22"/>
          <w:vertAlign w:val="superscript"/>
          <w:lang w:val="it-IT"/>
        </w:rPr>
        <w:t>101</w:t>
      </w:r>
      <w:r w:rsidRPr="00EA4DDE">
        <w:rPr>
          <w:rFonts w:ascii="Tahoma" w:hAnsi="Tahoma" w:cs="Tahoma"/>
          <w:color w:val="FF6600"/>
          <w:lang w:val="it-IT"/>
        </w:rPr>
        <w:t xml:space="preserve"> </w:t>
      </w:r>
      <w:r w:rsidRPr="00EA4DDE">
        <w:rPr>
          <w:rFonts w:ascii="Tahoma" w:hAnsi="Tahoma" w:cs="Tahoma"/>
          <w:color w:val="FF6600"/>
          <w:sz w:val="22"/>
          <w:lang w:val="it-IT"/>
        </w:rPr>
        <w:t>Licenza di Server di Gestione per Windows Embedded Device Manager 2011</w:t>
      </w:r>
      <w:bookmarkEnd w:id="1546"/>
      <w:bookmarkEnd w:id="1547"/>
      <w:bookmarkEnd w:id="1548"/>
    </w:p>
    <w:p w:rsidR="00ED12C0" w:rsidRPr="00EA4DDE" w:rsidRDefault="00ED12C0" w:rsidP="00B76943">
      <w:pPr>
        <w:rPr>
          <w:rFonts w:cs="Tahoma"/>
          <w:szCs w:val="18"/>
          <w:lang w:val="it-IT"/>
        </w:rPr>
      </w:pPr>
    </w:p>
    <w:p w:rsidR="00ED12C0" w:rsidRPr="00EA4DDE" w:rsidRDefault="00ED12C0" w:rsidP="00B76943">
      <w:pPr>
        <w:pStyle w:val="EndnoteText"/>
        <w:ind w:left="720"/>
        <w:rPr>
          <w:rFonts w:ascii="Tahoma" w:hAnsi="Tahoma" w:cs="Tahoma"/>
          <w:sz w:val="18"/>
          <w:szCs w:val="18"/>
          <w:lang w:val="it-IT"/>
        </w:rPr>
      </w:pPr>
      <w:r w:rsidRPr="00EA4DDE">
        <w:rPr>
          <w:rFonts w:ascii="Tahoma" w:hAnsi="Tahoma" w:cs="Tahoma"/>
          <w:color w:val="000000"/>
          <w:sz w:val="18"/>
          <w:szCs w:val="18"/>
          <w:lang w:val="it-IT"/>
        </w:rPr>
        <w:t>Prodotto End-Of-Life (EOL) che non verrà più offerto.</w:t>
      </w:r>
    </w:p>
    <w:p w:rsidR="00ED12C0" w:rsidRPr="00EA4DDE" w:rsidRDefault="00ED12C0" w:rsidP="00B76943">
      <w:pPr>
        <w:pStyle w:val="EndnoteText"/>
        <w:ind w:left="720"/>
        <w:rPr>
          <w:rFonts w:ascii="Tahoma" w:hAnsi="Tahoma" w:cs="Tahoma"/>
          <w:sz w:val="18"/>
          <w:szCs w:val="18"/>
          <w:lang w:val="it-IT"/>
        </w:rPr>
      </w:pPr>
    </w:p>
    <w:p w:rsidR="00ED12C0" w:rsidRPr="00EA4DDE" w:rsidRDefault="00ED12C0" w:rsidP="00B76943">
      <w:pPr>
        <w:pStyle w:val="EndnoteText"/>
        <w:spacing w:after="60"/>
        <w:ind w:left="720"/>
        <w:rPr>
          <w:rFonts w:ascii="Tahoma" w:hAnsi="Tahoma" w:cs="Tahoma"/>
          <w:sz w:val="18"/>
          <w:szCs w:val="18"/>
          <w:lang w:val="it-IT"/>
        </w:rPr>
      </w:pPr>
      <w:r w:rsidRPr="00EA4DDE">
        <w:rPr>
          <w:rFonts w:ascii="Tahoma" w:hAnsi="Tahoma" w:cs="Tahoma"/>
          <w:b/>
          <w:color w:val="000000"/>
          <w:sz w:val="18"/>
          <w:szCs w:val="18"/>
          <w:lang w:val="it-IT"/>
        </w:rPr>
        <w:t>Concessione di una Licenza Una Tantum ai Titolari di Licenza per Windows Embedded Device Manager 2011 con Software Assurance Attiva</w:t>
      </w:r>
    </w:p>
    <w:p w:rsidR="002512D3" w:rsidRPr="00EA4DDE" w:rsidRDefault="00ED12C0" w:rsidP="003165D6">
      <w:pPr>
        <w:pStyle w:val="EndnoteText"/>
        <w:ind w:left="720"/>
        <w:rPr>
          <w:rFonts w:ascii="Tahoma" w:hAnsi="Tahoma" w:cs="Tahoma"/>
          <w:sz w:val="18"/>
          <w:szCs w:val="18"/>
          <w:lang w:val="it-IT"/>
        </w:rPr>
      </w:pPr>
      <w:r w:rsidRPr="00EA4DDE">
        <w:rPr>
          <w:rFonts w:ascii="Tahoma" w:hAnsi="Tahoma" w:cs="Tahoma"/>
          <w:color w:val="000000"/>
          <w:sz w:val="18"/>
          <w:szCs w:val="18"/>
          <w:lang w:val="it-IT"/>
        </w:rPr>
        <w:t>In via di eccezione una tantum legata all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interruzione di licenze di server di gestione per Windows Embedded Device Manager 2011, alle società in possesso di Software Assurance con copertura attiva al 1 aprile 2012 verranno fornite le licenze di gestione client come di seguito indicato:</w:t>
      </w:r>
    </w:p>
    <w:p w:rsidR="009F60D9" w:rsidRPr="00EA4DDE" w:rsidRDefault="009F60D9" w:rsidP="00B76943">
      <w:pPr>
        <w:pStyle w:val="EndnoteText"/>
        <w:rPr>
          <w:rFonts w:ascii="Tahoma" w:hAnsi="Tahoma" w:cs="Tahoma"/>
          <w:sz w:val="18"/>
          <w:szCs w:val="18"/>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450"/>
        <w:gridCol w:w="3870"/>
      </w:tblGrid>
      <w:tr w:rsidR="00ED12C0" w:rsidRPr="00EA4DDE" w:rsidTr="00534650">
        <w:tc>
          <w:tcPr>
            <w:tcW w:w="4450" w:type="dxa"/>
            <w:tcBorders>
              <w:top w:val="single" w:sz="4" w:space="0" w:color="000000"/>
              <w:bottom w:val="single" w:sz="6" w:space="0" w:color="000000"/>
            </w:tcBorders>
            <w:shd w:val="clear" w:color="auto" w:fill="FABF8F"/>
          </w:tcPr>
          <w:p w:rsidR="00ED12C0" w:rsidRPr="009F60D9" w:rsidRDefault="00ED12C0" w:rsidP="004342E4">
            <w:pPr>
              <w:jc w:val="center"/>
              <w:rPr>
                <w:rFonts w:cs="Tahoma"/>
                <w:b/>
                <w:color w:val="000000"/>
                <w:szCs w:val="20"/>
              </w:rPr>
            </w:pPr>
            <w:r w:rsidRPr="009F60D9">
              <w:rPr>
                <w:rFonts w:cs="Tahoma"/>
                <w:b/>
                <w:color w:val="000000"/>
                <w:szCs w:val="20"/>
              </w:rPr>
              <w:t>Licenze Qualificanti</w:t>
            </w:r>
          </w:p>
        </w:tc>
        <w:tc>
          <w:tcPr>
            <w:tcW w:w="3870" w:type="dxa"/>
            <w:tcBorders>
              <w:top w:val="single" w:sz="4" w:space="0" w:color="000000"/>
              <w:bottom w:val="single" w:sz="6" w:space="0" w:color="000000"/>
            </w:tcBorders>
            <w:shd w:val="clear" w:color="auto" w:fill="FABF8F"/>
          </w:tcPr>
          <w:p w:rsidR="00ED12C0" w:rsidRPr="00EA4DDE" w:rsidRDefault="00ED12C0" w:rsidP="004342E4">
            <w:pPr>
              <w:jc w:val="center"/>
              <w:rPr>
                <w:rFonts w:cs="Tahoma"/>
                <w:b/>
                <w:bCs/>
                <w:color w:val="000000"/>
                <w:szCs w:val="20"/>
                <w:lang w:val="it-IT"/>
              </w:rPr>
            </w:pPr>
            <w:r w:rsidRPr="00EA4DDE">
              <w:rPr>
                <w:rFonts w:cs="Tahoma"/>
                <w:b/>
                <w:bCs/>
                <w:color w:val="000000"/>
                <w:lang w:val="it-IT"/>
              </w:rPr>
              <w:t>Licenze di Gestione Client per Windows Embedded Device Manager 2011</w:t>
            </w:r>
          </w:p>
        </w:tc>
      </w:tr>
      <w:tr w:rsidR="00ED12C0" w:rsidRPr="00EA4DDE" w:rsidTr="00534650">
        <w:tc>
          <w:tcPr>
            <w:tcW w:w="4450" w:type="dxa"/>
            <w:tcBorders>
              <w:top w:val="single" w:sz="6" w:space="0" w:color="000000"/>
            </w:tcBorders>
            <w:shd w:val="clear" w:color="auto" w:fill="FFFFFF"/>
          </w:tcPr>
          <w:p w:rsidR="00ED12C0" w:rsidRPr="009F60D9" w:rsidRDefault="00ED12C0" w:rsidP="004342E4">
            <w:pPr>
              <w:rPr>
                <w:rFonts w:cs="Tahoma"/>
                <w:color w:val="000000"/>
                <w:szCs w:val="20"/>
              </w:rPr>
            </w:pPr>
            <w:r w:rsidRPr="009F60D9">
              <w:rPr>
                <w:rFonts w:cs="Tahoma"/>
                <w:color w:val="000000"/>
                <w:szCs w:val="20"/>
              </w:rPr>
              <w:t>Licenza per Windows Embedded Device Manager 2011 Server</w:t>
            </w:r>
          </w:p>
        </w:tc>
        <w:tc>
          <w:tcPr>
            <w:tcW w:w="3870" w:type="dxa"/>
            <w:tcBorders>
              <w:top w:val="single" w:sz="6" w:space="0" w:color="000000"/>
            </w:tcBorders>
            <w:shd w:val="clear" w:color="auto" w:fill="FFFFFF"/>
          </w:tcPr>
          <w:p w:rsidR="00ED12C0" w:rsidRPr="00EA4DDE" w:rsidRDefault="00ED12C0" w:rsidP="00C70040">
            <w:pPr>
              <w:rPr>
                <w:rFonts w:cs="Tahoma"/>
                <w:color w:val="000000"/>
                <w:szCs w:val="20"/>
                <w:lang w:val="it-IT"/>
              </w:rPr>
            </w:pPr>
            <w:r w:rsidRPr="00EA4DDE">
              <w:rPr>
                <w:rFonts w:cs="Tahoma"/>
                <w:color w:val="000000"/>
                <w:szCs w:val="20"/>
                <w:lang w:val="it-IT"/>
              </w:rPr>
              <w:t>13 Licenze di Gestione Client per Windows</w:t>
            </w:r>
            <w:r w:rsidR="00C70040" w:rsidRPr="00EA4DDE">
              <w:rPr>
                <w:rFonts w:cs="Tahoma"/>
                <w:color w:val="000000"/>
                <w:szCs w:val="20"/>
                <w:lang w:val="it-IT"/>
              </w:rPr>
              <w:t> </w:t>
            </w:r>
            <w:r w:rsidRPr="00EA4DDE">
              <w:rPr>
                <w:rFonts w:cs="Tahoma"/>
                <w:color w:val="000000"/>
                <w:szCs w:val="20"/>
                <w:lang w:val="it-IT"/>
              </w:rPr>
              <w:t>Embedded Device Manager 2011</w:t>
            </w:r>
          </w:p>
        </w:tc>
      </w:tr>
      <w:tr w:rsidR="00ED12C0" w:rsidRPr="00EA4DDE" w:rsidTr="00534650">
        <w:tc>
          <w:tcPr>
            <w:tcW w:w="4450" w:type="dxa"/>
            <w:shd w:val="clear" w:color="auto" w:fill="FFFFFF"/>
          </w:tcPr>
          <w:p w:rsidR="00ED12C0" w:rsidRPr="00EA4DDE" w:rsidRDefault="00ED12C0" w:rsidP="004342E4">
            <w:pPr>
              <w:rPr>
                <w:rFonts w:cs="Tahoma"/>
                <w:color w:val="000000"/>
                <w:szCs w:val="20"/>
                <w:lang w:val="it-IT"/>
              </w:rPr>
            </w:pPr>
            <w:r w:rsidRPr="00EA4DDE">
              <w:rPr>
                <w:rFonts w:cs="Tahoma"/>
                <w:color w:val="000000"/>
                <w:szCs w:val="20"/>
                <w:lang w:val="it-IT"/>
              </w:rPr>
              <w:t>Licenza per Windows Embedded Device Manager 2011 Server con Tecnologia SQL Server 2008</w:t>
            </w:r>
          </w:p>
        </w:tc>
        <w:tc>
          <w:tcPr>
            <w:tcW w:w="3870" w:type="dxa"/>
            <w:shd w:val="clear" w:color="auto" w:fill="FFFFFF"/>
          </w:tcPr>
          <w:p w:rsidR="00ED12C0" w:rsidRPr="00EA4DDE" w:rsidRDefault="00ED12C0" w:rsidP="00C70040">
            <w:pPr>
              <w:rPr>
                <w:rFonts w:cs="Tahoma"/>
                <w:color w:val="000000"/>
                <w:szCs w:val="20"/>
                <w:lang w:val="it-IT"/>
              </w:rPr>
            </w:pPr>
            <w:r w:rsidRPr="00EA4DDE">
              <w:rPr>
                <w:rFonts w:cs="Tahoma"/>
                <w:color w:val="000000"/>
                <w:szCs w:val="20"/>
                <w:lang w:val="it-IT"/>
              </w:rPr>
              <w:t>30 Licenze di Gestione Client per Windows</w:t>
            </w:r>
            <w:r w:rsidR="00C70040" w:rsidRPr="00EA4DDE">
              <w:rPr>
                <w:rFonts w:cs="Tahoma"/>
                <w:color w:val="000000"/>
                <w:szCs w:val="20"/>
                <w:lang w:val="it-IT"/>
              </w:rPr>
              <w:t> </w:t>
            </w:r>
            <w:r w:rsidRPr="00EA4DDE">
              <w:rPr>
                <w:rFonts w:cs="Tahoma"/>
                <w:color w:val="000000"/>
                <w:szCs w:val="20"/>
                <w:lang w:val="it-IT"/>
              </w:rPr>
              <w:t>Embedded Device Manager 2011</w:t>
            </w:r>
          </w:p>
        </w:tc>
      </w:tr>
    </w:tbl>
    <w:p w:rsidR="00ED12C0" w:rsidRPr="00EA4DDE" w:rsidRDefault="00ED12C0" w:rsidP="00ED12C0">
      <w:pPr>
        <w:pStyle w:val="EndnoteText"/>
        <w:ind w:left="0"/>
        <w:rPr>
          <w:rFonts w:ascii="Tahoma" w:hAnsi="Tahoma" w:cs="Tahoma"/>
          <w:sz w:val="18"/>
          <w:szCs w:val="18"/>
          <w:lang w:val="it-IT"/>
        </w:rPr>
      </w:pPr>
    </w:p>
    <w:p w:rsidR="00ED12C0" w:rsidRPr="00EA4DDE" w:rsidRDefault="00ED12C0" w:rsidP="00376D4B">
      <w:pPr>
        <w:pStyle w:val="EndnoteText"/>
        <w:ind w:left="720"/>
        <w:rPr>
          <w:rFonts w:ascii="Tahoma" w:hAnsi="Tahoma" w:cs="Tahoma"/>
          <w:sz w:val="18"/>
          <w:szCs w:val="18"/>
          <w:lang w:val="it-IT"/>
        </w:rPr>
      </w:pPr>
      <w:r w:rsidRPr="00EA4DDE">
        <w:rPr>
          <w:rFonts w:ascii="Tahoma" w:hAnsi="Tahoma" w:cs="Tahoma"/>
          <w:color w:val="000000"/>
          <w:sz w:val="18"/>
          <w:szCs w:val="18"/>
          <w:lang w:val="it-IT"/>
        </w:rPr>
        <w:t>Tutte le licenze concesse ai sensi della presente offerta includeranno la copertura Software Assurance. Tale</w:t>
      </w:r>
      <w:r w:rsidR="00C70040" w:rsidRPr="00EA4DDE">
        <w:rPr>
          <w:rFonts w:ascii="Tahoma" w:hAnsi="Tahoma" w:cs="Tahoma"/>
          <w:color w:val="000000"/>
          <w:sz w:val="18"/>
          <w:szCs w:val="18"/>
          <w:lang w:val="it-IT"/>
        </w:rPr>
        <w:t> </w:t>
      </w:r>
      <w:r w:rsidRPr="00EA4DDE">
        <w:rPr>
          <w:rFonts w:ascii="Tahoma" w:hAnsi="Tahoma" w:cs="Tahoma"/>
          <w:color w:val="000000"/>
          <w:sz w:val="18"/>
          <w:szCs w:val="18"/>
          <w:lang w:val="it-IT"/>
        </w:rPr>
        <w:t xml:space="preserve">copertura cesserà alla scadenza della copertura per le licenze qualificanti. Alla scadenza della copertura, le società potranno rinnovare Software Assurance sulle licenze concesse. </w:t>
      </w:r>
    </w:p>
    <w:p w:rsidR="00ED12C0" w:rsidRPr="00EA4DDE" w:rsidRDefault="00ED12C0" w:rsidP="00376D4B">
      <w:pPr>
        <w:pStyle w:val="EndnoteText"/>
        <w:ind w:left="720"/>
        <w:rPr>
          <w:rFonts w:ascii="Tahoma" w:hAnsi="Tahoma" w:cs="Tahoma"/>
          <w:sz w:val="18"/>
          <w:szCs w:val="18"/>
          <w:lang w:val="it-IT"/>
        </w:rPr>
      </w:pPr>
      <w:r w:rsidRPr="00EA4DDE">
        <w:rPr>
          <w:rFonts w:ascii="Tahoma" w:hAnsi="Tahoma" w:cs="Tahoma"/>
          <w:color w:val="000000"/>
          <w:sz w:val="18"/>
          <w:szCs w:val="18"/>
          <w:lang w:val="it-IT"/>
        </w:rPr>
        <w:t>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utilizzo del software da parte della società ai sensi della presente offerta sarà soggetto alle condizioni del</w:t>
      </w:r>
      <w:r w:rsidR="00C70040" w:rsidRPr="00EA4DDE">
        <w:rPr>
          <w:rFonts w:ascii="Tahoma" w:hAnsi="Tahoma" w:cs="Tahoma"/>
          <w:color w:val="000000"/>
          <w:sz w:val="18"/>
          <w:szCs w:val="18"/>
          <w:lang w:val="it-IT"/>
        </w:rPr>
        <w:t> </w:t>
      </w:r>
      <w:r w:rsidRPr="00EA4DDE">
        <w:rPr>
          <w:rFonts w:ascii="Tahoma" w:hAnsi="Tahoma" w:cs="Tahoma"/>
          <w:color w:val="000000"/>
          <w:sz w:val="18"/>
          <w:szCs w:val="18"/>
          <w:lang w:val="it-IT"/>
        </w:rPr>
        <w:t>relativo contratto di licenza e ai diritti di utilizzo del prodotto relativi al software. Il diritto di utilizzo del</w:t>
      </w:r>
      <w:r w:rsidR="00C70040" w:rsidRPr="00EA4DDE">
        <w:rPr>
          <w:rFonts w:ascii="Tahoma" w:hAnsi="Tahoma" w:cs="Tahoma"/>
          <w:color w:val="000000"/>
          <w:sz w:val="18"/>
          <w:szCs w:val="18"/>
          <w:lang w:val="it-IT"/>
        </w:rPr>
        <w:t> </w:t>
      </w:r>
      <w:r w:rsidRPr="00EA4DDE">
        <w:rPr>
          <w:rFonts w:ascii="Tahoma" w:hAnsi="Tahoma" w:cs="Tahoma"/>
          <w:color w:val="000000"/>
          <w:sz w:val="18"/>
          <w:szCs w:val="18"/>
          <w:lang w:val="it-IT"/>
        </w:rPr>
        <w:t>software in concessione scadrà alla scadenza del diritto di utilizzo del software ai sensi della licenza qualificante per Windows Embedded Device Manager 2011. Questa Nota relativa al Prodotto insieme alla prova delle licenze qualificanti attesteranno il diritto della società di utilizzare Windows Embedded Device Manager 2011 ai sensi delle condizioni della presente offerta. La società non avrà più il diritto di utilizzo del</w:t>
      </w:r>
      <w:r w:rsidR="00EF35B1" w:rsidRPr="00EA4DDE">
        <w:rPr>
          <w:rFonts w:ascii="Tahoma" w:hAnsi="Tahoma" w:cs="Tahoma"/>
          <w:color w:val="000000"/>
          <w:sz w:val="18"/>
          <w:szCs w:val="18"/>
          <w:lang w:val="it-IT"/>
        </w:rPr>
        <w:t> </w:t>
      </w:r>
      <w:r w:rsidRPr="00EA4DDE">
        <w:rPr>
          <w:rFonts w:ascii="Tahoma" w:hAnsi="Tahoma" w:cs="Tahoma"/>
          <w:color w:val="000000"/>
          <w:sz w:val="18"/>
          <w:szCs w:val="18"/>
          <w:lang w:val="it-IT"/>
        </w:rPr>
        <w:t>software ai sensi di licenze qualificanti cedute al server al momento dell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uso del software in base alla presente offerta. Le società non potranno trasferire le licenze concesse in virtù della presente offerta separatamente dalle licenze qualificanti corrispondenti.</w:t>
      </w:r>
    </w:p>
    <w:p w:rsidR="00ED12C0" w:rsidRPr="00EA4DDE" w:rsidRDefault="00ED12C0" w:rsidP="00376D4B">
      <w:pPr>
        <w:ind w:left="720"/>
        <w:rPr>
          <w:rFonts w:cs="Tahoma"/>
          <w:lang w:val="it-IT"/>
        </w:rPr>
      </w:pPr>
      <w:r w:rsidRPr="00EA4DDE">
        <w:rPr>
          <w:rFonts w:cs="Tahoma"/>
          <w:color w:val="000000"/>
          <w:szCs w:val="24"/>
          <w:lang w:val="it-IT"/>
        </w:rPr>
        <w:lastRenderedPageBreak/>
        <w:t>Le licenze per Windows Embedded Device Manager 2011, acquistate dopo il 1 aprile 2012 nell</w:t>
      </w:r>
      <w:r w:rsidR="00B5630B" w:rsidRPr="00EA4DDE">
        <w:rPr>
          <w:rFonts w:cs="Tahoma"/>
          <w:color w:val="000000"/>
          <w:szCs w:val="24"/>
          <w:lang w:val="it-IT"/>
        </w:rPr>
        <w:t>’</w:t>
      </w:r>
      <w:r w:rsidRPr="00EA4DDE">
        <w:rPr>
          <w:rFonts w:cs="Tahoma"/>
          <w:color w:val="000000"/>
          <w:szCs w:val="24"/>
          <w:lang w:val="it-IT"/>
        </w:rPr>
        <w:t>ambito della</w:t>
      </w:r>
      <w:r w:rsidR="00EF35B1" w:rsidRPr="00EA4DDE">
        <w:rPr>
          <w:rFonts w:cs="Tahoma"/>
          <w:color w:val="000000"/>
          <w:szCs w:val="24"/>
          <w:lang w:val="it-IT"/>
        </w:rPr>
        <w:t> </w:t>
      </w:r>
      <w:r w:rsidRPr="00EA4DDE">
        <w:rPr>
          <w:rFonts w:cs="Tahoma"/>
          <w:color w:val="000000"/>
          <w:szCs w:val="24"/>
          <w:lang w:val="it-IT"/>
        </w:rPr>
        <w:t>procedura annuale di true-up di una società per le Iscrizioni Enterprise, ai sensi delle quali le licenze per Windows Embedded Device Manager 2011 sono state inizialmente acquistate prima del 1 aprile 2012, sono anch</w:t>
      </w:r>
      <w:r w:rsidR="00B5630B" w:rsidRPr="00EA4DDE">
        <w:rPr>
          <w:rFonts w:cs="Tahoma"/>
          <w:color w:val="000000"/>
          <w:szCs w:val="24"/>
          <w:lang w:val="it-IT"/>
        </w:rPr>
        <w:t>’</w:t>
      </w:r>
      <w:r w:rsidRPr="00EA4DDE">
        <w:rPr>
          <w:rFonts w:cs="Tahoma"/>
          <w:color w:val="000000"/>
          <w:szCs w:val="24"/>
          <w:lang w:val="it-IT"/>
        </w:rPr>
        <w:t>esse idonee a ricevere Client ML per Windows Embedded Device Manager 2011 in base alla presente offerta.</w:t>
      </w:r>
    </w:p>
    <w:p w:rsidR="00ED12C0" w:rsidRPr="00EA4DDE" w:rsidRDefault="00ED12C0" w:rsidP="00376D4B">
      <w:pPr>
        <w:ind w:left="720"/>
        <w:rPr>
          <w:rFonts w:cs="Tahoma"/>
          <w:lang w:val="it-IT"/>
        </w:rPr>
      </w:pPr>
    </w:p>
    <w:p w:rsidR="00ED12C0" w:rsidRPr="00EA4DDE" w:rsidRDefault="00ED12C0" w:rsidP="00376D4B">
      <w:pPr>
        <w:ind w:left="720"/>
        <w:rPr>
          <w:rFonts w:cs="Tahoma"/>
          <w:lang w:val="it-IT"/>
        </w:rPr>
      </w:pPr>
      <w:r w:rsidRPr="00EA4DDE">
        <w:rPr>
          <w:rFonts w:cs="Tahoma"/>
          <w:color w:val="000000"/>
          <w:szCs w:val="24"/>
          <w:lang w:val="it-IT"/>
        </w:rPr>
        <w:t>Per Contratti Enterprise Subscription, Campus e School e Open Value Subscription, gli stessi diritti verranno</w:t>
      </w:r>
      <w:r w:rsidR="00EF35B1" w:rsidRPr="00EA4DDE">
        <w:rPr>
          <w:rFonts w:cs="Tahoma"/>
          <w:color w:val="000000"/>
          <w:szCs w:val="24"/>
          <w:lang w:val="it-IT"/>
        </w:rPr>
        <w:t> </w:t>
      </w:r>
      <w:r w:rsidRPr="00EA4DDE">
        <w:rPr>
          <w:rFonts w:cs="Tahoma"/>
          <w:color w:val="000000"/>
          <w:szCs w:val="24"/>
          <w:lang w:val="it-IT"/>
        </w:rPr>
        <w:t>concessi temporaneamente fino al termine del periodo di validità dell</w:t>
      </w:r>
      <w:r w:rsidR="00B5630B" w:rsidRPr="00EA4DDE">
        <w:rPr>
          <w:rFonts w:cs="Tahoma"/>
          <w:color w:val="000000"/>
          <w:szCs w:val="24"/>
          <w:lang w:val="it-IT"/>
        </w:rPr>
        <w:t>’</w:t>
      </w:r>
      <w:r w:rsidRPr="00EA4DDE">
        <w:rPr>
          <w:rFonts w:cs="Tahoma"/>
          <w:color w:val="000000"/>
          <w:szCs w:val="24"/>
          <w:lang w:val="it-IT"/>
        </w:rPr>
        <w:t>iscrizione della licenza, qualora le Licenze e la copertura Software Assurance siano valide durante il periodo di concessione e la società mantenga la copertura dell</w:t>
      </w:r>
      <w:r w:rsidR="00B5630B" w:rsidRPr="00EA4DDE">
        <w:rPr>
          <w:rFonts w:cs="Tahoma"/>
          <w:color w:val="000000"/>
          <w:szCs w:val="24"/>
          <w:lang w:val="it-IT"/>
        </w:rPr>
        <w:t>’</w:t>
      </w:r>
      <w:r w:rsidRPr="00EA4DDE">
        <w:rPr>
          <w:rFonts w:cs="Tahoma"/>
          <w:color w:val="000000"/>
          <w:szCs w:val="24"/>
          <w:lang w:val="it-IT"/>
        </w:rPr>
        <w:t>abbonamento in via continuativa.</w:t>
      </w:r>
      <w:r w:rsidR="00450165" w:rsidRPr="00EA4DDE">
        <w:rPr>
          <w:rFonts w:cs="Tahoma"/>
          <w:color w:val="000000"/>
          <w:szCs w:val="24"/>
          <w:lang w:val="it-IT"/>
        </w:rPr>
        <w:t xml:space="preserve"> </w:t>
      </w:r>
      <w:r w:rsidRPr="00EA4DDE">
        <w:rPr>
          <w:rFonts w:cs="Tahoma"/>
          <w:color w:val="000000"/>
          <w:szCs w:val="24"/>
          <w:lang w:val="it-IT"/>
        </w:rPr>
        <w:t>Tali diritti diventeranno permanenti soltanto all</w:t>
      </w:r>
      <w:r w:rsidR="00B5630B" w:rsidRPr="00EA4DDE">
        <w:rPr>
          <w:rFonts w:cs="Tahoma"/>
          <w:color w:val="000000"/>
          <w:szCs w:val="24"/>
          <w:lang w:val="it-IT"/>
        </w:rPr>
        <w:t>’</w:t>
      </w:r>
      <w:r w:rsidRPr="00EA4DDE">
        <w:rPr>
          <w:rFonts w:cs="Tahoma"/>
          <w:color w:val="000000"/>
          <w:szCs w:val="24"/>
          <w:lang w:val="it-IT"/>
        </w:rPr>
        <w:t>esercizio dell</w:t>
      </w:r>
      <w:r w:rsidR="00B5630B" w:rsidRPr="00EA4DDE">
        <w:rPr>
          <w:rFonts w:cs="Tahoma"/>
          <w:color w:val="000000"/>
          <w:szCs w:val="24"/>
          <w:lang w:val="it-IT"/>
        </w:rPr>
        <w:t>’</w:t>
      </w:r>
      <w:r w:rsidRPr="00EA4DDE">
        <w:rPr>
          <w:rFonts w:cs="Tahoma"/>
          <w:color w:val="000000"/>
          <w:szCs w:val="24"/>
          <w:lang w:val="it-IT"/>
        </w:rPr>
        <w:t>opzione buy-out e resteranno soggetti a tutte le condizioni del contratto di licenza della società.</w:t>
      </w:r>
    </w:p>
    <w:p w:rsidR="00A40838" w:rsidRPr="00EA4DDE" w:rsidRDefault="00A40838" w:rsidP="00376D4B">
      <w:pPr>
        <w:ind w:left="720"/>
        <w:rPr>
          <w:rFonts w:cs="Tahoma"/>
          <w:lang w:val="it-IT"/>
        </w:rPr>
      </w:pPr>
    </w:p>
    <w:p w:rsidR="005D5C95" w:rsidRPr="00EA4DDE" w:rsidRDefault="005D5C95" w:rsidP="00376D4B">
      <w:pPr>
        <w:ind w:left="720"/>
        <w:rPr>
          <w:rFonts w:cs="Tahoma"/>
          <w:lang w:val="it-IT"/>
        </w:rPr>
      </w:pPr>
    </w:p>
    <w:p w:rsidR="005D5C95" w:rsidRPr="00EA4DDE" w:rsidRDefault="00A57A73" w:rsidP="00076947">
      <w:pPr>
        <w:pStyle w:val="Heading2"/>
        <w:keepNext/>
        <w:ind w:left="0"/>
        <w:rPr>
          <w:rFonts w:ascii="Tahoma" w:hAnsi="Tahoma" w:cs="Tahoma"/>
          <w:lang w:val="it-IT"/>
        </w:rPr>
      </w:pPr>
      <w:bookmarkStart w:id="1550" w:name="_96_Windows_Embedded"/>
      <w:bookmarkStart w:id="1551" w:name="_99_Windows_Embedded"/>
      <w:bookmarkStart w:id="1552" w:name="_102_Windows_Embedded"/>
      <w:bookmarkStart w:id="1553" w:name="_102_Licenza_di"/>
      <w:bookmarkStart w:id="1554" w:name="_Toc360111693"/>
      <w:bookmarkStart w:id="1555" w:name="Srv_108EBS2008StandardPrem"/>
      <w:bookmarkEnd w:id="1550"/>
      <w:bookmarkEnd w:id="1551"/>
      <w:bookmarkEnd w:id="1552"/>
      <w:bookmarkEnd w:id="1553"/>
      <w:r w:rsidRPr="00EA4DDE">
        <w:rPr>
          <w:rFonts w:ascii="Tahoma" w:hAnsi="Tahoma" w:cs="Tahoma"/>
          <w:caps/>
          <w:color w:val="FF6600"/>
          <w:sz w:val="22"/>
          <w:vertAlign w:val="superscript"/>
          <w:lang w:val="it-IT"/>
        </w:rPr>
        <w:t>102</w:t>
      </w:r>
      <w:r w:rsidRPr="00EA4DDE">
        <w:rPr>
          <w:rFonts w:ascii="Tahoma" w:hAnsi="Tahoma" w:cs="Tahoma"/>
          <w:color w:val="FF6600"/>
          <w:lang w:val="it-IT"/>
        </w:rPr>
        <w:t xml:space="preserve"> </w:t>
      </w:r>
      <w:r w:rsidRPr="00EA4DDE">
        <w:rPr>
          <w:rFonts w:ascii="Tahoma" w:hAnsi="Tahoma" w:cs="Tahoma"/>
          <w:color w:val="FF6600"/>
          <w:sz w:val="22"/>
          <w:lang w:val="it-IT"/>
        </w:rPr>
        <w:t>Licenza di Gestione Client per Windows Embedded Device Manager 2011</w:t>
      </w:r>
      <w:bookmarkEnd w:id="1554"/>
    </w:p>
    <w:p w:rsidR="005D5C95" w:rsidRPr="00EA4DDE" w:rsidRDefault="005D5C95" w:rsidP="00076947">
      <w:pPr>
        <w:keepNext/>
        <w:rPr>
          <w:rFonts w:cs="Tahoma"/>
          <w:szCs w:val="18"/>
          <w:lang w:val="it-IT"/>
        </w:rPr>
      </w:pPr>
    </w:p>
    <w:p w:rsidR="005D5C95" w:rsidRPr="00EA4DDE" w:rsidRDefault="005D5C95" w:rsidP="00076947">
      <w:pPr>
        <w:pStyle w:val="EndnoteText"/>
        <w:keepNext/>
        <w:ind w:left="720"/>
        <w:rPr>
          <w:rFonts w:ascii="Tahoma" w:hAnsi="Tahoma" w:cs="Tahoma"/>
          <w:sz w:val="18"/>
          <w:szCs w:val="18"/>
          <w:lang w:val="it-IT"/>
        </w:rPr>
      </w:pPr>
      <w:r w:rsidRPr="00EA4DDE">
        <w:rPr>
          <w:rFonts w:ascii="Tahoma" w:hAnsi="Tahoma" w:cs="Tahoma"/>
          <w:color w:val="000000"/>
          <w:sz w:val="18"/>
          <w:szCs w:val="18"/>
          <w:lang w:val="it-IT"/>
        </w:rPr>
        <w:t>Prodotto End-Of-Life (EOL) che non verrà più offerto.</w:t>
      </w:r>
    </w:p>
    <w:p w:rsidR="005D5C95" w:rsidRPr="00EA4DDE" w:rsidRDefault="005D5C95" w:rsidP="005D5C95">
      <w:pPr>
        <w:pStyle w:val="EndnoteText"/>
        <w:ind w:left="720"/>
        <w:rPr>
          <w:rFonts w:ascii="Tahoma" w:hAnsi="Tahoma" w:cs="Tahoma"/>
          <w:sz w:val="18"/>
          <w:szCs w:val="18"/>
          <w:lang w:val="it-IT"/>
        </w:rPr>
      </w:pPr>
    </w:p>
    <w:p w:rsidR="005D5C95" w:rsidRPr="00EA4DDE" w:rsidRDefault="005D5C95" w:rsidP="007A34E3">
      <w:pPr>
        <w:pStyle w:val="EndnoteText"/>
        <w:spacing w:after="60"/>
        <w:ind w:left="720"/>
        <w:rPr>
          <w:rFonts w:ascii="Tahoma" w:hAnsi="Tahoma" w:cs="Tahoma"/>
          <w:sz w:val="18"/>
          <w:szCs w:val="18"/>
          <w:lang w:val="it-IT"/>
        </w:rPr>
      </w:pPr>
      <w:r w:rsidRPr="00EA4DDE">
        <w:rPr>
          <w:rFonts w:ascii="Tahoma" w:hAnsi="Tahoma" w:cs="Tahoma"/>
          <w:b/>
          <w:color w:val="000000"/>
          <w:sz w:val="18"/>
          <w:szCs w:val="18"/>
          <w:lang w:val="it-IT"/>
        </w:rPr>
        <w:t>Concessione di una Licenza di Gestione Client Una Tantum ai Titolari di Licenza per Windows Embedded Device Manager 2011 con Software Assurance Attiva</w:t>
      </w:r>
    </w:p>
    <w:p w:rsidR="005D5C95" w:rsidRPr="00EA4DDE" w:rsidRDefault="005D5C95" w:rsidP="005D5C95">
      <w:pPr>
        <w:pStyle w:val="EndnoteText"/>
        <w:ind w:left="720"/>
        <w:rPr>
          <w:rFonts w:ascii="Tahoma" w:hAnsi="Tahoma" w:cs="Tahoma"/>
          <w:sz w:val="18"/>
          <w:szCs w:val="18"/>
          <w:lang w:val="it-IT"/>
        </w:rPr>
      </w:pPr>
      <w:r w:rsidRPr="00EA4DDE">
        <w:rPr>
          <w:rFonts w:ascii="Tahoma" w:hAnsi="Tahoma" w:cs="Tahoma"/>
          <w:color w:val="000000"/>
          <w:sz w:val="18"/>
          <w:szCs w:val="18"/>
          <w:lang w:val="it-IT"/>
        </w:rPr>
        <w:t>In via di eccezione una tantum legata all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interruzione di licenze di Gestione Client per Windows Embedded Device Manager 2011 (per OSE/Utente), alle società in possesso di Software Assurance con copertura attiva</w:t>
      </w:r>
      <w:r w:rsidR="00EF35B1" w:rsidRPr="00EA4DDE">
        <w:rPr>
          <w:rFonts w:ascii="Tahoma" w:hAnsi="Tahoma" w:cs="Tahoma"/>
          <w:color w:val="000000"/>
          <w:sz w:val="18"/>
          <w:szCs w:val="18"/>
          <w:lang w:val="it-IT"/>
        </w:rPr>
        <w:t> </w:t>
      </w:r>
      <w:r w:rsidRPr="00EA4DDE">
        <w:rPr>
          <w:rFonts w:ascii="Tahoma" w:hAnsi="Tahoma" w:cs="Tahoma"/>
          <w:color w:val="000000"/>
          <w:sz w:val="18"/>
          <w:szCs w:val="18"/>
          <w:lang w:val="it-IT"/>
        </w:rPr>
        <w:t>al 1 gennaio 2013 verrà fornito lo stesso numero di licenze di Gestione Client per System Center 2012</w:t>
      </w:r>
      <w:r w:rsidR="00EF35B1" w:rsidRPr="00EA4DDE">
        <w:rPr>
          <w:rFonts w:ascii="Tahoma" w:hAnsi="Tahoma" w:cs="Tahoma"/>
          <w:color w:val="000000"/>
          <w:sz w:val="18"/>
          <w:szCs w:val="18"/>
          <w:lang w:val="it-IT"/>
        </w:rPr>
        <w:t> </w:t>
      </w:r>
      <w:r w:rsidRPr="00EA4DDE">
        <w:rPr>
          <w:rFonts w:ascii="Tahoma" w:hAnsi="Tahoma" w:cs="Tahoma"/>
          <w:color w:val="000000"/>
          <w:sz w:val="18"/>
          <w:szCs w:val="18"/>
          <w:lang w:val="it-IT"/>
        </w:rPr>
        <w:t>Configuration Manager (per OSE/Utente).</w:t>
      </w:r>
    </w:p>
    <w:p w:rsidR="00925F67" w:rsidRPr="00EA4DDE" w:rsidRDefault="00925F67" w:rsidP="005D5C95">
      <w:pPr>
        <w:pStyle w:val="EndnoteText"/>
        <w:ind w:left="720"/>
        <w:rPr>
          <w:rFonts w:ascii="Tahoma" w:hAnsi="Tahoma" w:cs="Tahoma"/>
          <w:color w:val="000000"/>
          <w:sz w:val="18"/>
          <w:szCs w:val="18"/>
          <w:lang w:val="it-IT"/>
        </w:rPr>
      </w:pPr>
    </w:p>
    <w:p w:rsidR="005D5C95" w:rsidRPr="00EA4DDE" w:rsidRDefault="005D5C95" w:rsidP="005D5C95">
      <w:pPr>
        <w:pStyle w:val="EndnoteText"/>
        <w:ind w:left="720"/>
        <w:rPr>
          <w:rFonts w:ascii="Tahoma" w:hAnsi="Tahoma" w:cs="Tahoma"/>
          <w:sz w:val="18"/>
          <w:szCs w:val="18"/>
          <w:lang w:val="it-IT"/>
        </w:rPr>
      </w:pPr>
      <w:r w:rsidRPr="00EA4DDE">
        <w:rPr>
          <w:rFonts w:ascii="Tahoma" w:hAnsi="Tahoma" w:cs="Tahoma"/>
          <w:color w:val="000000"/>
          <w:sz w:val="18"/>
          <w:szCs w:val="18"/>
          <w:lang w:val="it-IT"/>
        </w:rPr>
        <w:t xml:space="preserve">Tutte le licenze concesse ai sensi della presente offerta includeranno la copertura Software Assurance. Tale copertura cesserà alla scadenza della copertura per le licenze qualificanti. Alla scadenza della copertura, le società potranno rinnovare Software Assurance sulle licenze concesse. </w:t>
      </w:r>
    </w:p>
    <w:p w:rsidR="001707C1" w:rsidRPr="00EA4DDE" w:rsidRDefault="001707C1" w:rsidP="001707C1">
      <w:pPr>
        <w:pStyle w:val="EndnoteText"/>
        <w:ind w:left="720"/>
        <w:rPr>
          <w:rFonts w:ascii="Tahoma" w:hAnsi="Tahoma" w:cs="Tahoma"/>
          <w:color w:val="000000"/>
          <w:sz w:val="18"/>
          <w:szCs w:val="18"/>
          <w:lang w:val="it-IT"/>
        </w:rPr>
      </w:pPr>
    </w:p>
    <w:p w:rsidR="005D5C95" w:rsidRPr="00EA4DDE" w:rsidRDefault="005D5C95" w:rsidP="005D5C95">
      <w:pPr>
        <w:pStyle w:val="EndnoteText"/>
        <w:ind w:left="720"/>
        <w:rPr>
          <w:rFonts w:ascii="Tahoma" w:hAnsi="Tahoma" w:cs="Tahoma"/>
          <w:sz w:val="18"/>
          <w:szCs w:val="18"/>
          <w:lang w:val="it-IT"/>
        </w:rPr>
      </w:pPr>
      <w:r w:rsidRPr="00EA4DDE">
        <w:rPr>
          <w:rFonts w:ascii="Tahoma" w:hAnsi="Tahoma" w:cs="Tahoma"/>
          <w:color w:val="000000"/>
          <w:sz w:val="18"/>
          <w:szCs w:val="18"/>
          <w:lang w:val="it-IT"/>
        </w:rPr>
        <w:t>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utilizzo del software da parte della società ai sensi della presente offerta sarà soggetto alle condizioni del</w:t>
      </w:r>
      <w:r w:rsidR="001707C1" w:rsidRPr="00EA4DDE">
        <w:rPr>
          <w:rFonts w:ascii="Tahoma" w:hAnsi="Tahoma" w:cs="Tahoma"/>
          <w:color w:val="000000"/>
          <w:sz w:val="18"/>
          <w:szCs w:val="18"/>
          <w:lang w:val="it-IT"/>
        </w:rPr>
        <w:t> </w:t>
      </w:r>
      <w:r w:rsidRPr="00EA4DDE">
        <w:rPr>
          <w:rFonts w:ascii="Tahoma" w:hAnsi="Tahoma" w:cs="Tahoma"/>
          <w:color w:val="000000"/>
          <w:sz w:val="18"/>
          <w:szCs w:val="18"/>
          <w:lang w:val="it-IT"/>
        </w:rPr>
        <w:t>relativo contratto di licenza e ai diritti di utilizzo del prodotto relativi al software. Il diritto di utilizzo del</w:t>
      </w:r>
      <w:r w:rsidR="001707C1" w:rsidRPr="00EA4DDE">
        <w:rPr>
          <w:rFonts w:ascii="Tahoma" w:hAnsi="Tahoma" w:cs="Tahoma"/>
          <w:color w:val="000000"/>
          <w:sz w:val="18"/>
          <w:szCs w:val="18"/>
          <w:lang w:val="it-IT"/>
        </w:rPr>
        <w:t> </w:t>
      </w:r>
      <w:r w:rsidRPr="00EA4DDE">
        <w:rPr>
          <w:rFonts w:ascii="Tahoma" w:hAnsi="Tahoma" w:cs="Tahoma"/>
          <w:color w:val="000000"/>
          <w:sz w:val="18"/>
          <w:szCs w:val="18"/>
          <w:lang w:val="it-IT"/>
        </w:rPr>
        <w:t>software in concessione scadrà alla scadenza del diritto di utilizzo del software ai sensi della licenza qualificante di Gestione Client per Windows Embedded Device Manager 2011. Questa Nota relativa al Prodotto insieme alla prova delle licenze qualificanti attesteranno il diritto della società di utilizzare la licenza di Gestione Client per System Center 2012 Configuration Manager ai sensi delle condizioni della presente offerta. La società non avrà più il diritto di utilizzo del software ai sensi di licenze qualificanti cedute al server al momento dell</w:t>
      </w:r>
      <w:r w:rsidR="00B5630B" w:rsidRPr="00EA4DDE">
        <w:rPr>
          <w:rFonts w:ascii="Tahoma" w:hAnsi="Tahoma" w:cs="Tahoma"/>
          <w:color w:val="000000"/>
          <w:sz w:val="18"/>
          <w:szCs w:val="18"/>
          <w:lang w:val="it-IT"/>
        </w:rPr>
        <w:t>’</w:t>
      </w:r>
      <w:r w:rsidRPr="00EA4DDE">
        <w:rPr>
          <w:rFonts w:ascii="Tahoma" w:hAnsi="Tahoma" w:cs="Tahoma"/>
          <w:color w:val="000000"/>
          <w:sz w:val="18"/>
          <w:szCs w:val="18"/>
          <w:lang w:val="it-IT"/>
        </w:rPr>
        <w:t>uso del software in base alla presente offerta. Le società non potranno trasferire le licenze concesse in virtù della presente offerta separatamente dalle licenze qualificanti corrispondenti.</w:t>
      </w:r>
    </w:p>
    <w:p w:rsidR="001707C1" w:rsidRPr="00EA4DDE" w:rsidRDefault="001707C1" w:rsidP="001707C1">
      <w:pPr>
        <w:pStyle w:val="EndnoteText"/>
        <w:ind w:left="720"/>
        <w:rPr>
          <w:rFonts w:ascii="Tahoma" w:hAnsi="Tahoma" w:cs="Tahoma"/>
          <w:color w:val="000000"/>
          <w:sz w:val="18"/>
          <w:szCs w:val="18"/>
          <w:lang w:val="it-IT"/>
        </w:rPr>
      </w:pPr>
    </w:p>
    <w:p w:rsidR="005D5C95" w:rsidRPr="00EA4DDE" w:rsidRDefault="005D5C95" w:rsidP="005D5C95">
      <w:pPr>
        <w:ind w:left="720"/>
        <w:rPr>
          <w:rFonts w:cs="Tahoma"/>
          <w:szCs w:val="18"/>
          <w:lang w:val="it-IT"/>
        </w:rPr>
      </w:pPr>
      <w:r w:rsidRPr="00EA4DDE">
        <w:rPr>
          <w:rFonts w:cs="Tahoma"/>
          <w:color w:val="000000"/>
          <w:szCs w:val="18"/>
          <w:lang w:val="it-IT"/>
        </w:rPr>
        <w:t>Le licenze di Gestione Client per Windows Embedded Device Manager 2011, acquistate dopo il 1 gennaio 2013 nell</w:t>
      </w:r>
      <w:r w:rsidR="00B5630B" w:rsidRPr="00EA4DDE">
        <w:rPr>
          <w:rFonts w:cs="Tahoma"/>
          <w:color w:val="000000"/>
          <w:szCs w:val="18"/>
          <w:lang w:val="it-IT"/>
        </w:rPr>
        <w:t>’</w:t>
      </w:r>
      <w:r w:rsidRPr="00EA4DDE">
        <w:rPr>
          <w:rFonts w:cs="Tahoma"/>
          <w:color w:val="000000"/>
          <w:szCs w:val="18"/>
          <w:lang w:val="it-IT"/>
        </w:rPr>
        <w:t>ambito della procedura annuale di true-up di una società per le Iscrizioni Enterprise ai sensi delle quali le licenze di Gestione Client per Windows Embedded Device Manager 2011 sono state inizialmente acquistate prima del 1 gennaio 2013, sono anch</w:t>
      </w:r>
      <w:r w:rsidR="00B5630B" w:rsidRPr="00EA4DDE">
        <w:rPr>
          <w:rFonts w:cs="Tahoma"/>
          <w:color w:val="000000"/>
          <w:szCs w:val="18"/>
          <w:lang w:val="it-IT"/>
        </w:rPr>
        <w:t>’</w:t>
      </w:r>
      <w:r w:rsidRPr="00EA4DDE">
        <w:rPr>
          <w:rFonts w:cs="Tahoma"/>
          <w:color w:val="000000"/>
          <w:szCs w:val="18"/>
          <w:lang w:val="it-IT"/>
        </w:rPr>
        <w:t>esse idonee a ricevere le Client ML per System Center 2012 Configuration Manager in base alla presente offerta.</w:t>
      </w:r>
    </w:p>
    <w:p w:rsidR="001017A4" w:rsidRPr="00EA4DDE" w:rsidRDefault="001017A4" w:rsidP="001707C1">
      <w:pPr>
        <w:pStyle w:val="EndnoteText"/>
        <w:ind w:left="720"/>
        <w:rPr>
          <w:rFonts w:ascii="Tahoma" w:hAnsi="Tahoma" w:cs="Tahoma"/>
          <w:color w:val="000000"/>
          <w:sz w:val="18"/>
          <w:szCs w:val="18"/>
          <w:lang w:val="it-IT"/>
        </w:rPr>
      </w:pPr>
    </w:p>
    <w:p w:rsidR="005D5C95" w:rsidRPr="00EA4DDE" w:rsidRDefault="005D5C95" w:rsidP="005D5C95">
      <w:pPr>
        <w:ind w:left="720"/>
        <w:rPr>
          <w:rFonts w:cs="Tahoma"/>
          <w:szCs w:val="18"/>
          <w:lang w:val="it-IT"/>
        </w:rPr>
      </w:pPr>
      <w:r w:rsidRPr="00EA4DDE">
        <w:rPr>
          <w:rFonts w:cs="Tahoma"/>
          <w:color w:val="000000"/>
          <w:szCs w:val="18"/>
          <w:lang w:val="it-IT"/>
        </w:rPr>
        <w:t>Per Contratti Enterprise Subscription, Campus e School e Open Value Subscription, gli stessi diritti verranno concessi temporaneamente fino al termine del periodo di validità dell</w:t>
      </w:r>
      <w:r w:rsidR="00B5630B" w:rsidRPr="00EA4DDE">
        <w:rPr>
          <w:rFonts w:cs="Tahoma"/>
          <w:color w:val="000000"/>
          <w:szCs w:val="18"/>
          <w:lang w:val="it-IT"/>
        </w:rPr>
        <w:t>’</w:t>
      </w:r>
      <w:r w:rsidRPr="00EA4DDE">
        <w:rPr>
          <w:rFonts w:cs="Tahoma"/>
          <w:color w:val="000000"/>
          <w:szCs w:val="18"/>
          <w:lang w:val="it-IT"/>
        </w:rPr>
        <w:t>iscrizione della licenza, qualora le Licenze e la copertura Software Assurance siano valide durante il periodo di concessione e la società mantenga la copertura dell</w:t>
      </w:r>
      <w:r w:rsidR="00B5630B" w:rsidRPr="00EA4DDE">
        <w:rPr>
          <w:rFonts w:cs="Tahoma"/>
          <w:color w:val="000000"/>
          <w:szCs w:val="18"/>
          <w:lang w:val="it-IT"/>
        </w:rPr>
        <w:t>’</w:t>
      </w:r>
      <w:r w:rsidRPr="00EA4DDE">
        <w:rPr>
          <w:rFonts w:cs="Tahoma"/>
          <w:color w:val="000000"/>
          <w:szCs w:val="18"/>
          <w:lang w:val="it-IT"/>
        </w:rPr>
        <w:t>abbonamento in via continuativa.</w:t>
      </w:r>
      <w:r w:rsidR="00450165" w:rsidRPr="00EA4DDE">
        <w:rPr>
          <w:rFonts w:cs="Tahoma"/>
          <w:color w:val="000000"/>
          <w:szCs w:val="18"/>
          <w:lang w:val="it-IT"/>
        </w:rPr>
        <w:t xml:space="preserve"> </w:t>
      </w:r>
      <w:r w:rsidRPr="00EA4DDE">
        <w:rPr>
          <w:rFonts w:cs="Tahoma"/>
          <w:color w:val="000000"/>
          <w:szCs w:val="18"/>
          <w:lang w:val="it-IT"/>
        </w:rPr>
        <w:t>Tali diritti diventeranno permanenti soltanto all</w:t>
      </w:r>
      <w:r w:rsidR="00B5630B" w:rsidRPr="00EA4DDE">
        <w:rPr>
          <w:rFonts w:cs="Tahoma"/>
          <w:color w:val="000000"/>
          <w:szCs w:val="18"/>
          <w:lang w:val="it-IT"/>
        </w:rPr>
        <w:t>’</w:t>
      </w:r>
      <w:r w:rsidRPr="00EA4DDE">
        <w:rPr>
          <w:rFonts w:cs="Tahoma"/>
          <w:color w:val="000000"/>
          <w:szCs w:val="18"/>
          <w:lang w:val="it-IT"/>
        </w:rPr>
        <w:t>esercizio dell</w:t>
      </w:r>
      <w:r w:rsidR="00B5630B" w:rsidRPr="00EA4DDE">
        <w:rPr>
          <w:rFonts w:cs="Tahoma"/>
          <w:color w:val="000000"/>
          <w:szCs w:val="18"/>
          <w:lang w:val="it-IT"/>
        </w:rPr>
        <w:t>’</w:t>
      </w:r>
      <w:r w:rsidRPr="00EA4DDE">
        <w:rPr>
          <w:rFonts w:cs="Tahoma"/>
          <w:color w:val="000000"/>
          <w:szCs w:val="18"/>
          <w:lang w:val="it-IT"/>
        </w:rPr>
        <w:t>opzione buy-out e resteranno soggetti a tutte le condizioni del contratto di licenza della società.</w:t>
      </w:r>
    </w:p>
    <w:p w:rsidR="001707C1" w:rsidRPr="00EA4DDE" w:rsidRDefault="001707C1" w:rsidP="001707C1">
      <w:pPr>
        <w:pStyle w:val="EndnoteText"/>
        <w:ind w:left="720"/>
        <w:rPr>
          <w:rFonts w:ascii="Tahoma" w:hAnsi="Tahoma" w:cs="Tahoma"/>
          <w:color w:val="000000"/>
          <w:sz w:val="18"/>
          <w:szCs w:val="18"/>
          <w:lang w:val="it-IT"/>
        </w:rPr>
      </w:pPr>
    </w:p>
    <w:p w:rsidR="005D5C95" w:rsidRPr="00EA4DDE" w:rsidRDefault="005D5C95" w:rsidP="005D5C95">
      <w:pPr>
        <w:ind w:left="720"/>
        <w:rPr>
          <w:rFonts w:cs="Tahoma"/>
          <w:szCs w:val="18"/>
          <w:lang w:val="it-IT"/>
        </w:rPr>
      </w:pPr>
      <w:r w:rsidRPr="00EA4DDE">
        <w:rPr>
          <w:rFonts w:cs="Tahoma"/>
          <w:color w:val="000000"/>
          <w:szCs w:val="18"/>
          <w:lang w:val="it-IT"/>
        </w:rPr>
        <w:t>I diritti di downgrade della versione sono applicabili a tutte le licenze di Gestione Client per System Center 2012 Configuration Manager concesse.</w:t>
      </w:r>
    </w:p>
    <w:p w:rsidR="00ED12C0" w:rsidRPr="00EA4DDE" w:rsidRDefault="00ED12C0" w:rsidP="00ED12C0">
      <w:pPr>
        <w:ind w:left="900"/>
        <w:rPr>
          <w:rFonts w:cs="Tahoma"/>
          <w:szCs w:val="18"/>
          <w:lang w:val="it-IT"/>
        </w:rPr>
      </w:pPr>
    </w:p>
    <w:p w:rsidR="00534650" w:rsidRPr="00EA4DDE" w:rsidRDefault="00534650" w:rsidP="00ED12C0">
      <w:pPr>
        <w:ind w:left="900"/>
        <w:rPr>
          <w:rFonts w:cs="Tahoma"/>
          <w:szCs w:val="18"/>
          <w:lang w:val="it-IT"/>
        </w:rPr>
      </w:pPr>
    </w:p>
    <w:p w:rsidR="00534650" w:rsidRPr="00EA4DDE" w:rsidRDefault="00534650" w:rsidP="00ED12C0">
      <w:pPr>
        <w:ind w:left="900"/>
        <w:rPr>
          <w:rFonts w:cs="Tahoma"/>
          <w:szCs w:val="18"/>
          <w:lang w:val="it-IT"/>
        </w:rPr>
      </w:pPr>
    </w:p>
    <w:p w:rsidR="007B35CE" w:rsidRPr="00EA4DDE" w:rsidRDefault="007B35CE" w:rsidP="00ED12C0">
      <w:pPr>
        <w:ind w:left="900"/>
        <w:rPr>
          <w:rFonts w:cs="Tahoma"/>
          <w:szCs w:val="18"/>
          <w:lang w:val="it-IT"/>
        </w:rPr>
      </w:pPr>
    </w:p>
    <w:p w:rsidR="00A6493D" w:rsidRPr="00EA4DDE" w:rsidRDefault="003C3A72" w:rsidP="00A6493D">
      <w:pPr>
        <w:pStyle w:val="Heading3"/>
        <w:rPr>
          <w:rFonts w:ascii="Tahoma" w:hAnsi="Tahoma" w:cs="Tahoma"/>
          <w:lang w:val="it-IT"/>
        </w:rPr>
      </w:pPr>
      <w:bookmarkStart w:id="1556" w:name="_100_Windows_EBS"/>
      <w:bookmarkStart w:id="1557" w:name="_103_Windows_EBS"/>
      <w:bookmarkStart w:id="1558" w:name="_Toc336338364"/>
      <w:bookmarkStart w:id="1559" w:name="_Toc360111694"/>
      <w:bookmarkStart w:id="1560" w:name="Srv_101WindowsEssBusSvrStdPrem"/>
      <w:bookmarkEnd w:id="1556"/>
      <w:bookmarkEnd w:id="1557"/>
      <w:r w:rsidRPr="00EA4DDE">
        <w:rPr>
          <w:rFonts w:ascii="Tahoma" w:hAnsi="Tahoma" w:cs="Tahoma"/>
          <w:caps/>
          <w:color w:val="FF6600"/>
          <w:sz w:val="22"/>
          <w:szCs w:val="24"/>
          <w:vertAlign w:val="superscript"/>
          <w:lang w:val="it-IT"/>
        </w:rPr>
        <w:lastRenderedPageBreak/>
        <w:t>103</w:t>
      </w:r>
      <w:r w:rsidRPr="00EA4DDE">
        <w:rPr>
          <w:rFonts w:ascii="Tahoma" w:hAnsi="Tahoma" w:cs="Tahoma"/>
          <w:caps/>
          <w:color w:val="F66400"/>
          <w:sz w:val="24"/>
          <w:vertAlign w:val="superscript"/>
          <w:lang w:val="it-IT"/>
        </w:rPr>
        <w:t xml:space="preserve"> </w:t>
      </w:r>
      <w:r w:rsidRPr="00EA4DDE">
        <w:rPr>
          <w:rFonts w:ascii="Tahoma" w:hAnsi="Tahoma" w:cs="Tahoma"/>
          <w:color w:val="F66400"/>
          <w:sz w:val="22"/>
          <w:szCs w:val="22"/>
          <w:lang w:val="it-IT"/>
        </w:rPr>
        <w:t>Windows EBS 2008 Standard ed EBS 2008 Premium</w:t>
      </w:r>
      <w:bookmarkEnd w:id="1555"/>
      <w:bookmarkEnd w:id="1558"/>
      <w:bookmarkEnd w:id="1559"/>
    </w:p>
    <w:bookmarkEnd w:id="1549"/>
    <w:bookmarkEnd w:id="1560"/>
    <w:p w:rsidR="00113634" w:rsidRPr="00EA4DDE" w:rsidRDefault="00113634" w:rsidP="00113634">
      <w:pPr>
        <w:rPr>
          <w:rFonts w:cs="Tahoma"/>
          <w:lang w:val="it-IT"/>
        </w:rPr>
      </w:pPr>
    </w:p>
    <w:p w:rsidR="00113634" w:rsidRPr="00EA4DDE" w:rsidRDefault="00113634" w:rsidP="00376D4B">
      <w:pPr>
        <w:pStyle w:val="EndnoteText"/>
        <w:ind w:left="720"/>
        <w:rPr>
          <w:rFonts w:ascii="Tahoma" w:hAnsi="Tahoma" w:cs="Tahoma"/>
          <w:sz w:val="18"/>
          <w:szCs w:val="18"/>
          <w:lang w:val="it-IT"/>
        </w:rPr>
      </w:pPr>
      <w:r w:rsidRPr="00EA4DDE">
        <w:rPr>
          <w:rFonts w:ascii="Tahoma" w:hAnsi="Tahoma" w:cs="Tahoma"/>
          <w:sz w:val="18"/>
          <w:szCs w:val="18"/>
          <w:lang w:val="it-IT"/>
        </w:rPr>
        <w:t>Prodotti End-Of-Life (EOL) che non verranno più offerti.</w:t>
      </w:r>
    </w:p>
    <w:p w:rsidR="00113634" w:rsidRPr="00EA4DDE" w:rsidRDefault="00113634" w:rsidP="00376D4B">
      <w:pPr>
        <w:pStyle w:val="EndnoteText"/>
        <w:ind w:left="720"/>
        <w:rPr>
          <w:rFonts w:ascii="Tahoma" w:hAnsi="Tahoma" w:cs="Tahoma"/>
          <w:sz w:val="18"/>
          <w:szCs w:val="18"/>
          <w:lang w:val="it-IT"/>
        </w:rPr>
      </w:pPr>
    </w:p>
    <w:p w:rsidR="00113634" w:rsidRPr="00EA4DDE" w:rsidRDefault="00113634" w:rsidP="00B76943">
      <w:pPr>
        <w:pStyle w:val="EndnoteText"/>
        <w:spacing w:after="60"/>
        <w:ind w:left="720"/>
        <w:rPr>
          <w:rFonts w:ascii="Tahoma" w:hAnsi="Tahoma" w:cs="Tahoma"/>
          <w:sz w:val="18"/>
          <w:szCs w:val="18"/>
          <w:lang w:val="it-IT"/>
        </w:rPr>
      </w:pPr>
      <w:r w:rsidRPr="00EA4DDE">
        <w:rPr>
          <w:rFonts w:ascii="Tahoma" w:hAnsi="Tahoma" w:cs="Tahoma"/>
          <w:b/>
          <w:sz w:val="18"/>
          <w:szCs w:val="18"/>
          <w:lang w:val="it-IT"/>
        </w:rPr>
        <w:t>Concessione di una Licenza Una Tantum ai Titolari di Licenza per EBS 2008 Standard ed EBS 2008 Premium</w:t>
      </w:r>
    </w:p>
    <w:p w:rsidR="00113634" w:rsidRPr="00EA4DDE" w:rsidRDefault="00113634" w:rsidP="00B76943">
      <w:pPr>
        <w:pStyle w:val="ListParagraph"/>
        <w:contextualSpacing w:val="0"/>
        <w:rPr>
          <w:rFonts w:ascii="Tahoma" w:hAnsi="Tahoma" w:cs="Tahoma"/>
          <w:sz w:val="18"/>
          <w:szCs w:val="18"/>
          <w:lang w:val="it-IT"/>
        </w:rPr>
      </w:pPr>
      <w:r w:rsidRPr="00EA4DDE">
        <w:rPr>
          <w:rFonts w:ascii="Tahoma" w:hAnsi="Tahoma" w:cs="Tahoma"/>
          <w:sz w:val="18"/>
          <w:szCs w:val="18"/>
          <w:u w:val="single"/>
          <w:lang w:val="it-IT"/>
        </w:rPr>
        <w:t>Tutte le società che hanno stipulato Contratti Multilicenza per Windows Essential Business Server 2008 (EBS) Standard e Premium</w:t>
      </w:r>
      <w:r w:rsidRPr="00EA4DDE">
        <w:rPr>
          <w:rFonts w:ascii="Tahoma" w:hAnsi="Tahoma" w:cs="Tahoma"/>
          <w:b/>
          <w:sz w:val="18"/>
          <w:szCs w:val="18"/>
          <w:lang w:val="it-IT"/>
        </w:rPr>
        <w:t xml:space="preserve"> </w:t>
      </w:r>
      <w:r w:rsidRPr="00EA4DDE">
        <w:rPr>
          <w:rFonts w:ascii="Tahoma" w:hAnsi="Tahoma" w:cs="Tahoma"/>
          <w:sz w:val="18"/>
          <w:szCs w:val="18"/>
          <w:lang w:val="it-IT"/>
        </w:rPr>
        <w:t>sono idonee a ricevere le seguenti licenze gratuite per ogni licenza per EBS 2008</w:t>
      </w:r>
      <w:r w:rsidR="007E0C07" w:rsidRPr="00EA4DDE">
        <w:rPr>
          <w:rFonts w:ascii="Tahoma" w:hAnsi="Tahoma" w:cs="Tahoma"/>
          <w:sz w:val="18"/>
          <w:szCs w:val="18"/>
          <w:lang w:val="it-IT"/>
        </w:rPr>
        <w:t> </w:t>
      </w:r>
      <w:r w:rsidRPr="00EA4DDE">
        <w:rPr>
          <w:rFonts w:ascii="Tahoma" w:hAnsi="Tahoma" w:cs="Tahoma"/>
          <w:sz w:val="18"/>
          <w:szCs w:val="18"/>
          <w:lang w:val="it-IT"/>
        </w:rPr>
        <w:t>Standard o Premium posseduta al 1 luglio 2010:</w:t>
      </w:r>
    </w:p>
    <w:p w:rsidR="00A6493D" w:rsidRPr="00EA4DDE" w:rsidRDefault="00A6493D" w:rsidP="00E63984">
      <w:pPr>
        <w:pStyle w:val="ListParagraph"/>
        <w:ind w:left="1260"/>
        <w:contextualSpacing w:val="0"/>
        <w:rPr>
          <w:rFonts w:ascii="Tahoma" w:hAnsi="Tahoma" w:cs="Tahoma"/>
          <w:sz w:val="18"/>
          <w:szCs w:val="18"/>
          <w:lang w:val="it-IT"/>
        </w:rPr>
      </w:pPr>
    </w:p>
    <w:p w:rsidR="00113634" w:rsidRPr="009F60D9" w:rsidRDefault="00113634" w:rsidP="00346F4B">
      <w:pPr>
        <w:pStyle w:val="ListParagraph"/>
        <w:numPr>
          <w:ilvl w:val="0"/>
          <w:numId w:val="24"/>
        </w:numPr>
        <w:spacing w:after="60"/>
        <w:ind w:left="1440"/>
        <w:contextualSpacing w:val="0"/>
        <w:rPr>
          <w:rFonts w:ascii="Tahoma" w:hAnsi="Tahoma" w:cs="Tahoma"/>
          <w:sz w:val="18"/>
          <w:szCs w:val="18"/>
        </w:rPr>
      </w:pPr>
      <w:r w:rsidRPr="009F60D9">
        <w:rPr>
          <w:rFonts w:ascii="Tahoma" w:hAnsi="Tahoma" w:cs="Tahoma"/>
          <w:sz w:val="18"/>
          <w:szCs w:val="18"/>
        </w:rPr>
        <w:t>3 licenze software per Windows Server 2008 Standard</w:t>
      </w:r>
    </w:p>
    <w:p w:rsidR="00113634" w:rsidRPr="009F60D9" w:rsidRDefault="00113634" w:rsidP="00346F4B">
      <w:pPr>
        <w:pStyle w:val="ListParagraph"/>
        <w:numPr>
          <w:ilvl w:val="0"/>
          <w:numId w:val="24"/>
        </w:numPr>
        <w:spacing w:after="60"/>
        <w:ind w:left="1440"/>
        <w:contextualSpacing w:val="0"/>
        <w:rPr>
          <w:rFonts w:ascii="Tahoma" w:hAnsi="Tahoma" w:cs="Tahoma"/>
          <w:sz w:val="18"/>
          <w:szCs w:val="18"/>
        </w:rPr>
      </w:pPr>
      <w:r w:rsidRPr="009F60D9">
        <w:rPr>
          <w:rFonts w:ascii="Tahoma" w:hAnsi="Tahoma" w:cs="Tahoma"/>
          <w:sz w:val="18"/>
          <w:szCs w:val="18"/>
        </w:rPr>
        <w:t>2 licenze software per Exchange Server 2007 Standard</w:t>
      </w:r>
    </w:p>
    <w:p w:rsidR="00113634" w:rsidRPr="00EA4DDE" w:rsidRDefault="00113634" w:rsidP="00346F4B">
      <w:pPr>
        <w:pStyle w:val="ListParagraph"/>
        <w:numPr>
          <w:ilvl w:val="0"/>
          <w:numId w:val="24"/>
        </w:numPr>
        <w:spacing w:after="60"/>
        <w:ind w:left="1440"/>
        <w:contextualSpacing w:val="0"/>
        <w:rPr>
          <w:rFonts w:ascii="Tahoma" w:hAnsi="Tahoma" w:cs="Tahoma"/>
          <w:sz w:val="18"/>
          <w:szCs w:val="18"/>
          <w:lang w:val="it-IT"/>
        </w:rPr>
      </w:pPr>
      <w:r w:rsidRPr="00EA4DDE">
        <w:rPr>
          <w:rFonts w:ascii="Tahoma" w:hAnsi="Tahoma" w:cs="Tahoma"/>
          <w:sz w:val="18"/>
          <w:szCs w:val="18"/>
          <w:lang w:val="it-IT"/>
        </w:rPr>
        <w:t>1 licenza software per System Center Essentials 2007 e 10 licenze di gestione Server e 50 di gestione Client</w:t>
      </w:r>
    </w:p>
    <w:p w:rsidR="00113634" w:rsidRPr="00EA4DDE" w:rsidRDefault="00113634" w:rsidP="00E63984">
      <w:pPr>
        <w:ind w:left="1260"/>
        <w:rPr>
          <w:rFonts w:cs="Tahoma"/>
          <w:szCs w:val="18"/>
          <w:lang w:val="it-IT"/>
        </w:rPr>
      </w:pPr>
    </w:p>
    <w:p w:rsidR="00113634" w:rsidRPr="00EA4DDE" w:rsidRDefault="00113634" w:rsidP="00B76943">
      <w:pPr>
        <w:ind w:left="720"/>
        <w:rPr>
          <w:rFonts w:cs="Tahoma"/>
          <w:szCs w:val="18"/>
          <w:lang w:val="it-IT"/>
        </w:rPr>
      </w:pPr>
      <w:r w:rsidRPr="00EA4DDE">
        <w:rPr>
          <w:rFonts w:cs="Tahoma"/>
          <w:szCs w:val="18"/>
          <w:lang w:val="it-IT"/>
        </w:rPr>
        <w:t>Le licenze gratuite sono attestate dal Contratto Multilicenza della società e dalla presente nota relativa alle</w:t>
      </w:r>
      <w:r w:rsidR="0045693B" w:rsidRPr="00EA4DDE">
        <w:rPr>
          <w:rFonts w:cs="Tahoma"/>
          <w:szCs w:val="18"/>
          <w:lang w:val="it-IT"/>
        </w:rPr>
        <w:t> </w:t>
      </w:r>
      <w:r w:rsidRPr="00EA4DDE">
        <w:rPr>
          <w:rFonts w:cs="Tahoma"/>
          <w:szCs w:val="18"/>
          <w:lang w:val="it-IT"/>
        </w:rPr>
        <w:t>condizioni del prodotto.</w:t>
      </w:r>
      <w:r w:rsidR="00450165" w:rsidRPr="00EA4DDE">
        <w:rPr>
          <w:rFonts w:cs="Tahoma"/>
          <w:szCs w:val="18"/>
          <w:lang w:val="it-IT"/>
        </w:rPr>
        <w:t xml:space="preserve"> </w:t>
      </w:r>
      <w:r w:rsidRPr="00EA4DDE">
        <w:rPr>
          <w:rFonts w:cs="Tahoma"/>
          <w:szCs w:val="18"/>
          <w:lang w:val="it-IT"/>
        </w:rPr>
        <w:t>L</w:t>
      </w:r>
      <w:r w:rsidR="00B5630B" w:rsidRPr="00EA4DDE">
        <w:rPr>
          <w:rFonts w:cs="Tahoma"/>
          <w:szCs w:val="18"/>
          <w:lang w:val="it-IT"/>
        </w:rPr>
        <w:t>’</w:t>
      </w:r>
      <w:r w:rsidRPr="00EA4DDE">
        <w:rPr>
          <w:rFonts w:cs="Tahoma"/>
          <w:szCs w:val="18"/>
          <w:lang w:val="it-IT"/>
        </w:rPr>
        <w:t>utilizzo del software ai sensi delle licenze gratuite è soggetto alle condizioni del</w:t>
      </w:r>
      <w:r w:rsidR="0045693B" w:rsidRPr="00EA4DDE">
        <w:rPr>
          <w:rFonts w:cs="Tahoma"/>
          <w:szCs w:val="18"/>
          <w:lang w:val="it-IT"/>
        </w:rPr>
        <w:t> </w:t>
      </w:r>
      <w:r w:rsidRPr="00EA4DDE">
        <w:rPr>
          <w:rFonts w:cs="Tahoma"/>
          <w:szCs w:val="18"/>
          <w:lang w:val="it-IT"/>
        </w:rPr>
        <w:t>contratto della società e ai diritti di utilizzo del prodotto per i prodotti individuali.</w:t>
      </w:r>
      <w:r w:rsidR="00450165" w:rsidRPr="00EA4DDE">
        <w:rPr>
          <w:rFonts w:cs="Tahoma"/>
          <w:szCs w:val="18"/>
          <w:lang w:val="it-IT"/>
        </w:rPr>
        <w:t xml:space="preserve"> </w:t>
      </w:r>
      <w:r w:rsidRPr="00EA4DDE">
        <w:rPr>
          <w:rFonts w:cs="Tahoma"/>
          <w:szCs w:val="18"/>
          <w:lang w:val="it-IT"/>
        </w:rPr>
        <w:t>Il diritto di utilizzo del software ai sensi delle licenze gratuite scadrà alla scadenza del diritto di utilizzo del software ai sensi delle licenze qualificanti.</w:t>
      </w:r>
      <w:r w:rsidR="00450165" w:rsidRPr="00EA4DDE">
        <w:rPr>
          <w:rFonts w:cs="Tahoma"/>
          <w:szCs w:val="18"/>
          <w:lang w:val="it-IT"/>
        </w:rPr>
        <w:t xml:space="preserve"> </w:t>
      </w:r>
      <w:r w:rsidRPr="00EA4DDE">
        <w:rPr>
          <w:rFonts w:cs="Tahoma"/>
          <w:szCs w:val="18"/>
          <w:lang w:val="it-IT"/>
        </w:rPr>
        <w:t>Le licenze gratuite non possono essere trasferite separatamente dalle licenze qualificanti.</w:t>
      </w:r>
    </w:p>
    <w:p w:rsidR="00113634" w:rsidRPr="00EA4DDE" w:rsidRDefault="00113634" w:rsidP="00957DE8">
      <w:pPr>
        <w:ind w:left="720"/>
        <w:rPr>
          <w:rFonts w:cs="Tahoma"/>
          <w:szCs w:val="18"/>
          <w:lang w:val="it-IT"/>
        </w:rPr>
      </w:pPr>
    </w:p>
    <w:p w:rsidR="00113634" w:rsidRPr="00EA4DDE" w:rsidRDefault="00113634" w:rsidP="00957DE8">
      <w:pPr>
        <w:pStyle w:val="ListParagraph"/>
        <w:contextualSpacing w:val="0"/>
        <w:rPr>
          <w:rFonts w:ascii="Tahoma" w:hAnsi="Tahoma" w:cs="Tahoma"/>
          <w:sz w:val="18"/>
          <w:szCs w:val="18"/>
          <w:lang w:val="it-IT"/>
        </w:rPr>
      </w:pPr>
      <w:r w:rsidRPr="00EA4DDE">
        <w:rPr>
          <w:rFonts w:ascii="Tahoma" w:hAnsi="Tahoma" w:cs="Tahoma"/>
          <w:sz w:val="18"/>
          <w:szCs w:val="18"/>
          <w:u w:val="single"/>
          <w:lang w:val="it-IT"/>
        </w:rPr>
        <w:t>Le società con Contratti Multilicenza per Windows Essential Business Server (EBS) 2008 Standard</w:t>
      </w:r>
      <w:r w:rsidRPr="00EA4DDE">
        <w:rPr>
          <w:rFonts w:ascii="Tahoma" w:hAnsi="Tahoma" w:cs="Tahoma"/>
          <w:b/>
          <w:sz w:val="18"/>
          <w:szCs w:val="18"/>
          <w:lang w:val="it-IT"/>
        </w:rPr>
        <w:t xml:space="preserve"> </w:t>
      </w:r>
      <w:r w:rsidRPr="00EA4DDE">
        <w:rPr>
          <w:rFonts w:ascii="Tahoma" w:hAnsi="Tahoma" w:cs="Tahoma"/>
          <w:sz w:val="18"/>
          <w:szCs w:val="18"/>
          <w:lang w:val="it-IT"/>
        </w:rPr>
        <w:t>sono anche idonee a ricevere le seguenti licenze gratuite per ogni licenza per EBS 2008 Standard con Software Assurance attiva posseduta al 1 luglio 2010:</w:t>
      </w:r>
    </w:p>
    <w:p w:rsidR="00A6493D" w:rsidRPr="00EA4DDE" w:rsidRDefault="00A6493D" w:rsidP="00E63984">
      <w:pPr>
        <w:pStyle w:val="ListParagraph"/>
        <w:ind w:left="1260"/>
        <w:contextualSpacing w:val="0"/>
        <w:rPr>
          <w:rFonts w:ascii="Tahoma" w:hAnsi="Tahoma" w:cs="Tahoma"/>
          <w:sz w:val="18"/>
          <w:szCs w:val="18"/>
          <w:lang w:val="it-IT"/>
        </w:rPr>
      </w:pPr>
    </w:p>
    <w:p w:rsidR="00113634" w:rsidRPr="009F60D9" w:rsidRDefault="00113634" w:rsidP="00346F4B">
      <w:pPr>
        <w:pStyle w:val="ListParagraph"/>
        <w:numPr>
          <w:ilvl w:val="0"/>
          <w:numId w:val="25"/>
        </w:numPr>
        <w:spacing w:after="60"/>
        <w:ind w:left="1440"/>
        <w:contextualSpacing w:val="0"/>
        <w:rPr>
          <w:rFonts w:ascii="Tahoma" w:hAnsi="Tahoma" w:cs="Tahoma"/>
          <w:sz w:val="18"/>
          <w:szCs w:val="18"/>
        </w:rPr>
      </w:pPr>
      <w:r w:rsidRPr="009F60D9">
        <w:rPr>
          <w:rFonts w:ascii="Tahoma" w:hAnsi="Tahoma" w:cs="Tahoma"/>
          <w:sz w:val="18"/>
          <w:szCs w:val="18"/>
        </w:rPr>
        <w:t>3 licenze software per Windows Server 2008 R2 Standard</w:t>
      </w:r>
    </w:p>
    <w:p w:rsidR="00113634" w:rsidRPr="00EA4DDE" w:rsidRDefault="00113634" w:rsidP="00346F4B">
      <w:pPr>
        <w:pStyle w:val="ListParagraph"/>
        <w:numPr>
          <w:ilvl w:val="0"/>
          <w:numId w:val="25"/>
        </w:numPr>
        <w:spacing w:after="60"/>
        <w:ind w:left="1440"/>
        <w:contextualSpacing w:val="0"/>
        <w:rPr>
          <w:rFonts w:ascii="Tahoma" w:hAnsi="Tahoma" w:cs="Tahoma"/>
          <w:sz w:val="18"/>
          <w:szCs w:val="18"/>
          <w:lang w:val="it-IT"/>
        </w:rPr>
      </w:pPr>
      <w:r w:rsidRPr="00EA4DDE">
        <w:rPr>
          <w:rFonts w:ascii="Tahoma" w:hAnsi="Tahoma" w:cs="Tahoma"/>
          <w:sz w:val="18"/>
          <w:szCs w:val="18"/>
          <w:lang w:val="it-IT"/>
        </w:rPr>
        <w:t>1 licenza software per Exchange Server 2010 Standard</w:t>
      </w:r>
    </w:p>
    <w:p w:rsidR="00113634" w:rsidRPr="00EA4DDE" w:rsidRDefault="00113634" w:rsidP="00346F4B">
      <w:pPr>
        <w:pStyle w:val="ListParagraph"/>
        <w:numPr>
          <w:ilvl w:val="0"/>
          <w:numId w:val="25"/>
        </w:numPr>
        <w:spacing w:after="60"/>
        <w:ind w:left="1440"/>
        <w:contextualSpacing w:val="0"/>
        <w:rPr>
          <w:rFonts w:ascii="Tahoma" w:hAnsi="Tahoma" w:cs="Tahoma"/>
          <w:sz w:val="18"/>
          <w:szCs w:val="18"/>
          <w:lang w:val="it-IT"/>
        </w:rPr>
      </w:pPr>
      <w:r w:rsidRPr="00EA4DDE">
        <w:rPr>
          <w:rFonts w:ascii="Tahoma" w:hAnsi="Tahoma" w:cs="Tahoma"/>
          <w:sz w:val="18"/>
          <w:szCs w:val="18"/>
          <w:lang w:val="it-IT"/>
        </w:rPr>
        <w:t>1 licenza software per System Center Essentials 2010 e 10 licenze di gestione Server e 50 di</w:t>
      </w:r>
      <w:r w:rsidR="006B2220" w:rsidRPr="00EA4DDE">
        <w:rPr>
          <w:rFonts w:ascii="Tahoma" w:hAnsi="Tahoma" w:cs="Tahoma"/>
          <w:sz w:val="18"/>
          <w:szCs w:val="18"/>
          <w:lang w:val="it-IT"/>
        </w:rPr>
        <w:t> </w:t>
      </w:r>
      <w:r w:rsidRPr="00EA4DDE">
        <w:rPr>
          <w:rFonts w:ascii="Tahoma" w:hAnsi="Tahoma" w:cs="Tahoma"/>
          <w:sz w:val="18"/>
          <w:szCs w:val="18"/>
          <w:lang w:val="it-IT"/>
        </w:rPr>
        <w:t>gestione Client</w:t>
      </w:r>
    </w:p>
    <w:p w:rsidR="00113634" w:rsidRPr="009F60D9" w:rsidRDefault="00113634" w:rsidP="00346F4B">
      <w:pPr>
        <w:pStyle w:val="ListParagraph"/>
        <w:numPr>
          <w:ilvl w:val="0"/>
          <w:numId w:val="25"/>
        </w:numPr>
        <w:spacing w:after="60"/>
        <w:ind w:left="1440"/>
        <w:contextualSpacing w:val="0"/>
        <w:rPr>
          <w:rFonts w:ascii="Tahoma" w:hAnsi="Tahoma" w:cs="Tahoma"/>
          <w:sz w:val="18"/>
          <w:szCs w:val="18"/>
        </w:rPr>
      </w:pPr>
      <w:r w:rsidRPr="009F60D9">
        <w:rPr>
          <w:rFonts w:ascii="Tahoma" w:hAnsi="Tahoma" w:cs="Tahoma"/>
          <w:sz w:val="18"/>
          <w:szCs w:val="18"/>
        </w:rPr>
        <w:t>1 licenza software per Forefront Threat Management Gateway Medium Business Edition 2010</w:t>
      </w:r>
    </w:p>
    <w:p w:rsidR="00113634" w:rsidRPr="009F60D9" w:rsidRDefault="00113634" w:rsidP="00E63984">
      <w:pPr>
        <w:pStyle w:val="ListParagraph"/>
        <w:ind w:left="1260"/>
        <w:rPr>
          <w:rFonts w:ascii="Tahoma" w:hAnsi="Tahoma" w:cs="Tahoma"/>
          <w:sz w:val="18"/>
          <w:szCs w:val="18"/>
        </w:rPr>
      </w:pPr>
    </w:p>
    <w:p w:rsidR="00113634" w:rsidRPr="00EA4DDE" w:rsidRDefault="00113634" w:rsidP="00957DE8">
      <w:pPr>
        <w:pStyle w:val="ListParagraph"/>
        <w:rPr>
          <w:rFonts w:ascii="Tahoma" w:hAnsi="Tahoma" w:cs="Tahoma"/>
          <w:sz w:val="18"/>
          <w:szCs w:val="18"/>
          <w:lang w:val="it-IT"/>
        </w:rPr>
      </w:pPr>
      <w:r w:rsidRPr="00EA4DDE">
        <w:rPr>
          <w:rFonts w:ascii="Tahoma" w:hAnsi="Tahoma" w:cs="Tahoma"/>
          <w:sz w:val="18"/>
          <w:szCs w:val="18"/>
          <w:lang w:val="it-IT"/>
        </w:rPr>
        <w:t>(qualora sia disponibile una nuova versione di uno qualsiasi dei prodotti di cui sopra in base al Programma per i Contratti Multilicenza ai sensi del quale una società ha acquistato le licenze qualificanti prima della fine della copertura Software Assurance attiva per la licenza per EBS 2008 Standard, la società sarà idonea a</w:t>
      </w:r>
      <w:r w:rsidR="006B2220" w:rsidRPr="00EA4DDE">
        <w:rPr>
          <w:rFonts w:ascii="Tahoma" w:hAnsi="Tahoma" w:cs="Tahoma"/>
          <w:sz w:val="18"/>
          <w:szCs w:val="18"/>
          <w:lang w:val="it-IT"/>
        </w:rPr>
        <w:t> </w:t>
      </w:r>
      <w:r w:rsidRPr="00EA4DDE">
        <w:rPr>
          <w:rFonts w:ascii="Tahoma" w:hAnsi="Tahoma" w:cs="Tahoma"/>
          <w:sz w:val="18"/>
          <w:szCs w:val="18"/>
          <w:lang w:val="it-IT"/>
        </w:rPr>
        <w:t>utilizzare la nuova versione al posto della versione specificata sopra).</w:t>
      </w:r>
    </w:p>
    <w:p w:rsidR="00113634" w:rsidRPr="00EA4DDE" w:rsidRDefault="00113634" w:rsidP="00957DE8">
      <w:pPr>
        <w:pStyle w:val="ListParagraph"/>
        <w:rPr>
          <w:rFonts w:ascii="Tahoma" w:hAnsi="Tahoma" w:cs="Tahoma"/>
          <w:sz w:val="18"/>
          <w:szCs w:val="18"/>
          <w:lang w:val="it-IT"/>
        </w:rPr>
      </w:pPr>
    </w:p>
    <w:p w:rsidR="00113634" w:rsidRPr="00EA4DDE" w:rsidRDefault="00113634" w:rsidP="00957DE8">
      <w:pPr>
        <w:ind w:left="720"/>
        <w:rPr>
          <w:rFonts w:cs="Tahoma"/>
          <w:lang w:val="it-IT"/>
        </w:rPr>
      </w:pPr>
      <w:r w:rsidRPr="00EA4DDE">
        <w:rPr>
          <w:rFonts w:cs="Tahoma"/>
          <w:szCs w:val="18"/>
          <w:lang w:val="it-IT"/>
        </w:rPr>
        <w:t>Le licenze gratuite sono attestate dal Contratto Multilicenza della società e dalla presente nota relativa alle condizioni del prodotto.</w:t>
      </w:r>
      <w:r w:rsidR="00450165" w:rsidRPr="00EA4DDE">
        <w:rPr>
          <w:rFonts w:cs="Tahoma"/>
          <w:szCs w:val="18"/>
          <w:lang w:val="it-IT"/>
        </w:rPr>
        <w:t xml:space="preserve"> </w:t>
      </w:r>
      <w:r w:rsidRPr="00EA4DDE">
        <w:rPr>
          <w:rFonts w:cs="Tahoma"/>
          <w:szCs w:val="18"/>
          <w:lang w:val="it-IT"/>
        </w:rPr>
        <w:t>L</w:t>
      </w:r>
      <w:r w:rsidR="00B5630B" w:rsidRPr="00EA4DDE">
        <w:rPr>
          <w:rFonts w:cs="Tahoma"/>
          <w:szCs w:val="18"/>
          <w:lang w:val="it-IT"/>
        </w:rPr>
        <w:t>’</w:t>
      </w:r>
      <w:r w:rsidRPr="00EA4DDE">
        <w:rPr>
          <w:rFonts w:cs="Tahoma"/>
          <w:szCs w:val="18"/>
          <w:lang w:val="it-IT"/>
        </w:rPr>
        <w:t>utilizzo del software ai sensi delle licenze gratuite è soggetto alle condizioni del contratto della società e ai diritti di utilizzo del prodotto per i prodotti individuali.</w:t>
      </w:r>
      <w:r w:rsidR="00450165" w:rsidRPr="00EA4DDE">
        <w:rPr>
          <w:rFonts w:cs="Tahoma"/>
          <w:szCs w:val="18"/>
          <w:lang w:val="it-IT"/>
        </w:rPr>
        <w:t xml:space="preserve"> </w:t>
      </w:r>
      <w:r w:rsidRPr="00EA4DDE">
        <w:rPr>
          <w:rFonts w:cs="Tahoma"/>
          <w:szCs w:val="18"/>
          <w:lang w:val="it-IT"/>
        </w:rPr>
        <w:t>Tranne per Forefront Protection for Exchange Server 2010, il diritto di utilizzo del software ai sensi delle licenze gratuite scadrà alla scadenza del diritto di utilizzo del software ai sensi delle licenze qualificanti.</w:t>
      </w:r>
      <w:r w:rsidR="00450165" w:rsidRPr="00EA4DDE">
        <w:rPr>
          <w:rFonts w:cs="Tahoma"/>
          <w:szCs w:val="18"/>
          <w:lang w:val="it-IT"/>
        </w:rPr>
        <w:t xml:space="preserve"> </w:t>
      </w:r>
      <w:r w:rsidRPr="00EA4DDE">
        <w:rPr>
          <w:rFonts w:cs="Tahoma"/>
          <w:szCs w:val="18"/>
          <w:lang w:val="it-IT"/>
        </w:rPr>
        <w:t>Il diritto di utilizzo di Forefront Protection for Exchange Server 2010 scadrà alla scadenza della copertura Software Assurance sulle licenze qualificanti.</w:t>
      </w:r>
      <w:r w:rsidR="00450165" w:rsidRPr="00EA4DDE">
        <w:rPr>
          <w:rFonts w:cs="Tahoma"/>
          <w:szCs w:val="18"/>
          <w:lang w:val="it-IT"/>
        </w:rPr>
        <w:t xml:space="preserve"> </w:t>
      </w:r>
      <w:r w:rsidRPr="00EA4DDE">
        <w:rPr>
          <w:rFonts w:cs="Tahoma"/>
          <w:szCs w:val="18"/>
          <w:lang w:val="it-IT"/>
        </w:rPr>
        <w:t>Le licenze gratuite non possono in nessun caso essere trasferite separatamente dalle licenze qualificanti.</w:t>
      </w:r>
    </w:p>
    <w:p w:rsidR="00113634" w:rsidRPr="00EA4DDE" w:rsidRDefault="00113634" w:rsidP="006B2220">
      <w:pPr>
        <w:rPr>
          <w:rFonts w:cs="Tahoma"/>
          <w:szCs w:val="18"/>
          <w:lang w:val="it-IT"/>
        </w:rPr>
      </w:pPr>
    </w:p>
    <w:p w:rsidR="00113634" w:rsidRPr="00EA4DDE" w:rsidRDefault="00113634" w:rsidP="00957DE8">
      <w:pPr>
        <w:tabs>
          <w:tab w:val="left" w:pos="1260"/>
        </w:tabs>
        <w:ind w:left="720"/>
        <w:rPr>
          <w:rFonts w:cs="Tahoma"/>
          <w:szCs w:val="18"/>
          <w:lang w:val="it-IT"/>
        </w:rPr>
      </w:pPr>
      <w:r w:rsidRPr="00EA4DDE">
        <w:rPr>
          <w:rFonts w:cs="Tahoma"/>
          <w:szCs w:val="18"/>
          <w:u w:val="single"/>
          <w:lang w:val="it-IT"/>
        </w:rPr>
        <w:t xml:space="preserve">Le società con Contratti Multilicenza per Windows Essential Business Server (EBS) 2008 Premium </w:t>
      </w:r>
      <w:r w:rsidRPr="00EA4DDE">
        <w:rPr>
          <w:rFonts w:cs="Tahoma"/>
          <w:szCs w:val="18"/>
          <w:lang w:val="it-IT"/>
        </w:rPr>
        <w:t>sono anche idonee a ricevere le seguenti licenze gratuite per ogni licenza per EBS 2008 Premium con copertura Software Assurance attiva posseduta al 1 luglio 2010:</w:t>
      </w:r>
    </w:p>
    <w:p w:rsidR="00A6493D" w:rsidRPr="00EA4DDE" w:rsidRDefault="00A6493D" w:rsidP="00E63984">
      <w:pPr>
        <w:pStyle w:val="ListParagraph"/>
        <w:ind w:left="1620"/>
        <w:contextualSpacing w:val="0"/>
        <w:rPr>
          <w:rFonts w:ascii="Tahoma" w:hAnsi="Tahoma" w:cs="Tahoma"/>
          <w:sz w:val="18"/>
          <w:szCs w:val="18"/>
          <w:lang w:val="it-IT"/>
        </w:rPr>
      </w:pPr>
    </w:p>
    <w:p w:rsidR="00113634" w:rsidRPr="009F60D9" w:rsidRDefault="00113634" w:rsidP="00346F4B">
      <w:pPr>
        <w:pStyle w:val="ListParagraph"/>
        <w:numPr>
          <w:ilvl w:val="0"/>
          <w:numId w:val="26"/>
        </w:numPr>
        <w:spacing w:after="60"/>
        <w:contextualSpacing w:val="0"/>
        <w:rPr>
          <w:rFonts w:ascii="Tahoma" w:hAnsi="Tahoma" w:cs="Tahoma"/>
          <w:sz w:val="18"/>
          <w:szCs w:val="18"/>
        </w:rPr>
      </w:pPr>
      <w:r w:rsidRPr="009F60D9">
        <w:rPr>
          <w:rFonts w:ascii="Tahoma" w:hAnsi="Tahoma" w:cs="Tahoma"/>
          <w:sz w:val="18"/>
          <w:szCs w:val="18"/>
        </w:rPr>
        <w:t>4 licenze software per Windows Server 2008 R2 Standard</w:t>
      </w:r>
    </w:p>
    <w:p w:rsidR="00113634" w:rsidRPr="00EA4DDE" w:rsidRDefault="00113634" w:rsidP="00346F4B">
      <w:pPr>
        <w:pStyle w:val="ListParagraph"/>
        <w:numPr>
          <w:ilvl w:val="0"/>
          <w:numId w:val="26"/>
        </w:numPr>
        <w:spacing w:after="60"/>
        <w:contextualSpacing w:val="0"/>
        <w:rPr>
          <w:rFonts w:ascii="Tahoma" w:hAnsi="Tahoma" w:cs="Tahoma"/>
          <w:sz w:val="18"/>
          <w:szCs w:val="18"/>
          <w:lang w:val="it-IT"/>
        </w:rPr>
      </w:pPr>
      <w:r w:rsidRPr="00EA4DDE">
        <w:rPr>
          <w:rFonts w:ascii="Tahoma" w:hAnsi="Tahoma" w:cs="Tahoma"/>
          <w:sz w:val="18"/>
          <w:szCs w:val="18"/>
          <w:lang w:val="it-IT"/>
        </w:rPr>
        <w:t>1 licenza software per SQL Server 2008 R2 Standard</w:t>
      </w:r>
    </w:p>
    <w:p w:rsidR="00113634" w:rsidRPr="009F60D9" w:rsidRDefault="00113634" w:rsidP="00346F4B">
      <w:pPr>
        <w:pStyle w:val="ListParagraph"/>
        <w:numPr>
          <w:ilvl w:val="0"/>
          <w:numId w:val="26"/>
        </w:numPr>
        <w:spacing w:after="60"/>
        <w:contextualSpacing w:val="0"/>
        <w:rPr>
          <w:rFonts w:ascii="Tahoma" w:hAnsi="Tahoma" w:cs="Tahoma"/>
          <w:sz w:val="18"/>
          <w:szCs w:val="18"/>
        </w:rPr>
      </w:pPr>
      <w:r w:rsidRPr="009F60D9">
        <w:rPr>
          <w:rFonts w:ascii="Tahoma" w:hAnsi="Tahoma" w:cs="Tahoma"/>
          <w:sz w:val="18"/>
          <w:szCs w:val="18"/>
        </w:rPr>
        <w:t>2 licenze software per Exchange Server 2010 Standard</w:t>
      </w:r>
    </w:p>
    <w:p w:rsidR="00113634" w:rsidRPr="00EA4DDE" w:rsidRDefault="00113634" w:rsidP="00346F4B">
      <w:pPr>
        <w:pStyle w:val="ListParagraph"/>
        <w:numPr>
          <w:ilvl w:val="0"/>
          <w:numId w:val="26"/>
        </w:numPr>
        <w:spacing w:after="60"/>
        <w:contextualSpacing w:val="0"/>
        <w:rPr>
          <w:rFonts w:ascii="Tahoma" w:hAnsi="Tahoma" w:cs="Tahoma"/>
          <w:sz w:val="18"/>
          <w:szCs w:val="18"/>
          <w:lang w:val="it-IT"/>
        </w:rPr>
      </w:pPr>
      <w:r w:rsidRPr="00EA4DDE">
        <w:rPr>
          <w:rFonts w:ascii="Tahoma" w:hAnsi="Tahoma" w:cs="Tahoma"/>
          <w:sz w:val="18"/>
          <w:szCs w:val="18"/>
          <w:lang w:val="it-IT"/>
        </w:rPr>
        <w:t>1 licenza software per System Center Essentials 2010 e 10 licenze di gestione Server e 50 di</w:t>
      </w:r>
      <w:r w:rsidR="006B2220" w:rsidRPr="00EA4DDE">
        <w:rPr>
          <w:rFonts w:ascii="Tahoma" w:hAnsi="Tahoma" w:cs="Tahoma"/>
          <w:sz w:val="18"/>
          <w:szCs w:val="18"/>
          <w:lang w:val="it-IT"/>
        </w:rPr>
        <w:t> </w:t>
      </w:r>
      <w:r w:rsidRPr="00EA4DDE">
        <w:rPr>
          <w:rFonts w:ascii="Tahoma" w:hAnsi="Tahoma" w:cs="Tahoma"/>
          <w:sz w:val="18"/>
          <w:szCs w:val="18"/>
          <w:lang w:val="it-IT"/>
        </w:rPr>
        <w:t>gestione Client</w:t>
      </w:r>
    </w:p>
    <w:p w:rsidR="00113634" w:rsidRPr="009F60D9" w:rsidRDefault="00113634" w:rsidP="00346F4B">
      <w:pPr>
        <w:pStyle w:val="ListParagraph"/>
        <w:numPr>
          <w:ilvl w:val="0"/>
          <w:numId w:val="26"/>
        </w:numPr>
        <w:spacing w:after="60"/>
        <w:contextualSpacing w:val="0"/>
        <w:rPr>
          <w:rFonts w:ascii="Tahoma" w:hAnsi="Tahoma" w:cs="Tahoma"/>
          <w:sz w:val="18"/>
          <w:szCs w:val="18"/>
        </w:rPr>
      </w:pPr>
      <w:r w:rsidRPr="009F60D9">
        <w:rPr>
          <w:rFonts w:ascii="Tahoma" w:hAnsi="Tahoma" w:cs="Tahoma"/>
          <w:sz w:val="18"/>
          <w:szCs w:val="18"/>
        </w:rPr>
        <w:t>1 licenza software per Forefront Threat Management Gateway Medium Business Edition 2010</w:t>
      </w:r>
    </w:p>
    <w:p w:rsidR="00113634" w:rsidRPr="00EA4DDE" w:rsidRDefault="00113634" w:rsidP="00957DE8">
      <w:pPr>
        <w:pStyle w:val="ListParagraph"/>
        <w:rPr>
          <w:rFonts w:ascii="Tahoma" w:hAnsi="Tahoma" w:cs="Tahoma"/>
          <w:sz w:val="18"/>
          <w:szCs w:val="18"/>
          <w:lang w:val="it-IT"/>
        </w:rPr>
      </w:pPr>
      <w:r w:rsidRPr="00EA4DDE">
        <w:rPr>
          <w:rFonts w:ascii="Tahoma" w:hAnsi="Tahoma" w:cs="Tahoma"/>
          <w:sz w:val="18"/>
          <w:szCs w:val="18"/>
          <w:lang w:val="it-IT"/>
        </w:rPr>
        <w:lastRenderedPageBreak/>
        <w:t>(Qualora sia disponibile una nuova versione di uno qualsiasi dei prodotti di cui sopra in base al Programma per i Contratti Multilicenza ai sensi del quale una società ha acquistato le licenze qualificanti prima della fine della copertura Software Assurance attiva per la licenza per EBS 2008 Premium, la società sarà idonea a</w:t>
      </w:r>
      <w:r w:rsidR="00073CDF" w:rsidRPr="00EA4DDE">
        <w:rPr>
          <w:rFonts w:ascii="Tahoma" w:hAnsi="Tahoma" w:cs="Tahoma"/>
          <w:sz w:val="18"/>
          <w:szCs w:val="18"/>
          <w:lang w:val="it-IT"/>
        </w:rPr>
        <w:t> </w:t>
      </w:r>
      <w:r w:rsidRPr="00EA4DDE">
        <w:rPr>
          <w:rFonts w:ascii="Tahoma" w:hAnsi="Tahoma" w:cs="Tahoma"/>
          <w:sz w:val="18"/>
          <w:szCs w:val="18"/>
          <w:lang w:val="it-IT"/>
        </w:rPr>
        <w:t>utilizzare la nuova versione al posto della versione specificata sopra).</w:t>
      </w:r>
    </w:p>
    <w:p w:rsidR="00113634" w:rsidRPr="00EA4DDE" w:rsidRDefault="00113634" w:rsidP="00EF2279">
      <w:pPr>
        <w:pStyle w:val="ListParagraph"/>
        <w:ind w:left="1260"/>
        <w:rPr>
          <w:rFonts w:ascii="Tahoma" w:hAnsi="Tahoma" w:cs="Tahoma"/>
          <w:sz w:val="18"/>
          <w:szCs w:val="18"/>
          <w:lang w:val="it-IT"/>
        </w:rPr>
      </w:pPr>
    </w:p>
    <w:p w:rsidR="00113634" w:rsidRPr="00EA4DDE" w:rsidRDefault="00113634" w:rsidP="00957DE8">
      <w:pPr>
        <w:ind w:left="720"/>
        <w:rPr>
          <w:rFonts w:cs="Tahoma"/>
          <w:szCs w:val="18"/>
          <w:lang w:val="it-IT"/>
        </w:rPr>
      </w:pPr>
      <w:r w:rsidRPr="00EA4DDE">
        <w:rPr>
          <w:rFonts w:cs="Tahoma"/>
          <w:szCs w:val="18"/>
          <w:lang w:val="it-IT"/>
        </w:rPr>
        <w:t>Le licenze gratuite sono attestate dal Contratto Multilicenza della società e dalla presente nota relativa alle</w:t>
      </w:r>
      <w:r w:rsidR="00073CDF" w:rsidRPr="00EA4DDE">
        <w:rPr>
          <w:rFonts w:cs="Tahoma"/>
          <w:szCs w:val="18"/>
          <w:lang w:val="it-IT"/>
        </w:rPr>
        <w:t> </w:t>
      </w:r>
      <w:r w:rsidRPr="00EA4DDE">
        <w:rPr>
          <w:rFonts w:cs="Tahoma"/>
          <w:szCs w:val="18"/>
          <w:lang w:val="it-IT"/>
        </w:rPr>
        <w:t>condizioni del prodotto.</w:t>
      </w:r>
      <w:r w:rsidR="00450165" w:rsidRPr="00EA4DDE">
        <w:rPr>
          <w:rFonts w:cs="Tahoma"/>
          <w:szCs w:val="18"/>
          <w:lang w:val="it-IT"/>
        </w:rPr>
        <w:t xml:space="preserve"> </w:t>
      </w:r>
      <w:r w:rsidRPr="00EA4DDE">
        <w:rPr>
          <w:rFonts w:cs="Tahoma"/>
          <w:szCs w:val="18"/>
          <w:lang w:val="it-IT"/>
        </w:rPr>
        <w:t>L</w:t>
      </w:r>
      <w:r w:rsidR="00B5630B" w:rsidRPr="00EA4DDE">
        <w:rPr>
          <w:rFonts w:cs="Tahoma"/>
          <w:szCs w:val="18"/>
          <w:lang w:val="it-IT"/>
        </w:rPr>
        <w:t>’</w:t>
      </w:r>
      <w:r w:rsidRPr="00EA4DDE">
        <w:rPr>
          <w:rFonts w:cs="Tahoma"/>
          <w:szCs w:val="18"/>
          <w:lang w:val="it-IT"/>
        </w:rPr>
        <w:t>utilizzo del software ai sensi delle licenze gratuite è soggetto alle condizioni del</w:t>
      </w:r>
      <w:r w:rsidR="00073CDF" w:rsidRPr="00EA4DDE">
        <w:rPr>
          <w:rFonts w:cs="Tahoma"/>
          <w:szCs w:val="18"/>
          <w:lang w:val="it-IT"/>
        </w:rPr>
        <w:t> </w:t>
      </w:r>
      <w:r w:rsidRPr="00EA4DDE">
        <w:rPr>
          <w:rFonts w:cs="Tahoma"/>
          <w:szCs w:val="18"/>
          <w:lang w:val="it-IT"/>
        </w:rPr>
        <w:t>contratto della società e ai diritti di utilizzo del prodotto per i prodotti individuali.</w:t>
      </w:r>
      <w:r w:rsidR="00450165" w:rsidRPr="00EA4DDE">
        <w:rPr>
          <w:rFonts w:cs="Tahoma"/>
          <w:szCs w:val="18"/>
          <w:lang w:val="it-IT"/>
        </w:rPr>
        <w:t xml:space="preserve"> </w:t>
      </w:r>
      <w:r w:rsidRPr="00EA4DDE">
        <w:rPr>
          <w:rFonts w:cs="Tahoma"/>
          <w:szCs w:val="18"/>
          <w:lang w:val="it-IT"/>
        </w:rPr>
        <w:t>Tranne per Forefront Protection for Exchange Server 2010, il diritto di utilizzo del software ai sensi delle licenze gratuite scadrà alla scadenza del diritto di utilizzo del software ai sensi delle licenze qualificanti.</w:t>
      </w:r>
      <w:r w:rsidR="00450165" w:rsidRPr="00EA4DDE">
        <w:rPr>
          <w:rFonts w:cs="Tahoma"/>
          <w:szCs w:val="18"/>
          <w:lang w:val="it-IT"/>
        </w:rPr>
        <w:t xml:space="preserve"> </w:t>
      </w:r>
      <w:r w:rsidRPr="00EA4DDE">
        <w:rPr>
          <w:rFonts w:cs="Tahoma"/>
          <w:szCs w:val="18"/>
          <w:lang w:val="it-IT"/>
        </w:rPr>
        <w:t>Il diritto di utilizzo di Forefront Protection for Exchange Server 2010 scadrà alla scadenza della copertura Software Assurance sulle licenze qualificanti.</w:t>
      </w:r>
      <w:r w:rsidR="00450165" w:rsidRPr="00EA4DDE">
        <w:rPr>
          <w:rFonts w:cs="Tahoma"/>
          <w:szCs w:val="18"/>
          <w:lang w:val="it-IT"/>
        </w:rPr>
        <w:t xml:space="preserve"> </w:t>
      </w:r>
      <w:r w:rsidRPr="00EA4DDE">
        <w:rPr>
          <w:rFonts w:cs="Tahoma"/>
          <w:szCs w:val="18"/>
          <w:lang w:val="it-IT"/>
        </w:rPr>
        <w:t>Le licenze gratuite non possono in nessun caso essere trasferite separatamente dalle licenze qualificanti.</w:t>
      </w:r>
    </w:p>
    <w:p w:rsidR="00073CDF" w:rsidRPr="00EA4DDE" w:rsidRDefault="00073CDF">
      <w:pPr>
        <w:rPr>
          <w:rFonts w:cs="Tahoma"/>
          <w:lang w:val="it-IT"/>
        </w:rPr>
      </w:pPr>
    </w:p>
    <w:p w:rsidR="00113634" w:rsidRPr="00EA4DDE" w:rsidRDefault="00113634" w:rsidP="00957DE8">
      <w:pPr>
        <w:pStyle w:val="ListParagraph"/>
        <w:spacing w:after="60"/>
        <w:contextualSpacing w:val="0"/>
        <w:rPr>
          <w:rFonts w:ascii="Tahoma" w:hAnsi="Tahoma" w:cs="Tahoma"/>
          <w:sz w:val="18"/>
          <w:szCs w:val="18"/>
          <w:lang w:val="it-IT"/>
        </w:rPr>
      </w:pPr>
      <w:r w:rsidRPr="00EA4DDE">
        <w:rPr>
          <w:rFonts w:ascii="Tahoma" w:hAnsi="Tahoma" w:cs="Tahoma"/>
          <w:b/>
          <w:sz w:val="18"/>
          <w:szCs w:val="18"/>
          <w:lang w:val="it-IT"/>
        </w:rPr>
        <w:t>Diritti di utilizzo aggiuntivi per le licenze CAL per Windows Essential Business Server (EBS)</w:t>
      </w:r>
      <w:r w:rsidR="00073CDF" w:rsidRPr="00EA4DDE">
        <w:rPr>
          <w:rFonts w:ascii="Tahoma" w:hAnsi="Tahoma" w:cs="Tahoma"/>
          <w:b/>
          <w:sz w:val="18"/>
          <w:szCs w:val="18"/>
          <w:lang w:val="it-IT"/>
        </w:rPr>
        <w:t> </w:t>
      </w:r>
      <w:r w:rsidRPr="00EA4DDE">
        <w:rPr>
          <w:rFonts w:ascii="Tahoma" w:hAnsi="Tahoma" w:cs="Tahoma"/>
          <w:b/>
          <w:sz w:val="18"/>
          <w:szCs w:val="18"/>
          <w:lang w:val="it-IT"/>
        </w:rPr>
        <w:t>2008</w:t>
      </w:r>
    </w:p>
    <w:p w:rsidR="00113634" w:rsidRPr="00EA4DDE" w:rsidRDefault="00113634" w:rsidP="00957DE8">
      <w:pPr>
        <w:ind w:left="720"/>
        <w:rPr>
          <w:rFonts w:cs="Tahoma"/>
          <w:szCs w:val="18"/>
          <w:lang w:val="it-IT"/>
        </w:rPr>
      </w:pPr>
      <w:r w:rsidRPr="00EA4DDE">
        <w:rPr>
          <w:rFonts w:cs="Tahoma"/>
          <w:szCs w:val="18"/>
          <w:lang w:val="it-IT"/>
        </w:rPr>
        <w:t>Nonostante eventuali disposizioni contrarie dei diritti di utilizzo del prodotto per Windows Server 2008 ed Exchange Server 2007 Standard, le società possono utilizzare EBS 2008 CAL Suite ed EBS 2008 CAL Suite per Utenti o Dispositivi Premium per accedere alle istanze in licenza del software all</w:t>
      </w:r>
      <w:r w:rsidR="00B5630B" w:rsidRPr="00EA4DDE">
        <w:rPr>
          <w:rFonts w:cs="Tahoma"/>
          <w:szCs w:val="18"/>
          <w:lang w:val="it-IT"/>
        </w:rPr>
        <w:t>’</w:t>
      </w:r>
      <w:r w:rsidRPr="00EA4DDE">
        <w:rPr>
          <w:rFonts w:cs="Tahoma"/>
          <w:szCs w:val="18"/>
          <w:lang w:val="it-IT"/>
        </w:rPr>
        <w:t>interno o all</w:t>
      </w:r>
      <w:r w:rsidR="00B5630B" w:rsidRPr="00EA4DDE">
        <w:rPr>
          <w:rFonts w:cs="Tahoma"/>
          <w:szCs w:val="18"/>
          <w:lang w:val="it-IT"/>
        </w:rPr>
        <w:t>’</w:t>
      </w:r>
      <w:r w:rsidRPr="00EA4DDE">
        <w:rPr>
          <w:rFonts w:cs="Tahoma"/>
          <w:szCs w:val="18"/>
          <w:lang w:val="it-IT"/>
        </w:rPr>
        <w:t>esterno del loro dominio EBS 2008. Inoltre, nonostante eventuali disposizioni contrarie dei diritti di utilizzo del prodotto per SQL Server 2008 Standard, le società possono utilizzare EBS 2008 CAL Suite per Utenti o Dispositivi Premium per accedere alle istanze in licenza di SQL Server 2008 Standard all</w:t>
      </w:r>
      <w:r w:rsidR="00B5630B" w:rsidRPr="00EA4DDE">
        <w:rPr>
          <w:rFonts w:cs="Tahoma"/>
          <w:szCs w:val="18"/>
          <w:lang w:val="it-IT"/>
        </w:rPr>
        <w:t>’</w:t>
      </w:r>
      <w:r w:rsidRPr="00EA4DDE">
        <w:rPr>
          <w:rFonts w:cs="Tahoma"/>
          <w:szCs w:val="18"/>
          <w:lang w:val="it-IT"/>
        </w:rPr>
        <w:t>interno o all</w:t>
      </w:r>
      <w:r w:rsidR="00B5630B" w:rsidRPr="00EA4DDE">
        <w:rPr>
          <w:rFonts w:cs="Tahoma"/>
          <w:szCs w:val="18"/>
          <w:lang w:val="it-IT"/>
        </w:rPr>
        <w:t>’</w:t>
      </w:r>
      <w:r w:rsidRPr="00EA4DDE">
        <w:rPr>
          <w:rFonts w:cs="Tahoma"/>
          <w:szCs w:val="18"/>
          <w:lang w:val="it-IT"/>
        </w:rPr>
        <w:t>esterno del loro dominio EBS 2008.</w:t>
      </w:r>
    </w:p>
    <w:p w:rsidR="00113634" w:rsidRPr="00EA4DDE" w:rsidRDefault="00113634" w:rsidP="00EF2279">
      <w:pPr>
        <w:tabs>
          <w:tab w:val="left" w:pos="1260"/>
        </w:tabs>
        <w:ind w:left="1260"/>
        <w:rPr>
          <w:rFonts w:cs="Tahoma"/>
          <w:szCs w:val="18"/>
          <w:lang w:val="it-IT"/>
        </w:rPr>
      </w:pPr>
    </w:p>
    <w:p w:rsidR="00113634" w:rsidRPr="00EA4DDE" w:rsidRDefault="00113634" w:rsidP="00957DE8">
      <w:pPr>
        <w:tabs>
          <w:tab w:val="left" w:pos="1260"/>
        </w:tabs>
        <w:ind w:left="720"/>
        <w:rPr>
          <w:rFonts w:cs="Tahoma"/>
          <w:szCs w:val="18"/>
          <w:lang w:val="it-IT"/>
        </w:rPr>
      </w:pPr>
      <w:r w:rsidRPr="00EA4DDE">
        <w:rPr>
          <w:rFonts w:cs="Tahoma"/>
          <w:szCs w:val="18"/>
          <w:lang w:val="it-IT"/>
        </w:rPr>
        <w:t>Per le società con copertura Software Assurance attiva per CAL per Windows Essential Business Server (EBS) 2008 al 1 luglio 2010 è previsto quanto segue:</w:t>
      </w:r>
    </w:p>
    <w:p w:rsidR="00A6493D" w:rsidRPr="00EA4DDE" w:rsidRDefault="00A6493D" w:rsidP="00EF2279">
      <w:pPr>
        <w:pStyle w:val="ListParagraph"/>
        <w:tabs>
          <w:tab w:val="left" w:pos="1260"/>
        </w:tabs>
        <w:ind w:left="1260"/>
        <w:contextualSpacing w:val="0"/>
        <w:rPr>
          <w:rFonts w:ascii="Tahoma" w:hAnsi="Tahoma" w:cs="Tahoma"/>
          <w:sz w:val="18"/>
          <w:szCs w:val="18"/>
          <w:lang w:val="it-IT"/>
        </w:rPr>
      </w:pPr>
    </w:p>
    <w:p w:rsidR="00113634" w:rsidRPr="00EA4DDE" w:rsidRDefault="00113634" w:rsidP="00346F4B">
      <w:pPr>
        <w:pStyle w:val="ListParagraph"/>
        <w:numPr>
          <w:ilvl w:val="0"/>
          <w:numId w:val="120"/>
        </w:numPr>
        <w:tabs>
          <w:tab w:val="left" w:pos="1440"/>
        </w:tabs>
        <w:spacing w:after="60"/>
        <w:contextualSpacing w:val="0"/>
        <w:rPr>
          <w:rFonts w:ascii="Tahoma" w:hAnsi="Tahoma" w:cs="Tahoma"/>
          <w:sz w:val="18"/>
          <w:szCs w:val="18"/>
          <w:lang w:val="it-IT"/>
        </w:rPr>
      </w:pPr>
      <w:r w:rsidRPr="00EA4DDE">
        <w:rPr>
          <w:rFonts w:ascii="Tahoma" w:hAnsi="Tahoma" w:cs="Tahoma"/>
          <w:sz w:val="18"/>
          <w:szCs w:val="18"/>
          <w:lang w:val="it-IT"/>
        </w:rPr>
        <w:t>Per ogni EBS 2008 CAL Suite con copertura Software Assurance attiva in data 1 luglio 2010 in</w:t>
      </w:r>
      <w:r w:rsidR="00073CDF" w:rsidRPr="00EA4DDE">
        <w:rPr>
          <w:rFonts w:ascii="Tahoma" w:hAnsi="Tahoma" w:cs="Tahoma"/>
          <w:sz w:val="18"/>
          <w:szCs w:val="18"/>
          <w:lang w:val="it-IT"/>
        </w:rPr>
        <w:t> </w:t>
      </w:r>
      <w:r w:rsidRPr="00EA4DDE">
        <w:rPr>
          <w:rFonts w:ascii="Tahoma" w:hAnsi="Tahoma" w:cs="Tahoma"/>
          <w:sz w:val="18"/>
          <w:szCs w:val="18"/>
          <w:lang w:val="it-IT"/>
        </w:rPr>
        <w:t>possesso di una società, tale società sarà idonea a ricevere le seguenti licenze gratuite:</w:t>
      </w:r>
    </w:p>
    <w:p w:rsidR="00113634" w:rsidRPr="00EA4DDE"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it-IT"/>
        </w:rPr>
      </w:pPr>
      <w:r w:rsidRPr="00EA4DDE">
        <w:rPr>
          <w:rFonts w:ascii="Tahoma" w:hAnsi="Tahoma" w:cs="Tahoma"/>
          <w:sz w:val="18"/>
          <w:szCs w:val="18"/>
          <w:lang w:val="it-IT"/>
        </w:rPr>
        <w:t>1 licenza CAL per Windows Server 2008</w:t>
      </w:r>
    </w:p>
    <w:p w:rsidR="00113634" w:rsidRPr="009F60D9"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9F60D9">
        <w:rPr>
          <w:rFonts w:ascii="Tahoma" w:hAnsi="Tahoma" w:cs="Tahoma"/>
          <w:sz w:val="18"/>
          <w:szCs w:val="18"/>
        </w:rPr>
        <w:t>1 Standard CAL per Exchange Server 2010</w:t>
      </w:r>
    </w:p>
    <w:p w:rsidR="00113634" w:rsidRPr="009F60D9"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9F60D9">
        <w:rPr>
          <w:rFonts w:ascii="Tahoma" w:hAnsi="Tahoma" w:cs="Tahoma"/>
          <w:sz w:val="18"/>
          <w:szCs w:val="18"/>
        </w:rPr>
        <w:t>1 licenza “Subscription” per utente o dispositivo per Forefront Protection for Exchange Server 2010</w:t>
      </w:r>
    </w:p>
    <w:p w:rsidR="00A6493D" w:rsidRPr="009F60D9" w:rsidRDefault="00A6493D" w:rsidP="00A434A4">
      <w:pPr>
        <w:pStyle w:val="ListParagraph"/>
        <w:tabs>
          <w:tab w:val="num" w:pos="1800"/>
        </w:tabs>
        <w:spacing w:after="60"/>
        <w:ind w:left="1800"/>
        <w:contextualSpacing w:val="0"/>
        <w:rPr>
          <w:rFonts w:ascii="Tahoma" w:hAnsi="Tahoma" w:cs="Tahoma"/>
          <w:sz w:val="18"/>
          <w:szCs w:val="18"/>
        </w:rPr>
      </w:pPr>
    </w:p>
    <w:p w:rsidR="00113634" w:rsidRPr="00EA4DDE" w:rsidRDefault="00113634" w:rsidP="00346F4B">
      <w:pPr>
        <w:pStyle w:val="ListParagraph"/>
        <w:numPr>
          <w:ilvl w:val="0"/>
          <w:numId w:val="120"/>
        </w:numPr>
        <w:tabs>
          <w:tab w:val="left" w:pos="1440"/>
        </w:tabs>
        <w:spacing w:after="60"/>
        <w:contextualSpacing w:val="0"/>
        <w:rPr>
          <w:rFonts w:ascii="Tahoma" w:hAnsi="Tahoma" w:cs="Tahoma"/>
          <w:sz w:val="18"/>
          <w:szCs w:val="18"/>
          <w:lang w:val="it-IT"/>
        </w:rPr>
      </w:pPr>
      <w:r w:rsidRPr="00EA4DDE">
        <w:rPr>
          <w:rFonts w:ascii="Tahoma" w:hAnsi="Tahoma" w:cs="Tahoma"/>
          <w:sz w:val="18"/>
          <w:szCs w:val="18"/>
          <w:lang w:val="it-IT"/>
        </w:rPr>
        <w:t>Per ogni EBS 2008 CAL Suite per Utenti e Dispositivi Premium con copertura Software Assurance attiva in data 1 luglio 2010 in possesso di una società, tale società sarà idonea a ricevere le</w:t>
      </w:r>
      <w:r w:rsidR="00073CDF" w:rsidRPr="00EA4DDE">
        <w:rPr>
          <w:rFonts w:ascii="Tahoma" w:hAnsi="Tahoma" w:cs="Tahoma"/>
          <w:sz w:val="18"/>
          <w:szCs w:val="18"/>
          <w:lang w:val="it-IT"/>
        </w:rPr>
        <w:t> </w:t>
      </w:r>
      <w:r w:rsidRPr="00EA4DDE">
        <w:rPr>
          <w:rFonts w:ascii="Tahoma" w:hAnsi="Tahoma" w:cs="Tahoma"/>
          <w:sz w:val="18"/>
          <w:szCs w:val="18"/>
          <w:lang w:val="it-IT"/>
        </w:rPr>
        <w:t>seguenti licenze gratuite:</w:t>
      </w:r>
    </w:p>
    <w:p w:rsidR="00113634" w:rsidRPr="00EA4DDE"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it-IT"/>
        </w:rPr>
      </w:pPr>
      <w:r w:rsidRPr="00EA4DDE">
        <w:rPr>
          <w:rFonts w:ascii="Tahoma" w:hAnsi="Tahoma" w:cs="Tahoma"/>
          <w:sz w:val="18"/>
          <w:szCs w:val="18"/>
          <w:lang w:val="it-IT"/>
        </w:rPr>
        <w:t>licenza CAL per Windows Server 2008</w:t>
      </w:r>
    </w:p>
    <w:p w:rsidR="00113634" w:rsidRPr="009F60D9"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9F60D9">
        <w:rPr>
          <w:rFonts w:ascii="Tahoma" w:hAnsi="Tahoma" w:cs="Tahoma"/>
          <w:sz w:val="18"/>
          <w:szCs w:val="18"/>
        </w:rPr>
        <w:t>Standard CAL per Exchange Server 2010</w:t>
      </w:r>
    </w:p>
    <w:p w:rsidR="002512D3" w:rsidRPr="00EA4DDE"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it-IT"/>
        </w:rPr>
      </w:pPr>
      <w:r w:rsidRPr="00EA4DDE">
        <w:rPr>
          <w:rFonts w:ascii="Tahoma" w:hAnsi="Tahoma" w:cs="Tahoma"/>
          <w:sz w:val="18"/>
          <w:szCs w:val="18"/>
          <w:lang w:val="it-IT"/>
        </w:rPr>
        <w:t>licenza CAL per SQL Server 2008 R2</w:t>
      </w:r>
    </w:p>
    <w:p w:rsidR="00113634" w:rsidRPr="009F60D9"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9F60D9">
        <w:rPr>
          <w:rFonts w:ascii="Tahoma" w:hAnsi="Tahoma" w:cs="Tahoma"/>
          <w:sz w:val="18"/>
          <w:szCs w:val="18"/>
        </w:rPr>
        <w:t>1 licenza “Subscription” per utente o dispositivo per Forefront Protection for Exchange Server 2010</w:t>
      </w:r>
    </w:p>
    <w:p w:rsidR="00113634" w:rsidRPr="00EA4DDE" w:rsidRDefault="00113634" w:rsidP="00A434A4">
      <w:pPr>
        <w:pStyle w:val="ListParagraph"/>
        <w:spacing w:after="60"/>
        <w:ind w:left="1980"/>
        <w:contextualSpacing w:val="0"/>
        <w:rPr>
          <w:rFonts w:ascii="Tahoma" w:hAnsi="Tahoma" w:cs="Tahoma"/>
          <w:sz w:val="18"/>
          <w:szCs w:val="18"/>
          <w:lang w:val="it-IT"/>
        </w:rPr>
      </w:pPr>
      <w:r w:rsidRPr="00EA4DDE">
        <w:rPr>
          <w:rFonts w:ascii="Tahoma" w:hAnsi="Tahoma" w:cs="Tahoma"/>
          <w:sz w:val="18"/>
          <w:szCs w:val="18"/>
          <w:lang w:val="it-IT"/>
        </w:rPr>
        <w:t xml:space="preserve">(Qualora sia disponibile una nuova versione di tali prodotti ai sensi del Programma per </w:t>
      </w:r>
      <w:r w:rsidR="00073CDF" w:rsidRPr="00EA4DDE">
        <w:rPr>
          <w:rFonts w:ascii="Tahoma" w:hAnsi="Tahoma" w:cs="Tahoma"/>
          <w:sz w:val="18"/>
          <w:szCs w:val="18"/>
          <w:lang w:val="it-IT"/>
        </w:rPr>
        <w:t>I </w:t>
      </w:r>
      <w:r w:rsidRPr="00EA4DDE">
        <w:rPr>
          <w:rFonts w:ascii="Tahoma" w:hAnsi="Tahoma" w:cs="Tahoma"/>
          <w:sz w:val="18"/>
          <w:szCs w:val="18"/>
          <w:lang w:val="it-IT"/>
        </w:rPr>
        <w:t>Contratti Multilicenza in base al quale una società ha acquistato le licenze qualificanti prima</w:t>
      </w:r>
      <w:r w:rsidR="00073CDF" w:rsidRPr="00EA4DDE">
        <w:rPr>
          <w:rFonts w:ascii="Tahoma" w:hAnsi="Tahoma" w:cs="Tahoma"/>
          <w:sz w:val="18"/>
          <w:szCs w:val="18"/>
          <w:lang w:val="it-IT"/>
        </w:rPr>
        <w:t> </w:t>
      </w:r>
      <w:r w:rsidRPr="00EA4DDE">
        <w:rPr>
          <w:rFonts w:ascii="Tahoma" w:hAnsi="Tahoma" w:cs="Tahoma"/>
          <w:sz w:val="18"/>
          <w:szCs w:val="18"/>
          <w:lang w:val="it-IT"/>
        </w:rPr>
        <w:t>della fine della copertura Software Assurance attiva per la licenza CAL qualificante per</w:t>
      </w:r>
      <w:r w:rsidR="00073CDF" w:rsidRPr="00EA4DDE">
        <w:rPr>
          <w:rFonts w:ascii="Tahoma" w:hAnsi="Tahoma" w:cs="Tahoma"/>
          <w:sz w:val="18"/>
          <w:szCs w:val="18"/>
          <w:lang w:val="it-IT"/>
        </w:rPr>
        <w:t> </w:t>
      </w:r>
      <w:r w:rsidRPr="00EA4DDE">
        <w:rPr>
          <w:rFonts w:ascii="Tahoma" w:hAnsi="Tahoma" w:cs="Tahoma"/>
          <w:sz w:val="18"/>
          <w:szCs w:val="18"/>
          <w:lang w:val="it-IT"/>
        </w:rPr>
        <w:t>EBS 2008, la società invece sarà idonea a ricevere le licenze CAL corrispondenti a</w:t>
      </w:r>
      <w:r w:rsidR="00073CDF" w:rsidRPr="00EA4DDE">
        <w:rPr>
          <w:rFonts w:ascii="Tahoma" w:hAnsi="Tahoma" w:cs="Tahoma"/>
          <w:sz w:val="18"/>
          <w:szCs w:val="18"/>
          <w:lang w:val="it-IT"/>
        </w:rPr>
        <w:t> </w:t>
      </w:r>
      <w:r w:rsidRPr="00EA4DDE">
        <w:rPr>
          <w:rFonts w:ascii="Tahoma" w:hAnsi="Tahoma" w:cs="Tahoma"/>
          <w:sz w:val="18"/>
          <w:szCs w:val="18"/>
          <w:lang w:val="it-IT"/>
        </w:rPr>
        <w:t>quella</w:t>
      </w:r>
      <w:r w:rsidR="00073CDF" w:rsidRPr="00EA4DDE">
        <w:rPr>
          <w:rFonts w:ascii="Tahoma" w:hAnsi="Tahoma" w:cs="Tahoma"/>
          <w:sz w:val="18"/>
          <w:szCs w:val="18"/>
          <w:lang w:val="it-IT"/>
        </w:rPr>
        <w:t> </w:t>
      </w:r>
      <w:r w:rsidRPr="00EA4DDE">
        <w:rPr>
          <w:rFonts w:ascii="Tahoma" w:hAnsi="Tahoma" w:cs="Tahoma"/>
          <w:sz w:val="18"/>
          <w:szCs w:val="18"/>
          <w:lang w:val="it-IT"/>
        </w:rPr>
        <w:t>versione).</w:t>
      </w:r>
    </w:p>
    <w:p w:rsidR="00113634" w:rsidRPr="00EA4DDE" w:rsidRDefault="00113634" w:rsidP="00113634">
      <w:pPr>
        <w:rPr>
          <w:rFonts w:cs="Tahoma"/>
          <w:szCs w:val="18"/>
          <w:lang w:val="it-IT"/>
        </w:rPr>
      </w:pPr>
    </w:p>
    <w:p w:rsidR="001E3F07" w:rsidRPr="00EA4DDE" w:rsidRDefault="00113634" w:rsidP="00A434A4">
      <w:pPr>
        <w:ind w:left="720"/>
        <w:rPr>
          <w:rFonts w:cs="Tahoma"/>
          <w:lang w:val="it-IT"/>
        </w:rPr>
      </w:pPr>
      <w:r w:rsidRPr="00EA4DDE">
        <w:rPr>
          <w:rFonts w:cs="Tahoma"/>
          <w:szCs w:val="18"/>
          <w:lang w:val="it-IT"/>
        </w:rPr>
        <w:t>Le CAL gratuite sono attestate dal contratto multilicenza (Volume Licensing) della società e dalla presente nota relativa alle condizioni del prodotto.</w:t>
      </w:r>
      <w:r w:rsidR="00450165" w:rsidRPr="00EA4DDE">
        <w:rPr>
          <w:rFonts w:cs="Tahoma"/>
          <w:szCs w:val="18"/>
          <w:lang w:val="it-IT"/>
        </w:rPr>
        <w:t xml:space="preserve"> </w:t>
      </w:r>
      <w:r w:rsidRPr="00EA4DDE">
        <w:rPr>
          <w:rFonts w:cs="Tahoma"/>
          <w:szCs w:val="18"/>
          <w:lang w:val="it-IT"/>
        </w:rPr>
        <w:t>L</w:t>
      </w:r>
      <w:r w:rsidR="00B5630B" w:rsidRPr="00EA4DDE">
        <w:rPr>
          <w:rFonts w:cs="Tahoma"/>
          <w:szCs w:val="18"/>
          <w:lang w:val="it-IT"/>
        </w:rPr>
        <w:t>’</w:t>
      </w:r>
      <w:r w:rsidRPr="00EA4DDE">
        <w:rPr>
          <w:rFonts w:cs="Tahoma"/>
          <w:szCs w:val="18"/>
          <w:lang w:val="it-IT"/>
        </w:rPr>
        <w:t>utilizzo del software ai sensi delle CAL gratuite è soggetto alle condizioni del contratto della società e ai diritti di utilizzo del prodotto per i prodotti individuali.</w:t>
      </w:r>
      <w:r w:rsidR="00450165" w:rsidRPr="00EA4DDE">
        <w:rPr>
          <w:rFonts w:cs="Tahoma"/>
          <w:szCs w:val="18"/>
          <w:lang w:val="it-IT"/>
        </w:rPr>
        <w:t xml:space="preserve"> </w:t>
      </w:r>
      <w:r w:rsidRPr="00EA4DDE">
        <w:rPr>
          <w:rFonts w:cs="Tahoma"/>
          <w:szCs w:val="18"/>
          <w:lang w:val="it-IT"/>
        </w:rPr>
        <w:t>Il diritto di</w:t>
      </w:r>
      <w:r w:rsidR="00BF6DCA" w:rsidRPr="00EA4DDE">
        <w:rPr>
          <w:rFonts w:cs="Tahoma"/>
          <w:szCs w:val="18"/>
          <w:lang w:val="it-IT"/>
        </w:rPr>
        <w:t> </w:t>
      </w:r>
      <w:r w:rsidRPr="00EA4DDE">
        <w:rPr>
          <w:rFonts w:cs="Tahoma"/>
          <w:szCs w:val="18"/>
          <w:lang w:val="it-IT"/>
        </w:rPr>
        <w:t>utilizzo del software ai sensi delle CAL gratuite scadrà alla scadenza del diritto di utilizzo del software ai sensi delle CAL qualificanti.</w:t>
      </w:r>
      <w:r w:rsidR="00450165" w:rsidRPr="00EA4DDE">
        <w:rPr>
          <w:rFonts w:cs="Tahoma"/>
          <w:szCs w:val="18"/>
          <w:lang w:val="it-IT"/>
        </w:rPr>
        <w:t xml:space="preserve"> </w:t>
      </w:r>
      <w:r w:rsidRPr="00EA4DDE">
        <w:rPr>
          <w:rFonts w:cs="Tahoma"/>
          <w:szCs w:val="18"/>
          <w:lang w:val="it-IT"/>
        </w:rPr>
        <w:t>Le CAL gratuite non possono in nessun caso essere trasferite separatamente dalle CAL qualificanti.</w:t>
      </w:r>
      <w:bookmarkStart w:id="1561" w:name="_107_Windows_Azure"/>
      <w:bookmarkEnd w:id="1561"/>
    </w:p>
    <w:p w:rsidR="00113634" w:rsidRPr="00EA4DDE" w:rsidRDefault="00113634" w:rsidP="00113634">
      <w:pPr>
        <w:rPr>
          <w:rFonts w:cs="Tahoma"/>
          <w:lang w:val="it-IT"/>
        </w:rPr>
      </w:pPr>
    </w:p>
    <w:p w:rsidR="00DE0D10" w:rsidRPr="00EA4DDE" w:rsidRDefault="00DE0D10" w:rsidP="00957DE8">
      <w:pPr>
        <w:rPr>
          <w:rFonts w:cs="Tahoma"/>
          <w:lang w:val="it-IT"/>
        </w:rPr>
      </w:pPr>
    </w:p>
    <w:p w:rsidR="00023FE7" w:rsidRPr="00EA4DDE" w:rsidRDefault="003C3A72" w:rsidP="00EF2279">
      <w:pPr>
        <w:pStyle w:val="Heading3"/>
        <w:rPr>
          <w:rFonts w:ascii="Tahoma" w:hAnsi="Tahoma" w:cs="Tahoma"/>
          <w:lang w:val="it-IT"/>
        </w:rPr>
      </w:pPr>
      <w:bookmarkStart w:id="1562" w:name="_104_Windows_HPC"/>
      <w:bookmarkStart w:id="1563" w:name="Srv_109HPCServer2008_R2Suite"/>
      <w:bookmarkStart w:id="1564" w:name="_Toc336338365"/>
      <w:bookmarkStart w:id="1565" w:name="_Toc360111695"/>
      <w:bookmarkStart w:id="1566" w:name="Srv_96WindowsHighPerfCompSvr08"/>
      <w:bookmarkStart w:id="1567" w:name="Srv_94HPCServer2008_R2Suite"/>
      <w:bookmarkStart w:id="1568" w:name="Srv_106HPCServer2008_R2Suite"/>
      <w:bookmarkEnd w:id="1562"/>
      <w:r w:rsidRPr="00EA4DDE">
        <w:rPr>
          <w:rFonts w:ascii="Tahoma" w:hAnsi="Tahoma" w:cs="Tahoma"/>
          <w:caps/>
          <w:color w:val="F66400"/>
          <w:sz w:val="22"/>
          <w:vertAlign w:val="superscript"/>
          <w:lang w:val="it-IT"/>
        </w:rPr>
        <w:lastRenderedPageBreak/>
        <w:t xml:space="preserve">104 </w:t>
      </w:r>
      <w:r w:rsidRPr="00EA4DDE">
        <w:rPr>
          <w:rFonts w:ascii="Tahoma" w:hAnsi="Tahoma" w:cs="Tahoma"/>
          <w:color w:val="F66400"/>
          <w:sz w:val="22"/>
          <w:lang w:val="it-IT"/>
        </w:rPr>
        <w:t>Windows HPC Server 2008 R2 Suite</w:t>
      </w:r>
      <w:bookmarkEnd w:id="1563"/>
      <w:bookmarkEnd w:id="1564"/>
      <w:bookmarkEnd w:id="1565"/>
    </w:p>
    <w:bookmarkEnd w:id="1566"/>
    <w:bookmarkEnd w:id="1567"/>
    <w:bookmarkEnd w:id="1568"/>
    <w:p w:rsidR="00023FE7" w:rsidRPr="00EA4DDE" w:rsidRDefault="00023FE7" w:rsidP="00A434A4">
      <w:pPr>
        <w:pStyle w:val="EndnoteText"/>
        <w:rPr>
          <w:rFonts w:ascii="Tahoma" w:hAnsi="Tahoma" w:cs="Tahoma"/>
          <w:sz w:val="18"/>
          <w:szCs w:val="18"/>
          <w:lang w:val="it-IT"/>
        </w:rPr>
      </w:pPr>
    </w:p>
    <w:p w:rsidR="00A434A4" w:rsidRPr="00EA4DDE" w:rsidRDefault="001978C7" w:rsidP="00A434A4">
      <w:pPr>
        <w:spacing w:after="60"/>
        <w:ind w:left="720"/>
        <w:rPr>
          <w:rFonts w:cs="Tahoma"/>
          <w:lang w:val="it-IT"/>
        </w:rPr>
      </w:pPr>
      <w:r w:rsidRPr="00EA4DDE">
        <w:rPr>
          <w:rFonts w:cs="Tahoma"/>
          <w:b/>
          <w:color w:val="000000"/>
          <w:lang w:val="it-IT"/>
        </w:rPr>
        <w:t>Concessioni di licenza associate alla fine del ciclo di vita di HPC Server Suite</w:t>
      </w:r>
    </w:p>
    <w:p w:rsidR="001978C7" w:rsidRPr="00EA4DDE" w:rsidRDefault="001978C7" w:rsidP="00A434A4">
      <w:pPr>
        <w:ind w:left="720"/>
        <w:rPr>
          <w:rFonts w:cs="Tahoma"/>
          <w:lang w:val="it-IT"/>
        </w:rPr>
      </w:pPr>
      <w:r w:rsidRPr="00EA4DDE">
        <w:rPr>
          <w:rFonts w:cs="Tahoma"/>
          <w:color w:val="000000"/>
          <w:lang w:val="it-IT"/>
        </w:rPr>
        <w:t>HPC Server Suite 2008 R2 sarà l</w:t>
      </w:r>
      <w:r w:rsidR="00B5630B" w:rsidRPr="00EA4DDE">
        <w:rPr>
          <w:rFonts w:cs="Tahoma"/>
          <w:color w:val="000000"/>
          <w:lang w:val="it-IT"/>
        </w:rPr>
        <w:t>’</w:t>
      </w:r>
      <w:r w:rsidRPr="00EA4DDE">
        <w:rPr>
          <w:rFonts w:cs="Tahoma"/>
          <w:color w:val="000000"/>
          <w:lang w:val="it-IT"/>
        </w:rPr>
        <w:t>ultima versione di HPC Server Suite. Le società titolari di Contratti Multilicenza con copertura Software Assurance attiva per le licenze per HPC Server Suite in data 1 settembre 2012 o in occasione della prima disponibilità di Windows Server 2012 per il download dal sito Web Volume Licensing Service Center, a seconda di quale evento si verificherà per primo, (“Licenze Qualificanti”) saranno autorizzate a</w:t>
      </w:r>
      <w:r w:rsidRPr="00EA4DDE">
        <w:rPr>
          <w:rFonts w:eastAsia="Calibri" w:cs="Tahoma"/>
          <w:szCs w:val="18"/>
          <w:lang w:val="it-IT"/>
        </w:rPr>
        <w:t xml:space="preserve"> effettuare l</w:t>
      </w:r>
      <w:r w:rsidR="00B5630B" w:rsidRPr="00EA4DDE">
        <w:rPr>
          <w:rFonts w:eastAsia="Calibri" w:cs="Tahoma"/>
          <w:szCs w:val="18"/>
          <w:lang w:val="it-IT"/>
        </w:rPr>
        <w:t>’</w:t>
      </w:r>
      <w:r w:rsidRPr="00EA4DDE">
        <w:rPr>
          <w:rFonts w:eastAsia="Calibri" w:cs="Tahoma"/>
          <w:szCs w:val="18"/>
          <w:lang w:val="it-IT"/>
        </w:rPr>
        <w:t>aggiornamento al software Windows Server 2012 Standard e a utilizzarlo al posto di HPC Server Suite. Per agevolare tale aggiornamento, per ogni Licenza Qualificante in suo possesso, alla società verrà concessa una licenza per processore per Windows Server 2012 Standard in base alla disponibilità di Windows Server 2012.</w:t>
      </w:r>
    </w:p>
    <w:p w:rsidR="00A434A4" w:rsidRPr="00EA4DDE" w:rsidRDefault="00A434A4" w:rsidP="00A434A4">
      <w:pPr>
        <w:ind w:left="720"/>
        <w:rPr>
          <w:rFonts w:cs="Tahoma"/>
          <w:lang w:val="it-IT"/>
        </w:rPr>
      </w:pPr>
    </w:p>
    <w:p w:rsidR="001978C7" w:rsidRPr="00EA4DDE" w:rsidRDefault="001978C7" w:rsidP="00346F4B">
      <w:pPr>
        <w:numPr>
          <w:ilvl w:val="0"/>
          <w:numId w:val="52"/>
        </w:numPr>
        <w:tabs>
          <w:tab w:val="left" w:pos="1440"/>
        </w:tabs>
        <w:spacing w:after="60"/>
        <w:ind w:left="1440"/>
        <w:rPr>
          <w:rFonts w:cs="Tahoma"/>
          <w:lang w:val="it-IT"/>
        </w:rPr>
      </w:pPr>
      <w:r w:rsidRPr="00EA4DDE">
        <w:rPr>
          <w:rFonts w:eastAsia="Calibri" w:cs="Tahoma"/>
          <w:szCs w:val="18"/>
          <w:lang w:val="it-IT"/>
        </w:rPr>
        <w:t>Le licenze acquistate ai sensi della presente concessione includono la copertura Software Assurance.</w:t>
      </w:r>
      <w:r w:rsidR="00450165" w:rsidRPr="00EA4DDE">
        <w:rPr>
          <w:rFonts w:eastAsia="Calibri" w:cs="Tahoma"/>
          <w:szCs w:val="18"/>
          <w:lang w:val="it-IT"/>
        </w:rPr>
        <w:t xml:space="preserve"> </w:t>
      </w:r>
      <w:r w:rsidRPr="00EA4DDE">
        <w:rPr>
          <w:rFonts w:eastAsia="Calibri" w:cs="Tahoma"/>
          <w:szCs w:val="18"/>
          <w:lang w:val="it-IT"/>
        </w:rPr>
        <w:t>Tale copertura cessa alla scadenza della corrispondente copertura per le Licenze Qualificanti.</w:t>
      </w:r>
    </w:p>
    <w:p w:rsidR="001978C7" w:rsidRPr="00EA4DDE" w:rsidRDefault="001978C7" w:rsidP="00346F4B">
      <w:pPr>
        <w:numPr>
          <w:ilvl w:val="0"/>
          <w:numId w:val="52"/>
        </w:numPr>
        <w:tabs>
          <w:tab w:val="left" w:pos="1440"/>
        </w:tabs>
        <w:spacing w:after="60"/>
        <w:ind w:left="1440"/>
        <w:rPr>
          <w:rFonts w:cs="Tahoma"/>
          <w:lang w:val="it-IT"/>
        </w:rPr>
      </w:pPr>
      <w:r w:rsidRPr="00EA4DDE">
        <w:rPr>
          <w:rFonts w:eastAsia="Calibri" w:cs="Tahoma"/>
          <w:szCs w:val="18"/>
          <w:lang w:val="it-IT"/>
        </w:rPr>
        <w:t>Nel caso in cui le società abbiano acquistato diritti perpetui di utilizzo del software ai sensi di</w:t>
      </w:r>
      <w:r w:rsidR="00BF6DCA" w:rsidRPr="00EA4DDE">
        <w:rPr>
          <w:rFonts w:eastAsia="Calibri" w:cs="Tahoma"/>
          <w:szCs w:val="18"/>
          <w:lang w:val="it-IT"/>
        </w:rPr>
        <w:t> </w:t>
      </w:r>
      <w:r w:rsidRPr="00EA4DDE">
        <w:rPr>
          <w:rFonts w:eastAsia="Calibri" w:cs="Tahoma"/>
          <w:szCs w:val="18"/>
          <w:lang w:val="it-IT"/>
        </w:rPr>
        <w:t>Licenze Qualificanti, le licenze acquistate ai sensi della presente concessione saranno anch</w:t>
      </w:r>
      <w:r w:rsidR="00B5630B" w:rsidRPr="00EA4DDE">
        <w:rPr>
          <w:rFonts w:eastAsia="Calibri" w:cs="Tahoma"/>
          <w:szCs w:val="18"/>
          <w:lang w:val="it-IT"/>
        </w:rPr>
        <w:t>’</w:t>
      </w:r>
      <w:r w:rsidRPr="00EA4DDE">
        <w:rPr>
          <w:rFonts w:eastAsia="Calibri" w:cs="Tahoma"/>
          <w:szCs w:val="18"/>
          <w:lang w:val="it-IT"/>
        </w:rPr>
        <w:t>esse</w:t>
      </w:r>
      <w:r w:rsidR="00BF6DCA" w:rsidRPr="00EA4DDE">
        <w:rPr>
          <w:rFonts w:eastAsia="Calibri" w:cs="Tahoma"/>
          <w:szCs w:val="18"/>
          <w:lang w:val="it-IT"/>
        </w:rPr>
        <w:t> </w:t>
      </w:r>
      <w:r w:rsidRPr="00EA4DDE">
        <w:rPr>
          <w:rFonts w:eastAsia="Calibri" w:cs="Tahoma"/>
          <w:szCs w:val="18"/>
          <w:lang w:val="it-IT"/>
        </w:rPr>
        <w:t>perpetue; diversamente, le licenze acquistate ai sensi della presente concessione cesseranno alla scadenza delle Licenze Qualificanti sottostanti.</w:t>
      </w:r>
    </w:p>
    <w:p w:rsidR="001978C7" w:rsidRPr="00EA4DDE" w:rsidRDefault="001978C7" w:rsidP="00346F4B">
      <w:pPr>
        <w:numPr>
          <w:ilvl w:val="0"/>
          <w:numId w:val="52"/>
        </w:numPr>
        <w:tabs>
          <w:tab w:val="left" w:pos="1440"/>
        </w:tabs>
        <w:spacing w:after="60"/>
        <w:ind w:left="1440"/>
        <w:rPr>
          <w:rFonts w:cs="Tahoma"/>
          <w:lang w:val="it-IT"/>
        </w:rPr>
      </w:pPr>
      <w:r w:rsidRPr="00EA4DDE">
        <w:rPr>
          <w:rFonts w:eastAsia="Calibri" w:cs="Tahoma"/>
          <w:szCs w:val="18"/>
          <w:lang w:val="it-IT"/>
        </w:rPr>
        <w:t>Eseguendo l</w:t>
      </w:r>
      <w:r w:rsidR="00B5630B" w:rsidRPr="00EA4DDE">
        <w:rPr>
          <w:rFonts w:eastAsia="Calibri" w:cs="Tahoma"/>
          <w:szCs w:val="18"/>
          <w:lang w:val="it-IT"/>
        </w:rPr>
        <w:t>’</w:t>
      </w:r>
      <w:r w:rsidRPr="00EA4DDE">
        <w:rPr>
          <w:rFonts w:eastAsia="Calibri" w:cs="Tahoma"/>
          <w:szCs w:val="18"/>
          <w:lang w:val="it-IT"/>
        </w:rPr>
        <w:t>aggiornamento a Windows Server 2012 Standard ai sensi della presente concessione, le Licenze Qualificanti in essere per HPC Server Suite non saranno più valide.</w:t>
      </w:r>
    </w:p>
    <w:p w:rsidR="001978C7" w:rsidRPr="00EA4DDE" w:rsidRDefault="001978C7" w:rsidP="00346F4B">
      <w:pPr>
        <w:numPr>
          <w:ilvl w:val="0"/>
          <w:numId w:val="56"/>
        </w:numPr>
        <w:tabs>
          <w:tab w:val="left" w:pos="1440"/>
        </w:tabs>
        <w:spacing w:after="60"/>
        <w:ind w:left="1440"/>
        <w:rPr>
          <w:rFonts w:cs="Tahoma"/>
          <w:lang w:val="it-IT"/>
        </w:rPr>
      </w:pPr>
      <w:r w:rsidRPr="00EA4DDE">
        <w:rPr>
          <w:rFonts w:cs="Tahoma"/>
          <w:lang w:val="it-IT"/>
        </w:rPr>
        <w:t xml:space="preserve">Le licenze per </w:t>
      </w:r>
      <w:r w:rsidRPr="00EA4DDE">
        <w:rPr>
          <w:rFonts w:cs="Tahoma"/>
          <w:color w:val="000000"/>
          <w:lang w:val="it-IT"/>
        </w:rPr>
        <w:t>HPC Server Suite</w:t>
      </w:r>
      <w:r w:rsidR="00450165" w:rsidRPr="00EA4DDE">
        <w:rPr>
          <w:rFonts w:cs="Tahoma"/>
          <w:color w:val="000000"/>
          <w:lang w:val="it-IT"/>
        </w:rPr>
        <w:t xml:space="preserve"> </w:t>
      </w:r>
      <w:r w:rsidRPr="00EA4DDE">
        <w:rPr>
          <w:rFonts w:cs="Tahoma"/>
          <w:bCs/>
          <w:color w:val="000000"/>
          <w:szCs w:val="18"/>
          <w:lang w:val="it-IT"/>
        </w:rPr>
        <w:t>acquistate successivamente nello stesso periodo di validità dell</w:t>
      </w:r>
      <w:r w:rsidR="00B5630B" w:rsidRPr="00EA4DDE">
        <w:rPr>
          <w:rFonts w:cs="Tahoma"/>
          <w:bCs/>
          <w:color w:val="000000"/>
          <w:szCs w:val="18"/>
          <w:lang w:val="it-IT"/>
        </w:rPr>
        <w:t>’</w:t>
      </w:r>
      <w:r w:rsidRPr="00EA4DDE">
        <w:rPr>
          <w:rFonts w:cs="Tahoma"/>
          <w:bCs/>
          <w:color w:val="000000"/>
          <w:szCs w:val="18"/>
          <w:lang w:val="it-IT"/>
        </w:rPr>
        <w:t>iscrizione nell</w:t>
      </w:r>
      <w:r w:rsidR="00B5630B" w:rsidRPr="00EA4DDE">
        <w:rPr>
          <w:rFonts w:cs="Tahoma"/>
          <w:bCs/>
          <w:color w:val="000000"/>
          <w:szCs w:val="18"/>
          <w:lang w:val="it-IT"/>
        </w:rPr>
        <w:t>’</w:t>
      </w:r>
      <w:r w:rsidRPr="00EA4DDE">
        <w:rPr>
          <w:rFonts w:cs="Tahoma"/>
          <w:bCs/>
          <w:color w:val="000000"/>
          <w:szCs w:val="18"/>
          <w:lang w:val="it-IT"/>
        </w:rPr>
        <w:t>ambito di una procedura pianificata di true-up di una società Enterprise, Enterprise Subscription, Open Value Subscription o EES sono anch</w:t>
      </w:r>
      <w:r w:rsidR="00B5630B" w:rsidRPr="00EA4DDE">
        <w:rPr>
          <w:rFonts w:cs="Tahoma"/>
          <w:bCs/>
          <w:color w:val="000000"/>
          <w:szCs w:val="18"/>
          <w:lang w:val="it-IT"/>
        </w:rPr>
        <w:t>’</w:t>
      </w:r>
      <w:r w:rsidRPr="00EA4DDE">
        <w:rPr>
          <w:rFonts w:cs="Tahoma"/>
          <w:bCs/>
          <w:color w:val="000000"/>
          <w:szCs w:val="18"/>
          <w:lang w:val="it-IT"/>
        </w:rPr>
        <w:t>esse Licenze Qualificanti per</w:t>
      </w:r>
      <w:r w:rsidR="00BF6DCA" w:rsidRPr="00EA4DDE">
        <w:rPr>
          <w:rFonts w:cs="Tahoma"/>
          <w:bCs/>
          <w:color w:val="000000"/>
          <w:szCs w:val="18"/>
          <w:lang w:val="it-IT"/>
        </w:rPr>
        <w:t> </w:t>
      </w:r>
      <w:r w:rsidRPr="00EA4DDE">
        <w:rPr>
          <w:rFonts w:cs="Tahoma"/>
          <w:bCs/>
          <w:color w:val="000000"/>
          <w:szCs w:val="18"/>
          <w:lang w:val="it-IT"/>
        </w:rPr>
        <w:t>gli</w:t>
      </w:r>
      <w:r w:rsidR="00BF6DCA" w:rsidRPr="00EA4DDE">
        <w:rPr>
          <w:rFonts w:cs="Tahoma"/>
          <w:bCs/>
          <w:color w:val="000000"/>
          <w:szCs w:val="18"/>
          <w:lang w:val="it-IT"/>
        </w:rPr>
        <w:t> </w:t>
      </w:r>
      <w:r w:rsidRPr="00EA4DDE">
        <w:rPr>
          <w:rFonts w:cs="Tahoma"/>
          <w:bCs/>
          <w:color w:val="000000"/>
          <w:szCs w:val="18"/>
          <w:lang w:val="it-IT"/>
        </w:rPr>
        <w:t xml:space="preserve">scopi previsti dalla suddetta concessione. </w:t>
      </w:r>
    </w:p>
    <w:p w:rsidR="001978C7" w:rsidRPr="00EA4DDE" w:rsidRDefault="001978C7" w:rsidP="00346F4B">
      <w:pPr>
        <w:numPr>
          <w:ilvl w:val="0"/>
          <w:numId w:val="56"/>
        </w:numPr>
        <w:tabs>
          <w:tab w:val="left" w:pos="1440"/>
        </w:tabs>
        <w:spacing w:after="60"/>
        <w:ind w:left="1440"/>
        <w:rPr>
          <w:rFonts w:cs="Tahoma"/>
          <w:lang w:val="it-IT"/>
        </w:rPr>
      </w:pPr>
      <w:r w:rsidRPr="00EA4DDE">
        <w:rPr>
          <w:rFonts w:cs="Tahoma"/>
          <w:bCs/>
          <w:color w:val="000000"/>
          <w:szCs w:val="18"/>
          <w:lang w:val="it-IT"/>
        </w:rPr>
        <w:t>Nonostante la concessione di licenze per Windows Server 2012 Standard e di aggiornamenti per</w:t>
      </w:r>
      <w:r w:rsidR="00BF6DCA" w:rsidRPr="00EA4DDE">
        <w:rPr>
          <w:rFonts w:cs="Tahoma"/>
          <w:bCs/>
          <w:color w:val="000000"/>
          <w:szCs w:val="18"/>
          <w:lang w:val="it-IT"/>
        </w:rPr>
        <w:t> </w:t>
      </w:r>
      <w:r w:rsidRPr="00EA4DDE">
        <w:rPr>
          <w:rFonts w:cs="Tahoma"/>
          <w:bCs/>
          <w:color w:val="000000"/>
          <w:szCs w:val="18"/>
          <w:lang w:val="it-IT"/>
        </w:rPr>
        <w:t>tale versione, le obbligazioni di pagamento degli importi scaduti e dovuti per le Licenze Qualificanti e la copertura rimangono pienamente vincolanti ed efficaci.</w:t>
      </w:r>
    </w:p>
    <w:p w:rsidR="00DE4110" w:rsidRPr="00EA4DDE" w:rsidRDefault="001978C7" w:rsidP="00346F4B">
      <w:pPr>
        <w:numPr>
          <w:ilvl w:val="0"/>
          <w:numId w:val="56"/>
        </w:numPr>
        <w:tabs>
          <w:tab w:val="left" w:pos="1440"/>
        </w:tabs>
        <w:spacing w:after="60"/>
        <w:ind w:left="1440"/>
        <w:rPr>
          <w:rFonts w:cs="Tahoma"/>
          <w:lang w:val="it-IT"/>
        </w:rPr>
      </w:pPr>
      <w:r w:rsidRPr="00EA4DDE">
        <w:rPr>
          <w:rFonts w:cs="Tahoma"/>
          <w:bCs/>
          <w:color w:val="000000"/>
          <w:szCs w:val="18"/>
          <w:lang w:val="it-IT"/>
        </w:rPr>
        <w:t>Fare anche riferimento alle note della lista dei prodotti per Windows Server 2008 R2 HPC Edition e</w:t>
      </w:r>
      <w:r w:rsidR="00BF6DCA" w:rsidRPr="00EA4DDE">
        <w:rPr>
          <w:rFonts w:cs="Tahoma"/>
          <w:bCs/>
          <w:color w:val="000000"/>
          <w:szCs w:val="18"/>
          <w:lang w:val="it-IT"/>
        </w:rPr>
        <w:t> </w:t>
      </w:r>
      <w:r w:rsidRPr="00EA4DDE">
        <w:rPr>
          <w:rFonts w:cs="Tahoma"/>
          <w:bCs/>
          <w:color w:val="000000"/>
          <w:szCs w:val="18"/>
          <w:lang w:val="it-IT"/>
        </w:rPr>
        <w:t>HPC Pack 2008 R2 Enterprise.</w:t>
      </w:r>
      <w:bookmarkStart w:id="1569" w:name="_109_Windows®_Intune"/>
      <w:bookmarkEnd w:id="1569"/>
    </w:p>
    <w:p w:rsidR="00A434A4" w:rsidRPr="00EA4DDE" w:rsidRDefault="00A434A4" w:rsidP="00376D4B">
      <w:pPr>
        <w:ind w:left="720"/>
        <w:rPr>
          <w:rFonts w:cs="Tahoma"/>
          <w:lang w:val="it-IT"/>
        </w:rPr>
      </w:pPr>
    </w:p>
    <w:p w:rsidR="009F60D9" w:rsidRPr="00EA4DDE" w:rsidRDefault="009F60D9" w:rsidP="00376D4B">
      <w:pPr>
        <w:ind w:left="720"/>
        <w:rPr>
          <w:rFonts w:cs="Tahoma"/>
          <w:lang w:val="it-IT"/>
        </w:rPr>
      </w:pPr>
    </w:p>
    <w:p w:rsidR="008779BC" w:rsidRPr="00EA4DDE" w:rsidRDefault="00F66FB0" w:rsidP="00A434A4">
      <w:pPr>
        <w:pStyle w:val="Heading2"/>
        <w:ind w:left="0"/>
        <w:rPr>
          <w:rFonts w:ascii="Tahoma" w:hAnsi="Tahoma" w:cs="Tahoma"/>
          <w:lang w:val="it-IT"/>
        </w:rPr>
      </w:pPr>
      <w:bookmarkStart w:id="1570" w:name="_105_Windows_Multipoint"/>
      <w:bookmarkStart w:id="1571" w:name="_Toc336338367"/>
      <w:bookmarkStart w:id="1572" w:name="_Toc360111696"/>
      <w:bookmarkEnd w:id="1570"/>
      <w:r w:rsidRPr="00EA4DDE">
        <w:rPr>
          <w:rFonts w:ascii="Tahoma" w:hAnsi="Tahoma" w:cs="Tahoma"/>
          <w:caps/>
          <w:color w:val="FA6500"/>
          <w:sz w:val="22"/>
          <w:vertAlign w:val="superscript"/>
          <w:lang w:val="it-IT"/>
        </w:rPr>
        <w:t xml:space="preserve">105 </w:t>
      </w:r>
      <w:r w:rsidRPr="00EA4DDE">
        <w:rPr>
          <w:rFonts w:ascii="Tahoma" w:hAnsi="Tahoma" w:cs="Tahoma"/>
          <w:color w:val="FA6500"/>
          <w:sz w:val="22"/>
          <w:lang w:val="it-IT"/>
        </w:rPr>
        <w:t xml:space="preserve">Windows Multipoint Server </w:t>
      </w:r>
      <w:bookmarkEnd w:id="1571"/>
      <w:r w:rsidRPr="00EA4DDE">
        <w:rPr>
          <w:rFonts w:ascii="Tahoma" w:hAnsi="Tahoma" w:cs="Tahoma"/>
          <w:color w:val="FA6500"/>
          <w:sz w:val="22"/>
          <w:lang w:val="it-IT"/>
        </w:rPr>
        <w:t>2012 Standard</w:t>
      </w:r>
      <w:bookmarkEnd w:id="1572"/>
      <w:r w:rsidRPr="00EA4DDE">
        <w:rPr>
          <w:rFonts w:ascii="Tahoma" w:hAnsi="Tahoma" w:cs="Tahoma"/>
          <w:color w:val="FA6500"/>
          <w:sz w:val="22"/>
          <w:lang w:val="it-IT"/>
        </w:rPr>
        <w:t xml:space="preserve"> </w:t>
      </w:r>
    </w:p>
    <w:p w:rsidR="00A434A4" w:rsidRPr="00EA4DDE" w:rsidRDefault="00A434A4" w:rsidP="00A434A4">
      <w:pPr>
        <w:rPr>
          <w:rFonts w:cs="Tahoma"/>
          <w:lang w:val="it-IT"/>
        </w:rPr>
      </w:pPr>
    </w:p>
    <w:p w:rsidR="00F745E1" w:rsidRPr="00EA4DDE" w:rsidRDefault="008779BC" w:rsidP="00A434A4">
      <w:pPr>
        <w:ind w:left="720"/>
        <w:rPr>
          <w:rFonts w:cs="Tahoma"/>
          <w:lang w:val="it-IT"/>
        </w:rPr>
      </w:pPr>
      <w:r w:rsidRPr="00EA4DDE">
        <w:rPr>
          <w:rFonts w:eastAsia="Calibri" w:cs="Tahoma"/>
          <w:color w:val="000000"/>
          <w:szCs w:val="18"/>
          <w:lang w:val="it-IT"/>
        </w:rPr>
        <w:t>Windows Multipoint Server 2012 Standard è la versione successiva di Windows Multipoint Server 2011 Standard.</w:t>
      </w:r>
    </w:p>
    <w:p w:rsidR="00A434A4" w:rsidRPr="00EA4DDE" w:rsidRDefault="00A434A4" w:rsidP="00A434A4">
      <w:pPr>
        <w:rPr>
          <w:rFonts w:cs="Tahoma"/>
          <w:lang w:val="it-IT"/>
        </w:rPr>
      </w:pPr>
    </w:p>
    <w:p w:rsidR="00A434A4" w:rsidRPr="00EA4DDE" w:rsidRDefault="00A434A4" w:rsidP="00A434A4">
      <w:pPr>
        <w:rPr>
          <w:rFonts w:cs="Tahoma"/>
          <w:lang w:val="it-IT"/>
        </w:rPr>
      </w:pPr>
    </w:p>
    <w:p w:rsidR="00092F30" w:rsidRPr="009F60D9" w:rsidRDefault="00F66FB0" w:rsidP="00A434A4">
      <w:pPr>
        <w:pStyle w:val="Heading2"/>
        <w:ind w:left="0"/>
        <w:rPr>
          <w:rFonts w:ascii="Tahoma" w:hAnsi="Tahoma" w:cs="Tahoma"/>
        </w:rPr>
      </w:pPr>
      <w:bookmarkStart w:id="1573" w:name="_106_Windows_Multipoint"/>
      <w:bookmarkStart w:id="1574" w:name="_Toc336338368"/>
      <w:bookmarkStart w:id="1575" w:name="_Toc360111697"/>
      <w:bookmarkStart w:id="1576" w:name="Srv_103WinMultipointSvr2011Premium"/>
      <w:bookmarkStart w:id="1577" w:name="Srv_107WinMultipointSvr2011Premium"/>
      <w:bookmarkStart w:id="1578" w:name="Srv_111WinMultipointSvr2011Premium"/>
      <w:bookmarkEnd w:id="1573"/>
      <w:r w:rsidRPr="009F60D9">
        <w:rPr>
          <w:rFonts w:ascii="Tahoma" w:hAnsi="Tahoma" w:cs="Tahoma"/>
          <w:caps/>
          <w:color w:val="FA6500"/>
          <w:sz w:val="22"/>
          <w:szCs w:val="22"/>
          <w:vertAlign w:val="superscript"/>
        </w:rPr>
        <w:t>106</w:t>
      </w:r>
      <w:r w:rsidRPr="009F60D9">
        <w:rPr>
          <w:rFonts w:ascii="Tahoma" w:hAnsi="Tahoma" w:cs="Tahoma"/>
          <w:caps/>
          <w:color w:val="FA6500"/>
          <w:sz w:val="22"/>
          <w:vertAlign w:val="superscript"/>
        </w:rPr>
        <w:t xml:space="preserve"> </w:t>
      </w:r>
      <w:r w:rsidRPr="009F60D9">
        <w:rPr>
          <w:rFonts w:ascii="Tahoma" w:hAnsi="Tahoma" w:cs="Tahoma"/>
          <w:color w:val="FA6500"/>
          <w:sz w:val="22"/>
        </w:rPr>
        <w:t xml:space="preserve">Windows Multipoint Server </w:t>
      </w:r>
      <w:bookmarkEnd w:id="1574"/>
      <w:r w:rsidRPr="009F60D9">
        <w:rPr>
          <w:rFonts w:ascii="Tahoma" w:hAnsi="Tahoma" w:cs="Tahoma"/>
          <w:color w:val="FA6500"/>
          <w:sz w:val="22"/>
        </w:rPr>
        <w:t>2012 Premium</w:t>
      </w:r>
      <w:bookmarkEnd w:id="1575"/>
      <w:r w:rsidRPr="009F60D9">
        <w:rPr>
          <w:rFonts w:ascii="Tahoma" w:hAnsi="Tahoma" w:cs="Tahoma"/>
          <w:color w:val="FA6500"/>
          <w:sz w:val="22"/>
        </w:rPr>
        <w:t xml:space="preserve"> </w:t>
      </w:r>
      <w:bookmarkEnd w:id="1576"/>
      <w:bookmarkEnd w:id="1577"/>
      <w:bookmarkEnd w:id="1578"/>
    </w:p>
    <w:p w:rsidR="00A434A4" w:rsidRPr="009F60D9" w:rsidRDefault="00A434A4" w:rsidP="00A434A4">
      <w:pPr>
        <w:rPr>
          <w:rFonts w:cs="Tahoma"/>
        </w:rPr>
      </w:pPr>
    </w:p>
    <w:p w:rsidR="00F745E1" w:rsidRDefault="00092F30" w:rsidP="00A434A4">
      <w:pPr>
        <w:ind w:left="720"/>
        <w:rPr>
          <w:rFonts w:eastAsia="Calibri" w:cs="Tahoma"/>
          <w:color w:val="000000"/>
          <w:szCs w:val="18"/>
        </w:rPr>
      </w:pPr>
      <w:r w:rsidRPr="009F60D9">
        <w:rPr>
          <w:rFonts w:eastAsia="Calibri" w:cs="Tahoma"/>
          <w:color w:val="000000"/>
          <w:szCs w:val="18"/>
        </w:rPr>
        <w:t>Windows Multipoint Server 2012 Premium è la versione successiva di Windows Multipoint Server 2011 Premium.</w:t>
      </w:r>
      <w:bookmarkStart w:id="1579" w:name="_Toc280612355"/>
    </w:p>
    <w:p w:rsidR="009F60D9" w:rsidRDefault="009F60D9" w:rsidP="00A434A4">
      <w:pPr>
        <w:ind w:left="720"/>
        <w:rPr>
          <w:rFonts w:eastAsia="Calibri" w:cs="Tahoma"/>
          <w:color w:val="000000"/>
          <w:szCs w:val="18"/>
        </w:rPr>
      </w:pPr>
    </w:p>
    <w:p w:rsidR="009F60D9" w:rsidRPr="009F60D9" w:rsidRDefault="009F60D9" w:rsidP="00A434A4">
      <w:pPr>
        <w:ind w:left="720"/>
        <w:rPr>
          <w:rFonts w:cs="Tahoma"/>
        </w:rPr>
      </w:pPr>
    </w:p>
    <w:p w:rsidR="00092F30" w:rsidRPr="009F60D9" w:rsidRDefault="00F66FB0" w:rsidP="00092F30">
      <w:pPr>
        <w:pStyle w:val="Heading2"/>
        <w:ind w:left="0"/>
        <w:rPr>
          <w:rFonts w:ascii="Tahoma" w:hAnsi="Tahoma" w:cs="Tahoma"/>
        </w:rPr>
      </w:pPr>
      <w:bookmarkStart w:id="1580" w:name="_107_Licenza_CAL"/>
      <w:bookmarkStart w:id="1581" w:name="_Toc360111698"/>
      <w:bookmarkStart w:id="1582" w:name="Srv_104WinMultipointSvr2011CAL"/>
      <w:bookmarkStart w:id="1583" w:name="Srv_108WinMultipointSvr2011CAL"/>
      <w:bookmarkStart w:id="1584" w:name="Srv_112WinMultipointSvr2011CAL"/>
      <w:bookmarkEnd w:id="1580"/>
      <w:r w:rsidRPr="009F60D9">
        <w:rPr>
          <w:rFonts w:ascii="Tahoma" w:hAnsi="Tahoma" w:cs="Tahoma"/>
          <w:caps/>
          <w:color w:val="FA6500"/>
          <w:sz w:val="22"/>
          <w:szCs w:val="22"/>
          <w:vertAlign w:val="superscript"/>
        </w:rPr>
        <w:t>107</w:t>
      </w:r>
      <w:r w:rsidRPr="009F60D9">
        <w:rPr>
          <w:rFonts w:ascii="Tahoma" w:hAnsi="Tahoma" w:cs="Tahoma"/>
          <w:color w:val="FA6500"/>
          <w:sz w:val="22"/>
          <w:szCs w:val="22"/>
        </w:rPr>
        <w:t xml:space="preserve"> Licenza CAL per Windows </w:t>
      </w:r>
      <w:bookmarkEnd w:id="1579"/>
      <w:r w:rsidRPr="009F60D9">
        <w:rPr>
          <w:rFonts w:ascii="Tahoma" w:hAnsi="Tahoma" w:cs="Tahoma"/>
          <w:color w:val="FA6500"/>
          <w:sz w:val="22"/>
          <w:szCs w:val="22"/>
        </w:rPr>
        <w:t>Multipoint Server 2012</w:t>
      </w:r>
      <w:bookmarkEnd w:id="1581"/>
    </w:p>
    <w:bookmarkEnd w:id="1582"/>
    <w:bookmarkEnd w:id="1583"/>
    <w:bookmarkEnd w:id="1584"/>
    <w:p w:rsidR="00092F30" w:rsidRPr="009F60D9" w:rsidRDefault="00092F30" w:rsidP="00092F30">
      <w:pPr>
        <w:ind w:firstLine="360"/>
        <w:rPr>
          <w:rFonts w:cs="Tahoma"/>
        </w:rPr>
      </w:pPr>
    </w:p>
    <w:p w:rsidR="0008452D" w:rsidRPr="00EA4DDE" w:rsidRDefault="00092F30" w:rsidP="00A434A4">
      <w:pPr>
        <w:ind w:left="720"/>
        <w:rPr>
          <w:rFonts w:cs="Tahoma"/>
          <w:lang w:val="it-IT"/>
        </w:rPr>
      </w:pPr>
      <w:r w:rsidRPr="00EA4DDE">
        <w:rPr>
          <w:rFonts w:eastAsia="Calibri" w:cs="Tahoma"/>
          <w:color w:val="000000"/>
          <w:szCs w:val="18"/>
          <w:lang w:val="it-IT"/>
        </w:rPr>
        <w:t>La CAL per Windows MultiPoint Server 2012 è la versione successiva della CAL per Windows Multipoint Server 2011.</w:t>
      </w:r>
    </w:p>
    <w:p w:rsidR="00A434A4" w:rsidRPr="00EA4DDE" w:rsidRDefault="00A434A4" w:rsidP="00A434A4">
      <w:pPr>
        <w:rPr>
          <w:rFonts w:cs="Tahoma"/>
          <w:lang w:val="it-IT"/>
        </w:rPr>
      </w:pPr>
    </w:p>
    <w:p w:rsidR="00A434A4" w:rsidRPr="00EA4DDE" w:rsidRDefault="00A434A4" w:rsidP="00A434A4">
      <w:pPr>
        <w:rPr>
          <w:rFonts w:cs="Tahoma"/>
          <w:lang w:val="it-IT"/>
        </w:rPr>
      </w:pPr>
    </w:p>
    <w:p w:rsidR="00023FE7" w:rsidRPr="00EA4DDE" w:rsidRDefault="00F66FB0" w:rsidP="00534650">
      <w:pPr>
        <w:pStyle w:val="Heading3"/>
        <w:keepNext/>
        <w:keepLines/>
        <w:ind w:left="360" w:hanging="360"/>
        <w:rPr>
          <w:rFonts w:ascii="Tahoma" w:hAnsi="Tahoma" w:cs="Tahoma"/>
          <w:lang w:val="it-IT"/>
        </w:rPr>
      </w:pPr>
      <w:bookmarkStart w:id="1585" w:name="_108_Windows_Server"/>
      <w:bookmarkStart w:id="1586" w:name="_Toc336338369"/>
      <w:bookmarkStart w:id="1587" w:name="_Toc360111699"/>
      <w:bookmarkStart w:id="1588" w:name="Srv_97WinSvr08HighPerfCompandHyperV"/>
      <w:bookmarkStart w:id="1589" w:name="Srv_98WinSvr08HighPerfCompandHyperV"/>
      <w:bookmarkStart w:id="1590" w:name="Srv_110WinSvr08R2HPC"/>
      <w:bookmarkStart w:id="1591" w:name="Srv_114WinSvr08R2HPC"/>
      <w:bookmarkEnd w:id="1585"/>
      <w:r w:rsidRPr="00EA4DDE">
        <w:rPr>
          <w:rFonts w:ascii="Tahoma" w:hAnsi="Tahoma" w:cs="Tahoma"/>
          <w:caps/>
          <w:color w:val="F66400"/>
          <w:sz w:val="22"/>
          <w:vertAlign w:val="superscript"/>
          <w:lang w:val="it-IT"/>
        </w:rPr>
        <w:lastRenderedPageBreak/>
        <w:t>108</w:t>
      </w:r>
      <w:r w:rsidRPr="00EA4DDE">
        <w:rPr>
          <w:rFonts w:ascii="Tahoma" w:hAnsi="Tahoma" w:cs="Tahoma"/>
          <w:color w:val="F66400"/>
          <w:sz w:val="22"/>
          <w:lang w:val="it-IT"/>
        </w:rPr>
        <w:t xml:space="preserve"> Windows Server 2008 R2 HPC</w:t>
      </w:r>
      <w:r w:rsidRPr="00EA4DDE">
        <w:rPr>
          <w:rStyle w:val="Heading3Char"/>
          <w:rFonts w:ascii="Tahoma" w:hAnsi="Tahoma" w:cs="Tahoma"/>
          <w:b/>
          <w:color w:val="F66400"/>
          <w:sz w:val="22"/>
          <w:lang w:val="it-IT"/>
        </w:rPr>
        <w:t xml:space="preserve"> Edition</w:t>
      </w:r>
      <w:bookmarkEnd w:id="1586"/>
      <w:bookmarkEnd w:id="1587"/>
      <w:r w:rsidRPr="00EA4DDE">
        <w:rPr>
          <w:rStyle w:val="Heading3Char"/>
          <w:rFonts w:ascii="Tahoma" w:hAnsi="Tahoma" w:cs="Tahoma"/>
          <w:b/>
          <w:color w:val="F66400"/>
          <w:sz w:val="22"/>
          <w:lang w:val="it-IT"/>
        </w:rPr>
        <w:t xml:space="preserve"> </w:t>
      </w:r>
    </w:p>
    <w:bookmarkEnd w:id="1588"/>
    <w:bookmarkEnd w:id="1589"/>
    <w:bookmarkEnd w:id="1590"/>
    <w:bookmarkEnd w:id="1591"/>
    <w:p w:rsidR="00023FE7" w:rsidRPr="00EA4DDE" w:rsidRDefault="00023FE7" w:rsidP="00534650">
      <w:pPr>
        <w:keepNext/>
        <w:keepLines/>
        <w:rPr>
          <w:rFonts w:cs="Tahoma"/>
          <w:szCs w:val="18"/>
          <w:lang w:val="it-IT"/>
        </w:rPr>
      </w:pPr>
    </w:p>
    <w:p w:rsidR="00A434A4" w:rsidRPr="00EA4DDE" w:rsidRDefault="001978C7" w:rsidP="00534650">
      <w:pPr>
        <w:keepNext/>
        <w:keepLines/>
        <w:spacing w:after="60"/>
        <w:ind w:left="720"/>
        <w:rPr>
          <w:rFonts w:cs="Tahoma"/>
          <w:szCs w:val="18"/>
          <w:lang w:val="it-IT"/>
        </w:rPr>
      </w:pPr>
      <w:r w:rsidRPr="00EA4DDE">
        <w:rPr>
          <w:rFonts w:cs="Tahoma"/>
          <w:b/>
          <w:color w:val="000000"/>
          <w:szCs w:val="18"/>
          <w:lang w:val="it-IT"/>
        </w:rPr>
        <w:t>Concessioni di licenza associate alla fine del ciclo di vita di Windows Server HPC Edition</w:t>
      </w:r>
    </w:p>
    <w:p w:rsidR="001978C7" w:rsidRPr="00EA4DDE" w:rsidRDefault="001978C7" w:rsidP="00534650">
      <w:pPr>
        <w:keepNext/>
        <w:keepLines/>
        <w:ind w:left="720"/>
        <w:rPr>
          <w:rFonts w:cs="Tahoma"/>
          <w:szCs w:val="18"/>
          <w:lang w:val="it-IT"/>
        </w:rPr>
      </w:pPr>
      <w:r w:rsidRPr="00EA4DDE">
        <w:rPr>
          <w:rFonts w:cs="Tahoma"/>
          <w:color w:val="000000"/>
          <w:szCs w:val="18"/>
          <w:lang w:val="it-IT"/>
        </w:rPr>
        <w:t>Windows Server 2008 R2 sarà l</w:t>
      </w:r>
      <w:r w:rsidR="00B5630B" w:rsidRPr="00EA4DDE">
        <w:rPr>
          <w:rFonts w:cs="Tahoma"/>
          <w:color w:val="000000"/>
          <w:szCs w:val="18"/>
          <w:lang w:val="it-IT"/>
        </w:rPr>
        <w:t>’</w:t>
      </w:r>
      <w:r w:rsidRPr="00EA4DDE">
        <w:rPr>
          <w:rFonts w:cs="Tahoma"/>
          <w:color w:val="000000"/>
          <w:szCs w:val="18"/>
          <w:lang w:val="it-IT"/>
        </w:rPr>
        <w:t>ultima versione di Windows Server HPC Edition. Le società titolari di Contratti Multilicenza con copertura Software Assurance attiva per le licenze per Windows Server 2008 R2 HPC Edition in data 1 settembre 2012 o in occasione della prima disponibilità di Windows Server 2012 per il</w:t>
      </w:r>
      <w:r w:rsidR="00BF6DCA" w:rsidRPr="00EA4DDE">
        <w:rPr>
          <w:rFonts w:cs="Tahoma"/>
          <w:color w:val="000000"/>
          <w:szCs w:val="18"/>
          <w:lang w:val="it-IT"/>
        </w:rPr>
        <w:t> </w:t>
      </w:r>
      <w:r w:rsidRPr="00EA4DDE">
        <w:rPr>
          <w:rFonts w:cs="Tahoma"/>
          <w:color w:val="000000"/>
          <w:szCs w:val="18"/>
          <w:lang w:val="it-IT"/>
        </w:rPr>
        <w:t xml:space="preserve">download dal sito Web Volume Licensing Service Center, a seconda di quale evento si verificherà per primo, (“Licenze Qualificanti”) saranno autorizzate a </w:t>
      </w:r>
      <w:r w:rsidRPr="00EA4DDE">
        <w:rPr>
          <w:rFonts w:eastAsia="Calibri" w:cs="Tahoma"/>
          <w:szCs w:val="18"/>
          <w:lang w:val="it-IT"/>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rsidR="00A434A4" w:rsidRPr="00EA4DDE" w:rsidRDefault="00A434A4" w:rsidP="00BF6DCA">
      <w:pPr>
        <w:rPr>
          <w:rFonts w:cs="Tahoma"/>
          <w:szCs w:val="18"/>
          <w:lang w:val="it-IT"/>
        </w:rPr>
      </w:pPr>
    </w:p>
    <w:p w:rsidR="001978C7" w:rsidRPr="00EA4DDE" w:rsidRDefault="001978C7" w:rsidP="00346F4B">
      <w:pPr>
        <w:numPr>
          <w:ilvl w:val="0"/>
          <w:numId w:val="56"/>
        </w:numPr>
        <w:tabs>
          <w:tab w:val="clear" w:pos="360"/>
          <w:tab w:val="num" w:pos="1440"/>
        </w:tabs>
        <w:spacing w:after="60"/>
        <w:ind w:left="1440"/>
        <w:rPr>
          <w:rFonts w:cs="Tahoma"/>
          <w:szCs w:val="18"/>
          <w:lang w:val="it-IT"/>
        </w:rPr>
      </w:pPr>
      <w:r w:rsidRPr="00EA4DDE">
        <w:rPr>
          <w:rFonts w:cs="Tahoma"/>
          <w:color w:val="000000"/>
          <w:szCs w:val="18"/>
          <w:lang w:val="it-IT"/>
        </w:rPr>
        <w:t>Qualora una società disponga di un numero dispari di licenze per Windows Server HPC Edition, dovrà arrotondarle al successivo numero pari per determinare la quantità concessa.</w:t>
      </w:r>
      <w:r w:rsidR="00450165" w:rsidRPr="00EA4DDE">
        <w:rPr>
          <w:rFonts w:cs="Tahoma"/>
          <w:color w:val="000000"/>
          <w:szCs w:val="18"/>
          <w:lang w:val="it-IT"/>
        </w:rPr>
        <w:t xml:space="preserve"> </w:t>
      </w:r>
      <w:r w:rsidRPr="00EA4DDE">
        <w:rPr>
          <w:rFonts w:cs="Tahoma"/>
          <w:color w:val="000000"/>
          <w:szCs w:val="18"/>
          <w:lang w:val="it-IT"/>
        </w:rPr>
        <w:t>Ad esempio, una società titolare di tre licenze per Windows Server HPC Edition riceverà in totale due licenze per</w:t>
      </w:r>
      <w:r w:rsidR="00BF6DCA" w:rsidRPr="00EA4DDE">
        <w:rPr>
          <w:rFonts w:cs="Tahoma"/>
          <w:color w:val="000000"/>
          <w:szCs w:val="18"/>
          <w:lang w:val="it-IT"/>
        </w:rPr>
        <w:t> </w:t>
      </w:r>
      <w:r w:rsidRPr="00EA4DDE">
        <w:rPr>
          <w:rFonts w:cs="Tahoma"/>
          <w:color w:val="000000"/>
          <w:szCs w:val="18"/>
          <w:lang w:val="it-IT"/>
        </w:rPr>
        <w:t>Windows Server 2012 Standard.</w:t>
      </w:r>
    </w:p>
    <w:p w:rsidR="001978C7" w:rsidRPr="00EA4DDE" w:rsidRDefault="001978C7" w:rsidP="00534650">
      <w:pPr>
        <w:pStyle w:val="ListParagraph"/>
        <w:numPr>
          <w:ilvl w:val="0"/>
          <w:numId w:val="56"/>
        </w:numPr>
        <w:tabs>
          <w:tab w:val="clear" w:pos="360"/>
          <w:tab w:val="num" w:pos="1440"/>
        </w:tabs>
        <w:spacing w:after="60"/>
        <w:ind w:left="1440"/>
        <w:contextualSpacing w:val="0"/>
        <w:rPr>
          <w:rFonts w:ascii="Tahoma" w:hAnsi="Tahoma" w:cs="Tahoma"/>
          <w:spacing w:val="-2"/>
          <w:sz w:val="18"/>
          <w:szCs w:val="18"/>
          <w:lang w:val="it-IT"/>
        </w:rPr>
      </w:pPr>
      <w:r w:rsidRPr="00EA4DDE">
        <w:rPr>
          <w:rFonts w:ascii="Tahoma" w:eastAsia="Calibri" w:hAnsi="Tahoma" w:cs="Tahoma"/>
          <w:spacing w:val="-2"/>
          <w:sz w:val="18"/>
          <w:szCs w:val="18"/>
          <w:lang w:val="it-IT"/>
        </w:rPr>
        <w:t>Le licenze acquistate ai sensi della presente concessione includono la copertura Software Assurance.</w:t>
      </w:r>
      <w:r w:rsidR="00450165" w:rsidRPr="00EA4DDE">
        <w:rPr>
          <w:rFonts w:ascii="Tahoma" w:eastAsia="Calibri" w:hAnsi="Tahoma" w:cs="Tahoma"/>
          <w:spacing w:val="-2"/>
          <w:sz w:val="18"/>
          <w:szCs w:val="18"/>
          <w:lang w:val="it-IT"/>
        </w:rPr>
        <w:t xml:space="preserve"> </w:t>
      </w:r>
      <w:r w:rsidRPr="00EA4DDE">
        <w:rPr>
          <w:rFonts w:ascii="Tahoma" w:eastAsia="Calibri" w:hAnsi="Tahoma" w:cs="Tahoma"/>
          <w:spacing w:val="-2"/>
          <w:sz w:val="18"/>
          <w:szCs w:val="18"/>
          <w:lang w:val="it-IT"/>
        </w:rPr>
        <w:t>Tale copertura cessa alla scadenza della corrispondente copertura per le Licenze</w:t>
      </w:r>
      <w:r w:rsidR="00534650" w:rsidRPr="00EA4DDE">
        <w:rPr>
          <w:rFonts w:ascii="Tahoma" w:eastAsia="Calibri" w:hAnsi="Tahoma" w:cs="Tahoma"/>
          <w:spacing w:val="-2"/>
          <w:sz w:val="18"/>
          <w:szCs w:val="18"/>
          <w:lang w:val="it-IT"/>
        </w:rPr>
        <w:t xml:space="preserve"> </w:t>
      </w:r>
      <w:r w:rsidRPr="00EA4DDE">
        <w:rPr>
          <w:rFonts w:ascii="Tahoma" w:eastAsia="Calibri" w:hAnsi="Tahoma" w:cs="Tahoma"/>
          <w:spacing w:val="-2"/>
          <w:sz w:val="18"/>
          <w:szCs w:val="18"/>
          <w:lang w:val="it-IT"/>
        </w:rPr>
        <w:t>Qualificanti.</w:t>
      </w:r>
    </w:p>
    <w:p w:rsidR="001978C7" w:rsidRPr="00EA4DDE"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it-IT"/>
        </w:rPr>
      </w:pPr>
      <w:r w:rsidRPr="00EA4DDE">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esse perpetue; diversamente, le licenze acquistate ai sensi della presente concessione cesseranno alla</w:t>
      </w:r>
      <w:r w:rsidR="00486ED9" w:rsidRPr="00EA4DDE">
        <w:rPr>
          <w:rFonts w:ascii="Tahoma" w:eastAsia="Calibri" w:hAnsi="Tahoma" w:cs="Tahoma"/>
          <w:sz w:val="18"/>
          <w:szCs w:val="18"/>
          <w:lang w:val="it-IT"/>
        </w:rPr>
        <w:t> </w:t>
      </w:r>
      <w:r w:rsidRPr="00EA4DDE">
        <w:rPr>
          <w:rFonts w:ascii="Tahoma" w:eastAsia="Calibri" w:hAnsi="Tahoma" w:cs="Tahoma"/>
          <w:sz w:val="18"/>
          <w:szCs w:val="18"/>
          <w:lang w:val="it-IT"/>
        </w:rPr>
        <w:t>scadenza delle Licenze Qualificanti sottostanti.</w:t>
      </w:r>
    </w:p>
    <w:p w:rsidR="001978C7" w:rsidRPr="00EA4DDE" w:rsidRDefault="001978C7" w:rsidP="00346F4B">
      <w:pPr>
        <w:numPr>
          <w:ilvl w:val="0"/>
          <w:numId w:val="56"/>
        </w:numPr>
        <w:tabs>
          <w:tab w:val="clear" w:pos="360"/>
          <w:tab w:val="num" w:pos="1440"/>
          <w:tab w:val="left" w:pos="2160"/>
        </w:tabs>
        <w:spacing w:after="60"/>
        <w:ind w:left="1440"/>
        <w:rPr>
          <w:rFonts w:cs="Tahoma"/>
          <w:szCs w:val="18"/>
          <w:lang w:val="it-IT"/>
        </w:rPr>
      </w:pPr>
      <w:r w:rsidRPr="00EA4DDE">
        <w:rPr>
          <w:rFonts w:eastAsia="Calibri" w:cs="Tahoma"/>
          <w:szCs w:val="18"/>
          <w:lang w:val="it-IT"/>
        </w:rPr>
        <w:t>Eseguendo l</w:t>
      </w:r>
      <w:r w:rsidR="00B5630B" w:rsidRPr="00EA4DDE">
        <w:rPr>
          <w:rFonts w:eastAsia="Calibri" w:cs="Tahoma"/>
          <w:szCs w:val="18"/>
          <w:lang w:val="it-IT"/>
        </w:rPr>
        <w:t>’</w:t>
      </w:r>
      <w:r w:rsidRPr="00EA4DDE">
        <w:rPr>
          <w:rFonts w:eastAsia="Calibri" w:cs="Tahoma"/>
          <w:szCs w:val="18"/>
          <w:lang w:val="it-IT"/>
        </w:rPr>
        <w:t xml:space="preserve">aggiornamento a Windows Server 2012 Standard ai sensi della presente concessione, le licenze in essere per </w:t>
      </w:r>
      <w:r w:rsidRPr="00EA4DDE">
        <w:rPr>
          <w:rFonts w:cs="Tahoma"/>
          <w:color w:val="000000"/>
          <w:szCs w:val="18"/>
          <w:lang w:val="it-IT"/>
        </w:rPr>
        <w:t>Windows Server 2008 R2 HPC Edition</w:t>
      </w:r>
      <w:r w:rsidRPr="00EA4DDE">
        <w:rPr>
          <w:rFonts w:eastAsia="Calibri" w:cs="Tahoma"/>
          <w:szCs w:val="18"/>
          <w:lang w:val="it-IT"/>
        </w:rPr>
        <w:t xml:space="preserve"> rimangono valide.</w:t>
      </w:r>
    </w:p>
    <w:p w:rsidR="001978C7" w:rsidRPr="00EA4DDE" w:rsidRDefault="001978C7" w:rsidP="00346F4B">
      <w:pPr>
        <w:numPr>
          <w:ilvl w:val="0"/>
          <w:numId w:val="56"/>
        </w:numPr>
        <w:tabs>
          <w:tab w:val="clear" w:pos="360"/>
          <w:tab w:val="num" w:pos="1440"/>
        </w:tabs>
        <w:spacing w:after="60"/>
        <w:ind w:left="1440"/>
        <w:rPr>
          <w:rFonts w:cs="Tahoma"/>
          <w:szCs w:val="18"/>
          <w:lang w:val="it-IT"/>
        </w:rPr>
      </w:pPr>
      <w:r w:rsidRPr="00EA4DDE">
        <w:rPr>
          <w:rFonts w:cs="Tahoma"/>
          <w:szCs w:val="18"/>
          <w:lang w:val="it-IT"/>
        </w:rPr>
        <w:t xml:space="preserve">Le licenze per </w:t>
      </w:r>
      <w:r w:rsidRPr="00EA4DDE">
        <w:rPr>
          <w:rFonts w:cs="Tahoma"/>
          <w:color w:val="000000"/>
          <w:szCs w:val="18"/>
          <w:lang w:val="it-IT"/>
        </w:rPr>
        <w:t xml:space="preserve">Windows Server 2008 R2 HPC Edition </w:t>
      </w:r>
      <w:r w:rsidRPr="00EA4DDE">
        <w:rPr>
          <w:rFonts w:cs="Tahoma"/>
          <w:bCs/>
          <w:color w:val="000000"/>
          <w:szCs w:val="18"/>
          <w:lang w:val="it-IT"/>
        </w:rPr>
        <w:t>acquistate successivamente nello stesso periodo di validità dell</w:t>
      </w:r>
      <w:r w:rsidR="00B5630B" w:rsidRPr="00EA4DDE">
        <w:rPr>
          <w:rFonts w:cs="Tahoma"/>
          <w:bCs/>
          <w:color w:val="000000"/>
          <w:szCs w:val="18"/>
          <w:lang w:val="it-IT"/>
        </w:rPr>
        <w:t>’</w:t>
      </w:r>
      <w:r w:rsidRPr="00EA4DDE">
        <w:rPr>
          <w:rFonts w:cs="Tahoma"/>
          <w:bCs/>
          <w:color w:val="000000"/>
          <w:szCs w:val="18"/>
          <w:lang w:val="it-IT"/>
        </w:rPr>
        <w:t>iscrizione nell</w:t>
      </w:r>
      <w:r w:rsidR="00B5630B" w:rsidRPr="00EA4DDE">
        <w:rPr>
          <w:rFonts w:cs="Tahoma"/>
          <w:bCs/>
          <w:color w:val="000000"/>
          <w:szCs w:val="18"/>
          <w:lang w:val="it-IT"/>
        </w:rPr>
        <w:t>’</w:t>
      </w:r>
      <w:r w:rsidRPr="00EA4DDE">
        <w:rPr>
          <w:rFonts w:cs="Tahoma"/>
          <w:bCs/>
          <w:color w:val="000000"/>
          <w:szCs w:val="18"/>
          <w:lang w:val="it-IT"/>
        </w:rPr>
        <w:t>ambito di una procedura pianificata di true-up di una società Enterprise, Enterprise Subscription, Open Value Subscription o EES sono anch</w:t>
      </w:r>
      <w:r w:rsidR="00B5630B" w:rsidRPr="00EA4DDE">
        <w:rPr>
          <w:rFonts w:cs="Tahoma"/>
          <w:bCs/>
          <w:color w:val="000000"/>
          <w:szCs w:val="18"/>
          <w:lang w:val="it-IT"/>
        </w:rPr>
        <w:t>’</w:t>
      </w:r>
      <w:r w:rsidRPr="00EA4DDE">
        <w:rPr>
          <w:rFonts w:cs="Tahoma"/>
          <w:bCs/>
          <w:color w:val="000000"/>
          <w:szCs w:val="18"/>
          <w:lang w:val="it-IT"/>
        </w:rPr>
        <w:t xml:space="preserve">esse Licenze Qualificanti per gli scopi previsti dalla suddetta concessione. </w:t>
      </w:r>
    </w:p>
    <w:p w:rsidR="001978C7" w:rsidRPr="00EA4DDE" w:rsidRDefault="001978C7" w:rsidP="00346F4B">
      <w:pPr>
        <w:numPr>
          <w:ilvl w:val="0"/>
          <w:numId w:val="56"/>
        </w:numPr>
        <w:tabs>
          <w:tab w:val="clear" w:pos="360"/>
          <w:tab w:val="num" w:pos="1440"/>
        </w:tabs>
        <w:spacing w:after="60"/>
        <w:ind w:left="1440"/>
        <w:rPr>
          <w:rFonts w:cs="Tahoma"/>
          <w:szCs w:val="18"/>
          <w:lang w:val="it-IT"/>
        </w:rPr>
      </w:pPr>
      <w:r w:rsidRPr="00EA4DDE">
        <w:rPr>
          <w:rFonts w:cs="Tahoma"/>
          <w:bCs/>
          <w:color w:val="000000"/>
          <w:szCs w:val="18"/>
          <w:lang w:val="it-IT"/>
        </w:rPr>
        <w:t>Nonostante la concessione di licenze per Windows Server 2012 Standard e di aggiornamenti per</w:t>
      </w:r>
      <w:r w:rsidR="00486ED9" w:rsidRPr="00EA4DDE">
        <w:rPr>
          <w:rFonts w:cs="Tahoma"/>
          <w:bCs/>
          <w:color w:val="000000"/>
          <w:szCs w:val="18"/>
          <w:lang w:val="it-IT"/>
        </w:rPr>
        <w:t> </w:t>
      </w:r>
      <w:r w:rsidRPr="00EA4DDE">
        <w:rPr>
          <w:rFonts w:cs="Tahoma"/>
          <w:bCs/>
          <w:color w:val="000000"/>
          <w:szCs w:val="18"/>
          <w:lang w:val="it-IT"/>
        </w:rPr>
        <w:t>tale versione, le obbligazioni di pagamento degli importi scaduti e dovuti per le Licenze Qualificanti e la copertura rimangono pienamente vincolanti ed efficaci.</w:t>
      </w:r>
    </w:p>
    <w:p w:rsidR="00A434A4" w:rsidRPr="00EA4DDE" w:rsidRDefault="00A434A4" w:rsidP="00A434A4">
      <w:pPr>
        <w:contextualSpacing/>
        <w:rPr>
          <w:rFonts w:cs="Tahoma"/>
          <w:szCs w:val="18"/>
          <w:lang w:val="it-IT"/>
        </w:rPr>
      </w:pPr>
    </w:p>
    <w:p w:rsidR="008C2FF8" w:rsidRPr="00EA4DDE" w:rsidRDefault="001978C7" w:rsidP="00534650">
      <w:pPr>
        <w:spacing w:after="40"/>
        <w:ind w:left="720"/>
        <w:rPr>
          <w:rFonts w:cs="Tahoma"/>
          <w:spacing w:val="-4"/>
          <w:szCs w:val="18"/>
          <w:lang w:val="it-IT"/>
        </w:rPr>
      </w:pPr>
      <w:r w:rsidRPr="00EA4DDE">
        <w:rPr>
          <w:rFonts w:eastAsia="Calibri" w:cs="Tahoma"/>
          <w:b/>
          <w:spacing w:val="-4"/>
          <w:szCs w:val="18"/>
          <w:lang w:val="it-IT"/>
        </w:rPr>
        <w:t>Informazioni aggiuntive sull</w:t>
      </w:r>
      <w:r w:rsidR="00B5630B" w:rsidRPr="00EA4DDE">
        <w:rPr>
          <w:rFonts w:eastAsia="Calibri" w:cs="Tahoma"/>
          <w:b/>
          <w:spacing w:val="-4"/>
          <w:szCs w:val="18"/>
          <w:lang w:val="it-IT"/>
        </w:rPr>
        <w:t>’</w:t>
      </w:r>
      <w:r w:rsidRPr="00EA4DDE">
        <w:rPr>
          <w:rFonts w:eastAsia="Calibri" w:cs="Tahoma"/>
          <w:b/>
          <w:spacing w:val="-4"/>
          <w:szCs w:val="18"/>
          <w:lang w:val="it-IT"/>
        </w:rPr>
        <w:t>utilizzo di Windows Server 2012 High Performance Computing</w:t>
      </w:r>
      <w:r w:rsidR="00534650" w:rsidRPr="00EA4DDE">
        <w:rPr>
          <w:rFonts w:eastAsia="Calibri" w:cs="Tahoma"/>
          <w:b/>
          <w:spacing w:val="-4"/>
          <w:szCs w:val="18"/>
          <w:lang w:val="it-IT"/>
        </w:rPr>
        <w:t xml:space="preserve"> </w:t>
      </w:r>
      <w:r w:rsidRPr="00EA4DDE">
        <w:rPr>
          <w:rFonts w:eastAsia="Calibri" w:cs="Tahoma"/>
          <w:b/>
          <w:spacing w:val="-4"/>
          <w:szCs w:val="18"/>
          <w:lang w:val="it-IT"/>
        </w:rPr>
        <w:t>(HPC)</w:t>
      </w:r>
    </w:p>
    <w:p w:rsidR="002F7203" w:rsidRPr="00EA4DDE" w:rsidRDefault="001978C7" w:rsidP="008C2FF8">
      <w:pPr>
        <w:ind w:left="720"/>
        <w:contextualSpacing/>
        <w:rPr>
          <w:rFonts w:cs="Tahoma"/>
          <w:szCs w:val="18"/>
          <w:lang w:val="it-IT"/>
        </w:rPr>
      </w:pPr>
      <w:r w:rsidRPr="00EA4DDE">
        <w:rPr>
          <w:rFonts w:eastAsia="Calibri" w:cs="Tahoma"/>
          <w:szCs w:val="18"/>
          <w:lang w:val="it-IT"/>
        </w:rPr>
        <w:t>Quando Windows Server 2012 Standard o Datacenter viene utilizzato per High Performance Computing, non servono licenze CAL per accedere al software. Un “</w:t>
      </w:r>
      <w:r w:rsidRPr="00EA4DDE">
        <w:rPr>
          <w:rFonts w:cs="Tahoma"/>
          <w:szCs w:val="18"/>
          <w:lang w:val="it-IT"/>
        </w:rPr>
        <w:t>Carico di Lavoro High Performance Computing (“HPC”)”</w:t>
      </w:r>
      <w:r w:rsidRPr="00EA4DDE">
        <w:rPr>
          <w:rFonts w:cs="Tahoma"/>
          <w:b/>
          <w:bCs/>
          <w:szCs w:val="18"/>
          <w:lang w:val="it-IT"/>
        </w:rPr>
        <w:t xml:space="preserve"> </w:t>
      </w:r>
      <w:r w:rsidRPr="00EA4DDE">
        <w:rPr>
          <w:rFonts w:cs="Tahoma"/>
          <w:szCs w:val="18"/>
          <w:lang w:val="it-IT"/>
        </w:rPr>
        <w:t xml:space="preserve">indica un carico di lavoro nel quale il software server </w:t>
      </w:r>
      <w:r w:rsidRPr="00EA4DDE">
        <w:rPr>
          <w:rFonts w:cs="Tahoma"/>
          <w:szCs w:val="18"/>
          <w:u w:val="single"/>
          <w:lang w:val="it-IT"/>
        </w:rPr>
        <w:t xml:space="preserve">viene utilizzato </w:t>
      </w:r>
      <w:r w:rsidRPr="00EA4DDE">
        <w:rPr>
          <w:rFonts w:cs="Tahoma"/>
          <w:szCs w:val="18"/>
          <w:lang w:val="it-IT"/>
        </w:rPr>
        <w:t>per eseguire un Nodo del Cluster e per consentire, insieme ad altro software, la gestione dei sistemi, la gestione della protezione e dell</w:t>
      </w:r>
      <w:r w:rsidR="00B5630B" w:rsidRPr="00EA4DDE">
        <w:rPr>
          <w:rFonts w:cs="Tahoma"/>
          <w:szCs w:val="18"/>
          <w:lang w:val="it-IT"/>
        </w:rPr>
        <w:t>’</w:t>
      </w:r>
      <w:r w:rsidRPr="00EA4DDE">
        <w:rPr>
          <w:rFonts w:cs="Tahoma"/>
          <w:szCs w:val="18"/>
          <w:lang w:val="it-IT"/>
        </w:rPr>
        <w:t>archiviazione o il miglioramento delle prestazioni in un nodo del cluster allo scopo di supportare le Applicazioni HPC con cluster.</w:t>
      </w:r>
      <w:r w:rsidRPr="00EA4DDE">
        <w:rPr>
          <w:rFonts w:eastAsia="Calibri" w:cs="Tahoma"/>
          <w:szCs w:val="18"/>
          <w:lang w:val="it-IT"/>
        </w:rPr>
        <w:t xml:space="preserve"> Ulteriori dettagli sono disponibili nei Diritti di Utilizzo del Prodotto.</w:t>
      </w:r>
      <w:bookmarkStart w:id="1592" w:name="Srv_1120WinSvr08R2Enterprise"/>
    </w:p>
    <w:p w:rsidR="008C2FF8" w:rsidRPr="00EA4DDE" w:rsidRDefault="008C2FF8" w:rsidP="008C2FF8">
      <w:pPr>
        <w:contextualSpacing/>
        <w:rPr>
          <w:rFonts w:cs="Tahoma"/>
          <w:szCs w:val="18"/>
          <w:lang w:val="it-IT"/>
        </w:rPr>
      </w:pPr>
    </w:p>
    <w:p w:rsidR="002512D3" w:rsidRPr="00EA4DDE" w:rsidRDefault="002512D3">
      <w:pPr>
        <w:rPr>
          <w:rFonts w:cs="Tahoma"/>
          <w:szCs w:val="18"/>
          <w:lang w:val="it-IT"/>
        </w:rPr>
      </w:pPr>
      <w:bookmarkStart w:id="1593" w:name="_97_Windows_Server"/>
      <w:bookmarkStart w:id="1594" w:name="_98_Windows_Server"/>
      <w:bookmarkStart w:id="1595" w:name="_Toc336338370"/>
      <w:bookmarkStart w:id="1596" w:name="Srv_116WinSvr08R2Enterprise"/>
      <w:bookmarkStart w:id="1597" w:name="Srv_100WinSvr08R2Enterprise"/>
      <w:bookmarkEnd w:id="1593"/>
      <w:bookmarkEnd w:id="1594"/>
    </w:p>
    <w:p w:rsidR="006D0B36" w:rsidRPr="00EA4DDE" w:rsidRDefault="00F66FB0" w:rsidP="007B35CE">
      <w:pPr>
        <w:pStyle w:val="Heading3"/>
        <w:keepNext/>
        <w:ind w:left="360" w:hanging="360"/>
        <w:rPr>
          <w:rFonts w:ascii="Tahoma" w:hAnsi="Tahoma" w:cs="Tahoma"/>
          <w:lang w:val="it-IT"/>
        </w:rPr>
      </w:pPr>
      <w:bookmarkStart w:id="1598" w:name="_109_Windows_Server"/>
      <w:bookmarkStart w:id="1599" w:name="_Toc360111700"/>
      <w:bookmarkEnd w:id="1598"/>
      <w:r w:rsidRPr="00EA4DDE">
        <w:rPr>
          <w:rFonts w:ascii="Tahoma" w:hAnsi="Tahoma" w:cs="Tahoma"/>
          <w:caps/>
          <w:color w:val="F66400"/>
          <w:sz w:val="22"/>
          <w:vertAlign w:val="superscript"/>
          <w:lang w:val="it-IT"/>
        </w:rPr>
        <w:t>109</w:t>
      </w:r>
      <w:r w:rsidRPr="00EA4DDE">
        <w:rPr>
          <w:rFonts w:ascii="Tahoma" w:hAnsi="Tahoma" w:cs="Tahoma"/>
          <w:color w:val="F66400"/>
          <w:sz w:val="22"/>
          <w:lang w:val="it-IT"/>
        </w:rPr>
        <w:t xml:space="preserve"> Windows Server 2008 R2 Enterprise</w:t>
      </w:r>
      <w:bookmarkEnd w:id="1595"/>
      <w:bookmarkEnd w:id="1599"/>
      <w:r w:rsidRPr="00EA4DDE">
        <w:rPr>
          <w:rFonts w:ascii="Tahoma" w:hAnsi="Tahoma" w:cs="Tahoma"/>
          <w:color w:val="F66400"/>
          <w:sz w:val="22"/>
          <w:lang w:val="it-IT"/>
        </w:rPr>
        <w:t xml:space="preserve"> </w:t>
      </w:r>
      <w:bookmarkEnd w:id="1596"/>
    </w:p>
    <w:bookmarkEnd w:id="1592"/>
    <w:bookmarkEnd w:id="1597"/>
    <w:p w:rsidR="00156AE7" w:rsidRPr="00EA4DDE" w:rsidRDefault="00156AE7" w:rsidP="008C2FF8">
      <w:pPr>
        <w:ind w:left="900"/>
        <w:rPr>
          <w:rFonts w:cs="Tahoma"/>
          <w:szCs w:val="18"/>
          <w:lang w:val="it-IT"/>
        </w:rPr>
      </w:pPr>
    </w:p>
    <w:p w:rsidR="00171927" w:rsidRPr="00EA4DDE" w:rsidRDefault="00156AE7" w:rsidP="00534650">
      <w:pPr>
        <w:spacing w:after="40"/>
        <w:ind w:left="720"/>
        <w:rPr>
          <w:rFonts w:cs="Tahoma"/>
          <w:szCs w:val="18"/>
          <w:lang w:val="it-IT"/>
        </w:rPr>
      </w:pPr>
      <w:r w:rsidRPr="00EA4DDE">
        <w:rPr>
          <w:rFonts w:cs="Tahoma"/>
          <w:b/>
          <w:color w:val="000000"/>
          <w:szCs w:val="18"/>
          <w:lang w:val="it-IT"/>
        </w:rPr>
        <w:t>Concessioni di licenza associate alla fine del ciclo di vita di Windows Server Enterprise</w:t>
      </w:r>
    </w:p>
    <w:p w:rsidR="00156AE7" w:rsidRPr="00EA4DDE" w:rsidRDefault="00156AE7" w:rsidP="008C2FF8">
      <w:pPr>
        <w:ind w:left="720"/>
        <w:rPr>
          <w:rFonts w:cs="Tahoma"/>
          <w:szCs w:val="18"/>
          <w:lang w:val="it-IT"/>
        </w:rPr>
      </w:pPr>
      <w:r w:rsidRPr="00EA4DDE">
        <w:rPr>
          <w:rFonts w:cs="Tahoma"/>
          <w:color w:val="000000"/>
          <w:szCs w:val="18"/>
          <w:lang w:val="it-IT"/>
        </w:rPr>
        <w:t>Windows Server 2008 R2 sarà l</w:t>
      </w:r>
      <w:r w:rsidR="00B5630B" w:rsidRPr="00EA4DDE">
        <w:rPr>
          <w:rFonts w:cs="Tahoma"/>
          <w:color w:val="000000"/>
          <w:szCs w:val="18"/>
          <w:lang w:val="it-IT"/>
        </w:rPr>
        <w:t>’</w:t>
      </w:r>
      <w:r w:rsidRPr="00EA4DDE">
        <w:rPr>
          <w:rFonts w:cs="Tahoma"/>
          <w:color w:val="000000"/>
          <w:szCs w:val="18"/>
          <w:lang w:val="it-IT"/>
        </w:rPr>
        <w:t>ultima versione di Windows Server Enterprise.</w:t>
      </w:r>
      <w:r w:rsidR="00450165" w:rsidRPr="00EA4DDE">
        <w:rPr>
          <w:rFonts w:cs="Tahoma"/>
          <w:color w:val="000000"/>
          <w:szCs w:val="18"/>
          <w:lang w:val="it-IT"/>
        </w:rPr>
        <w:t xml:space="preserve"> </w:t>
      </w:r>
      <w:r w:rsidRPr="00EA4DDE">
        <w:rPr>
          <w:rFonts w:cs="Tahoma"/>
          <w:color w:val="000000"/>
          <w:szCs w:val="18"/>
          <w:lang w:val="it-IT"/>
        </w:rPr>
        <w:t xml:space="preserve">Le società titolari di Contratti Multilicenza con copertura Software Assurance attiva per le licenze per Windows Server 2008 R2 Enterprise in data 1 settembre 2012 o in occasione della prima disponibilità di Windows Server 2012 per il download dal sito Web Volume Licensing Service Center, a seconda di quale evento si verificherà per primo, (“Licenze Qualificanti”) </w:t>
      </w:r>
      <w:r w:rsidRPr="00EA4DDE">
        <w:rPr>
          <w:rFonts w:eastAsia="Calibri" w:cs="Tahoma"/>
          <w:szCs w:val="18"/>
          <w:lang w:val="it-IT"/>
        </w:rPr>
        <w:t>saranno autorizzate a effettuare l</w:t>
      </w:r>
      <w:r w:rsidR="00B5630B" w:rsidRPr="00EA4DDE">
        <w:rPr>
          <w:rFonts w:eastAsia="Calibri" w:cs="Tahoma"/>
          <w:szCs w:val="18"/>
          <w:lang w:val="it-IT"/>
        </w:rPr>
        <w:t>’</w:t>
      </w:r>
      <w:r w:rsidRPr="00EA4DDE">
        <w:rPr>
          <w:rFonts w:eastAsia="Calibri" w:cs="Tahoma"/>
          <w:szCs w:val="18"/>
          <w:lang w:val="it-IT"/>
        </w:rPr>
        <w:t>aggiornamento al software Windows Server 2012 Standard e</w:t>
      </w:r>
      <w:r w:rsidR="002A1C1F" w:rsidRPr="00EA4DDE">
        <w:rPr>
          <w:rFonts w:eastAsia="Calibri" w:cs="Tahoma"/>
          <w:szCs w:val="18"/>
          <w:lang w:val="it-IT"/>
        </w:rPr>
        <w:t> </w:t>
      </w:r>
      <w:r w:rsidRPr="00EA4DDE">
        <w:rPr>
          <w:rFonts w:eastAsia="Calibri" w:cs="Tahoma"/>
          <w:szCs w:val="18"/>
          <w:lang w:val="it-IT"/>
        </w:rPr>
        <w:t>a utilizzarlo al posto di Windows Server 2008 R2 Enterprise. Per agevolare tale aggiornamento, per ogni Licenza Qualificante in suo possesso, alla società verrà concesso quanto segue in base alla disponibilità di</w:t>
      </w:r>
      <w:r w:rsidR="002A1C1F" w:rsidRPr="00EA4DDE">
        <w:rPr>
          <w:rFonts w:eastAsia="Calibri" w:cs="Tahoma"/>
          <w:szCs w:val="18"/>
          <w:lang w:val="it-IT"/>
        </w:rPr>
        <w:t> </w:t>
      </w:r>
      <w:r w:rsidRPr="00EA4DDE">
        <w:rPr>
          <w:rFonts w:eastAsia="Calibri" w:cs="Tahoma"/>
          <w:szCs w:val="18"/>
          <w:lang w:val="it-IT"/>
        </w:rPr>
        <w:t>Windows Server 2012:</w:t>
      </w:r>
    </w:p>
    <w:p w:rsidR="00171927" w:rsidRPr="00EA4DDE" w:rsidRDefault="00171927" w:rsidP="00171927">
      <w:pPr>
        <w:spacing w:after="60"/>
        <w:ind w:left="720"/>
        <w:rPr>
          <w:rFonts w:cs="Tahoma"/>
          <w:szCs w:val="18"/>
          <w:lang w:val="it-IT"/>
        </w:rPr>
      </w:pPr>
    </w:p>
    <w:p w:rsidR="00156AE7" w:rsidRPr="00EA4DDE" w:rsidRDefault="00156AE7" w:rsidP="00346F4B">
      <w:pPr>
        <w:numPr>
          <w:ilvl w:val="0"/>
          <w:numId w:val="52"/>
        </w:numPr>
        <w:spacing w:after="60"/>
        <w:ind w:left="1440"/>
        <w:rPr>
          <w:rFonts w:cs="Tahoma"/>
          <w:szCs w:val="18"/>
          <w:lang w:val="it-IT"/>
        </w:rPr>
      </w:pPr>
      <w:r w:rsidRPr="00EA4DDE">
        <w:rPr>
          <w:rFonts w:eastAsia="Calibri" w:cs="Tahoma"/>
          <w:szCs w:val="18"/>
          <w:lang w:val="it-IT"/>
        </w:rPr>
        <w:t>due licenze per Windows Server 2012 Standard o</w:t>
      </w:r>
    </w:p>
    <w:p w:rsidR="00156AE7" w:rsidRPr="00EA4DDE" w:rsidRDefault="00156AE7" w:rsidP="00346F4B">
      <w:pPr>
        <w:numPr>
          <w:ilvl w:val="0"/>
          <w:numId w:val="52"/>
        </w:numPr>
        <w:spacing w:after="60"/>
        <w:ind w:left="1440"/>
        <w:rPr>
          <w:rFonts w:cs="Tahoma"/>
          <w:szCs w:val="18"/>
          <w:lang w:val="it-IT"/>
        </w:rPr>
      </w:pPr>
      <w:r w:rsidRPr="00EA4DDE">
        <w:rPr>
          <w:rFonts w:eastAsia="Calibri" w:cs="Tahoma"/>
          <w:szCs w:val="18"/>
          <w:lang w:val="it-IT"/>
        </w:rPr>
        <w:t>tre, nel caso di Licenze Qualificanti acquistate con la copertura SA o rinnovate nel periodo 1 aprile - 31 agosto 2012 o</w:t>
      </w:r>
    </w:p>
    <w:p w:rsidR="00156AE7" w:rsidRPr="00EA4DDE" w:rsidRDefault="00156AE7" w:rsidP="00346F4B">
      <w:pPr>
        <w:numPr>
          <w:ilvl w:val="0"/>
          <w:numId w:val="52"/>
        </w:numPr>
        <w:spacing w:after="60"/>
        <w:ind w:left="1440"/>
        <w:rPr>
          <w:rFonts w:cs="Tahoma"/>
          <w:lang w:val="it-IT"/>
        </w:rPr>
      </w:pPr>
      <w:r w:rsidRPr="00EA4DDE">
        <w:rPr>
          <w:rFonts w:eastAsia="Calibri" w:cs="Tahoma"/>
          <w:szCs w:val="18"/>
          <w:lang w:val="it-IT"/>
        </w:rPr>
        <w:lastRenderedPageBreak/>
        <w:t>quatto licenze per Windows Server 2012 Standard, qualora il numero effettivo di processori fisici sul server al quale viene ceduta la Licenza Qualificante sia maggiore di quattro. (In questi casi le società dovranno creare un record della configurazione dell</w:t>
      </w:r>
      <w:r w:rsidR="00B5630B" w:rsidRPr="00EA4DDE">
        <w:rPr>
          <w:rFonts w:eastAsia="Calibri" w:cs="Tahoma"/>
          <w:szCs w:val="18"/>
          <w:lang w:val="it-IT"/>
        </w:rPr>
        <w:t>’</w:t>
      </w:r>
      <w:r w:rsidRPr="00EA4DDE">
        <w:rPr>
          <w:rFonts w:eastAsia="Calibri" w:cs="Tahoma"/>
          <w:szCs w:val="18"/>
          <w:lang w:val="it-IT"/>
        </w:rPr>
        <w:t>hardware fisico che supporta tale software prima della scadenza della copertura Software Assurance per le Licenze Qualificanti ai</w:t>
      </w:r>
      <w:r w:rsidR="007121D5" w:rsidRPr="00EA4DDE">
        <w:rPr>
          <w:rFonts w:eastAsia="Calibri" w:cs="Tahoma"/>
          <w:szCs w:val="18"/>
          <w:lang w:val="it-IT"/>
        </w:rPr>
        <w:t> </w:t>
      </w:r>
      <w:r w:rsidRPr="00EA4DDE">
        <w:rPr>
          <w:rFonts w:eastAsia="Calibri" w:cs="Tahoma"/>
          <w:szCs w:val="18"/>
          <w:lang w:val="it-IT"/>
        </w:rPr>
        <w:t>sensi del presente contratto, utilizzando lo strumento MAP di Microsoft o qualsiasi software equivalente. La presente concessione è disponibile solo per una Licenza Qualificante per server).</w:t>
      </w:r>
    </w:p>
    <w:p w:rsidR="00156AE7" w:rsidRPr="00EA4DDE" w:rsidRDefault="00156AE7" w:rsidP="00346F4B">
      <w:pPr>
        <w:numPr>
          <w:ilvl w:val="0"/>
          <w:numId w:val="52"/>
        </w:numPr>
        <w:spacing w:after="60"/>
        <w:ind w:left="1440"/>
        <w:rPr>
          <w:rFonts w:cs="Tahoma"/>
          <w:lang w:val="it-IT"/>
        </w:rPr>
      </w:pPr>
      <w:r w:rsidRPr="00EA4DDE">
        <w:rPr>
          <w:rFonts w:eastAsia="Calibri" w:cs="Tahoma"/>
          <w:szCs w:val="18"/>
          <w:lang w:val="it-IT"/>
        </w:rPr>
        <w:t>Le licenze acquistate ai sensi della presente concessione includono la copertura Software Assurance.</w:t>
      </w:r>
      <w:r w:rsidR="00450165" w:rsidRPr="00EA4DDE">
        <w:rPr>
          <w:rFonts w:eastAsia="Calibri" w:cs="Tahoma"/>
          <w:szCs w:val="18"/>
          <w:lang w:val="it-IT"/>
        </w:rPr>
        <w:t xml:space="preserve"> </w:t>
      </w:r>
      <w:r w:rsidRPr="00EA4DDE">
        <w:rPr>
          <w:rFonts w:eastAsia="Calibri" w:cs="Tahoma"/>
          <w:szCs w:val="18"/>
          <w:lang w:val="it-IT"/>
        </w:rPr>
        <w:t>Tale copertura cessa alla scadenza della corrispondente copertura per le Licenze</w:t>
      </w:r>
      <w:r w:rsidR="007121D5" w:rsidRPr="00EA4DDE">
        <w:rPr>
          <w:rFonts w:eastAsia="Calibri" w:cs="Tahoma"/>
          <w:szCs w:val="18"/>
          <w:lang w:val="it-IT"/>
        </w:rPr>
        <w:t> </w:t>
      </w:r>
      <w:r w:rsidRPr="00EA4DDE">
        <w:rPr>
          <w:rFonts w:eastAsia="Calibri" w:cs="Tahoma"/>
          <w:szCs w:val="18"/>
          <w:lang w:val="it-IT"/>
        </w:rPr>
        <w:t>Qualificanti.</w:t>
      </w:r>
    </w:p>
    <w:p w:rsidR="00156AE7" w:rsidRPr="00EA4DDE" w:rsidRDefault="00156AE7" w:rsidP="00346F4B">
      <w:pPr>
        <w:numPr>
          <w:ilvl w:val="0"/>
          <w:numId w:val="52"/>
        </w:numPr>
        <w:spacing w:after="60"/>
        <w:ind w:left="1440"/>
        <w:rPr>
          <w:rFonts w:cs="Tahoma"/>
          <w:lang w:val="it-IT"/>
        </w:rPr>
      </w:pPr>
      <w:r w:rsidRPr="00EA4DDE">
        <w:rPr>
          <w:rFonts w:eastAsia="Calibri" w:cs="Tahoma"/>
          <w:szCs w:val="18"/>
          <w:lang w:val="it-IT"/>
        </w:rPr>
        <w:t>Nel caso in cui le società abbiano acquistato diritti perpetui di utilizzo del software ai sensi di</w:t>
      </w:r>
      <w:r w:rsidR="007121D5" w:rsidRPr="00EA4DDE">
        <w:rPr>
          <w:rFonts w:eastAsia="Calibri" w:cs="Tahoma"/>
          <w:szCs w:val="18"/>
          <w:lang w:val="it-IT"/>
        </w:rPr>
        <w:t> </w:t>
      </w:r>
      <w:r w:rsidRPr="00EA4DDE">
        <w:rPr>
          <w:rFonts w:eastAsia="Calibri" w:cs="Tahoma"/>
          <w:szCs w:val="18"/>
          <w:lang w:val="it-IT"/>
        </w:rPr>
        <w:t>Licenze Qualificanti, le licenze acquistate ai sensi della presente concessione saranno anch</w:t>
      </w:r>
      <w:r w:rsidR="00B5630B" w:rsidRPr="00EA4DDE">
        <w:rPr>
          <w:rFonts w:eastAsia="Calibri" w:cs="Tahoma"/>
          <w:szCs w:val="18"/>
          <w:lang w:val="it-IT"/>
        </w:rPr>
        <w:t>’</w:t>
      </w:r>
      <w:r w:rsidRPr="00EA4DDE">
        <w:rPr>
          <w:rFonts w:eastAsia="Calibri" w:cs="Tahoma"/>
          <w:szCs w:val="18"/>
          <w:lang w:val="it-IT"/>
        </w:rPr>
        <w:t>esse</w:t>
      </w:r>
      <w:r w:rsidR="007121D5" w:rsidRPr="00EA4DDE">
        <w:rPr>
          <w:rFonts w:eastAsia="Calibri" w:cs="Tahoma"/>
          <w:szCs w:val="18"/>
          <w:lang w:val="it-IT"/>
        </w:rPr>
        <w:t> </w:t>
      </w:r>
      <w:r w:rsidRPr="00EA4DDE">
        <w:rPr>
          <w:rFonts w:eastAsia="Calibri" w:cs="Tahoma"/>
          <w:szCs w:val="18"/>
          <w:lang w:val="it-IT"/>
        </w:rPr>
        <w:t>perpetue; diversamente, le licenze acquistate ai sensi della presente concessione cesseranno alla scadenza delle Licenze Qualificanti sottostanti.</w:t>
      </w:r>
      <w:r w:rsidR="00450165" w:rsidRPr="00EA4DDE">
        <w:rPr>
          <w:rFonts w:eastAsia="Calibri" w:cs="Tahoma"/>
          <w:szCs w:val="18"/>
          <w:lang w:val="it-IT"/>
        </w:rPr>
        <w:t xml:space="preserve"> </w:t>
      </w:r>
    </w:p>
    <w:p w:rsidR="00156AE7" w:rsidRPr="00EA4DDE" w:rsidRDefault="00156AE7" w:rsidP="00346F4B">
      <w:pPr>
        <w:numPr>
          <w:ilvl w:val="0"/>
          <w:numId w:val="52"/>
        </w:numPr>
        <w:spacing w:after="60"/>
        <w:ind w:left="1440"/>
        <w:rPr>
          <w:rFonts w:cs="Tahoma"/>
          <w:lang w:val="it-IT"/>
        </w:rPr>
      </w:pPr>
      <w:r w:rsidRPr="00EA4DDE">
        <w:rPr>
          <w:rFonts w:eastAsia="Calibri" w:cs="Tahoma"/>
          <w:szCs w:val="18"/>
          <w:lang w:val="it-IT"/>
        </w:rPr>
        <w:t>Eseguendo l</w:t>
      </w:r>
      <w:r w:rsidR="00B5630B" w:rsidRPr="00EA4DDE">
        <w:rPr>
          <w:rFonts w:eastAsia="Calibri" w:cs="Tahoma"/>
          <w:szCs w:val="18"/>
          <w:lang w:val="it-IT"/>
        </w:rPr>
        <w:t>’</w:t>
      </w:r>
      <w:r w:rsidRPr="00EA4DDE">
        <w:rPr>
          <w:rFonts w:eastAsia="Calibri" w:cs="Tahoma"/>
          <w:szCs w:val="18"/>
          <w:lang w:val="it-IT"/>
        </w:rPr>
        <w:t>aggiornamento a Windows Server 2012 Standard ai sensi della presente concessione, le Licenze Qualificanti in essere per Windows Server Enterprise non saranno più valide.</w:t>
      </w:r>
    </w:p>
    <w:p w:rsidR="00156AE7" w:rsidRPr="00EA4DDE" w:rsidRDefault="00156AE7" w:rsidP="00346F4B">
      <w:pPr>
        <w:numPr>
          <w:ilvl w:val="0"/>
          <w:numId w:val="52"/>
        </w:numPr>
        <w:spacing w:after="60"/>
        <w:ind w:left="1440"/>
        <w:rPr>
          <w:rFonts w:cs="Tahoma"/>
          <w:lang w:val="it-IT"/>
        </w:rPr>
      </w:pPr>
      <w:r w:rsidRPr="00EA4DDE">
        <w:rPr>
          <w:rFonts w:eastAsia="Calibri" w:cs="Tahoma"/>
          <w:szCs w:val="18"/>
          <w:lang w:val="it-IT"/>
        </w:rPr>
        <w:t xml:space="preserve">Le licenze per Windows Server 2008 R2 Enterprise acquistate successivamente nello stesso </w:t>
      </w:r>
      <w:r w:rsidR="007121D5" w:rsidRPr="00EA4DDE">
        <w:rPr>
          <w:rFonts w:eastAsia="Calibri" w:cs="Tahoma"/>
          <w:szCs w:val="18"/>
          <w:lang w:val="it-IT"/>
        </w:rPr>
        <w:t>period </w:t>
      </w:r>
      <w:r w:rsidRPr="00EA4DDE">
        <w:rPr>
          <w:rFonts w:eastAsia="Calibri" w:cs="Tahoma"/>
          <w:szCs w:val="18"/>
          <w:lang w:val="it-IT"/>
        </w:rPr>
        <w:t>di validità dell</w:t>
      </w:r>
      <w:r w:rsidR="00B5630B" w:rsidRPr="00EA4DDE">
        <w:rPr>
          <w:rFonts w:eastAsia="Calibri" w:cs="Tahoma"/>
          <w:szCs w:val="18"/>
          <w:lang w:val="it-IT"/>
        </w:rPr>
        <w:t>’</w:t>
      </w:r>
      <w:r w:rsidRPr="00EA4DDE">
        <w:rPr>
          <w:rFonts w:eastAsia="Calibri" w:cs="Tahoma"/>
          <w:szCs w:val="18"/>
          <w:lang w:val="it-IT"/>
        </w:rPr>
        <w:t>iscrizione nell</w:t>
      </w:r>
      <w:r w:rsidR="00B5630B" w:rsidRPr="00EA4DDE">
        <w:rPr>
          <w:rFonts w:eastAsia="Calibri" w:cs="Tahoma"/>
          <w:szCs w:val="18"/>
          <w:lang w:val="it-IT"/>
        </w:rPr>
        <w:t>’</w:t>
      </w:r>
      <w:r w:rsidRPr="00EA4DDE">
        <w:rPr>
          <w:rFonts w:eastAsia="Calibri" w:cs="Tahoma"/>
          <w:szCs w:val="18"/>
          <w:lang w:val="it-IT"/>
        </w:rPr>
        <w:t>ambito di una procedura pianificata di true-up di una società Enterprise, Enterprise Subscription, Open Value Subscription o EES sono anch</w:t>
      </w:r>
      <w:r w:rsidR="00B5630B" w:rsidRPr="00EA4DDE">
        <w:rPr>
          <w:rFonts w:eastAsia="Calibri" w:cs="Tahoma"/>
          <w:szCs w:val="18"/>
          <w:lang w:val="it-IT"/>
        </w:rPr>
        <w:t>’</w:t>
      </w:r>
      <w:r w:rsidRPr="00EA4DDE">
        <w:rPr>
          <w:rFonts w:eastAsia="Calibri" w:cs="Tahoma"/>
          <w:szCs w:val="18"/>
          <w:lang w:val="it-IT"/>
        </w:rPr>
        <w:t>esse Licenze Qualificanti per gli scopi previsti dalla suddetta concessione di licenze.</w:t>
      </w:r>
      <w:r w:rsidR="00450165" w:rsidRPr="00EA4DDE">
        <w:rPr>
          <w:rFonts w:eastAsia="Calibri" w:cs="Tahoma"/>
          <w:szCs w:val="18"/>
          <w:lang w:val="it-IT"/>
        </w:rPr>
        <w:t xml:space="preserve"> </w:t>
      </w:r>
    </w:p>
    <w:p w:rsidR="00156AE7" w:rsidRPr="00EA4DDE" w:rsidRDefault="00156AE7" w:rsidP="00346F4B">
      <w:pPr>
        <w:numPr>
          <w:ilvl w:val="0"/>
          <w:numId w:val="52"/>
        </w:numPr>
        <w:spacing w:after="60"/>
        <w:ind w:left="1440"/>
        <w:rPr>
          <w:rFonts w:cs="Tahoma"/>
          <w:lang w:val="it-IT"/>
        </w:rPr>
      </w:pPr>
      <w:r w:rsidRPr="00EA4DDE">
        <w:rPr>
          <w:rFonts w:eastAsia="Calibri" w:cs="Tahoma"/>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047339" w:rsidRPr="00EA4DDE" w:rsidRDefault="00047339" w:rsidP="00171927">
      <w:pPr>
        <w:pStyle w:val="EndnoteText"/>
        <w:ind w:left="0"/>
        <w:rPr>
          <w:rFonts w:ascii="Tahoma" w:hAnsi="Tahoma" w:cs="Tahoma"/>
          <w:sz w:val="18"/>
          <w:szCs w:val="18"/>
          <w:lang w:val="it-IT"/>
        </w:rPr>
      </w:pPr>
    </w:p>
    <w:p w:rsidR="00171927" w:rsidRPr="00EA4DDE" w:rsidRDefault="00171927" w:rsidP="00171927">
      <w:pPr>
        <w:pStyle w:val="EndnoteText"/>
        <w:ind w:left="0"/>
        <w:rPr>
          <w:rFonts w:ascii="Tahoma" w:hAnsi="Tahoma" w:cs="Tahoma"/>
          <w:sz w:val="18"/>
          <w:szCs w:val="18"/>
          <w:lang w:val="it-IT"/>
        </w:rPr>
      </w:pPr>
    </w:p>
    <w:p w:rsidR="00EF1978" w:rsidRPr="00EA4DDE" w:rsidRDefault="00F66FB0" w:rsidP="00A9151E">
      <w:pPr>
        <w:pStyle w:val="Heading3"/>
        <w:keepNext/>
        <w:ind w:left="360" w:hanging="360"/>
        <w:rPr>
          <w:rFonts w:ascii="Tahoma" w:hAnsi="Tahoma" w:cs="Tahoma"/>
          <w:lang w:val="it-IT"/>
        </w:rPr>
      </w:pPr>
      <w:bookmarkStart w:id="1600" w:name="_110_Windows_Server_1"/>
      <w:bookmarkStart w:id="1601" w:name="_110_Windows_Server_2"/>
      <w:bookmarkStart w:id="1602" w:name="Srv_1102WinSvr08R2Itanium"/>
      <w:bookmarkStart w:id="1603" w:name="_Toc336338371"/>
      <w:bookmarkStart w:id="1604" w:name="_Toc360111701"/>
      <w:bookmarkStart w:id="1605" w:name="Srv_1132WinSvr08R2Itanium"/>
      <w:bookmarkStart w:id="1606" w:name="Srv_117WinSvr08R2Itanium"/>
      <w:bookmarkStart w:id="1607" w:name="Srv_98WinSvr08StdandHyperV"/>
      <w:bookmarkStart w:id="1608" w:name="Srv_99WinSvr08StdandHyperV"/>
      <w:bookmarkEnd w:id="1600"/>
      <w:bookmarkEnd w:id="1601"/>
      <w:r w:rsidRPr="00EA4DDE">
        <w:rPr>
          <w:rFonts w:ascii="Tahoma" w:hAnsi="Tahoma" w:cs="Tahoma"/>
          <w:caps/>
          <w:color w:val="F66400"/>
          <w:sz w:val="22"/>
          <w:vertAlign w:val="superscript"/>
          <w:lang w:val="it-IT"/>
        </w:rPr>
        <w:t>110</w:t>
      </w:r>
      <w:r w:rsidRPr="00EA4DDE">
        <w:rPr>
          <w:rFonts w:ascii="Tahoma" w:hAnsi="Tahoma" w:cs="Tahoma"/>
          <w:b w:val="0"/>
          <w:caps/>
          <w:vertAlign w:val="superscript"/>
          <w:lang w:val="it-IT"/>
        </w:rPr>
        <w:t xml:space="preserve"> </w:t>
      </w:r>
      <w:r w:rsidRPr="00EA4DDE">
        <w:rPr>
          <w:rFonts w:ascii="Tahoma" w:hAnsi="Tahoma" w:cs="Tahoma"/>
          <w:color w:val="F66400"/>
          <w:sz w:val="22"/>
          <w:lang w:val="it-IT"/>
        </w:rPr>
        <w:t>Windows Server 2008 R2 per Sistemi Itanium</w:t>
      </w:r>
      <w:bookmarkEnd w:id="1602"/>
      <w:bookmarkEnd w:id="1603"/>
      <w:bookmarkEnd w:id="1604"/>
    </w:p>
    <w:bookmarkEnd w:id="1605"/>
    <w:bookmarkEnd w:id="1606"/>
    <w:p w:rsidR="00376D4B" w:rsidRPr="00EA4DDE" w:rsidRDefault="00376D4B" w:rsidP="007E3162">
      <w:pPr>
        <w:ind w:left="360"/>
        <w:rPr>
          <w:rFonts w:cs="Tahoma"/>
          <w:lang w:val="it-IT"/>
        </w:rPr>
      </w:pPr>
    </w:p>
    <w:p w:rsidR="007E3162" w:rsidRPr="00EA4DDE" w:rsidRDefault="006533DF" w:rsidP="007E3162">
      <w:pPr>
        <w:spacing w:after="60"/>
        <w:ind w:left="720"/>
        <w:rPr>
          <w:rFonts w:cs="Tahoma"/>
          <w:lang w:val="it-IT"/>
        </w:rPr>
      </w:pPr>
      <w:r w:rsidRPr="00EA4DDE">
        <w:rPr>
          <w:rFonts w:cs="Tahoma"/>
          <w:b/>
          <w:color w:val="000000"/>
          <w:lang w:val="it-IT"/>
        </w:rPr>
        <w:t xml:space="preserve">Concessioni di licenza associate alla fine del ciclo di vita di Windows Server per </w:t>
      </w:r>
      <w:r w:rsidR="007121D5" w:rsidRPr="00EA4DDE">
        <w:rPr>
          <w:rFonts w:cs="Tahoma"/>
          <w:b/>
          <w:color w:val="000000"/>
          <w:lang w:val="it-IT"/>
        </w:rPr>
        <w:t>I </w:t>
      </w:r>
      <w:r w:rsidRPr="00EA4DDE">
        <w:rPr>
          <w:rFonts w:cs="Tahoma"/>
          <w:b/>
          <w:color w:val="000000"/>
          <w:lang w:val="it-IT"/>
        </w:rPr>
        <w:t>Sistemi</w:t>
      </w:r>
      <w:r w:rsidR="007121D5" w:rsidRPr="00EA4DDE">
        <w:rPr>
          <w:rFonts w:cs="Tahoma"/>
          <w:b/>
          <w:color w:val="000000"/>
          <w:lang w:val="it-IT"/>
        </w:rPr>
        <w:t> </w:t>
      </w:r>
      <w:r w:rsidRPr="00EA4DDE">
        <w:rPr>
          <w:rFonts w:cs="Tahoma"/>
          <w:b/>
          <w:color w:val="000000"/>
          <w:lang w:val="it-IT"/>
        </w:rPr>
        <w:t>Itanium</w:t>
      </w:r>
    </w:p>
    <w:p w:rsidR="006533DF" w:rsidRPr="00EA4DDE" w:rsidRDefault="006533DF" w:rsidP="007E3162">
      <w:pPr>
        <w:ind w:left="720"/>
        <w:rPr>
          <w:rFonts w:cs="Tahoma"/>
          <w:lang w:val="it-IT"/>
        </w:rPr>
      </w:pPr>
      <w:r w:rsidRPr="00EA4DDE">
        <w:rPr>
          <w:rFonts w:cs="Tahoma"/>
          <w:color w:val="000000"/>
          <w:lang w:val="it-IT"/>
        </w:rPr>
        <w:t>Windows Server 2008 R2 sarà l</w:t>
      </w:r>
      <w:r w:rsidR="00B5630B" w:rsidRPr="00EA4DDE">
        <w:rPr>
          <w:rFonts w:cs="Tahoma"/>
          <w:color w:val="000000"/>
          <w:lang w:val="it-IT"/>
        </w:rPr>
        <w:t>’</w:t>
      </w:r>
      <w:r w:rsidRPr="00EA4DDE">
        <w:rPr>
          <w:rFonts w:cs="Tahoma"/>
          <w:color w:val="000000"/>
          <w:lang w:val="it-IT"/>
        </w:rPr>
        <w:t>ultima versione di Windows Server per Sistemi Itanium.</w:t>
      </w:r>
      <w:r w:rsidR="00450165" w:rsidRPr="00EA4DDE">
        <w:rPr>
          <w:rFonts w:cs="Tahoma"/>
          <w:color w:val="000000"/>
          <w:lang w:val="it-IT"/>
        </w:rPr>
        <w:t xml:space="preserve"> </w:t>
      </w:r>
      <w:r w:rsidRPr="00EA4DDE">
        <w:rPr>
          <w:rFonts w:cs="Tahoma"/>
          <w:color w:val="000000"/>
          <w:lang w:val="it-IT"/>
        </w:rPr>
        <w:t>Le società titolari di</w:t>
      </w:r>
      <w:r w:rsidR="007121D5" w:rsidRPr="00EA4DDE">
        <w:rPr>
          <w:rFonts w:cs="Tahoma"/>
          <w:color w:val="000000"/>
          <w:lang w:val="it-IT"/>
        </w:rPr>
        <w:t> </w:t>
      </w:r>
      <w:r w:rsidRPr="00EA4DDE">
        <w:rPr>
          <w:rFonts w:cs="Tahoma"/>
          <w:color w:val="000000"/>
          <w:lang w:val="it-IT"/>
        </w:rPr>
        <w:t>Contratti Multilicenza con copertura Software Assurance attiva per le licenze per Windows Server 2008 R2</w:t>
      </w:r>
      <w:r w:rsidR="007121D5" w:rsidRPr="00EA4DDE">
        <w:rPr>
          <w:rFonts w:cs="Tahoma"/>
          <w:color w:val="000000"/>
          <w:lang w:val="it-IT"/>
        </w:rPr>
        <w:t> </w:t>
      </w:r>
      <w:r w:rsidRPr="00EA4DDE">
        <w:rPr>
          <w:rFonts w:cs="Tahoma"/>
          <w:color w:val="000000"/>
          <w:lang w:val="it-IT"/>
        </w:rPr>
        <w:t>per Sistemi Itanium in data 1 settembre 2012 o in occasione della prima disponibilità di Windows Server</w:t>
      </w:r>
      <w:r w:rsidR="007121D5" w:rsidRPr="00EA4DDE">
        <w:rPr>
          <w:rFonts w:cs="Tahoma"/>
          <w:color w:val="000000"/>
          <w:lang w:val="it-IT"/>
        </w:rPr>
        <w:t> </w:t>
      </w:r>
      <w:r w:rsidRPr="00EA4DDE">
        <w:rPr>
          <w:rFonts w:cs="Tahoma"/>
          <w:color w:val="000000"/>
          <w:lang w:val="it-IT"/>
        </w:rPr>
        <w:t>2012 per il download dal sito Web Volume Licensing Service Center, a seconda di quale evento si</w:t>
      </w:r>
      <w:r w:rsidR="007121D5" w:rsidRPr="00EA4DDE">
        <w:rPr>
          <w:rFonts w:cs="Tahoma"/>
          <w:color w:val="000000"/>
          <w:lang w:val="it-IT"/>
        </w:rPr>
        <w:t> </w:t>
      </w:r>
      <w:r w:rsidRPr="00EA4DDE">
        <w:rPr>
          <w:rFonts w:cs="Tahoma"/>
          <w:color w:val="000000"/>
          <w:lang w:val="it-IT"/>
        </w:rPr>
        <w:t>verificherà per primo, (“Licenze Qualificanti”) saranno autorizzate a</w:t>
      </w:r>
      <w:r w:rsidRPr="00EA4DDE">
        <w:rPr>
          <w:rFonts w:eastAsia="Calibri" w:cs="Tahoma"/>
          <w:szCs w:val="18"/>
          <w:lang w:val="it-IT"/>
        </w:rPr>
        <w:t xml:space="preserve"> effettuare l</w:t>
      </w:r>
      <w:r w:rsidR="00B5630B" w:rsidRPr="00EA4DDE">
        <w:rPr>
          <w:rFonts w:eastAsia="Calibri" w:cs="Tahoma"/>
          <w:szCs w:val="18"/>
          <w:lang w:val="it-IT"/>
        </w:rPr>
        <w:t>’</w:t>
      </w:r>
      <w:r w:rsidRPr="00EA4DDE">
        <w:rPr>
          <w:rFonts w:eastAsia="Calibri" w:cs="Tahoma"/>
          <w:szCs w:val="18"/>
          <w:lang w:val="it-IT"/>
        </w:rPr>
        <w:t>aggiornamento al software</w:t>
      </w:r>
      <w:r w:rsidR="007121D5" w:rsidRPr="00EA4DDE">
        <w:rPr>
          <w:rFonts w:eastAsia="Calibri" w:cs="Tahoma"/>
          <w:szCs w:val="18"/>
          <w:lang w:val="it-IT"/>
        </w:rPr>
        <w:t> </w:t>
      </w:r>
      <w:r w:rsidRPr="00EA4DDE">
        <w:rPr>
          <w:rFonts w:eastAsia="Calibri" w:cs="Tahoma"/>
          <w:szCs w:val="18"/>
          <w:lang w:val="it-IT"/>
        </w:rPr>
        <w:t>Windows Server 2012 Datacenter e a utilizzarlo al posto di Windows Server 2008 R2 per Sistemi Itanium. Per agevolare tale aggiornamento, per due Licenze Qualificanti in suo possesso, alla società verrà concessa una licenza per processore per Windows Server 2012 Datacenter in base alla disponibilità di</w:t>
      </w:r>
      <w:r w:rsidR="007121D5" w:rsidRPr="00EA4DDE">
        <w:rPr>
          <w:rFonts w:eastAsia="Calibri" w:cs="Tahoma"/>
          <w:szCs w:val="18"/>
          <w:lang w:val="it-IT"/>
        </w:rPr>
        <w:t> </w:t>
      </w:r>
      <w:r w:rsidRPr="00EA4DDE">
        <w:rPr>
          <w:rFonts w:eastAsia="Calibri" w:cs="Tahoma"/>
          <w:szCs w:val="18"/>
          <w:lang w:val="it-IT"/>
        </w:rPr>
        <w:t xml:space="preserve">Windows Server 2012. </w:t>
      </w:r>
    </w:p>
    <w:p w:rsidR="001017A4" w:rsidRPr="00EA4DDE" w:rsidRDefault="001017A4" w:rsidP="007E3162">
      <w:pPr>
        <w:ind w:left="720"/>
        <w:rPr>
          <w:rFonts w:cs="Tahoma"/>
          <w:lang w:val="it-IT"/>
        </w:rPr>
      </w:pPr>
    </w:p>
    <w:p w:rsidR="006533DF" w:rsidRPr="00EA4DDE" w:rsidRDefault="006533DF" w:rsidP="00346F4B">
      <w:pPr>
        <w:numPr>
          <w:ilvl w:val="0"/>
          <w:numId w:val="56"/>
        </w:numPr>
        <w:tabs>
          <w:tab w:val="clear" w:pos="360"/>
          <w:tab w:val="num" w:pos="1440"/>
        </w:tabs>
        <w:spacing w:after="60"/>
        <w:ind w:left="1440"/>
        <w:rPr>
          <w:rFonts w:cs="Tahoma"/>
          <w:szCs w:val="18"/>
          <w:lang w:val="it-IT"/>
        </w:rPr>
      </w:pPr>
      <w:r w:rsidRPr="00EA4DDE">
        <w:rPr>
          <w:rFonts w:cs="Tahoma"/>
          <w:color w:val="000000"/>
          <w:szCs w:val="18"/>
          <w:lang w:val="it-IT"/>
        </w:rPr>
        <w:t>Qualora una società disponga di un numero dispari di Licenze Qualificanti, dovrà arrotondarle per</w:t>
      </w:r>
      <w:r w:rsidR="005D5DAF" w:rsidRPr="00EA4DDE">
        <w:rPr>
          <w:rFonts w:cs="Tahoma"/>
          <w:color w:val="000000"/>
          <w:szCs w:val="18"/>
          <w:lang w:val="it-IT"/>
        </w:rPr>
        <w:t> </w:t>
      </w:r>
      <w:r w:rsidRPr="00EA4DDE">
        <w:rPr>
          <w:rFonts w:cs="Tahoma"/>
          <w:color w:val="000000"/>
          <w:szCs w:val="18"/>
          <w:lang w:val="it-IT"/>
        </w:rPr>
        <w:t>difetto al numero pari più vicino per determinare la quantità concessa.</w:t>
      </w:r>
      <w:r w:rsidR="00450165" w:rsidRPr="00EA4DDE">
        <w:rPr>
          <w:rFonts w:cs="Tahoma"/>
          <w:color w:val="000000"/>
          <w:szCs w:val="18"/>
          <w:lang w:val="it-IT"/>
        </w:rPr>
        <w:t xml:space="preserve"> </w:t>
      </w:r>
      <w:r w:rsidRPr="00EA4DDE">
        <w:rPr>
          <w:rFonts w:cs="Tahoma"/>
          <w:color w:val="000000"/>
          <w:szCs w:val="18"/>
          <w:lang w:val="it-IT"/>
        </w:rPr>
        <w:t>Ad esempio, una società</w:t>
      </w:r>
      <w:r w:rsidR="005D5DAF" w:rsidRPr="00EA4DDE">
        <w:rPr>
          <w:rFonts w:cs="Tahoma"/>
          <w:color w:val="000000"/>
          <w:szCs w:val="18"/>
          <w:lang w:val="it-IT"/>
        </w:rPr>
        <w:t> </w:t>
      </w:r>
      <w:r w:rsidRPr="00EA4DDE">
        <w:rPr>
          <w:rFonts w:cs="Tahoma"/>
          <w:color w:val="000000"/>
          <w:szCs w:val="18"/>
          <w:lang w:val="it-IT"/>
        </w:rPr>
        <w:t>titolare di tre Licenze Qualificanti riceverà in totale una licenza per Windows Server 2012</w:t>
      </w:r>
      <w:r w:rsidR="005D5DAF" w:rsidRPr="00EA4DDE">
        <w:rPr>
          <w:rFonts w:cs="Tahoma"/>
          <w:color w:val="000000"/>
          <w:szCs w:val="18"/>
          <w:lang w:val="it-IT"/>
        </w:rPr>
        <w:t> </w:t>
      </w:r>
      <w:r w:rsidRPr="00EA4DDE">
        <w:rPr>
          <w:rFonts w:cs="Tahoma"/>
          <w:color w:val="000000"/>
          <w:szCs w:val="18"/>
          <w:lang w:val="it-IT"/>
        </w:rPr>
        <w:t xml:space="preserve">Datacenter. </w:t>
      </w:r>
    </w:p>
    <w:p w:rsidR="006533DF" w:rsidRPr="00EA4DDE"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it-IT"/>
        </w:rPr>
      </w:pPr>
      <w:r w:rsidRPr="00EA4DDE">
        <w:rPr>
          <w:rFonts w:ascii="Tahoma" w:eastAsia="Calibri" w:hAnsi="Tahoma" w:cs="Tahoma"/>
          <w:sz w:val="18"/>
          <w:szCs w:val="18"/>
          <w:lang w:val="it-IT"/>
        </w:rPr>
        <w:t>Le licenze acquistate ai sensi della presente concessione includono la copertura Software Assurance.</w:t>
      </w:r>
      <w:r w:rsidR="00450165" w:rsidRPr="00EA4DDE">
        <w:rPr>
          <w:rFonts w:ascii="Tahoma" w:eastAsia="Calibri" w:hAnsi="Tahoma" w:cs="Tahoma"/>
          <w:sz w:val="18"/>
          <w:szCs w:val="18"/>
          <w:lang w:val="it-IT"/>
        </w:rPr>
        <w:t xml:space="preserve"> </w:t>
      </w:r>
      <w:r w:rsidRPr="00EA4DDE">
        <w:rPr>
          <w:rFonts w:ascii="Tahoma" w:eastAsia="Calibri" w:hAnsi="Tahoma" w:cs="Tahoma"/>
          <w:sz w:val="18"/>
          <w:szCs w:val="18"/>
          <w:lang w:val="it-IT"/>
        </w:rPr>
        <w:t>Tale copertura cessa alla scadenza della corrispondente copertura per le Licenze</w:t>
      </w:r>
      <w:r w:rsidR="005D5DAF" w:rsidRPr="00EA4DDE">
        <w:rPr>
          <w:rFonts w:ascii="Tahoma" w:eastAsia="Calibri" w:hAnsi="Tahoma" w:cs="Tahoma"/>
          <w:sz w:val="18"/>
          <w:szCs w:val="18"/>
          <w:lang w:val="it-IT"/>
        </w:rPr>
        <w:t> </w:t>
      </w:r>
      <w:r w:rsidRPr="00EA4DDE">
        <w:rPr>
          <w:rFonts w:ascii="Tahoma" w:eastAsia="Calibri" w:hAnsi="Tahoma" w:cs="Tahoma"/>
          <w:sz w:val="18"/>
          <w:szCs w:val="18"/>
          <w:lang w:val="it-IT"/>
        </w:rPr>
        <w:t>Qualificanti.</w:t>
      </w:r>
    </w:p>
    <w:p w:rsidR="006533DF" w:rsidRPr="00EA4DDE"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it-IT"/>
        </w:rPr>
      </w:pPr>
      <w:r w:rsidRPr="00EA4DDE">
        <w:rPr>
          <w:rFonts w:ascii="Tahoma" w:eastAsia="Calibri" w:hAnsi="Tahoma" w:cs="Tahoma"/>
          <w:sz w:val="18"/>
          <w:szCs w:val="18"/>
          <w:lang w:val="it-IT"/>
        </w:rPr>
        <w:t>Nel caso in cui le società abbiano acquistato diritti perpetui di utilizzo del software ai sensi di</w:t>
      </w:r>
      <w:r w:rsidR="005D5DAF" w:rsidRPr="00EA4DDE">
        <w:rPr>
          <w:rFonts w:ascii="Tahoma" w:eastAsia="Calibri" w:hAnsi="Tahoma" w:cs="Tahoma"/>
          <w:sz w:val="18"/>
          <w:szCs w:val="18"/>
          <w:lang w:val="it-IT"/>
        </w:rPr>
        <w:t> </w:t>
      </w:r>
      <w:r w:rsidRPr="00EA4DDE">
        <w:rPr>
          <w:rFonts w:ascii="Tahoma" w:eastAsia="Calibri" w:hAnsi="Tahoma" w:cs="Tahoma"/>
          <w:sz w:val="18"/>
          <w:szCs w:val="18"/>
          <w:lang w:val="it-IT"/>
        </w:rPr>
        <w:t>Licenze Qualificanti, le licenze acquistate ai sensi della presente concessione saranno anch</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esse</w:t>
      </w:r>
      <w:r w:rsidR="005D5DAF" w:rsidRPr="00EA4DDE">
        <w:rPr>
          <w:rFonts w:ascii="Tahoma" w:eastAsia="Calibri" w:hAnsi="Tahoma" w:cs="Tahoma"/>
          <w:sz w:val="18"/>
          <w:szCs w:val="18"/>
          <w:lang w:val="it-IT"/>
        </w:rPr>
        <w:t> </w:t>
      </w:r>
      <w:r w:rsidRPr="00EA4DDE">
        <w:rPr>
          <w:rFonts w:ascii="Tahoma" w:eastAsia="Calibri" w:hAnsi="Tahoma" w:cs="Tahoma"/>
          <w:sz w:val="18"/>
          <w:szCs w:val="18"/>
          <w:lang w:val="it-IT"/>
        </w:rPr>
        <w:t>perpetue; diversamente, le licenze acquistate ai sensi della presente concessione cesseranno alla scadenza delle Licenze Qualificanti sottostanti.</w:t>
      </w:r>
    </w:p>
    <w:p w:rsidR="006533DF" w:rsidRPr="00EA4DDE" w:rsidRDefault="006533DF" w:rsidP="00346F4B">
      <w:pPr>
        <w:numPr>
          <w:ilvl w:val="0"/>
          <w:numId w:val="56"/>
        </w:numPr>
        <w:tabs>
          <w:tab w:val="clear" w:pos="360"/>
          <w:tab w:val="num" w:pos="1440"/>
        </w:tabs>
        <w:spacing w:after="60"/>
        <w:ind w:left="1440"/>
        <w:rPr>
          <w:rFonts w:cs="Tahoma"/>
          <w:szCs w:val="18"/>
          <w:lang w:val="it-IT"/>
        </w:rPr>
      </w:pPr>
      <w:r w:rsidRPr="00EA4DDE">
        <w:rPr>
          <w:rFonts w:eastAsia="Calibri" w:cs="Tahoma"/>
          <w:szCs w:val="18"/>
          <w:lang w:val="it-IT"/>
        </w:rPr>
        <w:t>Eseguendo l</w:t>
      </w:r>
      <w:r w:rsidR="00B5630B" w:rsidRPr="00EA4DDE">
        <w:rPr>
          <w:rFonts w:eastAsia="Calibri" w:cs="Tahoma"/>
          <w:szCs w:val="18"/>
          <w:lang w:val="it-IT"/>
        </w:rPr>
        <w:t>’</w:t>
      </w:r>
      <w:r w:rsidRPr="00EA4DDE">
        <w:rPr>
          <w:rFonts w:eastAsia="Calibri" w:cs="Tahoma"/>
          <w:szCs w:val="18"/>
          <w:lang w:val="it-IT"/>
        </w:rPr>
        <w:t>aggiornamento a Windows Server 2012 Datacenter ai sensi della presente concessione, le Licenze Qualificanti in essere per Windows Server 2008 R2 per Sistemi Itanium non</w:t>
      </w:r>
      <w:r w:rsidR="005D5DAF" w:rsidRPr="00EA4DDE">
        <w:rPr>
          <w:rFonts w:eastAsia="Calibri" w:cs="Tahoma"/>
          <w:szCs w:val="18"/>
          <w:lang w:val="it-IT"/>
        </w:rPr>
        <w:t> </w:t>
      </w:r>
      <w:r w:rsidRPr="00EA4DDE">
        <w:rPr>
          <w:rFonts w:eastAsia="Calibri" w:cs="Tahoma"/>
          <w:szCs w:val="18"/>
          <w:lang w:val="it-IT"/>
        </w:rPr>
        <w:t>saranno più valide.</w:t>
      </w:r>
    </w:p>
    <w:p w:rsidR="006533DF" w:rsidRPr="00EA4DDE" w:rsidRDefault="006533DF" w:rsidP="00346F4B">
      <w:pPr>
        <w:numPr>
          <w:ilvl w:val="0"/>
          <w:numId w:val="56"/>
        </w:numPr>
        <w:tabs>
          <w:tab w:val="clear" w:pos="360"/>
          <w:tab w:val="num" w:pos="1440"/>
        </w:tabs>
        <w:spacing w:after="60"/>
        <w:ind w:left="1440"/>
        <w:rPr>
          <w:rFonts w:cs="Tahoma"/>
          <w:szCs w:val="18"/>
          <w:lang w:val="it-IT"/>
        </w:rPr>
      </w:pPr>
      <w:r w:rsidRPr="00EA4DDE">
        <w:rPr>
          <w:rFonts w:cs="Tahoma"/>
          <w:szCs w:val="18"/>
          <w:lang w:val="it-IT"/>
        </w:rPr>
        <w:t xml:space="preserve">Le licenze per </w:t>
      </w:r>
      <w:r w:rsidRPr="00EA4DDE">
        <w:rPr>
          <w:rFonts w:cs="Tahoma"/>
          <w:color w:val="000000"/>
          <w:szCs w:val="18"/>
          <w:lang w:val="it-IT"/>
        </w:rPr>
        <w:t xml:space="preserve">Windows Server 2008 R2 per Sistemi Itanium </w:t>
      </w:r>
      <w:r w:rsidRPr="00EA4DDE">
        <w:rPr>
          <w:rFonts w:cs="Tahoma"/>
          <w:bCs/>
          <w:color w:val="000000"/>
          <w:szCs w:val="18"/>
          <w:lang w:val="it-IT"/>
        </w:rPr>
        <w:t>acquistate successivamente nello stesso periodo di validità dell</w:t>
      </w:r>
      <w:r w:rsidR="00B5630B" w:rsidRPr="00EA4DDE">
        <w:rPr>
          <w:rFonts w:cs="Tahoma"/>
          <w:bCs/>
          <w:color w:val="000000"/>
          <w:szCs w:val="18"/>
          <w:lang w:val="it-IT"/>
        </w:rPr>
        <w:t>’</w:t>
      </w:r>
      <w:r w:rsidRPr="00EA4DDE">
        <w:rPr>
          <w:rFonts w:cs="Tahoma"/>
          <w:bCs/>
          <w:color w:val="000000"/>
          <w:szCs w:val="18"/>
          <w:lang w:val="it-IT"/>
        </w:rPr>
        <w:t>iscrizione nell</w:t>
      </w:r>
      <w:r w:rsidR="00B5630B" w:rsidRPr="00EA4DDE">
        <w:rPr>
          <w:rFonts w:cs="Tahoma"/>
          <w:bCs/>
          <w:color w:val="000000"/>
          <w:szCs w:val="18"/>
          <w:lang w:val="it-IT"/>
        </w:rPr>
        <w:t>’</w:t>
      </w:r>
      <w:r w:rsidRPr="00EA4DDE">
        <w:rPr>
          <w:rFonts w:cs="Tahoma"/>
          <w:bCs/>
          <w:color w:val="000000"/>
          <w:szCs w:val="18"/>
          <w:lang w:val="it-IT"/>
        </w:rPr>
        <w:t>ambito di una procedura pianificata di true-up della società Enterprise, Enterprise Subscription, Open Value Subscription o EES sono anch</w:t>
      </w:r>
      <w:r w:rsidR="00B5630B" w:rsidRPr="00EA4DDE">
        <w:rPr>
          <w:rFonts w:cs="Tahoma"/>
          <w:bCs/>
          <w:color w:val="000000"/>
          <w:szCs w:val="18"/>
          <w:lang w:val="it-IT"/>
        </w:rPr>
        <w:t>’</w:t>
      </w:r>
      <w:r w:rsidRPr="00EA4DDE">
        <w:rPr>
          <w:rFonts w:cs="Tahoma"/>
          <w:bCs/>
          <w:color w:val="000000"/>
          <w:szCs w:val="18"/>
          <w:lang w:val="it-IT"/>
        </w:rPr>
        <w:t>esse Licenze Qualificanti per gli scopi previsti dalla suddetta concessione.</w:t>
      </w:r>
      <w:r w:rsidR="00450165" w:rsidRPr="00EA4DDE">
        <w:rPr>
          <w:rFonts w:cs="Tahoma"/>
          <w:bCs/>
          <w:color w:val="000000"/>
          <w:szCs w:val="18"/>
          <w:lang w:val="it-IT"/>
        </w:rPr>
        <w:t xml:space="preserve"> </w:t>
      </w:r>
    </w:p>
    <w:p w:rsidR="006533DF" w:rsidRPr="00EA4DDE" w:rsidRDefault="006533DF" w:rsidP="00346F4B">
      <w:pPr>
        <w:numPr>
          <w:ilvl w:val="0"/>
          <w:numId w:val="56"/>
        </w:numPr>
        <w:tabs>
          <w:tab w:val="clear" w:pos="360"/>
          <w:tab w:val="num" w:pos="1440"/>
        </w:tabs>
        <w:spacing w:after="60"/>
        <w:ind w:left="1440"/>
        <w:rPr>
          <w:rFonts w:cs="Tahoma"/>
          <w:szCs w:val="18"/>
          <w:lang w:val="it-IT"/>
        </w:rPr>
      </w:pPr>
      <w:r w:rsidRPr="00EA4DDE">
        <w:rPr>
          <w:rFonts w:cs="Tahoma"/>
          <w:bCs/>
          <w:color w:val="000000"/>
          <w:szCs w:val="18"/>
          <w:lang w:val="it-IT"/>
        </w:rPr>
        <w:lastRenderedPageBreak/>
        <w:t>Nonostante la concessione di licenze per Windows Server 2012 Datacenter e di aggiornamenti per tale versione, le obbligazioni di pagamento degli importi scaduti e dovuti per le Licenze Qualificanti e la copertura rimangono pienamente vincolanti ed efficaci.</w:t>
      </w:r>
    </w:p>
    <w:p w:rsidR="00D63C1B" w:rsidRPr="00EA4DDE" w:rsidRDefault="00D63C1B" w:rsidP="007E3162">
      <w:pPr>
        <w:rPr>
          <w:rFonts w:cs="Tahoma"/>
          <w:lang w:val="it-IT"/>
        </w:rPr>
      </w:pPr>
      <w:bookmarkStart w:id="1609" w:name="_117_Windows_Server"/>
      <w:bookmarkEnd w:id="1607"/>
      <w:bookmarkEnd w:id="1608"/>
      <w:bookmarkEnd w:id="1609"/>
    </w:p>
    <w:p w:rsidR="00586FCE" w:rsidRPr="00EA4DDE" w:rsidRDefault="00586FCE" w:rsidP="00EF2279">
      <w:pPr>
        <w:rPr>
          <w:rFonts w:cs="Tahoma"/>
          <w:lang w:val="it-IT"/>
        </w:rPr>
      </w:pPr>
    </w:p>
    <w:p w:rsidR="00FE1A01" w:rsidRPr="00EA4DDE" w:rsidRDefault="00F66FB0" w:rsidP="00EF2279">
      <w:pPr>
        <w:pStyle w:val="Heading3"/>
        <w:rPr>
          <w:rFonts w:ascii="Tahoma" w:hAnsi="Tahoma" w:cs="Tahoma"/>
          <w:lang w:val="it-IT"/>
        </w:rPr>
      </w:pPr>
      <w:bookmarkStart w:id="1610" w:name="_116_Windows_Server"/>
      <w:bookmarkStart w:id="1611" w:name="_111_Windows_Server"/>
      <w:bookmarkStart w:id="1612" w:name="_111_CAL_per"/>
      <w:bookmarkStart w:id="1613" w:name="_Toc336338372"/>
      <w:bookmarkStart w:id="1614" w:name="_Toc360111702"/>
      <w:bookmarkStart w:id="1615" w:name="Srv_101Win2008RemoteCALandExtConn"/>
      <w:bookmarkStart w:id="1616" w:name="Srv_115Win2008RemoteCALandExtConn"/>
      <w:bookmarkStart w:id="1617" w:name="Srv_119Win2008RemoteCALandExtConn"/>
      <w:bookmarkStart w:id="1618" w:name="Srv_101WindowsSvr2008RemoteDesktop"/>
      <w:bookmarkEnd w:id="1610"/>
      <w:bookmarkEnd w:id="1611"/>
      <w:bookmarkEnd w:id="1612"/>
      <w:r w:rsidRPr="00EA4DDE">
        <w:rPr>
          <w:rStyle w:val="Heading3Char"/>
          <w:rFonts w:ascii="Tahoma" w:hAnsi="Tahoma" w:cs="Tahoma"/>
          <w:b/>
          <w:caps/>
          <w:color w:val="F66400"/>
          <w:sz w:val="22"/>
          <w:vertAlign w:val="superscript"/>
          <w:lang w:val="it-IT"/>
        </w:rPr>
        <w:t xml:space="preserve">111 </w:t>
      </w:r>
      <w:r w:rsidRPr="00EA4DDE">
        <w:rPr>
          <w:rFonts w:ascii="Tahoma" w:hAnsi="Tahoma" w:cs="Tahoma"/>
          <w:color w:val="F66400"/>
          <w:sz w:val="22"/>
          <w:lang w:val="it-IT"/>
        </w:rPr>
        <w:t>CAL per Windows Server 2012</w:t>
      </w:r>
      <w:bookmarkEnd w:id="1613"/>
      <w:bookmarkEnd w:id="1614"/>
    </w:p>
    <w:p w:rsidR="00FE1A01" w:rsidRPr="00EA4DDE" w:rsidRDefault="00FE1A01" w:rsidP="002A01C2">
      <w:pPr>
        <w:rPr>
          <w:rFonts w:cs="Tahoma"/>
          <w:szCs w:val="18"/>
          <w:lang w:val="it-IT"/>
        </w:rPr>
      </w:pPr>
    </w:p>
    <w:p w:rsidR="00FE1A01" w:rsidRPr="00EA4DDE" w:rsidRDefault="00FE1A01" w:rsidP="002A01C2">
      <w:pPr>
        <w:ind w:left="720"/>
        <w:rPr>
          <w:rFonts w:cs="Tahoma"/>
          <w:szCs w:val="18"/>
          <w:lang w:val="it-IT"/>
        </w:rPr>
      </w:pPr>
      <w:r w:rsidRPr="00EA4DDE">
        <w:rPr>
          <w:rFonts w:cs="Tahoma"/>
          <w:szCs w:val="18"/>
          <w:lang w:val="it-IT"/>
        </w:rPr>
        <w:t>La CAL per Windows Server 2012 è la versione successiva della CAL per Windows Server 2008.</w:t>
      </w:r>
    </w:p>
    <w:p w:rsidR="002A01C2" w:rsidRPr="00EA4DDE" w:rsidRDefault="002A01C2" w:rsidP="002A01C2">
      <w:pPr>
        <w:ind w:left="720"/>
        <w:rPr>
          <w:rFonts w:cs="Tahoma"/>
          <w:szCs w:val="18"/>
          <w:lang w:val="it-IT"/>
        </w:rPr>
      </w:pPr>
    </w:p>
    <w:p w:rsidR="002A01C2" w:rsidRPr="00EA4DDE" w:rsidRDefault="00FE1A01" w:rsidP="002A01C2">
      <w:pPr>
        <w:spacing w:after="60"/>
        <w:ind w:left="720"/>
        <w:rPr>
          <w:rFonts w:cs="Tahoma"/>
          <w:szCs w:val="18"/>
          <w:lang w:val="it-IT"/>
        </w:rPr>
      </w:pPr>
      <w:r w:rsidRPr="00EA4DDE">
        <w:rPr>
          <w:rFonts w:eastAsia="Calibri" w:cs="Tahoma"/>
          <w:b/>
          <w:szCs w:val="18"/>
          <w:lang w:val="it-IT"/>
        </w:rPr>
        <w:t>Utilizzo di Windows Server 2012 come Server Web</w:t>
      </w:r>
    </w:p>
    <w:p w:rsidR="00FE1A01" w:rsidRPr="00EA4DDE" w:rsidRDefault="00FE1A01" w:rsidP="002A01C2">
      <w:pPr>
        <w:ind w:left="720"/>
        <w:rPr>
          <w:rFonts w:cs="Tahoma"/>
          <w:szCs w:val="18"/>
          <w:lang w:val="it-IT"/>
        </w:rPr>
      </w:pPr>
      <w:r w:rsidRPr="00EA4DDE">
        <w:rPr>
          <w:rFonts w:cs="Tahoma"/>
          <w:color w:val="000000"/>
          <w:szCs w:val="18"/>
          <w:lang w:val="it-IT"/>
        </w:rPr>
        <w:t>Quando Windows Server 2012 Standard o Datacenter viene utilizzato come Server Web, non servono licenze</w:t>
      </w:r>
      <w:r w:rsidR="007A383B" w:rsidRPr="00EA4DDE">
        <w:rPr>
          <w:rFonts w:cs="Tahoma"/>
          <w:color w:val="000000"/>
          <w:szCs w:val="18"/>
          <w:lang w:val="it-IT"/>
        </w:rPr>
        <w:t> </w:t>
      </w:r>
      <w:r w:rsidRPr="00EA4DDE">
        <w:rPr>
          <w:rFonts w:cs="Tahoma"/>
          <w:color w:val="000000"/>
          <w:szCs w:val="18"/>
          <w:lang w:val="it-IT"/>
        </w:rPr>
        <w:t>CAL per accedere al software. Un “Carico di Lavoro Web” indica:</w:t>
      </w:r>
    </w:p>
    <w:p w:rsidR="00A53536" w:rsidRPr="00EA4DDE" w:rsidRDefault="00A53536" w:rsidP="002A01C2">
      <w:pPr>
        <w:pStyle w:val="PURBody-Indented"/>
        <w:spacing w:after="0"/>
        <w:ind w:left="720"/>
        <w:rPr>
          <w:rFonts w:ascii="Tahoma" w:hAnsi="Tahoma" w:cs="Tahoma"/>
          <w:sz w:val="18"/>
          <w:szCs w:val="18"/>
          <w:lang w:val="it-IT"/>
        </w:rPr>
      </w:pPr>
    </w:p>
    <w:p w:rsidR="002A01C2" w:rsidRPr="00EA4DDE" w:rsidRDefault="006707A3" w:rsidP="002A01C2">
      <w:pPr>
        <w:pStyle w:val="PURBody-Indented"/>
        <w:spacing w:after="60"/>
        <w:ind w:left="720"/>
        <w:rPr>
          <w:rFonts w:ascii="Tahoma" w:hAnsi="Tahoma" w:cs="Tahoma"/>
          <w:sz w:val="18"/>
          <w:szCs w:val="18"/>
          <w:lang w:val="it-IT"/>
        </w:rPr>
      </w:pPr>
      <w:r w:rsidRPr="00EA4DDE">
        <w:rPr>
          <w:rFonts w:ascii="Tahoma" w:hAnsi="Tahoma" w:cs="Tahoma"/>
          <w:b/>
          <w:bCs/>
          <w:sz w:val="18"/>
          <w:szCs w:val="18"/>
          <w:lang w:val="it-IT"/>
        </w:rPr>
        <w:t>Carico di Lavoro Web</w:t>
      </w:r>
      <w:r w:rsidRPr="00EA4DDE">
        <w:rPr>
          <w:rFonts w:ascii="Tahoma" w:hAnsi="Tahoma" w:cs="Tahoma"/>
          <w:b/>
          <w:sz w:val="18"/>
          <w:szCs w:val="18"/>
          <w:lang w:val="it-IT"/>
        </w:rPr>
        <w:t xml:space="preserve"> (Soluzioni per il Web su Internet)</w:t>
      </w:r>
    </w:p>
    <w:p w:rsidR="006707A3" w:rsidRPr="00EA4DDE" w:rsidRDefault="006707A3" w:rsidP="002A01C2">
      <w:pPr>
        <w:pStyle w:val="PURBody-Indented"/>
        <w:spacing w:after="0"/>
        <w:ind w:left="720"/>
        <w:rPr>
          <w:rFonts w:ascii="Tahoma" w:hAnsi="Tahoma" w:cs="Tahoma"/>
          <w:sz w:val="18"/>
          <w:szCs w:val="18"/>
          <w:lang w:val="it-IT"/>
        </w:rPr>
      </w:pPr>
      <w:r w:rsidRPr="00EA4DDE">
        <w:rPr>
          <w:rFonts w:ascii="Tahoma" w:hAnsi="Tahoma" w:cs="Tahoma"/>
          <w:sz w:val="18"/>
          <w:szCs w:val="18"/>
          <w:lang w:val="it-IT"/>
        </w:rPr>
        <w:t>Le “soluzioni per il Web su Internet” sono accessibili pubblicamente e consistono esclusivamente di pagine Web, siti Web, applicazioni Web, servizi Web e/o servizi di posta POP3. Per maggiore chiarezza, l</w:t>
      </w:r>
      <w:r w:rsidR="00B5630B" w:rsidRPr="00EA4DDE">
        <w:rPr>
          <w:rFonts w:ascii="Tahoma" w:hAnsi="Tahoma" w:cs="Tahoma"/>
          <w:sz w:val="18"/>
          <w:szCs w:val="18"/>
          <w:lang w:val="it-IT"/>
        </w:rPr>
        <w:t>’</w:t>
      </w:r>
      <w:r w:rsidRPr="00EA4DDE">
        <w:rPr>
          <w:rFonts w:ascii="Tahoma" w:hAnsi="Tahoma" w:cs="Tahoma"/>
          <w:sz w:val="18"/>
          <w:szCs w:val="18"/>
          <w:lang w:val="it-IT"/>
        </w:rPr>
        <w:t>accesso al</w:t>
      </w:r>
      <w:r w:rsidR="00A53536" w:rsidRPr="00EA4DDE">
        <w:rPr>
          <w:rFonts w:ascii="Tahoma" w:hAnsi="Tahoma" w:cs="Tahoma"/>
          <w:sz w:val="18"/>
          <w:szCs w:val="18"/>
          <w:lang w:val="it-IT"/>
        </w:rPr>
        <w:t> </w:t>
      </w:r>
      <w:r w:rsidRPr="00EA4DDE">
        <w:rPr>
          <w:rFonts w:ascii="Tahoma" w:hAnsi="Tahoma" w:cs="Tahoma"/>
          <w:sz w:val="18"/>
          <w:szCs w:val="18"/>
          <w:lang w:val="it-IT"/>
        </w:rPr>
        <w:t xml:space="preserve">contenuto, alle informazioni e alle applicazioni gestiti dal software in una soluzione per il Web su Internet non è limitata ai dipendenti del licenziatario o delle consociate del licenziatario. </w:t>
      </w:r>
    </w:p>
    <w:p w:rsidR="002A01C2" w:rsidRPr="00EA4DDE" w:rsidRDefault="002A01C2" w:rsidP="002A01C2">
      <w:pPr>
        <w:pStyle w:val="PURBody-Indented"/>
        <w:spacing w:after="0"/>
        <w:ind w:firstLine="450"/>
        <w:rPr>
          <w:rFonts w:ascii="Tahoma" w:hAnsi="Tahoma" w:cs="Tahoma"/>
          <w:sz w:val="18"/>
          <w:szCs w:val="18"/>
          <w:lang w:val="it-IT"/>
        </w:rPr>
      </w:pPr>
    </w:p>
    <w:p w:rsidR="006707A3" w:rsidRPr="00EA4DDE" w:rsidRDefault="006707A3" w:rsidP="002A01C2">
      <w:pPr>
        <w:pStyle w:val="PURBody-Indented"/>
        <w:spacing w:after="0"/>
        <w:ind w:firstLine="450"/>
        <w:rPr>
          <w:rFonts w:ascii="Tahoma" w:hAnsi="Tahoma" w:cs="Tahoma"/>
          <w:sz w:val="18"/>
          <w:szCs w:val="18"/>
          <w:lang w:val="it-IT"/>
        </w:rPr>
      </w:pPr>
      <w:r w:rsidRPr="00EA4DDE">
        <w:rPr>
          <w:rFonts w:ascii="Tahoma" w:hAnsi="Tahoma" w:cs="Tahoma"/>
          <w:sz w:val="18"/>
          <w:szCs w:val="18"/>
          <w:lang w:val="it-IT"/>
        </w:rPr>
        <w:t>Il licenziatario potrà utilizzare il software delle “Soluzioni per il Web su Internet” per eseguire:</w:t>
      </w:r>
    </w:p>
    <w:p w:rsidR="002A01C2" w:rsidRPr="00EA4DDE" w:rsidRDefault="002A01C2" w:rsidP="002A01C2">
      <w:pPr>
        <w:pStyle w:val="PURBody-Indented"/>
        <w:spacing w:after="0"/>
        <w:ind w:firstLine="450"/>
        <w:rPr>
          <w:rFonts w:ascii="Tahoma" w:hAnsi="Tahoma" w:cs="Tahoma"/>
          <w:sz w:val="18"/>
          <w:szCs w:val="18"/>
          <w:lang w:val="it-IT"/>
        </w:rPr>
      </w:pPr>
    </w:p>
    <w:p w:rsidR="006707A3" w:rsidRPr="00EA4DDE"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lang w:val="it-IT"/>
        </w:rPr>
      </w:pPr>
      <w:r w:rsidRPr="00EA4DDE">
        <w:rPr>
          <w:rFonts w:ascii="Tahoma" w:hAnsi="Tahoma" w:cs="Tahoma"/>
          <w:sz w:val="18"/>
          <w:szCs w:val="18"/>
          <w:lang w:val="it-IT"/>
        </w:rPr>
        <w:t>software server Web (ad esempio, Microsoft Internet Information Services) e agenti di gestione o</w:t>
      </w:r>
      <w:r w:rsidR="00A53536" w:rsidRPr="00EA4DDE">
        <w:rPr>
          <w:rFonts w:ascii="Tahoma" w:hAnsi="Tahoma" w:cs="Tahoma"/>
          <w:sz w:val="18"/>
          <w:szCs w:val="18"/>
          <w:lang w:val="it-IT"/>
        </w:rPr>
        <w:t> </w:t>
      </w:r>
      <w:r w:rsidRPr="00EA4DDE">
        <w:rPr>
          <w:rFonts w:ascii="Tahoma" w:hAnsi="Tahoma" w:cs="Tahoma"/>
          <w:sz w:val="18"/>
          <w:szCs w:val="18"/>
          <w:lang w:val="it-IT"/>
        </w:rPr>
        <w:t>di sicurezza (ad esempio l</w:t>
      </w:r>
      <w:r w:rsidR="00B5630B" w:rsidRPr="00EA4DDE">
        <w:rPr>
          <w:rFonts w:ascii="Tahoma" w:hAnsi="Tahoma" w:cs="Tahoma"/>
          <w:sz w:val="18"/>
          <w:szCs w:val="18"/>
          <w:lang w:val="it-IT"/>
        </w:rPr>
        <w:t>’</w:t>
      </w:r>
      <w:r w:rsidRPr="00EA4DDE">
        <w:rPr>
          <w:rFonts w:ascii="Tahoma" w:hAnsi="Tahoma" w:cs="Tahoma"/>
          <w:sz w:val="18"/>
          <w:szCs w:val="18"/>
          <w:lang w:val="it-IT"/>
        </w:rPr>
        <w:t>agente System Center Operations Manager);</w:t>
      </w:r>
    </w:p>
    <w:p w:rsidR="006707A3" w:rsidRPr="00EA4DDE"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lang w:val="it-IT"/>
        </w:rPr>
      </w:pPr>
      <w:r w:rsidRPr="00EA4DDE">
        <w:rPr>
          <w:rFonts w:ascii="Tahoma" w:hAnsi="Tahoma" w:cs="Tahoma"/>
          <w:sz w:val="18"/>
          <w:szCs w:val="18"/>
          <w:lang w:val="it-IT"/>
        </w:rPr>
        <w:t>software del motore di database (ad esempio, Microsoft SQL Server) esclusivamente per</w:t>
      </w:r>
      <w:r w:rsidR="00A53536" w:rsidRPr="00EA4DDE">
        <w:rPr>
          <w:rFonts w:ascii="Tahoma" w:hAnsi="Tahoma" w:cs="Tahoma"/>
          <w:sz w:val="18"/>
          <w:szCs w:val="18"/>
          <w:lang w:val="it-IT"/>
        </w:rPr>
        <w:t> </w:t>
      </w:r>
      <w:r w:rsidRPr="00EA4DDE">
        <w:rPr>
          <w:rFonts w:ascii="Tahoma" w:hAnsi="Tahoma" w:cs="Tahoma"/>
          <w:sz w:val="18"/>
          <w:szCs w:val="18"/>
          <w:lang w:val="it-IT"/>
        </w:rPr>
        <w:t xml:space="preserve">supportare le soluzioni per il Web su Internet; </w:t>
      </w:r>
    </w:p>
    <w:p w:rsidR="006707A3" w:rsidRPr="00EA4DDE"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lang w:val="it-IT"/>
        </w:rPr>
      </w:pPr>
      <w:r w:rsidRPr="00EA4DDE">
        <w:rPr>
          <w:rFonts w:ascii="Tahoma" w:hAnsi="Tahoma" w:cs="Tahoma"/>
          <w:sz w:val="18"/>
          <w:szCs w:val="18"/>
          <w:lang w:val="it-IT"/>
        </w:rPr>
        <w:t>il servizio Domain Name System (DNS) per fornire la risoluzione dei nomi Internet agli indirizzi IP</w:t>
      </w:r>
      <w:r w:rsidR="00A53536" w:rsidRPr="00EA4DDE">
        <w:rPr>
          <w:rFonts w:ascii="Tahoma" w:hAnsi="Tahoma" w:cs="Tahoma"/>
          <w:sz w:val="18"/>
          <w:szCs w:val="18"/>
          <w:lang w:val="it-IT"/>
        </w:rPr>
        <w:t> </w:t>
      </w:r>
      <w:r w:rsidRPr="00EA4DDE">
        <w:rPr>
          <w:rFonts w:ascii="Tahoma" w:hAnsi="Tahoma" w:cs="Tahoma"/>
          <w:sz w:val="18"/>
          <w:szCs w:val="18"/>
          <w:lang w:val="it-IT"/>
        </w:rPr>
        <w:t>a</w:t>
      </w:r>
      <w:r w:rsidR="00A53536" w:rsidRPr="00EA4DDE">
        <w:rPr>
          <w:rFonts w:ascii="Tahoma" w:hAnsi="Tahoma" w:cs="Tahoma"/>
          <w:sz w:val="18"/>
          <w:szCs w:val="18"/>
          <w:lang w:val="it-IT"/>
        </w:rPr>
        <w:t> </w:t>
      </w:r>
      <w:r w:rsidRPr="00EA4DDE">
        <w:rPr>
          <w:rFonts w:ascii="Tahoma" w:hAnsi="Tahoma" w:cs="Tahoma"/>
          <w:sz w:val="18"/>
          <w:szCs w:val="18"/>
          <w:lang w:val="it-IT"/>
        </w:rPr>
        <w:t>condizione che non sia l</w:t>
      </w:r>
      <w:r w:rsidR="00B5630B" w:rsidRPr="00EA4DDE">
        <w:rPr>
          <w:rFonts w:ascii="Tahoma" w:hAnsi="Tahoma" w:cs="Tahoma"/>
          <w:sz w:val="18"/>
          <w:szCs w:val="18"/>
          <w:lang w:val="it-IT"/>
        </w:rPr>
        <w:t>’</w:t>
      </w:r>
      <w:r w:rsidRPr="00EA4DDE">
        <w:rPr>
          <w:rFonts w:ascii="Tahoma" w:hAnsi="Tahoma" w:cs="Tahoma"/>
          <w:sz w:val="18"/>
          <w:szCs w:val="18"/>
          <w:lang w:val="it-IT"/>
        </w:rPr>
        <w:t>unica funzione di quell</w:t>
      </w:r>
      <w:r w:rsidR="00B5630B" w:rsidRPr="00EA4DDE">
        <w:rPr>
          <w:rFonts w:ascii="Tahoma" w:hAnsi="Tahoma" w:cs="Tahoma"/>
          <w:sz w:val="18"/>
          <w:szCs w:val="18"/>
          <w:lang w:val="it-IT"/>
        </w:rPr>
        <w:t>’</w:t>
      </w:r>
      <w:r w:rsidRPr="00EA4DDE">
        <w:rPr>
          <w:rFonts w:ascii="Tahoma" w:hAnsi="Tahoma" w:cs="Tahoma"/>
          <w:sz w:val="18"/>
          <w:szCs w:val="18"/>
          <w:lang w:val="it-IT"/>
        </w:rPr>
        <w:t>istanza del software.</w:t>
      </w:r>
    </w:p>
    <w:p w:rsidR="00F1020A" w:rsidRPr="00EA4DDE" w:rsidRDefault="00F1020A">
      <w:pPr>
        <w:rPr>
          <w:rFonts w:cs="Tahoma"/>
          <w:szCs w:val="18"/>
          <w:lang w:val="it-IT"/>
        </w:rPr>
      </w:pPr>
    </w:p>
    <w:p w:rsidR="002A01C2" w:rsidRPr="00534650" w:rsidRDefault="00FE1A01" w:rsidP="002A01C2">
      <w:pPr>
        <w:spacing w:after="60"/>
        <w:ind w:left="720"/>
        <w:rPr>
          <w:rFonts w:cs="Tahoma"/>
          <w:szCs w:val="18"/>
        </w:rPr>
      </w:pPr>
      <w:r w:rsidRPr="00534650">
        <w:rPr>
          <w:rFonts w:eastAsia="Calibri" w:cs="Tahoma"/>
          <w:b/>
          <w:szCs w:val="18"/>
        </w:rPr>
        <w:t>Utilizzo di Windows Server 2012 per High Performance Computing (HPC)</w:t>
      </w:r>
    </w:p>
    <w:p w:rsidR="00376D4B" w:rsidRPr="00EA4DDE" w:rsidRDefault="00FE1A01" w:rsidP="002A01C2">
      <w:pPr>
        <w:ind w:left="720"/>
        <w:rPr>
          <w:rFonts w:cs="Tahoma"/>
          <w:szCs w:val="18"/>
          <w:lang w:val="it-IT"/>
        </w:rPr>
      </w:pPr>
      <w:r w:rsidRPr="00EA4DDE">
        <w:rPr>
          <w:rFonts w:cs="Tahoma"/>
          <w:color w:val="000000"/>
          <w:szCs w:val="18"/>
          <w:lang w:val="it-IT"/>
        </w:rPr>
        <w:t>Quando Windows Server 2012 Standard o Datacenter viene utilizzato per High Performance Computing, non</w:t>
      </w:r>
      <w:r w:rsidR="009B7232" w:rsidRPr="00EA4DDE">
        <w:rPr>
          <w:rFonts w:cs="Tahoma"/>
          <w:color w:val="000000"/>
          <w:szCs w:val="18"/>
          <w:lang w:val="it-IT"/>
        </w:rPr>
        <w:t> </w:t>
      </w:r>
      <w:r w:rsidRPr="00EA4DDE">
        <w:rPr>
          <w:rFonts w:cs="Tahoma"/>
          <w:color w:val="000000"/>
          <w:szCs w:val="18"/>
          <w:lang w:val="it-IT"/>
        </w:rPr>
        <w:t>servono licenze CAL per accedere al software. Un “Carico di Lavoro High Performance Computing (“HPC”)” indica un carico di lavoro nel quale il software server viene utilizzato per eseguire un Nodo del Cluster e per consentire, insieme ad altro software, la gestione dei sistemi, la gestione della protezione e</w:t>
      </w:r>
      <w:r w:rsidR="009B7232" w:rsidRPr="00EA4DDE">
        <w:rPr>
          <w:rFonts w:cs="Tahoma"/>
          <w:color w:val="000000"/>
          <w:szCs w:val="18"/>
          <w:lang w:val="it-IT"/>
        </w:rPr>
        <w:t> </w:t>
      </w:r>
      <w:r w:rsidRPr="00EA4DDE">
        <w:rPr>
          <w:rFonts w:cs="Tahoma"/>
          <w:color w:val="000000"/>
          <w:szCs w:val="18"/>
          <w:lang w:val="it-IT"/>
        </w:rPr>
        <w:t>dell</w:t>
      </w:r>
      <w:r w:rsidR="00B5630B" w:rsidRPr="00EA4DDE">
        <w:rPr>
          <w:rFonts w:cs="Tahoma"/>
          <w:color w:val="000000"/>
          <w:szCs w:val="18"/>
          <w:lang w:val="it-IT"/>
        </w:rPr>
        <w:t>’</w:t>
      </w:r>
      <w:r w:rsidRPr="00EA4DDE">
        <w:rPr>
          <w:rFonts w:cs="Tahoma"/>
          <w:color w:val="000000"/>
          <w:szCs w:val="18"/>
          <w:lang w:val="it-IT"/>
        </w:rPr>
        <w:t>archiviazione o il miglioramento delle prestazioni in un nodo del cluster allo scopo di supportare le</w:t>
      </w:r>
      <w:r w:rsidR="009B7232" w:rsidRPr="00EA4DDE">
        <w:rPr>
          <w:rFonts w:cs="Tahoma"/>
          <w:color w:val="000000"/>
          <w:szCs w:val="18"/>
          <w:lang w:val="it-IT"/>
        </w:rPr>
        <w:t> </w:t>
      </w:r>
      <w:r w:rsidRPr="00EA4DDE">
        <w:rPr>
          <w:rFonts w:cs="Tahoma"/>
          <w:color w:val="000000"/>
          <w:szCs w:val="18"/>
          <w:lang w:val="it-IT"/>
        </w:rPr>
        <w:t>Applicazioni HPC con cluster. Ulteriori dettagli sono disponibili nei Diritti di Utilizzo del Prodotto.</w:t>
      </w:r>
      <w:bookmarkEnd w:id="1615"/>
      <w:bookmarkEnd w:id="1616"/>
      <w:bookmarkEnd w:id="1617"/>
    </w:p>
    <w:p w:rsidR="009F60D9" w:rsidRPr="00EA4DDE" w:rsidRDefault="009F60D9" w:rsidP="009F60D9">
      <w:pPr>
        <w:rPr>
          <w:rFonts w:cs="Tahoma"/>
          <w:szCs w:val="18"/>
          <w:lang w:val="it-IT"/>
        </w:rPr>
      </w:pPr>
      <w:bookmarkStart w:id="1619" w:name="_114_Windows_Server"/>
      <w:bookmarkStart w:id="1620" w:name="_112_Windows_Server"/>
      <w:bookmarkStart w:id="1621" w:name="_Toc336338373"/>
      <w:bookmarkStart w:id="1622" w:name="Srv_111WinSvr08R2Datacenter"/>
      <w:bookmarkStart w:id="1623" w:name="Srv_115WinSvr08R2Datacenter"/>
      <w:bookmarkEnd w:id="1619"/>
      <w:bookmarkEnd w:id="1620"/>
    </w:p>
    <w:p w:rsidR="009F60D9" w:rsidRPr="00EA4DDE" w:rsidRDefault="009F60D9" w:rsidP="009F60D9">
      <w:pPr>
        <w:rPr>
          <w:rFonts w:cs="Tahoma"/>
          <w:szCs w:val="18"/>
          <w:lang w:val="it-IT"/>
        </w:rPr>
      </w:pPr>
    </w:p>
    <w:p w:rsidR="00F745E1" w:rsidRPr="00EA4DDE" w:rsidRDefault="00F66FB0" w:rsidP="00F745E1">
      <w:pPr>
        <w:pStyle w:val="Heading3"/>
        <w:ind w:left="360" w:hanging="360"/>
        <w:rPr>
          <w:rFonts w:ascii="Tahoma" w:hAnsi="Tahoma" w:cs="Tahoma"/>
          <w:lang w:val="it-IT"/>
        </w:rPr>
      </w:pPr>
      <w:bookmarkStart w:id="1624" w:name="_112_Windows_Server_1"/>
      <w:bookmarkStart w:id="1625" w:name="_Toc360111703"/>
      <w:bookmarkEnd w:id="1624"/>
      <w:r w:rsidRPr="00EA4DDE">
        <w:rPr>
          <w:rFonts w:ascii="Tahoma" w:hAnsi="Tahoma" w:cs="Tahoma"/>
          <w:caps/>
          <w:color w:val="F66400"/>
          <w:sz w:val="22"/>
          <w:vertAlign w:val="superscript"/>
          <w:lang w:val="it-IT"/>
        </w:rPr>
        <w:t xml:space="preserve">112 </w:t>
      </w:r>
      <w:r w:rsidRPr="00EA4DDE">
        <w:rPr>
          <w:rFonts w:ascii="Tahoma" w:hAnsi="Tahoma" w:cs="Tahoma"/>
          <w:color w:val="F66400"/>
          <w:sz w:val="22"/>
          <w:lang w:val="it-IT"/>
        </w:rPr>
        <w:t>Windows Server 2008 R2 Datacenter</w:t>
      </w:r>
      <w:bookmarkEnd w:id="1621"/>
      <w:bookmarkEnd w:id="1625"/>
      <w:r w:rsidRPr="00EA4DDE">
        <w:rPr>
          <w:rFonts w:ascii="Tahoma" w:hAnsi="Tahoma" w:cs="Tahoma"/>
          <w:color w:val="F66400"/>
          <w:sz w:val="22"/>
          <w:lang w:val="it-IT"/>
        </w:rPr>
        <w:t xml:space="preserve"> </w:t>
      </w:r>
    </w:p>
    <w:bookmarkEnd w:id="1622"/>
    <w:bookmarkEnd w:id="1623"/>
    <w:p w:rsidR="00F745E1" w:rsidRPr="00EA4DDE" w:rsidRDefault="00F745E1" w:rsidP="00F745E1">
      <w:pPr>
        <w:ind w:left="900"/>
        <w:rPr>
          <w:rFonts w:cs="Tahoma"/>
          <w:lang w:val="it-IT"/>
        </w:rPr>
      </w:pPr>
    </w:p>
    <w:p w:rsidR="002A01C2" w:rsidRPr="00EA4DDE" w:rsidRDefault="00F745E1" w:rsidP="002A01C2">
      <w:pPr>
        <w:spacing w:after="60"/>
        <w:ind w:left="720"/>
        <w:rPr>
          <w:rFonts w:cs="Tahoma"/>
          <w:lang w:val="it-IT"/>
        </w:rPr>
      </w:pPr>
      <w:r w:rsidRPr="00EA4DDE">
        <w:rPr>
          <w:rFonts w:cs="Tahoma"/>
          <w:b/>
          <w:color w:val="000000"/>
          <w:lang w:val="it-IT"/>
        </w:rPr>
        <w:t>Concessioni di licenza associate alla variazione del modello di licenza per Windows Server</w:t>
      </w:r>
      <w:r w:rsidR="00B57813" w:rsidRPr="00EA4DDE">
        <w:rPr>
          <w:rFonts w:cs="Tahoma"/>
          <w:b/>
          <w:color w:val="000000"/>
          <w:lang w:val="it-IT"/>
        </w:rPr>
        <w:t> </w:t>
      </w:r>
      <w:r w:rsidRPr="00EA4DDE">
        <w:rPr>
          <w:rFonts w:cs="Tahoma"/>
          <w:b/>
          <w:color w:val="000000"/>
          <w:lang w:val="it-IT"/>
        </w:rPr>
        <w:t>Datacenter</w:t>
      </w:r>
    </w:p>
    <w:p w:rsidR="00F745E1" w:rsidRPr="00EA4DDE" w:rsidRDefault="00F745E1" w:rsidP="00F745E1">
      <w:pPr>
        <w:spacing w:after="200"/>
        <w:ind w:left="720"/>
        <w:rPr>
          <w:rFonts w:cs="Tahoma"/>
          <w:lang w:val="it-IT"/>
        </w:rPr>
      </w:pPr>
      <w:r w:rsidRPr="00EA4DDE">
        <w:rPr>
          <w:rFonts w:cs="Tahoma"/>
          <w:color w:val="000000"/>
          <w:lang w:val="it-IT"/>
        </w:rPr>
        <w:t>Windows Server 2012 Datacenter sarà concesso in licenza ai sensi di un nuovo modello di licenza in base al</w:t>
      </w:r>
      <w:r w:rsidR="00B57813" w:rsidRPr="00EA4DDE">
        <w:rPr>
          <w:rFonts w:cs="Tahoma"/>
          <w:color w:val="000000"/>
          <w:lang w:val="it-IT"/>
        </w:rPr>
        <w:t> </w:t>
      </w:r>
      <w:r w:rsidRPr="00EA4DDE">
        <w:rPr>
          <w:rFonts w:cs="Tahoma"/>
          <w:color w:val="000000"/>
          <w:lang w:val="it-IT"/>
        </w:rPr>
        <w:t>quale ciascuna licenza può coprire fino a due processori fisici. Le società titolari di Contratti Multilicenza con copertura Software Assurance attiva per le licenze per Windows Server 2008 R2 Datacenter in data 1 settembre 2012 o in occasione della prima disponibilità di Windows Server 2012 per il download dal sito Web Volume Licensing Service Center, a seconda di quale evento si verificherà per primo, (“Licenze Qualificanti”) saranno autorizzate a</w:t>
      </w:r>
      <w:r w:rsidRPr="00EA4DDE">
        <w:rPr>
          <w:rFonts w:eastAsia="Calibri" w:cs="Tahoma"/>
          <w:szCs w:val="18"/>
          <w:lang w:val="it-IT"/>
        </w:rPr>
        <w:t xml:space="preserve"> effettuare l</w:t>
      </w:r>
      <w:r w:rsidR="00B5630B" w:rsidRPr="00EA4DDE">
        <w:rPr>
          <w:rFonts w:eastAsia="Calibri" w:cs="Tahoma"/>
          <w:szCs w:val="18"/>
          <w:lang w:val="it-IT"/>
        </w:rPr>
        <w:t>’</w:t>
      </w:r>
      <w:r w:rsidRPr="00EA4DDE">
        <w:rPr>
          <w:rFonts w:eastAsia="Calibri" w:cs="Tahoma"/>
          <w:szCs w:val="18"/>
          <w:lang w:val="it-IT"/>
        </w:rPr>
        <w:t xml:space="preserve">aggiornamento al software Windows Server 2012 Datacenter e a utilizzarlo al posto di Windows Server 2008 R2 Datacenter. Per agevolare tale aggiornamento, per due Licenze Qualificanti in suo possesso, alla società verrà concessa una licenza per processore per Windows Server 2012 Datacenter in base alla disponibilità di Windows Server 2012. </w:t>
      </w:r>
    </w:p>
    <w:p w:rsidR="00F745E1" w:rsidRPr="00EA4DDE" w:rsidRDefault="00F745E1" w:rsidP="0090635F">
      <w:pPr>
        <w:numPr>
          <w:ilvl w:val="0"/>
          <w:numId w:val="52"/>
        </w:numPr>
        <w:spacing w:afterLines="60" w:after="144"/>
        <w:ind w:left="1440" w:hanging="274"/>
        <w:rPr>
          <w:rFonts w:cs="Tahoma"/>
          <w:lang w:val="it-IT"/>
        </w:rPr>
      </w:pPr>
      <w:r w:rsidRPr="00EA4DDE">
        <w:rPr>
          <w:rFonts w:cs="Tahoma"/>
          <w:color w:val="000000"/>
          <w:lang w:val="it-IT"/>
        </w:rPr>
        <w:t>Qualora una società disponga di un numero dispari di Licenze Qualificanti, dovrà arrotondarle per</w:t>
      </w:r>
      <w:r w:rsidR="00B57813" w:rsidRPr="00EA4DDE">
        <w:rPr>
          <w:rFonts w:cs="Tahoma"/>
          <w:color w:val="000000"/>
          <w:lang w:val="it-IT"/>
        </w:rPr>
        <w:t> </w:t>
      </w:r>
      <w:r w:rsidRPr="00EA4DDE">
        <w:rPr>
          <w:rFonts w:cs="Tahoma"/>
          <w:color w:val="000000"/>
          <w:lang w:val="it-IT"/>
        </w:rPr>
        <w:t>difetto al numero pari più vicino per determinare la quantità concessa.</w:t>
      </w:r>
      <w:r w:rsidR="00450165" w:rsidRPr="00EA4DDE">
        <w:rPr>
          <w:rFonts w:cs="Tahoma"/>
          <w:color w:val="000000"/>
          <w:lang w:val="it-IT"/>
        </w:rPr>
        <w:t xml:space="preserve"> </w:t>
      </w:r>
      <w:r w:rsidRPr="00EA4DDE">
        <w:rPr>
          <w:rFonts w:cs="Tahoma"/>
          <w:color w:val="000000"/>
          <w:lang w:val="it-IT"/>
        </w:rPr>
        <w:t>Ad esempio, una società</w:t>
      </w:r>
      <w:r w:rsidR="00B57813" w:rsidRPr="00EA4DDE">
        <w:rPr>
          <w:rFonts w:cs="Tahoma"/>
          <w:color w:val="000000"/>
          <w:lang w:val="it-IT"/>
        </w:rPr>
        <w:t> </w:t>
      </w:r>
      <w:r w:rsidRPr="00EA4DDE">
        <w:rPr>
          <w:rFonts w:cs="Tahoma"/>
          <w:color w:val="000000"/>
          <w:lang w:val="it-IT"/>
        </w:rPr>
        <w:t>titolare di tre Licenze Qualificanti riceverà in totale una licenza per Windows Server 2012</w:t>
      </w:r>
      <w:r w:rsidR="00B57813" w:rsidRPr="00EA4DDE">
        <w:rPr>
          <w:rFonts w:cs="Tahoma"/>
          <w:color w:val="000000"/>
          <w:lang w:val="it-IT"/>
        </w:rPr>
        <w:t> </w:t>
      </w:r>
      <w:r w:rsidRPr="00EA4DDE">
        <w:rPr>
          <w:rFonts w:cs="Tahoma"/>
          <w:color w:val="000000"/>
          <w:lang w:val="it-IT"/>
        </w:rPr>
        <w:t xml:space="preserve">Datacenter. </w:t>
      </w:r>
    </w:p>
    <w:p w:rsidR="00F745E1" w:rsidRPr="00EA4DDE" w:rsidRDefault="00F745E1" w:rsidP="0090635F">
      <w:pPr>
        <w:numPr>
          <w:ilvl w:val="0"/>
          <w:numId w:val="52"/>
        </w:numPr>
        <w:tabs>
          <w:tab w:val="left" w:pos="990"/>
        </w:tabs>
        <w:spacing w:afterLines="60" w:after="144"/>
        <w:ind w:left="1440" w:hanging="274"/>
        <w:rPr>
          <w:rFonts w:cs="Tahoma"/>
          <w:lang w:val="it-IT"/>
        </w:rPr>
      </w:pPr>
      <w:r w:rsidRPr="00EA4DDE">
        <w:rPr>
          <w:rFonts w:eastAsia="Calibri" w:cs="Tahoma"/>
          <w:szCs w:val="18"/>
          <w:lang w:val="it-IT"/>
        </w:rPr>
        <w:lastRenderedPageBreak/>
        <w:t>Le licenze acquistate ai sensi della presente concessione includono la copertura Software Assurance.</w:t>
      </w:r>
      <w:r w:rsidR="00450165" w:rsidRPr="00EA4DDE">
        <w:rPr>
          <w:rFonts w:eastAsia="Calibri" w:cs="Tahoma"/>
          <w:szCs w:val="18"/>
          <w:lang w:val="it-IT"/>
        </w:rPr>
        <w:t xml:space="preserve"> </w:t>
      </w:r>
      <w:r w:rsidRPr="00EA4DDE">
        <w:rPr>
          <w:rFonts w:eastAsia="Calibri" w:cs="Tahoma"/>
          <w:szCs w:val="18"/>
          <w:lang w:val="it-IT"/>
        </w:rPr>
        <w:t>Tale copertura cessa alla scadenza della corrispondente copertura per le Licenze Qualificanti.</w:t>
      </w:r>
    </w:p>
    <w:p w:rsidR="00F745E1" w:rsidRPr="00EA4DDE" w:rsidRDefault="00F745E1" w:rsidP="0090635F">
      <w:pPr>
        <w:numPr>
          <w:ilvl w:val="0"/>
          <w:numId w:val="52"/>
        </w:numPr>
        <w:tabs>
          <w:tab w:val="left" w:pos="990"/>
        </w:tabs>
        <w:spacing w:afterLines="60" w:after="144"/>
        <w:ind w:left="1440" w:hanging="274"/>
        <w:rPr>
          <w:rFonts w:cs="Tahoma"/>
          <w:lang w:val="it-IT"/>
        </w:rPr>
      </w:pPr>
      <w:r w:rsidRPr="00EA4DDE">
        <w:rPr>
          <w:rFonts w:eastAsia="Calibri" w:cs="Tahoma"/>
          <w:szCs w:val="18"/>
          <w:lang w:val="it-IT"/>
        </w:rPr>
        <w:t>Nel caso in cui le società abbiano acquistato diritti perpetui di utilizzo del software ai sensi di</w:t>
      </w:r>
      <w:r w:rsidR="00B57813" w:rsidRPr="00EA4DDE">
        <w:rPr>
          <w:rFonts w:eastAsia="Calibri" w:cs="Tahoma"/>
          <w:szCs w:val="18"/>
          <w:lang w:val="it-IT"/>
        </w:rPr>
        <w:t> </w:t>
      </w:r>
      <w:r w:rsidRPr="00EA4DDE">
        <w:rPr>
          <w:rFonts w:eastAsia="Calibri" w:cs="Tahoma"/>
          <w:szCs w:val="18"/>
          <w:lang w:val="it-IT"/>
        </w:rPr>
        <w:t>Licenze Qualificanti, le licenze acquistate ai sensi della presente concessione saranno anch</w:t>
      </w:r>
      <w:r w:rsidR="00B5630B" w:rsidRPr="00EA4DDE">
        <w:rPr>
          <w:rFonts w:eastAsia="Calibri" w:cs="Tahoma"/>
          <w:szCs w:val="18"/>
          <w:lang w:val="it-IT"/>
        </w:rPr>
        <w:t>’</w:t>
      </w:r>
      <w:r w:rsidRPr="00EA4DDE">
        <w:rPr>
          <w:rFonts w:eastAsia="Calibri" w:cs="Tahoma"/>
          <w:szCs w:val="18"/>
          <w:lang w:val="it-IT"/>
        </w:rPr>
        <w:t>esse perpetue; diversamente, le licenze acquistate ai sensi della presente concessione cesseranno alla scadenza delle Licenze Qualificanti sottostanti.</w:t>
      </w:r>
    </w:p>
    <w:p w:rsidR="00F745E1" w:rsidRPr="00EA4DDE" w:rsidRDefault="00F745E1" w:rsidP="0090635F">
      <w:pPr>
        <w:numPr>
          <w:ilvl w:val="0"/>
          <w:numId w:val="56"/>
        </w:numPr>
        <w:spacing w:afterLines="60" w:after="144"/>
        <w:ind w:left="1440" w:hanging="274"/>
        <w:rPr>
          <w:rFonts w:cs="Tahoma"/>
          <w:lang w:val="it-IT"/>
        </w:rPr>
      </w:pPr>
      <w:r w:rsidRPr="00EA4DDE">
        <w:rPr>
          <w:rFonts w:eastAsia="Calibri" w:cs="Tahoma"/>
          <w:szCs w:val="18"/>
          <w:lang w:val="it-IT"/>
        </w:rPr>
        <w:t>Eseguendo l</w:t>
      </w:r>
      <w:r w:rsidR="00B5630B" w:rsidRPr="00EA4DDE">
        <w:rPr>
          <w:rFonts w:eastAsia="Calibri" w:cs="Tahoma"/>
          <w:szCs w:val="18"/>
          <w:lang w:val="it-IT"/>
        </w:rPr>
        <w:t>’</w:t>
      </w:r>
      <w:r w:rsidRPr="00EA4DDE">
        <w:rPr>
          <w:rFonts w:eastAsia="Calibri" w:cs="Tahoma"/>
          <w:szCs w:val="18"/>
          <w:lang w:val="it-IT"/>
        </w:rPr>
        <w:t>aggiornamento a Windows Server 2012 Datacenter ai sensi della presente concessione, le Licenze Qualificanti in essere per Windows Server 2008 R2 Datacenter non saranno</w:t>
      </w:r>
      <w:r w:rsidR="00FD0058" w:rsidRPr="00EA4DDE">
        <w:rPr>
          <w:rFonts w:eastAsia="Calibri" w:cs="Tahoma"/>
          <w:szCs w:val="18"/>
          <w:lang w:val="it-IT"/>
        </w:rPr>
        <w:t> </w:t>
      </w:r>
      <w:r w:rsidRPr="00EA4DDE">
        <w:rPr>
          <w:rFonts w:eastAsia="Calibri" w:cs="Tahoma"/>
          <w:szCs w:val="18"/>
          <w:lang w:val="it-IT"/>
        </w:rPr>
        <w:t>più valide.</w:t>
      </w:r>
    </w:p>
    <w:p w:rsidR="00F745E1" w:rsidRPr="00EA4DDE" w:rsidRDefault="00F745E1" w:rsidP="0090635F">
      <w:pPr>
        <w:numPr>
          <w:ilvl w:val="0"/>
          <w:numId w:val="56"/>
        </w:numPr>
        <w:spacing w:afterLines="60" w:after="144"/>
        <w:ind w:left="1440" w:hanging="274"/>
        <w:rPr>
          <w:rFonts w:cs="Tahoma"/>
          <w:lang w:val="it-IT"/>
        </w:rPr>
      </w:pPr>
      <w:r w:rsidRPr="00EA4DDE">
        <w:rPr>
          <w:rFonts w:cs="Tahoma"/>
          <w:lang w:val="it-IT"/>
        </w:rPr>
        <w:t xml:space="preserve">Le licenze per </w:t>
      </w:r>
      <w:r w:rsidRPr="00EA4DDE">
        <w:rPr>
          <w:rFonts w:cs="Tahoma"/>
          <w:color w:val="000000"/>
          <w:lang w:val="it-IT"/>
        </w:rPr>
        <w:t xml:space="preserve">Windows Server 2008 R2 Datacenter </w:t>
      </w:r>
      <w:r w:rsidRPr="00EA4DDE">
        <w:rPr>
          <w:rFonts w:cs="Tahoma"/>
          <w:bCs/>
          <w:color w:val="000000"/>
          <w:szCs w:val="18"/>
          <w:lang w:val="it-IT"/>
        </w:rPr>
        <w:t>acquistate successivamente nello stesso periodo di validità dell</w:t>
      </w:r>
      <w:r w:rsidR="00B5630B" w:rsidRPr="00EA4DDE">
        <w:rPr>
          <w:rFonts w:cs="Tahoma"/>
          <w:bCs/>
          <w:color w:val="000000"/>
          <w:szCs w:val="18"/>
          <w:lang w:val="it-IT"/>
        </w:rPr>
        <w:t>’</w:t>
      </w:r>
      <w:r w:rsidRPr="00EA4DDE">
        <w:rPr>
          <w:rFonts w:cs="Tahoma"/>
          <w:bCs/>
          <w:color w:val="000000"/>
          <w:szCs w:val="18"/>
          <w:lang w:val="it-IT"/>
        </w:rPr>
        <w:t>iscrizione nell</w:t>
      </w:r>
      <w:r w:rsidR="00B5630B" w:rsidRPr="00EA4DDE">
        <w:rPr>
          <w:rFonts w:cs="Tahoma"/>
          <w:bCs/>
          <w:color w:val="000000"/>
          <w:szCs w:val="18"/>
          <w:lang w:val="it-IT"/>
        </w:rPr>
        <w:t>’</w:t>
      </w:r>
      <w:r w:rsidRPr="00EA4DDE">
        <w:rPr>
          <w:rFonts w:cs="Tahoma"/>
          <w:bCs/>
          <w:color w:val="000000"/>
          <w:szCs w:val="18"/>
          <w:lang w:val="it-IT"/>
        </w:rPr>
        <w:t>ambito di una procedura pianificata di true-up di una società Enterprise, Enterprise Subscription, Open Value Subscription o EES sono anch</w:t>
      </w:r>
      <w:r w:rsidR="00B5630B" w:rsidRPr="00EA4DDE">
        <w:rPr>
          <w:rFonts w:cs="Tahoma"/>
          <w:bCs/>
          <w:color w:val="000000"/>
          <w:szCs w:val="18"/>
          <w:lang w:val="it-IT"/>
        </w:rPr>
        <w:t>’</w:t>
      </w:r>
      <w:r w:rsidRPr="00EA4DDE">
        <w:rPr>
          <w:rFonts w:cs="Tahoma"/>
          <w:bCs/>
          <w:color w:val="000000"/>
          <w:szCs w:val="18"/>
          <w:lang w:val="it-IT"/>
        </w:rPr>
        <w:t>esse Licenze Qualificanti per gli scopi previsti dalla suddetta concessione.</w:t>
      </w:r>
      <w:r w:rsidR="00450165" w:rsidRPr="00EA4DDE">
        <w:rPr>
          <w:rFonts w:cs="Tahoma"/>
          <w:bCs/>
          <w:color w:val="000000"/>
          <w:szCs w:val="18"/>
          <w:lang w:val="it-IT"/>
        </w:rPr>
        <w:t xml:space="preserve"> </w:t>
      </w:r>
    </w:p>
    <w:p w:rsidR="00FD1141" w:rsidRPr="00EA4DDE" w:rsidRDefault="00FD1141" w:rsidP="0090635F">
      <w:pPr>
        <w:numPr>
          <w:ilvl w:val="0"/>
          <w:numId w:val="56"/>
        </w:numPr>
        <w:spacing w:afterLines="60" w:after="144"/>
        <w:ind w:left="1440" w:hanging="274"/>
        <w:rPr>
          <w:rFonts w:cs="Tahoma"/>
          <w:lang w:val="it-IT"/>
        </w:rPr>
      </w:pPr>
      <w:r w:rsidRPr="00EA4DDE">
        <w:rPr>
          <w:rFonts w:cs="Tahoma"/>
          <w:lang w:val="it-IT"/>
        </w:rPr>
        <w:t>Le licenze per processore singolo per Windows Server Datacenter acquistate dopo il 1 settembre 2012 con copertura Software Assurance sono anch</w:t>
      </w:r>
      <w:r w:rsidR="00B5630B" w:rsidRPr="00EA4DDE">
        <w:rPr>
          <w:rFonts w:cs="Tahoma"/>
          <w:lang w:val="it-IT"/>
        </w:rPr>
        <w:t>’</w:t>
      </w:r>
      <w:r w:rsidRPr="00EA4DDE">
        <w:rPr>
          <w:rFonts w:cs="Tahoma"/>
          <w:lang w:val="it-IT"/>
        </w:rPr>
        <w:t>esse Licenze Qualificanti per gli scopi previsti dalla suddetta concessione. </w:t>
      </w:r>
    </w:p>
    <w:p w:rsidR="00F745E1" w:rsidRPr="00EA4DDE" w:rsidRDefault="00F745E1" w:rsidP="0090635F">
      <w:pPr>
        <w:numPr>
          <w:ilvl w:val="0"/>
          <w:numId w:val="56"/>
        </w:numPr>
        <w:spacing w:afterLines="60" w:after="144"/>
        <w:ind w:left="1440" w:hanging="274"/>
        <w:rPr>
          <w:rFonts w:cs="Tahoma"/>
          <w:lang w:val="it-IT"/>
        </w:rPr>
      </w:pPr>
      <w:r w:rsidRPr="00EA4DDE">
        <w:rPr>
          <w:rFonts w:cs="Tahoma"/>
          <w:bCs/>
          <w:color w:val="000000"/>
          <w:szCs w:val="18"/>
          <w:lang w:val="it-IT"/>
        </w:rPr>
        <w:t>Nonostante la concessione di licenze per Windows Server 2012 Datacenter e di aggiornamenti per tale versione, le obbligazioni di pagamento degli importi scaduti e dovuti per le Licenze Qualificanti e la copertura rimangono pienamente vincolanti ed efficaci.</w:t>
      </w:r>
    </w:p>
    <w:p w:rsidR="00376D4B" w:rsidRPr="00EA4DDE" w:rsidRDefault="00376D4B" w:rsidP="00376D4B">
      <w:pPr>
        <w:ind w:left="720"/>
        <w:rPr>
          <w:rFonts w:cs="Tahoma"/>
          <w:lang w:val="it-IT"/>
        </w:rPr>
      </w:pPr>
    </w:p>
    <w:p w:rsidR="00FD1141" w:rsidRPr="00EA4DDE" w:rsidRDefault="00BF7C75" w:rsidP="00FD1141">
      <w:pPr>
        <w:ind w:left="720"/>
        <w:rPr>
          <w:rFonts w:cs="Tahoma"/>
          <w:lang w:val="it-IT"/>
        </w:rPr>
      </w:pPr>
      <w:r w:rsidRPr="00EA4DDE">
        <w:rPr>
          <w:rFonts w:cs="Tahoma"/>
          <w:color w:val="000000"/>
          <w:szCs w:val="18"/>
          <w:lang w:val="it-IT"/>
        </w:rPr>
        <w:t>Windows Server 2012 Datacenter: SKU della Licenza per 1 Processore; Windows Server 2012 sta passando a un modello di licenza Plus CAL per Processore, con ciascuna licenza per 2 processori. L</w:t>
      </w:r>
      <w:r w:rsidR="00B5630B" w:rsidRPr="00EA4DDE">
        <w:rPr>
          <w:rFonts w:cs="Tahoma"/>
          <w:color w:val="000000"/>
          <w:szCs w:val="18"/>
          <w:lang w:val="it-IT"/>
        </w:rPr>
        <w:t>’</w:t>
      </w:r>
      <w:r w:rsidRPr="00EA4DDE">
        <w:rPr>
          <w:rFonts w:cs="Tahoma"/>
          <w:color w:val="000000"/>
          <w:szCs w:val="18"/>
          <w:lang w:val="it-IT"/>
        </w:rPr>
        <w:t>offerta n. P71-01031 era stata inclusa erroneamente nel listino prezzi di settembre e deve essere utilizzata esclusivamente per i contratti SPLA. Tale offerta riguarda solo un processore singolo; le società che l</w:t>
      </w:r>
      <w:r w:rsidR="00B5630B" w:rsidRPr="00EA4DDE">
        <w:rPr>
          <w:rFonts w:cs="Tahoma"/>
          <w:color w:val="000000"/>
          <w:szCs w:val="18"/>
          <w:lang w:val="it-IT"/>
        </w:rPr>
        <w:t>’</w:t>
      </w:r>
      <w:r w:rsidRPr="00EA4DDE">
        <w:rPr>
          <w:rFonts w:cs="Tahoma"/>
          <w:color w:val="000000"/>
          <w:szCs w:val="18"/>
          <w:lang w:val="it-IT"/>
        </w:rPr>
        <w:t>acquistano non saranno coperte dai diritti sull</w:t>
      </w:r>
      <w:r w:rsidR="00B5630B" w:rsidRPr="00EA4DDE">
        <w:rPr>
          <w:rFonts w:cs="Tahoma"/>
          <w:color w:val="000000"/>
          <w:szCs w:val="18"/>
          <w:lang w:val="it-IT"/>
        </w:rPr>
        <w:t>’</w:t>
      </w:r>
      <w:r w:rsidRPr="00EA4DDE">
        <w:rPr>
          <w:rFonts w:cs="Tahoma"/>
          <w:color w:val="000000"/>
          <w:szCs w:val="18"/>
          <w:lang w:val="it-IT"/>
        </w:rPr>
        <w:t>utilizzo correnti. La presente SKU deve essere utilizzata solo da società titolari di contratti SPLA. L</w:t>
      </w:r>
      <w:r w:rsidR="00B5630B" w:rsidRPr="00EA4DDE">
        <w:rPr>
          <w:rFonts w:cs="Tahoma"/>
          <w:color w:val="000000"/>
          <w:szCs w:val="18"/>
          <w:lang w:val="it-IT"/>
        </w:rPr>
        <w:t>’</w:t>
      </w:r>
      <w:r w:rsidRPr="00EA4DDE">
        <w:rPr>
          <w:rFonts w:cs="Tahoma"/>
          <w:color w:val="000000"/>
          <w:szCs w:val="18"/>
          <w:lang w:val="it-IT"/>
        </w:rPr>
        <w:t xml:space="preserve">offerta corretta per tutti gli altri programmi </w:t>
      </w:r>
      <w:r w:rsidRPr="00EA4DDE">
        <w:rPr>
          <w:rFonts w:cs="Tahoma"/>
          <w:szCs w:val="18"/>
          <w:lang w:val="it-IT"/>
        </w:rPr>
        <w:t>che non prevedono contratti SPLA è la n. P71-07280. Per le società che hanno già acquistato l</w:t>
      </w:r>
      <w:r w:rsidR="00B5630B" w:rsidRPr="00EA4DDE">
        <w:rPr>
          <w:rFonts w:cs="Tahoma"/>
          <w:szCs w:val="18"/>
          <w:lang w:val="it-IT"/>
        </w:rPr>
        <w:t>’</w:t>
      </w:r>
      <w:r w:rsidRPr="00EA4DDE">
        <w:rPr>
          <w:rFonts w:cs="Tahoma"/>
          <w:szCs w:val="18"/>
          <w:lang w:val="it-IT"/>
        </w:rPr>
        <w:t>offerta n. P71-01031 è disponibile la concessione per</w:t>
      </w:r>
      <w:r w:rsidR="00FD0058" w:rsidRPr="00EA4DDE">
        <w:rPr>
          <w:rFonts w:cs="Tahoma"/>
          <w:szCs w:val="18"/>
          <w:lang w:val="it-IT"/>
        </w:rPr>
        <w:t> </w:t>
      </w:r>
      <w:r w:rsidRPr="00EA4DDE">
        <w:rPr>
          <w:rFonts w:cs="Tahoma"/>
          <w:szCs w:val="18"/>
          <w:lang w:val="it-IT"/>
        </w:rPr>
        <w:t>la</w:t>
      </w:r>
      <w:r w:rsidR="00FD0058" w:rsidRPr="00EA4DDE">
        <w:rPr>
          <w:rFonts w:cs="Tahoma"/>
          <w:szCs w:val="18"/>
          <w:lang w:val="it-IT"/>
        </w:rPr>
        <w:t> </w:t>
      </w:r>
      <w:r w:rsidRPr="00EA4DDE">
        <w:rPr>
          <w:rFonts w:cs="Tahoma"/>
          <w:szCs w:val="18"/>
          <w:lang w:val="it-IT"/>
        </w:rPr>
        <w:t>migrazione di cui sopra.</w:t>
      </w:r>
    </w:p>
    <w:p w:rsidR="00202A44" w:rsidRPr="00EA4DDE" w:rsidRDefault="00202A44" w:rsidP="00376D4B">
      <w:pPr>
        <w:ind w:left="720"/>
        <w:rPr>
          <w:rFonts w:cs="Tahoma"/>
          <w:lang w:val="it-IT"/>
        </w:rPr>
      </w:pPr>
    </w:p>
    <w:p w:rsidR="00F745E1" w:rsidRPr="00EA4DDE" w:rsidRDefault="00202A44" w:rsidP="00534650">
      <w:pPr>
        <w:pStyle w:val="PURBody-Indented"/>
        <w:spacing w:after="0"/>
        <w:ind w:left="720"/>
        <w:rPr>
          <w:rFonts w:ascii="Tahoma" w:hAnsi="Tahoma" w:cs="Tahoma"/>
          <w:lang w:val="it-IT"/>
        </w:rPr>
      </w:pPr>
      <w:r w:rsidRPr="00EA4DDE">
        <w:rPr>
          <w:rFonts w:ascii="Tahoma" w:hAnsi="Tahoma" w:cs="Tahoma"/>
          <w:color w:val="000000"/>
          <w:sz w:val="18"/>
          <w:szCs w:val="18"/>
          <w:lang w:val="it-IT"/>
        </w:rPr>
        <w:t xml:space="preserve">Windows Server 2012 Datacenter: </w:t>
      </w:r>
      <w:r w:rsidRPr="00EA4DDE">
        <w:rPr>
          <w:rFonts w:ascii="Tahoma" w:hAnsi="Tahoma" w:cs="Tahoma"/>
          <w:sz w:val="18"/>
          <w:szCs w:val="18"/>
          <w:lang w:val="it-IT"/>
        </w:rPr>
        <w:t>Il licenziatario potrà eseguire un</w:t>
      </w:r>
      <w:r w:rsidR="00B5630B" w:rsidRPr="00EA4DDE">
        <w:rPr>
          <w:rFonts w:ascii="Tahoma" w:hAnsi="Tahoma" w:cs="Tahoma"/>
          <w:sz w:val="18"/>
          <w:szCs w:val="18"/>
          <w:lang w:val="it-IT"/>
        </w:rPr>
        <w:t>’</w:t>
      </w:r>
      <w:r w:rsidRPr="00EA4DDE">
        <w:rPr>
          <w:rFonts w:ascii="Tahoma" w:hAnsi="Tahoma" w:cs="Tahoma"/>
          <w:sz w:val="18"/>
          <w:szCs w:val="18"/>
          <w:lang w:val="it-IT"/>
        </w:rPr>
        <w:t>istanza di Windows Server Datacenter, Enterprise, Standard o Essentials (versione identica o qualsiasi versione precedente) al posto di Windows Server 2012 Datacenter in qualunque OSE sul server con licenza.</w:t>
      </w:r>
    </w:p>
    <w:p w:rsidR="00BF7C75" w:rsidRPr="00EA4DDE" w:rsidRDefault="00BF7C75" w:rsidP="00F745E1">
      <w:pPr>
        <w:pStyle w:val="ListParagraph"/>
        <w:ind w:left="0"/>
        <w:contextualSpacing w:val="0"/>
        <w:rPr>
          <w:rFonts w:ascii="Tahoma" w:hAnsi="Tahoma" w:cs="Tahoma"/>
          <w:sz w:val="18"/>
          <w:szCs w:val="18"/>
          <w:lang w:val="it-IT"/>
        </w:rPr>
      </w:pPr>
    </w:p>
    <w:p w:rsidR="002A01C2" w:rsidRPr="00EA4DDE" w:rsidRDefault="002A01C2" w:rsidP="00F745E1">
      <w:pPr>
        <w:pStyle w:val="ListParagraph"/>
        <w:ind w:left="0"/>
        <w:contextualSpacing w:val="0"/>
        <w:rPr>
          <w:rFonts w:ascii="Tahoma" w:hAnsi="Tahoma" w:cs="Tahoma"/>
          <w:sz w:val="18"/>
          <w:szCs w:val="18"/>
          <w:lang w:val="it-IT"/>
        </w:rPr>
      </w:pPr>
    </w:p>
    <w:p w:rsidR="00F745E1" w:rsidRPr="00EA4DDE" w:rsidRDefault="00F66FB0" w:rsidP="00F745E1">
      <w:pPr>
        <w:pStyle w:val="Heading3"/>
        <w:rPr>
          <w:rFonts w:ascii="Tahoma" w:hAnsi="Tahoma" w:cs="Tahoma"/>
          <w:lang w:val="it-IT"/>
        </w:rPr>
      </w:pPr>
      <w:bookmarkStart w:id="1626" w:name="_118_Windows_Server"/>
      <w:bookmarkStart w:id="1627" w:name="_110_Windows_Server"/>
      <w:bookmarkStart w:id="1628" w:name="_113_Windows_Server"/>
      <w:bookmarkStart w:id="1629" w:name="_Toc336338374"/>
      <w:bookmarkStart w:id="1630" w:name="_Toc360111704"/>
      <w:bookmarkStart w:id="1631" w:name="Srv_102WindowsSvr08R2Std"/>
      <w:bookmarkStart w:id="1632" w:name="Srv_114WindowsSvr08R2Std"/>
      <w:bookmarkStart w:id="1633" w:name="Srv_118WindowsSvr08R2Std"/>
      <w:bookmarkStart w:id="1634" w:name="Srv_99WindowsSvr08R2ItaniumSys"/>
      <w:bookmarkStart w:id="1635" w:name="Srv_100WindowsSvr08R2ItaniumSys"/>
      <w:bookmarkEnd w:id="1626"/>
      <w:bookmarkEnd w:id="1627"/>
      <w:bookmarkEnd w:id="1628"/>
      <w:r w:rsidRPr="00EA4DDE">
        <w:rPr>
          <w:rStyle w:val="Heading3Char"/>
          <w:rFonts w:ascii="Tahoma" w:hAnsi="Tahoma" w:cs="Tahoma"/>
          <w:b/>
          <w:caps/>
          <w:color w:val="F66400"/>
          <w:sz w:val="22"/>
          <w:vertAlign w:val="superscript"/>
          <w:lang w:val="it-IT"/>
        </w:rPr>
        <w:t xml:space="preserve">113 </w:t>
      </w:r>
      <w:r w:rsidRPr="00EA4DDE">
        <w:rPr>
          <w:rStyle w:val="Heading3Char"/>
          <w:rFonts w:ascii="Tahoma" w:hAnsi="Tahoma" w:cs="Tahoma"/>
          <w:b/>
          <w:color w:val="F66400"/>
          <w:sz w:val="22"/>
          <w:lang w:val="it-IT"/>
        </w:rPr>
        <w:t>Windows Server 2008 R2 Standard</w:t>
      </w:r>
      <w:bookmarkEnd w:id="1629"/>
      <w:bookmarkEnd w:id="1630"/>
      <w:r w:rsidRPr="00EA4DDE">
        <w:rPr>
          <w:rStyle w:val="Heading3Char"/>
          <w:rFonts w:ascii="Tahoma" w:hAnsi="Tahoma" w:cs="Tahoma"/>
          <w:b/>
          <w:color w:val="F66400"/>
          <w:sz w:val="22"/>
          <w:lang w:val="it-IT"/>
        </w:rPr>
        <w:t xml:space="preserve"> </w:t>
      </w:r>
    </w:p>
    <w:bookmarkEnd w:id="1631"/>
    <w:bookmarkEnd w:id="1632"/>
    <w:bookmarkEnd w:id="1633"/>
    <w:p w:rsidR="00376D4B" w:rsidRPr="00EA4DDE" w:rsidRDefault="00376D4B" w:rsidP="002A01C2">
      <w:pPr>
        <w:tabs>
          <w:tab w:val="left" w:pos="360"/>
        </w:tabs>
        <w:ind w:left="360"/>
        <w:rPr>
          <w:rFonts w:cs="Tahoma"/>
          <w:lang w:val="it-IT"/>
        </w:rPr>
      </w:pPr>
    </w:p>
    <w:p w:rsidR="002A01C2" w:rsidRPr="00EA4DDE" w:rsidRDefault="00F745E1" w:rsidP="002A01C2">
      <w:pPr>
        <w:spacing w:after="60"/>
        <w:ind w:left="720"/>
        <w:rPr>
          <w:rFonts w:cs="Tahoma"/>
          <w:lang w:val="it-IT"/>
        </w:rPr>
      </w:pPr>
      <w:r w:rsidRPr="00EA4DDE">
        <w:rPr>
          <w:rFonts w:cs="Tahoma"/>
          <w:b/>
          <w:color w:val="000000"/>
          <w:lang w:val="it-IT"/>
        </w:rPr>
        <w:t>Concessioni di licenza associate alla variazione del modello di licenza per Windows Server Standard</w:t>
      </w:r>
    </w:p>
    <w:p w:rsidR="00F745E1" w:rsidRPr="00EA4DDE" w:rsidRDefault="00F745E1" w:rsidP="00346F4B">
      <w:pPr>
        <w:numPr>
          <w:ilvl w:val="0"/>
          <w:numId w:val="52"/>
        </w:numPr>
        <w:tabs>
          <w:tab w:val="left" w:pos="1260"/>
          <w:tab w:val="left" w:pos="1440"/>
        </w:tabs>
        <w:ind w:left="1440"/>
        <w:rPr>
          <w:rFonts w:cs="Tahoma"/>
          <w:lang w:val="it-IT"/>
        </w:rPr>
      </w:pPr>
      <w:r w:rsidRPr="00EA4DDE">
        <w:rPr>
          <w:rFonts w:cs="Tahoma"/>
          <w:color w:val="000000"/>
          <w:lang w:val="it-IT"/>
        </w:rPr>
        <w:t>Windows Server 2008 R2 Standard sarà l</w:t>
      </w:r>
      <w:r w:rsidR="00B5630B" w:rsidRPr="00EA4DDE">
        <w:rPr>
          <w:rFonts w:cs="Tahoma"/>
          <w:color w:val="000000"/>
          <w:lang w:val="it-IT"/>
        </w:rPr>
        <w:t>’</w:t>
      </w:r>
      <w:r w:rsidRPr="00EA4DDE">
        <w:rPr>
          <w:rFonts w:cs="Tahoma"/>
          <w:color w:val="000000"/>
          <w:lang w:val="it-IT"/>
        </w:rPr>
        <w:t>ultima versione di Windows Server concessa in licenza ai</w:t>
      </w:r>
      <w:r w:rsidR="00D957D5" w:rsidRPr="00EA4DDE">
        <w:rPr>
          <w:rFonts w:cs="Tahoma"/>
          <w:color w:val="000000"/>
          <w:lang w:val="it-IT"/>
        </w:rPr>
        <w:t> </w:t>
      </w:r>
      <w:r w:rsidRPr="00EA4DDE">
        <w:rPr>
          <w:rFonts w:cs="Tahoma"/>
          <w:color w:val="000000"/>
          <w:lang w:val="it-IT"/>
        </w:rPr>
        <w:t>sensi del modello di licenza Server/CAL. Windows Server 2012 Standard sarà concesso in licenza ai sensi di un nuovo modello di licenza in base al quale ciascuna licenza può coprire fino a due processori fisici. Le società titolari di Contratti Multilicenza con copertura Software Assurance attiva per le licenze Standard per Windows Server 2008 R2 in data 1 settembre 2012 o in occasione della prima disponibilità di Windows Server 2012 per il download dal sito Web Volume Licensing Service Center, a seconda di quale evento si verificherà per primo, (“Licenze Qualificanti”) saranno autorizzate a</w:t>
      </w:r>
      <w:r w:rsidRPr="00EA4DDE">
        <w:rPr>
          <w:rFonts w:eastAsia="Calibri" w:cs="Tahoma"/>
          <w:szCs w:val="18"/>
          <w:lang w:val="it-IT"/>
        </w:rPr>
        <w:t xml:space="preserve"> effettuare l</w:t>
      </w:r>
      <w:r w:rsidR="00B5630B" w:rsidRPr="00EA4DDE">
        <w:rPr>
          <w:rFonts w:eastAsia="Calibri" w:cs="Tahoma"/>
          <w:szCs w:val="18"/>
          <w:lang w:val="it-IT"/>
        </w:rPr>
        <w:t>’</w:t>
      </w:r>
      <w:r w:rsidRPr="00EA4DDE">
        <w:rPr>
          <w:rFonts w:eastAsia="Calibri" w:cs="Tahoma"/>
          <w:szCs w:val="18"/>
          <w:lang w:val="it-IT"/>
        </w:rPr>
        <w:t>aggiornamento al software Windows Server 2012 Standard e a utilizzarlo al posto di Windows Server 2008 R2 Standard. Per agevolare tale aggiornamento, per ogni Licenza Qualificante in suo possesso, alla società verrà concesso quanto segue in base alla disponibilità di</w:t>
      </w:r>
      <w:r w:rsidR="00D957D5" w:rsidRPr="00EA4DDE">
        <w:rPr>
          <w:rFonts w:eastAsia="Calibri" w:cs="Tahoma"/>
          <w:szCs w:val="18"/>
          <w:lang w:val="it-IT"/>
        </w:rPr>
        <w:t> </w:t>
      </w:r>
      <w:r w:rsidRPr="00EA4DDE">
        <w:rPr>
          <w:rFonts w:eastAsia="Calibri" w:cs="Tahoma"/>
          <w:szCs w:val="18"/>
          <w:lang w:val="it-IT"/>
        </w:rPr>
        <w:t>Windows Server 2012:</w:t>
      </w:r>
    </w:p>
    <w:p w:rsidR="00F745E1" w:rsidRPr="00EA4DDE" w:rsidRDefault="00F745E1" w:rsidP="00346F4B">
      <w:pPr>
        <w:numPr>
          <w:ilvl w:val="0"/>
          <w:numId w:val="52"/>
        </w:numPr>
        <w:tabs>
          <w:tab w:val="left" w:pos="1260"/>
          <w:tab w:val="left" w:pos="1440"/>
        </w:tabs>
        <w:ind w:left="1440"/>
        <w:rPr>
          <w:rFonts w:cs="Tahoma"/>
          <w:lang w:val="it-IT"/>
        </w:rPr>
      </w:pPr>
      <w:r w:rsidRPr="00EA4DDE">
        <w:rPr>
          <w:rFonts w:eastAsia="Calibri" w:cs="Tahoma"/>
          <w:szCs w:val="18"/>
          <w:lang w:val="it-IT"/>
        </w:rPr>
        <w:t>una licenza per Windows Server 2012 Standard o</w:t>
      </w:r>
    </w:p>
    <w:p w:rsidR="00F745E1" w:rsidRPr="00EA4DDE" w:rsidRDefault="00F745E1" w:rsidP="00346F4B">
      <w:pPr>
        <w:numPr>
          <w:ilvl w:val="0"/>
          <w:numId w:val="52"/>
        </w:numPr>
        <w:tabs>
          <w:tab w:val="left" w:pos="1260"/>
          <w:tab w:val="left" w:pos="1440"/>
        </w:tabs>
        <w:ind w:left="1440"/>
        <w:rPr>
          <w:rFonts w:cs="Tahoma"/>
          <w:lang w:val="it-IT"/>
        </w:rPr>
      </w:pPr>
      <w:r w:rsidRPr="00EA4DDE">
        <w:rPr>
          <w:rFonts w:eastAsia="Calibri" w:cs="Tahoma"/>
          <w:szCs w:val="18"/>
          <w:lang w:val="it-IT"/>
        </w:rPr>
        <w:t>due licenze per Windows Server 2012 Standard, qualora il numero effettivo di processori fisici sul</w:t>
      </w:r>
      <w:r w:rsidR="00D957D5" w:rsidRPr="00EA4DDE">
        <w:rPr>
          <w:rFonts w:eastAsia="Calibri" w:cs="Tahoma"/>
          <w:szCs w:val="18"/>
          <w:lang w:val="it-IT"/>
        </w:rPr>
        <w:t> </w:t>
      </w:r>
      <w:r w:rsidRPr="00EA4DDE">
        <w:rPr>
          <w:rFonts w:eastAsia="Calibri" w:cs="Tahoma"/>
          <w:szCs w:val="18"/>
          <w:lang w:val="it-IT"/>
        </w:rPr>
        <w:t>server al quale viene ceduta la Licenza Qualificante sia maggiore di due. (In questi casi le società dovranno creare un record della configurazione dell</w:t>
      </w:r>
      <w:r w:rsidR="00B5630B" w:rsidRPr="00EA4DDE">
        <w:rPr>
          <w:rFonts w:eastAsia="Calibri" w:cs="Tahoma"/>
          <w:szCs w:val="18"/>
          <w:lang w:val="it-IT"/>
        </w:rPr>
        <w:t>’</w:t>
      </w:r>
      <w:r w:rsidRPr="00EA4DDE">
        <w:rPr>
          <w:rFonts w:eastAsia="Calibri" w:cs="Tahoma"/>
          <w:szCs w:val="18"/>
          <w:lang w:val="it-IT"/>
        </w:rPr>
        <w:t xml:space="preserve">hardware fisico che supporta tale </w:t>
      </w:r>
      <w:r w:rsidRPr="00EA4DDE">
        <w:rPr>
          <w:rFonts w:eastAsia="Calibri" w:cs="Tahoma"/>
          <w:szCs w:val="18"/>
          <w:lang w:val="it-IT"/>
        </w:rPr>
        <w:lastRenderedPageBreak/>
        <w:t>software prima della scadenza della copertura Software Assurance ai sensi del presente contratto, utilizzando lo strumento MAP di Microsoft o qualsiasi software equivalente. La presente concessione è disponibile solo per una Licenza Qualificante per server).</w:t>
      </w:r>
    </w:p>
    <w:p w:rsidR="00F745E1" w:rsidRPr="00EA4DDE" w:rsidRDefault="00F745E1" w:rsidP="00346F4B">
      <w:pPr>
        <w:numPr>
          <w:ilvl w:val="0"/>
          <w:numId w:val="52"/>
        </w:numPr>
        <w:tabs>
          <w:tab w:val="left" w:pos="1260"/>
          <w:tab w:val="left" w:pos="1440"/>
        </w:tabs>
        <w:ind w:left="1440"/>
        <w:rPr>
          <w:rFonts w:cs="Tahoma"/>
          <w:lang w:val="it-IT"/>
        </w:rPr>
      </w:pPr>
      <w:r w:rsidRPr="00EA4DDE">
        <w:rPr>
          <w:rFonts w:eastAsia="Calibri" w:cs="Tahoma"/>
          <w:szCs w:val="18"/>
          <w:lang w:val="it-IT"/>
        </w:rPr>
        <w:t>Le licenze acquistate ai sensi della presente concessione includono la copertura Software Assurance.</w:t>
      </w:r>
      <w:r w:rsidR="00450165" w:rsidRPr="00EA4DDE">
        <w:rPr>
          <w:rFonts w:eastAsia="Calibri" w:cs="Tahoma"/>
          <w:szCs w:val="18"/>
          <w:lang w:val="it-IT"/>
        </w:rPr>
        <w:t xml:space="preserve"> </w:t>
      </w:r>
      <w:r w:rsidRPr="00EA4DDE">
        <w:rPr>
          <w:rFonts w:eastAsia="Calibri" w:cs="Tahoma"/>
          <w:szCs w:val="18"/>
          <w:lang w:val="it-IT"/>
        </w:rPr>
        <w:t>Tale copertura cessa alla scadenza della corrispondente copertura per le Licenze</w:t>
      </w:r>
      <w:r w:rsidR="00D957D5" w:rsidRPr="00EA4DDE">
        <w:rPr>
          <w:rFonts w:eastAsia="Calibri" w:cs="Tahoma"/>
          <w:szCs w:val="18"/>
          <w:lang w:val="it-IT"/>
        </w:rPr>
        <w:t> </w:t>
      </w:r>
      <w:r w:rsidRPr="00EA4DDE">
        <w:rPr>
          <w:rFonts w:eastAsia="Calibri" w:cs="Tahoma"/>
          <w:szCs w:val="18"/>
          <w:lang w:val="it-IT"/>
        </w:rPr>
        <w:t>Qualificanti.</w:t>
      </w:r>
    </w:p>
    <w:p w:rsidR="00F745E1" w:rsidRPr="00EA4DDE" w:rsidRDefault="00F745E1" w:rsidP="00346F4B">
      <w:pPr>
        <w:numPr>
          <w:ilvl w:val="0"/>
          <w:numId w:val="52"/>
        </w:numPr>
        <w:tabs>
          <w:tab w:val="left" w:pos="1260"/>
          <w:tab w:val="left" w:pos="1440"/>
        </w:tabs>
        <w:ind w:left="1440"/>
        <w:rPr>
          <w:rFonts w:cs="Tahoma"/>
          <w:lang w:val="it-IT"/>
        </w:rPr>
      </w:pPr>
      <w:r w:rsidRPr="00EA4DDE">
        <w:rPr>
          <w:rFonts w:eastAsia="Calibri" w:cs="Tahoma"/>
          <w:szCs w:val="18"/>
          <w:lang w:val="it-IT"/>
        </w:rPr>
        <w:t>Nel caso in cui le società abbiano acquistato diritti perpetui di utilizzo del software ai sensi di</w:t>
      </w:r>
      <w:r w:rsidR="00D957D5" w:rsidRPr="00EA4DDE">
        <w:rPr>
          <w:rFonts w:eastAsia="Calibri" w:cs="Tahoma"/>
          <w:szCs w:val="18"/>
          <w:lang w:val="it-IT"/>
        </w:rPr>
        <w:t> </w:t>
      </w:r>
      <w:r w:rsidRPr="00EA4DDE">
        <w:rPr>
          <w:rFonts w:eastAsia="Calibri" w:cs="Tahoma"/>
          <w:szCs w:val="18"/>
          <w:lang w:val="it-IT"/>
        </w:rPr>
        <w:t>Licenze Qualificanti, le licenze acquistate ai sensi della presente concessione saranno anch</w:t>
      </w:r>
      <w:r w:rsidR="00B5630B" w:rsidRPr="00EA4DDE">
        <w:rPr>
          <w:rFonts w:eastAsia="Calibri" w:cs="Tahoma"/>
          <w:szCs w:val="18"/>
          <w:lang w:val="it-IT"/>
        </w:rPr>
        <w:t>’</w:t>
      </w:r>
      <w:r w:rsidRPr="00EA4DDE">
        <w:rPr>
          <w:rFonts w:eastAsia="Calibri" w:cs="Tahoma"/>
          <w:szCs w:val="18"/>
          <w:lang w:val="it-IT"/>
        </w:rPr>
        <w:t>esse</w:t>
      </w:r>
      <w:r w:rsidR="00D957D5" w:rsidRPr="00EA4DDE">
        <w:rPr>
          <w:rFonts w:eastAsia="Calibri" w:cs="Tahoma"/>
          <w:szCs w:val="18"/>
          <w:lang w:val="it-IT"/>
        </w:rPr>
        <w:t> </w:t>
      </w:r>
      <w:r w:rsidRPr="00EA4DDE">
        <w:rPr>
          <w:rFonts w:eastAsia="Calibri" w:cs="Tahoma"/>
          <w:szCs w:val="18"/>
          <w:lang w:val="it-IT"/>
        </w:rPr>
        <w:t>perpetue; diversamente, le licenze acquistate ai sensi della presente concessione cesseranno alla scadenza delle Licenze Qualificanti sottostanti.</w:t>
      </w:r>
    </w:p>
    <w:p w:rsidR="00F745E1" w:rsidRPr="00EA4DDE" w:rsidRDefault="00F745E1" w:rsidP="00346F4B">
      <w:pPr>
        <w:numPr>
          <w:ilvl w:val="0"/>
          <w:numId w:val="52"/>
        </w:numPr>
        <w:tabs>
          <w:tab w:val="left" w:pos="1260"/>
          <w:tab w:val="left" w:pos="1440"/>
        </w:tabs>
        <w:ind w:left="1440"/>
        <w:rPr>
          <w:rFonts w:cs="Tahoma"/>
          <w:lang w:val="it-IT"/>
        </w:rPr>
      </w:pPr>
      <w:r w:rsidRPr="00EA4DDE">
        <w:rPr>
          <w:rFonts w:eastAsia="Calibri" w:cs="Tahoma"/>
          <w:szCs w:val="18"/>
          <w:lang w:val="it-IT"/>
        </w:rPr>
        <w:t>Eseguendo l</w:t>
      </w:r>
      <w:r w:rsidR="00B5630B" w:rsidRPr="00EA4DDE">
        <w:rPr>
          <w:rFonts w:eastAsia="Calibri" w:cs="Tahoma"/>
          <w:szCs w:val="18"/>
          <w:lang w:val="it-IT"/>
        </w:rPr>
        <w:t>’</w:t>
      </w:r>
      <w:r w:rsidRPr="00EA4DDE">
        <w:rPr>
          <w:rFonts w:eastAsia="Calibri" w:cs="Tahoma"/>
          <w:szCs w:val="18"/>
          <w:lang w:val="it-IT"/>
        </w:rPr>
        <w:t>aggiornamento a Windows Server 2012 Standard ai sensi della presente concessione, le licenze in essere per Windows Server 2008 R2 Standard non saranno più valide.</w:t>
      </w:r>
    </w:p>
    <w:p w:rsidR="00F745E1" w:rsidRPr="00EA4DDE" w:rsidRDefault="00F745E1" w:rsidP="00346F4B">
      <w:pPr>
        <w:numPr>
          <w:ilvl w:val="0"/>
          <w:numId w:val="56"/>
        </w:numPr>
        <w:tabs>
          <w:tab w:val="left" w:pos="1440"/>
        </w:tabs>
        <w:ind w:left="1440"/>
        <w:rPr>
          <w:rFonts w:cs="Tahoma"/>
          <w:lang w:val="it-IT"/>
        </w:rPr>
      </w:pPr>
      <w:r w:rsidRPr="00EA4DDE">
        <w:rPr>
          <w:rFonts w:cs="Tahoma"/>
          <w:lang w:val="it-IT"/>
        </w:rPr>
        <w:t xml:space="preserve">Le licenze per </w:t>
      </w:r>
      <w:r w:rsidRPr="00EA4DDE">
        <w:rPr>
          <w:rFonts w:cs="Tahoma"/>
          <w:color w:val="000000"/>
          <w:lang w:val="it-IT"/>
        </w:rPr>
        <w:t xml:space="preserve">Windows Server 2008 R2 Standard </w:t>
      </w:r>
      <w:r w:rsidRPr="00EA4DDE">
        <w:rPr>
          <w:rFonts w:cs="Tahoma"/>
          <w:bCs/>
          <w:color w:val="000000"/>
          <w:szCs w:val="18"/>
          <w:lang w:val="it-IT"/>
        </w:rPr>
        <w:t>acquistate successivamente nello stesso periodo di validità dell</w:t>
      </w:r>
      <w:r w:rsidR="00B5630B" w:rsidRPr="00EA4DDE">
        <w:rPr>
          <w:rFonts w:cs="Tahoma"/>
          <w:bCs/>
          <w:color w:val="000000"/>
          <w:szCs w:val="18"/>
          <w:lang w:val="it-IT"/>
        </w:rPr>
        <w:t>’</w:t>
      </w:r>
      <w:r w:rsidRPr="00EA4DDE">
        <w:rPr>
          <w:rFonts w:cs="Tahoma"/>
          <w:bCs/>
          <w:color w:val="000000"/>
          <w:szCs w:val="18"/>
          <w:lang w:val="it-IT"/>
        </w:rPr>
        <w:t>iscrizione nell</w:t>
      </w:r>
      <w:r w:rsidR="00B5630B" w:rsidRPr="00EA4DDE">
        <w:rPr>
          <w:rFonts w:cs="Tahoma"/>
          <w:bCs/>
          <w:color w:val="000000"/>
          <w:szCs w:val="18"/>
          <w:lang w:val="it-IT"/>
        </w:rPr>
        <w:t>’</w:t>
      </w:r>
      <w:r w:rsidRPr="00EA4DDE">
        <w:rPr>
          <w:rFonts w:cs="Tahoma"/>
          <w:bCs/>
          <w:color w:val="000000"/>
          <w:szCs w:val="18"/>
          <w:lang w:val="it-IT"/>
        </w:rPr>
        <w:t>ambito di una procedura pianificata di true-up della società Enterprise, Enterprise Subscription, Open Value Subscription o EES sono anch</w:t>
      </w:r>
      <w:r w:rsidR="00B5630B" w:rsidRPr="00EA4DDE">
        <w:rPr>
          <w:rFonts w:cs="Tahoma"/>
          <w:bCs/>
          <w:color w:val="000000"/>
          <w:szCs w:val="18"/>
          <w:lang w:val="it-IT"/>
        </w:rPr>
        <w:t>’</w:t>
      </w:r>
      <w:r w:rsidRPr="00EA4DDE">
        <w:rPr>
          <w:rFonts w:cs="Tahoma"/>
          <w:bCs/>
          <w:color w:val="000000"/>
          <w:szCs w:val="18"/>
          <w:lang w:val="it-IT"/>
        </w:rPr>
        <w:t>esse Licenze Qualificanti per gli scopi previsti dalla suddetta concessione di licenze.</w:t>
      </w:r>
    </w:p>
    <w:p w:rsidR="00F745E1" w:rsidRPr="00EA4DDE" w:rsidRDefault="00F745E1" w:rsidP="00346F4B">
      <w:pPr>
        <w:numPr>
          <w:ilvl w:val="0"/>
          <w:numId w:val="56"/>
        </w:numPr>
        <w:tabs>
          <w:tab w:val="left" w:pos="1440"/>
        </w:tabs>
        <w:ind w:left="1440"/>
        <w:rPr>
          <w:rFonts w:cs="Tahoma"/>
          <w:lang w:val="it-IT"/>
        </w:rPr>
      </w:pPr>
      <w:r w:rsidRPr="00EA4DDE">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F745E1" w:rsidRPr="00EA4DDE" w:rsidRDefault="00F745E1" w:rsidP="002A01C2">
      <w:pPr>
        <w:tabs>
          <w:tab w:val="left" w:pos="1440"/>
        </w:tabs>
        <w:ind w:left="1440"/>
        <w:rPr>
          <w:rFonts w:cs="Tahoma"/>
          <w:lang w:val="it-IT"/>
        </w:rPr>
      </w:pPr>
    </w:p>
    <w:bookmarkEnd w:id="1634"/>
    <w:bookmarkEnd w:id="1635"/>
    <w:p w:rsidR="002A01C2" w:rsidRPr="00EA4DDE" w:rsidRDefault="005403C8" w:rsidP="002A01C2">
      <w:pPr>
        <w:pStyle w:val="PURBody-Indented"/>
        <w:spacing w:after="60"/>
        <w:ind w:left="720"/>
        <w:rPr>
          <w:rFonts w:ascii="Tahoma" w:hAnsi="Tahoma" w:cs="Tahoma"/>
          <w:lang w:val="it-IT"/>
        </w:rPr>
      </w:pPr>
      <w:r w:rsidRPr="00EA4DDE">
        <w:rPr>
          <w:rFonts w:ascii="Tahoma" w:hAnsi="Tahoma" w:cs="Tahoma"/>
          <w:b/>
          <w:color w:val="000000"/>
          <w:sz w:val="18"/>
          <w:szCs w:val="18"/>
          <w:lang w:val="it-IT"/>
        </w:rPr>
        <w:t>Windows Server 2012 Standard</w:t>
      </w:r>
    </w:p>
    <w:p w:rsidR="005403C8" w:rsidRPr="00EA4DDE" w:rsidRDefault="005403C8" w:rsidP="002A01C2">
      <w:pPr>
        <w:pStyle w:val="PURBody-Indented"/>
        <w:spacing w:after="0"/>
        <w:ind w:left="720"/>
        <w:rPr>
          <w:rFonts w:ascii="Tahoma" w:hAnsi="Tahoma" w:cs="Tahoma"/>
          <w:sz w:val="18"/>
          <w:lang w:val="it-IT"/>
        </w:rPr>
      </w:pPr>
      <w:r w:rsidRPr="00EA4DDE">
        <w:rPr>
          <w:rFonts w:ascii="Tahoma" w:hAnsi="Tahoma" w:cs="Tahoma"/>
          <w:sz w:val="18"/>
          <w:lang w:val="it-IT"/>
        </w:rPr>
        <w:t>Il licenziatario potrà eseguire un</w:t>
      </w:r>
      <w:r w:rsidR="00B5630B" w:rsidRPr="00EA4DDE">
        <w:rPr>
          <w:rFonts w:ascii="Tahoma" w:hAnsi="Tahoma" w:cs="Tahoma"/>
          <w:sz w:val="18"/>
          <w:lang w:val="it-IT"/>
        </w:rPr>
        <w:t>’</w:t>
      </w:r>
      <w:r w:rsidRPr="00EA4DDE">
        <w:rPr>
          <w:rFonts w:ascii="Tahoma" w:hAnsi="Tahoma" w:cs="Tahoma"/>
          <w:sz w:val="18"/>
          <w:lang w:val="it-IT"/>
        </w:rPr>
        <w:t>istanza di Windows Server Enterprise, Standard o Essentials (versione identica o qualsiasi versione precedente) al posto di Windows Server 2012 Standard in qualunque OSE sul server con licenza.</w:t>
      </w:r>
    </w:p>
    <w:p w:rsidR="00534650" w:rsidRPr="00EA4DDE" w:rsidRDefault="00534650" w:rsidP="002A01C2">
      <w:pPr>
        <w:pStyle w:val="PURBody-Indented"/>
        <w:spacing w:after="0"/>
        <w:ind w:left="720"/>
        <w:rPr>
          <w:rFonts w:ascii="Tahoma" w:hAnsi="Tahoma" w:cs="Tahoma"/>
          <w:sz w:val="18"/>
          <w:szCs w:val="18"/>
          <w:lang w:val="it-IT"/>
        </w:rPr>
      </w:pPr>
    </w:p>
    <w:p w:rsidR="00F745E1" w:rsidRPr="00EA4DDE" w:rsidRDefault="00F745E1" w:rsidP="002A01C2">
      <w:pPr>
        <w:pStyle w:val="ListParagraph"/>
        <w:ind w:left="0"/>
        <w:contextualSpacing w:val="0"/>
        <w:rPr>
          <w:rFonts w:ascii="Tahoma" w:hAnsi="Tahoma" w:cs="Tahoma"/>
          <w:sz w:val="18"/>
          <w:szCs w:val="18"/>
          <w:lang w:val="it-IT"/>
        </w:rPr>
      </w:pPr>
    </w:p>
    <w:p w:rsidR="00816F76" w:rsidRPr="00EA4DDE" w:rsidRDefault="00F66FB0" w:rsidP="00EF2279">
      <w:pPr>
        <w:pStyle w:val="Heading3"/>
        <w:rPr>
          <w:rFonts w:ascii="Tahoma" w:hAnsi="Tahoma" w:cs="Tahoma"/>
          <w:lang w:val="it-IT"/>
        </w:rPr>
      </w:pPr>
      <w:bookmarkStart w:id="1636" w:name="_119_Windows_Web"/>
      <w:bookmarkStart w:id="1637" w:name="_111_Windows_Web"/>
      <w:bookmarkStart w:id="1638" w:name="_114_Windows_Web"/>
      <w:bookmarkStart w:id="1639" w:name="_Toc336338375"/>
      <w:bookmarkStart w:id="1640" w:name="_Toc360111705"/>
      <w:bookmarkStart w:id="1641" w:name="Srv_111WinSmallBizSVR2011Addon"/>
      <w:bookmarkStart w:id="1642" w:name="Srv_116WinSmallBizSVR2011Addon"/>
      <w:bookmarkStart w:id="1643" w:name="Srv_120WinSmallBizSVR2011Addon"/>
      <w:bookmarkEnd w:id="1618"/>
      <w:bookmarkEnd w:id="1636"/>
      <w:bookmarkEnd w:id="1637"/>
      <w:bookmarkEnd w:id="1638"/>
      <w:r w:rsidRPr="00EA4DDE">
        <w:rPr>
          <w:rFonts w:ascii="Tahoma" w:hAnsi="Tahoma" w:cs="Tahoma"/>
          <w:caps/>
          <w:color w:val="EE6000"/>
          <w:sz w:val="22"/>
          <w:szCs w:val="18"/>
          <w:vertAlign w:val="superscript"/>
          <w:lang w:val="it-IT"/>
        </w:rPr>
        <w:t>114</w:t>
      </w:r>
      <w:r w:rsidRPr="00EA4DDE">
        <w:rPr>
          <w:rFonts w:ascii="Tahoma" w:hAnsi="Tahoma" w:cs="Tahoma"/>
          <w:color w:val="EE6000"/>
          <w:sz w:val="22"/>
          <w:szCs w:val="18"/>
          <w:lang w:val="it-IT"/>
        </w:rPr>
        <w:t xml:space="preserve"> </w:t>
      </w:r>
      <w:r w:rsidRPr="00EA4DDE">
        <w:rPr>
          <w:rFonts w:ascii="Tahoma" w:hAnsi="Tahoma" w:cs="Tahoma"/>
          <w:color w:val="F66400"/>
          <w:sz w:val="22"/>
          <w:lang w:val="it-IT"/>
        </w:rPr>
        <w:t>Windows Web Server</w:t>
      </w:r>
      <w:r w:rsidRPr="00EA4DDE">
        <w:rPr>
          <w:rFonts w:ascii="Tahoma" w:hAnsi="Tahoma" w:cs="Tahoma"/>
          <w:color w:val="F66400"/>
          <w:sz w:val="22"/>
          <w:vertAlign w:val="superscript"/>
          <w:lang w:val="it-IT"/>
        </w:rPr>
        <w:t>®</w:t>
      </w:r>
      <w:r w:rsidRPr="00EA4DDE">
        <w:rPr>
          <w:rFonts w:ascii="Tahoma" w:hAnsi="Tahoma" w:cs="Tahoma"/>
          <w:color w:val="F66400"/>
          <w:sz w:val="22"/>
          <w:lang w:val="it-IT"/>
        </w:rPr>
        <w:t xml:space="preserve"> 2008 R2</w:t>
      </w:r>
      <w:bookmarkEnd w:id="1639"/>
      <w:bookmarkEnd w:id="1640"/>
    </w:p>
    <w:p w:rsidR="00816F76" w:rsidRPr="00EA4DDE" w:rsidRDefault="00816F76" w:rsidP="00CE7FAD">
      <w:pPr>
        <w:rPr>
          <w:rFonts w:cs="Tahoma"/>
          <w:lang w:val="it-IT"/>
        </w:rPr>
      </w:pPr>
    </w:p>
    <w:p w:rsidR="00CE7FAD" w:rsidRPr="00EA4DDE" w:rsidRDefault="00816F76" w:rsidP="00CE7FAD">
      <w:pPr>
        <w:tabs>
          <w:tab w:val="left" w:pos="720"/>
        </w:tabs>
        <w:spacing w:after="60"/>
        <w:ind w:left="720"/>
        <w:rPr>
          <w:rFonts w:cs="Tahoma"/>
          <w:lang w:val="it-IT"/>
        </w:rPr>
      </w:pPr>
      <w:r w:rsidRPr="00EA4DDE">
        <w:rPr>
          <w:rFonts w:cs="Tahoma"/>
          <w:b/>
          <w:color w:val="000000"/>
          <w:lang w:val="it-IT"/>
        </w:rPr>
        <w:t>Concessioni di licenza associate alla fine del ciclo di vita di Windows Web Server</w:t>
      </w:r>
    </w:p>
    <w:p w:rsidR="00816F76" w:rsidRPr="00EA4DDE" w:rsidRDefault="00816F76" w:rsidP="00CE7FAD">
      <w:pPr>
        <w:tabs>
          <w:tab w:val="left" w:pos="720"/>
        </w:tabs>
        <w:ind w:left="720"/>
        <w:rPr>
          <w:rFonts w:cs="Tahoma"/>
          <w:lang w:val="it-IT"/>
        </w:rPr>
      </w:pPr>
      <w:r w:rsidRPr="00EA4DDE">
        <w:rPr>
          <w:rFonts w:cs="Tahoma"/>
          <w:color w:val="000000"/>
          <w:lang w:val="it-IT"/>
        </w:rPr>
        <w:t>Windows Server 2008 R2 sarà l</w:t>
      </w:r>
      <w:r w:rsidR="00B5630B" w:rsidRPr="00EA4DDE">
        <w:rPr>
          <w:rFonts w:cs="Tahoma"/>
          <w:color w:val="000000"/>
          <w:lang w:val="it-IT"/>
        </w:rPr>
        <w:t>’</w:t>
      </w:r>
      <w:r w:rsidRPr="00EA4DDE">
        <w:rPr>
          <w:rFonts w:cs="Tahoma"/>
          <w:color w:val="000000"/>
          <w:lang w:val="it-IT"/>
        </w:rPr>
        <w:t>ultima versione di Windows Web Server. Le società titolari di Contratti Multilicenza con copertura Software Assurance attiva per le licenze per Windows Web Server 2008 R2 in</w:t>
      </w:r>
      <w:r w:rsidR="00CB70A0" w:rsidRPr="00EA4DDE">
        <w:rPr>
          <w:rFonts w:cs="Tahoma"/>
          <w:color w:val="000000"/>
          <w:lang w:val="it-IT"/>
        </w:rPr>
        <w:t> </w:t>
      </w:r>
      <w:r w:rsidRPr="00EA4DDE">
        <w:rPr>
          <w:rFonts w:cs="Tahoma"/>
          <w:color w:val="000000"/>
          <w:lang w:val="it-IT"/>
        </w:rPr>
        <w:t xml:space="preserve">data 1 settembre 2012 o in occasione della prima disponibilità di Windows Server 2012 per il download dal sito Web Volume Licensing Service Center, a seconda di quale evento si verificherà per primo, (“Licenze Qualificanti”) saranno autorizzate a </w:t>
      </w:r>
      <w:r w:rsidRPr="00EA4DDE">
        <w:rPr>
          <w:rFonts w:eastAsia="Calibri" w:cs="Tahoma"/>
          <w:szCs w:val="18"/>
          <w:lang w:val="it-IT"/>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rsidR="00CE7FAD" w:rsidRPr="00EA4DDE" w:rsidRDefault="00CE7FAD" w:rsidP="00CE7FAD">
      <w:pPr>
        <w:tabs>
          <w:tab w:val="left" w:pos="720"/>
        </w:tabs>
        <w:ind w:left="720"/>
        <w:rPr>
          <w:rFonts w:cs="Tahoma"/>
          <w:lang w:val="it-IT"/>
        </w:rPr>
      </w:pPr>
    </w:p>
    <w:p w:rsidR="00816F76" w:rsidRPr="00EA4DDE" w:rsidRDefault="00816F76" w:rsidP="00346F4B">
      <w:pPr>
        <w:numPr>
          <w:ilvl w:val="0"/>
          <w:numId w:val="56"/>
        </w:numPr>
        <w:tabs>
          <w:tab w:val="clear" w:pos="360"/>
          <w:tab w:val="num" w:pos="1440"/>
        </w:tabs>
        <w:spacing w:after="60"/>
        <w:ind w:left="1440"/>
        <w:rPr>
          <w:rFonts w:cs="Tahoma"/>
          <w:szCs w:val="18"/>
          <w:lang w:val="it-IT"/>
        </w:rPr>
      </w:pPr>
      <w:r w:rsidRPr="00EA4DDE">
        <w:rPr>
          <w:rFonts w:cs="Tahoma"/>
          <w:color w:val="000000"/>
          <w:szCs w:val="18"/>
          <w:lang w:val="it-IT"/>
        </w:rPr>
        <w:t>Qualora una società disponga di un numero dispari di licenze per Web Server, dovrà arrotondarle al successivo numero pari per determinare la quantità concessa.</w:t>
      </w:r>
      <w:r w:rsidR="00450165" w:rsidRPr="00EA4DDE">
        <w:rPr>
          <w:rFonts w:cs="Tahoma"/>
          <w:color w:val="000000"/>
          <w:szCs w:val="18"/>
          <w:lang w:val="it-IT"/>
        </w:rPr>
        <w:t xml:space="preserve"> </w:t>
      </w:r>
      <w:r w:rsidRPr="00EA4DDE">
        <w:rPr>
          <w:rFonts w:cs="Tahoma"/>
          <w:color w:val="000000"/>
          <w:szCs w:val="18"/>
          <w:lang w:val="it-IT"/>
        </w:rPr>
        <w:t>Ad esempio, una società titolare di tre licenze per Web Server riceverà in totale due licenze per Windows Server 2012 Standard.</w:t>
      </w:r>
    </w:p>
    <w:p w:rsidR="00816F76" w:rsidRPr="00EA4DDE" w:rsidRDefault="00816F76" w:rsidP="00346F4B">
      <w:pPr>
        <w:numPr>
          <w:ilvl w:val="0"/>
          <w:numId w:val="56"/>
        </w:numPr>
        <w:tabs>
          <w:tab w:val="clear" w:pos="360"/>
          <w:tab w:val="num" w:pos="1440"/>
        </w:tabs>
        <w:spacing w:after="60"/>
        <w:ind w:left="1440"/>
        <w:rPr>
          <w:rFonts w:cs="Tahoma"/>
          <w:szCs w:val="18"/>
          <w:lang w:val="it-IT"/>
        </w:rPr>
      </w:pPr>
      <w:r w:rsidRPr="00EA4DDE">
        <w:rPr>
          <w:rFonts w:eastAsia="Calibri" w:cs="Tahoma"/>
          <w:szCs w:val="18"/>
          <w:lang w:val="it-IT"/>
        </w:rPr>
        <w:t>Eseguendo l</w:t>
      </w:r>
      <w:r w:rsidR="00B5630B" w:rsidRPr="00EA4DDE">
        <w:rPr>
          <w:rFonts w:eastAsia="Calibri" w:cs="Tahoma"/>
          <w:szCs w:val="18"/>
          <w:lang w:val="it-IT"/>
        </w:rPr>
        <w:t>’</w:t>
      </w:r>
      <w:r w:rsidRPr="00EA4DDE">
        <w:rPr>
          <w:rFonts w:eastAsia="Calibri" w:cs="Tahoma"/>
          <w:szCs w:val="18"/>
          <w:lang w:val="it-IT"/>
        </w:rPr>
        <w:t>aggiornamento a Windows Server 2012 Standard ai sensi della presente concessione, le licenze in essere per Windows Web Server 2008 R2 rimangono valide.</w:t>
      </w:r>
    </w:p>
    <w:p w:rsidR="00816F76" w:rsidRPr="00EA4DDE" w:rsidRDefault="00816F76"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it-IT"/>
        </w:rPr>
      </w:pPr>
      <w:r w:rsidRPr="00EA4DDE">
        <w:rPr>
          <w:rFonts w:ascii="Tahoma" w:eastAsia="Calibri" w:hAnsi="Tahoma" w:cs="Tahoma"/>
          <w:sz w:val="18"/>
          <w:szCs w:val="18"/>
          <w:lang w:val="it-IT"/>
        </w:rPr>
        <w:t>Le licenze acquistate ai sensi della presente concessione includono la copertura Software Assurance.</w:t>
      </w:r>
      <w:r w:rsidR="00450165" w:rsidRPr="00EA4DDE">
        <w:rPr>
          <w:rFonts w:ascii="Tahoma" w:eastAsia="Calibri" w:hAnsi="Tahoma" w:cs="Tahoma"/>
          <w:sz w:val="18"/>
          <w:szCs w:val="18"/>
          <w:lang w:val="it-IT"/>
        </w:rPr>
        <w:t xml:space="preserve"> </w:t>
      </w:r>
      <w:r w:rsidRPr="00EA4DDE">
        <w:rPr>
          <w:rFonts w:ascii="Tahoma" w:eastAsia="Calibri" w:hAnsi="Tahoma" w:cs="Tahoma"/>
          <w:sz w:val="18"/>
          <w:szCs w:val="18"/>
          <w:lang w:val="it-IT"/>
        </w:rPr>
        <w:t>Tale copertura cessa alla scadenza della corrispondente copertura per le Licenze</w:t>
      </w:r>
      <w:r w:rsidR="00CB70A0" w:rsidRPr="00EA4DDE">
        <w:rPr>
          <w:rFonts w:ascii="Tahoma" w:eastAsia="Calibri" w:hAnsi="Tahoma" w:cs="Tahoma"/>
          <w:sz w:val="18"/>
          <w:szCs w:val="18"/>
          <w:lang w:val="it-IT"/>
        </w:rPr>
        <w:t> </w:t>
      </w:r>
      <w:r w:rsidRPr="00EA4DDE">
        <w:rPr>
          <w:rFonts w:ascii="Tahoma" w:eastAsia="Calibri" w:hAnsi="Tahoma" w:cs="Tahoma"/>
          <w:sz w:val="18"/>
          <w:szCs w:val="18"/>
          <w:lang w:val="it-IT"/>
        </w:rPr>
        <w:t>Qualificanti.</w:t>
      </w:r>
    </w:p>
    <w:p w:rsidR="00816F76" w:rsidRPr="00EA4DDE" w:rsidRDefault="00816F76"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it-IT"/>
        </w:rPr>
      </w:pPr>
      <w:r w:rsidRPr="00EA4DDE">
        <w:rPr>
          <w:rFonts w:ascii="Tahoma" w:eastAsia="Calibri" w:hAnsi="Tahoma" w:cs="Tahoma"/>
          <w:sz w:val="18"/>
          <w:szCs w:val="18"/>
          <w:lang w:val="it-IT"/>
        </w:rPr>
        <w:t>Nel caso in cui le società abbiano acquistato diritti perpetui per utilizzare software ai sensi di</w:t>
      </w:r>
      <w:r w:rsidR="00CB70A0" w:rsidRPr="00EA4DDE">
        <w:rPr>
          <w:rFonts w:ascii="Tahoma" w:eastAsia="Calibri" w:hAnsi="Tahoma" w:cs="Tahoma"/>
          <w:sz w:val="18"/>
          <w:szCs w:val="18"/>
          <w:lang w:val="it-IT"/>
        </w:rPr>
        <w:t> </w:t>
      </w:r>
      <w:r w:rsidRPr="00EA4DDE">
        <w:rPr>
          <w:rFonts w:ascii="Tahoma" w:eastAsia="Calibri" w:hAnsi="Tahoma" w:cs="Tahoma"/>
          <w:sz w:val="18"/>
          <w:szCs w:val="18"/>
          <w:lang w:val="it-IT"/>
        </w:rPr>
        <w:t>Licenze Qualificanti, le licenze acquistate ai sensi della presente concessione saranno anch</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esse perpetue; diversamente, le licenze acquistate ai sensi della presente concessione cesseranno alla scadenza delle Licenze Qualificanti sottostanti.</w:t>
      </w:r>
    </w:p>
    <w:p w:rsidR="00816F76" w:rsidRPr="00EA4DDE" w:rsidRDefault="00816F76" w:rsidP="00346F4B">
      <w:pPr>
        <w:numPr>
          <w:ilvl w:val="0"/>
          <w:numId w:val="56"/>
        </w:numPr>
        <w:tabs>
          <w:tab w:val="clear" w:pos="360"/>
          <w:tab w:val="num" w:pos="1440"/>
        </w:tabs>
        <w:spacing w:after="60"/>
        <w:ind w:left="1440"/>
        <w:rPr>
          <w:rFonts w:cs="Tahoma"/>
          <w:szCs w:val="18"/>
          <w:lang w:val="it-IT"/>
        </w:rPr>
      </w:pPr>
      <w:r w:rsidRPr="00EA4DDE">
        <w:rPr>
          <w:rFonts w:cs="Tahoma"/>
          <w:szCs w:val="18"/>
          <w:lang w:val="it-IT"/>
        </w:rPr>
        <w:t xml:space="preserve">Le licenze per </w:t>
      </w:r>
      <w:r w:rsidRPr="00EA4DDE">
        <w:rPr>
          <w:rFonts w:cs="Tahoma"/>
          <w:color w:val="000000"/>
          <w:szCs w:val="18"/>
          <w:lang w:val="it-IT"/>
        </w:rPr>
        <w:t xml:space="preserve">Windows Web Server 2008 R2 </w:t>
      </w:r>
      <w:r w:rsidRPr="00EA4DDE">
        <w:rPr>
          <w:rFonts w:cs="Tahoma"/>
          <w:bCs/>
          <w:color w:val="000000"/>
          <w:szCs w:val="18"/>
          <w:lang w:val="it-IT"/>
        </w:rPr>
        <w:t>acquistate successivamente nello stesso periodo di</w:t>
      </w:r>
      <w:r w:rsidR="00CB70A0" w:rsidRPr="00EA4DDE">
        <w:rPr>
          <w:rFonts w:cs="Tahoma"/>
          <w:bCs/>
          <w:color w:val="000000"/>
          <w:szCs w:val="18"/>
          <w:lang w:val="it-IT"/>
        </w:rPr>
        <w:t> </w:t>
      </w:r>
      <w:r w:rsidRPr="00EA4DDE">
        <w:rPr>
          <w:rFonts w:cs="Tahoma"/>
          <w:bCs/>
          <w:color w:val="000000"/>
          <w:szCs w:val="18"/>
          <w:lang w:val="it-IT"/>
        </w:rPr>
        <w:t>validità dell</w:t>
      </w:r>
      <w:r w:rsidR="00B5630B" w:rsidRPr="00EA4DDE">
        <w:rPr>
          <w:rFonts w:cs="Tahoma"/>
          <w:bCs/>
          <w:color w:val="000000"/>
          <w:szCs w:val="18"/>
          <w:lang w:val="it-IT"/>
        </w:rPr>
        <w:t>’</w:t>
      </w:r>
      <w:r w:rsidRPr="00EA4DDE">
        <w:rPr>
          <w:rFonts w:cs="Tahoma"/>
          <w:bCs/>
          <w:color w:val="000000"/>
          <w:szCs w:val="18"/>
          <w:lang w:val="it-IT"/>
        </w:rPr>
        <w:t>iscrizione nell</w:t>
      </w:r>
      <w:r w:rsidR="00B5630B" w:rsidRPr="00EA4DDE">
        <w:rPr>
          <w:rFonts w:cs="Tahoma"/>
          <w:bCs/>
          <w:color w:val="000000"/>
          <w:szCs w:val="18"/>
          <w:lang w:val="it-IT"/>
        </w:rPr>
        <w:t>’</w:t>
      </w:r>
      <w:r w:rsidRPr="00EA4DDE">
        <w:rPr>
          <w:rFonts w:cs="Tahoma"/>
          <w:bCs/>
          <w:color w:val="000000"/>
          <w:szCs w:val="18"/>
          <w:lang w:val="it-IT"/>
        </w:rPr>
        <w:t>ambito di una procedura pianificata di true-up di una società Enterprise, Enterprise Subscription, Open Value Subscription o EES sono anch</w:t>
      </w:r>
      <w:r w:rsidR="00B5630B" w:rsidRPr="00EA4DDE">
        <w:rPr>
          <w:rFonts w:cs="Tahoma"/>
          <w:bCs/>
          <w:color w:val="000000"/>
          <w:szCs w:val="18"/>
          <w:lang w:val="it-IT"/>
        </w:rPr>
        <w:t>’</w:t>
      </w:r>
      <w:r w:rsidRPr="00EA4DDE">
        <w:rPr>
          <w:rFonts w:cs="Tahoma"/>
          <w:bCs/>
          <w:color w:val="000000"/>
          <w:szCs w:val="18"/>
          <w:lang w:val="it-IT"/>
        </w:rPr>
        <w:t xml:space="preserve">esse Licenze Qualificanti per gli scopi previsti dalla suddetta concessione. </w:t>
      </w:r>
    </w:p>
    <w:p w:rsidR="00816F76" w:rsidRPr="00EA4DDE" w:rsidRDefault="00816F76" w:rsidP="00346F4B">
      <w:pPr>
        <w:numPr>
          <w:ilvl w:val="0"/>
          <w:numId w:val="56"/>
        </w:numPr>
        <w:tabs>
          <w:tab w:val="clear" w:pos="360"/>
          <w:tab w:val="num" w:pos="1440"/>
        </w:tabs>
        <w:spacing w:after="60"/>
        <w:ind w:left="1440"/>
        <w:rPr>
          <w:rFonts w:cs="Tahoma"/>
          <w:szCs w:val="18"/>
          <w:lang w:val="it-IT"/>
        </w:rPr>
      </w:pPr>
      <w:r w:rsidRPr="00EA4DDE">
        <w:rPr>
          <w:rFonts w:cs="Tahoma"/>
          <w:bCs/>
          <w:color w:val="000000"/>
          <w:szCs w:val="18"/>
          <w:lang w:val="it-IT"/>
        </w:rPr>
        <w:t>Nonostante la concessione di licenze per Windows Server 2012 Standard e di aggiornamenti per</w:t>
      </w:r>
      <w:r w:rsidR="00CB70A0" w:rsidRPr="00EA4DDE">
        <w:rPr>
          <w:rFonts w:cs="Tahoma"/>
          <w:bCs/>
          <w:color w:val="000000"/>
          <w:szCs w:val="18"/>
          <w:lang w:val="it-IT"/>
        </w:rPr>
        <w:t> </w:t>
      </w:r>
      <w:r w:rsidRPr="00EA4DDE">
        <w:rPr>
          <w:rFonts w:cs="Tahoma"/>
          <w:bCs/>
          <w:color w:val="000000"/>
          <w:szCs w:val="18"/>
          <w:lang w:val="it-IT"/>
        </w:rPr>
        <w:t>tale versione, le obbligazioni di pagamento degli importi scaduti e dovuti per le Licenze Qualificanti e la copertura rimangono pienamente vincolanti ed efficaci.</w:t>
      </w:r>
    </w:p>
    <w:p w:rsidR="00CE7FAD" w:rsidRPr="00EA4DDE" w:rsidRDefault="00816F76" w:rsidP="00CE7FAD">
      <w:pPr>
        <w:spacing w:after="60"/>
        <w:ind w:left="720"/>
        <w:rPr>
          <w:rFonts w:cs="Tahoma"/>
          <w:lang w:val="it-IT"/>
        </w:rPr>
      </w:pPr>
      <w:r w:rsidRPr="00EA4DDE">
        <w:rPr>
          <w:rFonts w:eastAsia="Calibri" w:cs="Tahoma"/>
          <w:b/>
          <w:szCs w:val="18"/>
          <w:lang w:val="it-IT"/>
        </w:rPr>
        <w:lastRenderedPageBreak/>
        <w:t>Informazioni aggiuntive sull</w:t>
      </w:r>
      <w:r w:rsidR="00B5630B" w:rsidRPr="00EA4DDE">
        <w:rPr>
          <w:rFonts w:eastAsia="Calibri" w:cs="Tahoma"/>
          <w:b/>
          <w:szCs w:val="18"/>
          <w:lang w:val="it-IT"/>
        </w:rPr>
        <w:t>’</w:t>
      </w:r>
      <w:r w:rsidRPr="00EA4DDE">
        <w:rPr>
          <w:rFonts w:eastAsia="Calibri" w:cs="Tahoma"/>
          <w:b/>
          <w:szCs w:val="18"/>
          <w:lang w:val="it-IT"/>
        </w:rPr>
        <w:t>utilizzo di Windows Server 2012 come Server Web</w:t>
      </w:r>
    </w:p>
    <w:p w:rsidR="00816F76" w:rsidRPr="00EA4DDE" w:rsidRDefault="00816F76" w:rsidP="00CE7FAD">
      <w:pPr>
        <w:ind w:left="720"/>
        <w:rPr>
          <w:rFonts w:cs="Tahoma"/>
          <w:lang w:val="it-IT"/>
        </w:rPr>
      </w:pPr>
      <w:r w:rsidRPr="00EA4DDE">
        <w:rPr>
          <w:rFonts w:eastAsia="Calibri" w:cs="Tahoma"/>
          <w:szCs w:val="18"/>
          <w:lang w:val="it-IT"/>
        </w:rPr>
        <w:t>Quando Windows Server 2012 Standard o Datacenter viene utilizzato come Server Web, non servono licenze</w:t>
      </w:r>
      <w:r w:rsidR="009A103C" w:rsidRPr="00EA4DDE">
        <w:rPr>
          <w:rFonts w:eastAsia="Calibri" w:cs="Tahoma"/>
          <w:szCs w:val="18"/>
          <w:lang w:val="it-IT"/>
        </w:rPr>
        <w:t> </w:t>
      </w:r>
      <w:r w:rsidRPr="00EA4DDE">
        <w:rPr>
          <w:rFonts w:eastAsia="Calibri" w:cs="Tahoma"/>
          <w:szCs w:val="18"/>
          <w:lang w:val="it-IT"/>
        </w:rPr>
        <w:t xml:space="preserve">CAL per accedere al software. Un </w:t>
      </w:r>
      <w:r w:rsidRPr="00EA4DDE">
        <w:rPr>
          <w:rFonts w:cs="Tahoma"/>
          <w:lang w:val="it-IT"/>
        </w:rPr>
        <w:t>“Carico di Lavoro Web” indica un carico di lavoro nel quale</w:t>
      </w:r>
      <w:r w:rsidRPr="00EA4DDE">
        <w:rPr>
          <w:rFonts w:cs="Tahoma"/>
          <w:bCs/>
          <w:lang w:val="it-IT"/>
        </w:rPr>
        <w:t xml:space="preserve"> </w:t>
      </w:r>
      <w:r w:rsidRPr="00EA4DDE">
        <w:rPr>
          <w:rFonts w:cs="Tahoma"/>
          <w:lang w:val="it-IT"/>
        </w:rPr>
        <w:t>il</w:t>
      </w:r>
      <w:r w:rsidR="009A103C" w:rsidRPr="00EA4DDE">
        <w:rPr>
          <w:rFonts w:cs="Tahoma"/>
          <w:lang w:val="it-IT"/>
        </w:rPr>
        <w:t> </w:t>
      </w:r>
      <w:r w:rsidRPr="00EA4DDE">
        <w:rPr>
          <w:rFonts w:cs="Tahoma"/>
          <w:lang w:val="it-IT"/>
        </w:rPr>
        <w:t>software viene utilizzato come server Web front-end per lo sviluppo e la distribuzione di pagine Web accessibili su Internet, siti Web, applicazioni Web e servizi Web e nel quale il servizio di posta POP3 e</w:t>
      </w:r>
      <w:r w:rsidR="009A103C" w:rsidRPr="00EA4DDE">
        <w:rPr>
          <w:rFonts w:cs="Tahoma"/>
          <w:lang w:val="it-IT"/>
        </w:rPr>
        <w:t> </w:t>
      </w:r>
      <w:r w:rsidRPr="00EA4DDE">
        <w:rPr>
          <w:rFonts w:cs="Tahoma"/>
          <w:lang w:val="it-IT"/>
        </w:rPr>
        <w:t>l</w:t>
      </w:r>
      <w:r w:rsidR="00B5630B" w:rsidRPr="00EA4DDE">
        <w:rPr>
          <w:rFonts w:cs="Tahoma"/>
          <w:lang w:val="it-IT"/>
        </w:rPr>
        <w:t>’</w:t>
      </w:r>
      <w:r w:rsidRPr="00EA4DDE">
        <w:rPr>
          <w:rFonts w:cs="Tahoma"/>
          <w:lang w:val="it-IT"/>
        </w:rPr>
        <w:t>accesso a contenuti, informazioni e applicazioni servite dal software non</w:t>
      </w:r>
      <w:r w:rsidRPr="00EA4DDE">
        <w:rPr>
          <w:rFonts w:cs="Tahoma"/>
          <w:u w:val="single"/>
          <w:lang w:val="it-IT"/>
        </w:rPr>
        <w:t xml:space="preserve"> </w:t>
      </w:r>
      <w:r w:rsidRPr="00EA4DDE">
        <w:rPr>
          <w:rFonts w:cs="Tahoma"/>
          <w:lang w:val="it-IT"/>
        </w:rPr>
        <w:t>sono limitati ai dipendenti.</w:t>
      </w:r>
      <w:r w:rsidR="00450165" w:rsidRPr="00EA4DDE">
        <w:rPr>
          <w:rFonts w:cs="Tahoma"/>
          <w:lang w:val="it-IT"/>
        </w:rPr>
        <w:t xml:space="preserve"> </w:t>
      </w:r>
      <w:r w:rsidRPr="00EA4DDE">
        <w:rPr>
          <w:rFonts w:eastAsia="Calibri" w:cs="Tahoma"/>
          <w:szCs w:val="18"/>
          <w:lang w:val="it-IT"/>
        </w:rPr>
        <w:t>Ulteriori dettagli sono disponibili nei Diritti di Utilizzo del Prodotto.</w:t>
      </w:r>
      <w:r w:rsidR="00450165" w:rsidRPr="00EA4DDE">
        <w:rPr>
          <w:rFonts w:eastAsia="Calibri" w:cs="Tahoma"/>
          <w:szCs w:val="18"/>
          <w:lang w:val="it-IT"/>
        </w:rPr>
        <w:t xml:space="preserve"> </w:t>
      </w:r>
    </w:p>
    <w:p w:rsidR="00816F76" w:rsidRPr="00EA4DDE" w:rsidRDefault="00816F76" w:rsidP="00CE7FAD">
      <w:pPr>
        <w:rPr>
          <w:rFonts w:cs="Tahoma"/>
          <w:sz w:val="16"/>
          <w:szCs w:val="16"/>
          <w:lang w:val="it-IT"/>
        </w:rPr>
      </w:pPr>
    </w:p>
    <w:p w:rsidR="002512D3" w:rsidRPr="00EA4DDE" w:rsidRDefault="002512D3">
      <w:pPr>
        <w:rPr>
          <w:rFonts w:cs="Tahoma"/>
          <w:sz w:val="16"/>
          <w:szCs w:val="16"/>
          <w:lang w:val="it-IT"/>
        </w:rPr>
      </w:pPr>
      <w:bookmarkStart w:id="1644" w:name="_Toc336338376"/>
    </w:p>
    <w:p w:rsidR="00532ABF" w:rsidRPr="009F60D9" w:rsidRDefault="00F66FB0" w:rsidP="007B35CE">
      <w:pPr>
        <w:pStyle w:val="Heading2"/>
        <w:keepNext/>
        <w:ind w:hanging="720"/>
        <w:rPr>
          <w:rFonts w:ascii="Tahoma" w:hAnsi="Tahoma" w:cs="Tahoma"/>
        </w:rPr>
      </w:pPr>
      <w:bookmarkStart w:id="1645" w:name="_112_Windows_Small_1"/>
      <w:bookmarkStart w:id="1646" w:name="_115_Windows_Small"/>
      <w:bookmarkStart w:id="1647" w:name="_Toc360111706"/>
      <w:bookmarkEnd w:id="1645"/>
      <w:bookmarkEnd w:id="1646"/>
      <w:r w:rsidRPr="009F60D9">
        <w:rPr>
          <w:rFonts w:ascii="Tahoma" w:hAnsi="Tahoma" w:cs="Tahoma"/>
          <w:caps/>
          <w:color w:val="F8701C"/>
          <w:sz w:val="22"/>
          <w:szCs w:val="22"/>
          <w:vertAlign w:val="superscript"/>
        </w:rPr>
        <w:t>115</w:t>
      </w:r>
      <w:r w:rsidRPr="009F60D9">
        <w:rPr>
          <w:rFonts w:ascii="Tahoma" w:hAnsi="Tahoma" w:cs="Tahoma"/>
          <w:color w:val="F8701C"/>
          <w:sz w:val="22"/>
          <w:szCs w:val="22"/>
        </w:rPr>
        <w:t xml:space="preserve"> Windows Small Business Server (SBS) 2008 Premium</w:t>
      </w:r>
      <w:bookmarkEnd w:id="1644"/>
      <w:bookmarkEnd w:id="1647"/>
    </w:p>
    <w:bookmarkEnd w:id="1641"/>
    <w:bookmarkEnd w:id="1642"/>
    <w:bookmarkEnd w:id="1643"/>
    <w:p w:rsidR="00515A83" w:rsidRPr="00830065" w:rsidRDefault="00515A83" w:rsidP="007B35CE">
      <w:pPr>
        <w:keepNext/>
        <w:ind w:left="907"/>
        <w:rPr>
          <w:rFonts w:cs="Tahoma"/>
          <w:sz w:val="16"/>
          <w:szCs w:val="16"/>
        </w:rPr>
      </w:pPr>
    </w:p>
    <w:p w:rsidR="00532ABF" w:rsidRPr="00EA4DDE" w:rsidRDefault="00532ABF" w:rsidP="00376D4B">
      <w:pPr>
        <w:ind w:left="720"/>
        <w:rPr>
          <w:rFonts w:cs="Tahoma"/>
          <w:lang w:val="it-IT"/>
        </w:rPr>
      </w:pPr>
      <w:r w:rsidRPr="00EA4DDE">
        <w:rPr>
          <w:rFonts w:cs="Tahoma"/>
          <w:lang w:val="it-IT"/>
        </w:rPr>
        <w:t>Le società con copertura Software Assurance attiva per licenze di SBS 2008 Premium in data 1 gennaio 2011, sono idonee a effettuare l</w:t>
      </w:r>
      <w:r w:rsidR="00B5630B" w:rsidRPr="00EA4DDE">
        <w:rPr>
          <w:rFonts w:cs="Tahoma"/>
          <w:lang w:val="it-IT"/>
        </w:rPr>
        <w:t>’</w:t>
      </w:r>
      <w:r w:rsidRPr="00EA4DDE">
        <w:rPr>
          <w:rFonts w:cs="Tahoma"/>
          <w:lang w:val="it-IT"/>
        </w:rPr>
        <w:t xml:space="preserve">aggiornamento a e utilizzare i software SBS 2011 Standard e Premium </w:t>
      </w:r>
      <w:r w:rsidR="00B42520" w:rsidRPr="00EA4DDE">
        <w:rPr>
          <w:rFonts w:cs="Tahoma"/>
          <w:lang w:val="it-IT"/>
        </w:rPr>
        <w:br/>
      </w:r>
      <w:r w:rsidRPr="00EA4DDE">
        <w:rPr>
          <w:rFonts w:cs="Tahoma"/>
          <w:lang w:val="it-IT"/>
        </w:rPr>
        <w:t>Add-on per Windows SBS 2011 (o per una qualsiasi versione successiva resa disponibile durante il periodo di</w:t>
      </w:r>
      <w:r w:rsidR="00B42520" w:rsidRPr="00EA4DDE">
        <w:rPr>
          <w:rFonts w:cs="Tahoma"/>
          <w:lang w:val="it-IT"/>
        </w:rPr>
        <w:t> </w:t>
      </w:r>
      <w:r w:rsidRPr="00EA4DDE">
        <w:rPr>
          <w:rFonts w:cs="Tahoma"/>
          <w:lang w:val="it-IT"/>
        </w:rPr>
        <w:t>validità della copertura Software Assurance) al posto del software SBS2008 Premium. Per ogni licenza qualificata posseduta al 1 gennaio 2011, le società saranno considerate titolari di una licenza SBS 2011 Standard e di una licenza per Add-on Premium per SBS 2011 con copertura Software Assurance attiva.</w:t>
      </w:r>
      <w:r w:rsidR="00450165" w:rsidRPr="00EA4DDE">
        <w:rPr>
          <w:rFonts w:cs="Tahoma"/>
          <w:lang w:val="it-IT"/>
        </w:rPr>
        <w:t xml:space="preserve"> </w:t>
      </w:r>
    </w:p>
    <w:p w:rsidR="00532ABF" w:rsidRPr="00EA4DDE" w:rsidRDefault="00532ABF" w:rsidP="00376D4B">
      <w:pPr>
        <w:ind w:left="720"/>
        <w:rPr>
          <w:rFonts w:cs="Tahoma"/>
          <w:sz w:val="16"/>
          <w:szCs w:val="16"/>
          <w:lang w:val="it-IT"/>
        </w:rPr>
      </w:pPr>
    </w:p>
    <w:p w:rsidR="00532ABF" w:rsidRPr="00EA4DDE" w:rsidRDefault="00532ABF" w:rsidP="00376D4B">
      <w:pPr>
        <w:ind w:left="720"/>
        <w:rPr>
          <w:rFonts w:cs="Tahoma"/>
          <w:lang w:val="it-IT"/>
        </w:rPr>
      </w:pPr>
      <w:r w:rsidRPr="00EA4DDE">
        <w:rPr>
          <w:rFonts w:cs="Tahoma"/>
          <w:lang w:val="it-IT"/>
        </w:rPr>
        <w:t xml:space="preserve">Le società con copertura Software Assurance attiva per le CAL Suite per SBS 2008 per Utenti e Dispositivi Premium in data 1 gennaio 2011 sono idonee ad accedere a SBS 2011 Standard e Premium Add-on per Windows SBS 2011 (o per una qualsiasi versione successiva resa disponibile durante il periodo di validità della copertura Software Assurance). Per ogni licenza qualificante CAL Suite per SBS 2008 per Utenti e Dispositivi Premium posseduta al 1 gennaio 2011, le società saranno considerate titolari di una licenza CAL Suite per SBS 2011 e di una licenza per Premium Add-on CAL Suite per SBS 2011 con copertura Software Assurance attiva. </w:t>
      </w:r>
    </w:p>
    <w:p w:rsidR="00532ABF" w:rsidRPr="00EA4DDE" w:rsidRDefault="00532ABF" w:rsidP="00376D4B">
      <w:pPr>
        <w:ind w:left="720"/>
        <w:rPr>
          <w:rFonts w:cs="Tahoma"/>
          <w:sz w:val="16"/>
          <w:szCs w:val="16"/>
          <w:lang w:val="it-IT"/>
        </w:rPr>
      </w:pPr>
    </w:p>
    <w:p w:rsidR="00532ABF" w:rsidRPr="00EA4DDE" w:rsidRDefault="00532ABF" w:rsidP="00376D4B">
      <w:pPr>
        <w:ind w:left="720"/>
        <w:rPr>
          <w:rFonts w:cs="Tahoma"/>
          <w:lang w:val="it-IT"/>
        </w:rPr>
      </w:pPr>
      <w:r w:rsidRPr="00EA4DDE">
        <w:rPr>
          <w:rFonts w:cs="Tahoma"/>
          <w:lang w:val="it-IT"/>
        </w:rPr>
        <w:t>Il diritto di utilizzo del software ai sensi della presente offerta scadrà alla scadenza del diritto di utilizzo del</w:t>
      </w:r>
      <w:r w:rsidR="00B42520" w:rsidRPr="00EA4DDE">
        <w:rPr>
          <w:rFonts w:cs="Tahoma"/>
          <w:lang w:val="it-IT"/>
        </w:rPr>
        <w:t> </w:t>
      </w:r>
      <w:r w:rsidRPr="00EA4DDE">
        <w:rPr>
          <w:rFonts w:cs="Tahoma"/>
          <w:lang w:val="it-IT"/>
        </w:rPr>
        <w:t>software ai sensi della Licenza Qualificante. L</w:t>
      </w:r>
      <w:r w:rsidR="00B5630B" w:rsidRPr="00EA4DDE">
        <w:rPr>
          <w:rFonts w:cs="Tahoma"/>
          <w:lang w:val="it-IT"/>
        </w:rPr>
        <w:t>’</w:t>
      </w:r>
      <w:r w:rsidRPr="00EA4DDE">
        <w:rPr>
          <w:rFonts w:cs="Tahoma"/>
          <w:lang w:val="it-IT"/>
        </w:rPr>
        <w:t>utilizzo del software da parte della società è soggetto alle</w:t>
      </w:r>
      <w:r w:rsidR="00B42520" w:rsidRPr="00EA4DDE">
        <w:rPr>
          <w:rFonts w:cs="Tahoma"/>
          <w:lang w:val="it-IT"/>
        </w:rPr>
        <w:t> </w:t>
      </w:r>
      <w:r w:rsidRPr="00EA4DDE">
        <w:rPr>
          <w:rFonts w:cs="Tahoma"/>
          <w:lang w:val="it-IT"/>
        </w:rPr>
        <w:t>condizioni del Contratto Multilicenza e ai diritti di utilizzo del prodotto per il software SBS 2011 Standard e Premium Add-on per SBS 2011 e alle presenti condizioni. La presente nota, relativa alle condizioni del prodotto, unitamente alla prova delle licenze qualificanti attestano i diritti concessi ai sensi della presente offerta. Allo scadere della copertura della licenza qualificante, la società avrà diritto di rinnovare Software Assurance per le licenze degli Add-on SBS Premium e per le Suite CAL.</w:t>
      </w:r>
    </w:p>
    <w:p w:rsidR="00D16723" w:rsidRPr="00EA4DDE" w:rsidRDefault="00D16723">
      <w:pPr>
        <w:rPr>
          <w:rFonts w:cs="Tahoma"/>
          <w:sz w:val="16"/>
          <w:szCs w:val="16"/>
          <w:lang w:val="it-IT"/>
        </w:rPr>
      </w:pPr>
      <w:bookmarkStart w:id="1648" w:name="_119_Windows_Small"/>
      <w:bookmarkStart w:id="1649" w:name="_100_SBS_2008"/>
      <w:bookmarkStart w:id="1650" w:name="_101_SBS_2008"/>
      <w:bookmarkStart w:id="1651" w:name="_105_SBS_2008"/>
      <w:bookmarkStart w:id="1652" w:name="_125_Windows_Web"/>
      <w:bookmarkEnd w:id="1648"/>
      <w:bookmarkEnd w:id="1649"/>
      <w:bookmarkEnd w:id="1650"/>
      <w:bookmarkEnd w:id="1651"/>
      <w:bookmarkEnd w:id="1652"/>
    </w:p>
    <w:p w:rsidR="001017A4" w:rsidRPr="00EA4DDE" w:rsidRDefault="001017A4">
      <w:pPr>
        <w:rPr>
          <w:rFonts w:cs="Tahoma"/>
          <w:sz w:val="16"/>
          <w:szCs w:val="16"/>
          <w:lang w:val="it-IT"/>
        </w:rPr>
      </w:pPr>
    </w:p>
    <w:p w:rsidR="00E06578" w:rsidRPr="009F60D9" w:rsidRDefault="00F66FB0" w:rsidP="00EF2279">
      <w:pPr>
        <w:pStyle w:val="Heading2"/>
        <w:ind w:left="0"/>
        <w:rPr>
          <w:rFonts w:ascii="Tahoma" w:hAnsi="Tahoma" w:cs="Tahoma"/>
        </w:rPr>
      </w:pPr>
      <w:bookmarkStart w:id="1653" w:name="_122_Windows_Small"/>
      <w:bookmarkStart w:id="1654" w:name="_120_Windows_Small"/>
      <w:bookmarkStart w:id="1655" w:name="_110_Windows_Small"/>
      <w:bookmarkStart w:id="1656" w:name="_116_CAL_Suite"/>
      <w:bookmarkStart w:id="1657" w:name="_Toc336338378"/>
      <w:bookmarkStart w:id="1658" w:name="_Toc360111707"/>
      <w:bookmarkEnd w:id="1653"/>
      <w:bookmarkEnd w:id="1654"/>
      <w:bookmarkEnd w:id="1655"/>
      <w:bookmarkEnd w:id="1656"/>
      <w:r w:rsidRPr="009F60D9">
        <w:rPr>
          <w:rFonts w:ascii="Tahoma" w:hAnsi="Tahoma" w:cs="Tahoma"/>
          <w:caps/>
          <w:color w:val="EE6000"/>
          <w:sz w:val="22"/>
          <w:szCs w:val="18"/>
          <w:vertAlign w:val="superscript"/>
        </w:rPr>
        <w:t xml:space="preserve">116 </w:t>
      </w:r>
      <w:r w:rsidRPr="009F60D9">
        <w:rPr>
          <w:rFonts w:ascii="Tahoma" w:hAnsi="Tahoma" w:cs="Tahoma"/>
          <w:color w:val="F8701C"/>
          <w:sz w:val="22"/>
          <w:szCs w:val="22"/>
        </w:rPr>
        <w:t>CAL Suite per Windows Small Business Server (SBS) 2011</w:t>
      </w:r>
      <w:bookmarkEnd w:id="1657"/>
      <w:bookmarkEnd w:id="1658"/>
    </w:p>
    <w:p w:rsidR="00E06578" w:rsidRPr="00830065" w:rsidRDefault="00E06578" w:rsidP="000F0F4D">
      <w:pPr>
        <w:ind w:left="900"/>
        <w:rPr>
          <w:rFonts w:cs="Tahoma"/>
          <w:sz w:val="16"/>
          <w:szCs w:val="16"/>
        </w:rPr>
      </w:pPr>
    </w:p>
    <w:p w:rsidR="000F0F4D" w:rsidRPr="00EA4DDE" w:rsidRDefault="00836655" w:rsidP="000F0F4D">
      <w:pPr>
        <w:spacing w:after="60"/>
        <w:ind w:left="720"/>
        <w:rPr>
          <w:rFonts w:cs="Tahoma"/>
          <w:lang w:val="it-IT"/>
        </w:rPr>
      </w:pPr>
      <w:r w:rsidRPr="00EA4DDE">
        <w:rPr>
          <w:rFonts w:cs="Tahoma"/>
          <w:b/>
          <w:color w:val="000000"/>
          <w:lang w:val="it-IT"/>
        </w:rPr>
        <w:t>Concessioni di licenza associate alla fine del ciclo di vita della CAL Suite per SBS 2011</w:t>
      </w:r>
    </w:p>
    <w:p w:rsidR="00836655" w:rsidRPr="00EA4DDE" w:rsidRDefault="00836655" w:rsidP="000F0F4D">
      <w:pPr>
        <w:ind w:left="720"/>
        <w:rPr>
          <w:rFonts w:cs="Tahoma"/>
          <w:lang w:val="it-IT"/>
        </w:rPr>
      </w:pPr>
      <w:r w:rsidRPr="00EA4DDE">
        <w:rPr>
          <w:rFonts w:cs="Tahoma"/>
          <w:lang w:val="it-IT"/>
        </w:rPr>
        <w:t>Le società con copertura Software Assurance attiva per CAL Suite per SBS 2011 (“Licenze Qualificanti”) sono</w:t>
      </w:r>
      <w:r w:rsidR="001370BD" w:rsidRPr="00EA4DDE">
        <w:rPr>
          <w:rFonts w:cs="Tahoma"/>
          <w:lang w:val="it-IT"/>
        </w:rPr>
        <w:t> </w:t>
      </w:r>
      <w:r w:rsidRPr="00EA4DDE">
        <w:rPr>
          <w:rFonts w:cs="Tahoma"/>
          <w:lang w:val="it-IT"/>
        </w:rPr>
        <w:t xml:space="preserve">idonee ad accedere al software Windows Server Standard ed Exchange Server 2010. </w:t>
      </w:r>
      <w:r w:rsidRPr="00EA4DDE">
        <w:rPr>
          <w:rFonts w:eastAsia="Calibri" w:cs="Tahoma"/>
          <w:szCs w:val="18"/>
          <w:lang w:val="it-IT"/>
        </w:rPr>
        <w:t xml:space="preserve">Per agevolare tale utilizzo, per ogni licenza CAL Qualificante in suo possesso, alla società verrà concessa una licenza CAL per Windows Server Standard e una per Exchange Server 2010, come illustrato nella tabella che segue. </w:t>
      </w:r>
    </w:p>
    <w:p w:rsidR="000F0F4D" w:rsidRPr="00EA4DDE" w:rsidRDefault="000F0F4D" w:rsidP="00155B9B">
      <w:pPr>
        <w:rPr>
          <w:rFonts w:cs="Tahoma"/>
          <w:sz w:val="16"/>
          <w:szCs w:val="16"/>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3"/>
        <w:gridCol w:w="4669"/>
      </w:tblGrid>
      <w:tr w:rsidR="00836655" w:rsidRPr="009F60D9"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F60D9" w:rsidRDefault="00836655" w:rsidP="000A5032">
            <w:pPr>
              <w:spacing w:after="200" w:line="276" w:lineRule="auto"/>
              <w:rPr>
                <w:rFonts w:eastAsia="Calibri" w:cs="Tahoma"/>
                <w:szCs w:val="18"/>
              </w:rPr>
            </w:pPr>
            <w:r w:rsidRPr="009F60D9">
              <w:rPr>
                <w:rFonts w:cs="Tahoma"/>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F60D9" w:rsidRDefault="00836655" w:rsidP="000A5032">
            <w:pPr>
              <w:spacing w:after="200" w:line="276" w:lineRule="auto"/>
              <w:rPr>
                <w:rFonts w:eastAsia="Calibri" w:cs="Tahoma"/>
                <w:szCs w:val="18"/>
              </w:rPr>
            </w:pPr>
            <w:r w:rsidRPr="009F60D9">
              <w:rPr>
                <w:rFonts w:cs="Tahoma"/>
                <w:b/>
                <w:color w:val="000000"/>
              </w:rPr>
              <w:t>Concessione di Licenza</w:t>
            </w:r>
          </w:p>
        </w:tc>
      </w:tr>
      <w:tr w:rsidR="00836655" w:rsidRPr="00EA4DD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EA4DDE" w:rsidRDefault="00836655" w:rsidP="00CA14C9">
            <w:pPr>
              <w:spacing w:line="276" w:lineRule="auto"/>
              <w:rPr>
                <w:rFonts w:eastAsia="Calibri" w:cs="Tahoma"/>
                <w:szCs w:val="18"/>
                <w:lang w:val="it-IT"/>
              </w:rPr>
            </w:pPr>
            <w:r w:rsidRPr="00EA4DDE">
              <w:rPr>
                <w:rFonts w:eastAsia="Calibri" w:cs="Tahoma"/>
                <w:szCs w:val="18"/>
                <w:lang w:val="it-IT"/>
              </w:rPr>
              <w:t>CAL Suite per SBS 2011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A4DDE" w:rsidRDefault="00836655" w:rsidP="00CA14C9">
            <w:pPr>
              <w:spacing w:line="276" w:lineRule="auto"/>
              <w:rPr>
                <w:rFonts w:cs="Tahoma"/>
                <w:lang w:val="it-IT"/>
              </w:rPr>
            </w:pPr>
            <w:r w:rsidRPr="00EA4DDE">
              <w:rPr>
                <w:rFonts w:eastAsia="Calibri" w:cs="Tahoma"/>
                <w:szCs w:val="18"/>
                <w:lang w:val="it-IT"/>
              </w:rPr>
              <w:t>Licenza CAL per Windows Server 2008 R2</w:t>
            </w:r>
          </w:p>
          <w:p w:rsidR="00836655" w:rsidRPr="00EA4DDE" w:rsidRDefault="00836655" w:rsidP="00CA14C9">
            <w:pPr>
              <w:spacing w:line="276" w:lineRule="auto"/>
              <w:rPr>
                <w:rFonts w:eastAsia="Calibri" w:cs="Tahoma"/>
                <w:szCs w:val="18"/>
                <w:lang w:val="it-IT"/>
              </w:rPr>
            </w:pPr>
            <w:r w:rsidRPr="00EA4DDE">
              <w:rPr>
                <w:rFonts w:eastAsia="Calibri" w:cs="Tahoma"/>
                <w:szCs w:val="18"/>
                <w:lang w:val="it-IT"/>
              </w:rPr>
              <w:t>Licenza CAL per Exchange Server 2010</w:t>
            </w:r>
          </w:p>
        </w:tc>
      </w:tr>
      <w:tr w:rsidR="00836655" w:rsidRPr="00EA4DD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EA4DDE" w:rsidRDefault="00836655" w:rsidP="00B83F4D">
            <w:pPr>
              <w:spacing w:line="276" w:lineRule="auto"/>
              <w:rPr>
                <w:rFonts w:eastAsia="Calibri" w:cs="Tahoma"/>
                <w:szCs w:val="18"/>
                <w:lang w:val="it-IT"/>
              </w:rPr>
            </w:pPr>
            <w:r w:rsidRPr="00EA4DDE">
              <w:rPr>
                <w:rFonts w:eastAsia="Calibri" w:cs="Tahoma"/>
                <w:szCs w:val="18"/>
                <w:lang w:val="it-IT"/>
              </w:rPr>
              <w:t>CAL Suite per SBS 2011 con copertura Software Assurance in data 1 agosto 2012 o</w:t>
            </w:r>
            <w:r w:rsidR="00B83F4D" w:rsidRPr="00EA4DDE">
              <w:rPr>
                <w:rFonts w:eastAsia="Calibri" w:cs="Tahoma"/>
                <w:szCs w:val="18"/>
                <w:lang w:val="it-IT"/>
              </w:rPr>
              <w:t> </w:t>
            </w:r>
            <w:r w:rsidRPr="00EA4DDE">
              <w:rPr>
                <w:rFonts w:eastAsia="Calibri" w:cs="Tahoma"/>
                <w:szCs w:val="18"/>
                <w:lang w:val="it-IT"/>
              </w:rPr>
              <w:t>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A4DDE" w:rsidRDefault="00836655" w:rsidP="00CA14C9">
            <w:pPr>
              <w:spacing w:line="276" w:lineRule="auto"/>
              <w:rPr>
                <w:rFonts w:cs="Tahoma"/>
                <w:lang w:val="it-IT"/>
              </w:rPr>
            </w:pPr>
            <w:r w:rsidRPr="00EA4DDE">
              <w:rPr>
                <w:rFonts w:eastAsia="Calibri" w:cs="Tahoma"/>
                <w:szCs w:val="18"/>
                <w:lang w:val="it-IT"/>
              </w:rPr>
              <w:t>Licenza CAL per Windows Server 2012 con Software</w:t>
            </w:r>
            <w:r w:rsidR="00B83F4D" w:rsidRPr="00EA4DDE">
              <w:rPr>
                <w:rFonts w:eastAsia="Calibri" w:cs="Tahoma"/>
                <w:szCs w:val="18"/>
                <w:lang w:val="it-IT"/>
              </w:rPr>
              <w:t> </w:t>
            </w:r>
            <w:r w:rsidRPr="00EA4DDE">
              <w:rPr>
                <w:rFonts w:eastAsia="Calibri" w:cs="Tahoma"/>
                <w:szCs w:val="18"/>
                <w:lang w:val="it-IT"/>
              </w:rPr>
              <w:t>Assurance</w:t>
            </w:r>
          </w:p>
          <w:p w:rsidR="00836655" w:rsidRPr="00EA4DDE" w:rsidRDefault="00836655" w:rsidP="00CA14C9">
            <w:pPr>
              <w:spacing w:line="276" w:lineRule="auto"/>
              <w:rPr>
                <w:rFonts w:eastAsia="Calibri" w:cs="Tahoma"/>
                <w:szCs w:val="18"/>
                <w:lang w:val="it-IT"/>
              </w:rPr>
            </w:pPr>
            <w:r w:rsidRPr="00EA4DDE">
              <w:rPr>
                <w:rFonts w:eastAsia="Calibri" w:cs="Tahoma"/>
                <w:szCs w:val="18"/>
                <w:lang w:val="it-IT"/>
              </w:rPr>
              <w:t>CAL per Exchange Server 2010 con Software Assurance</w:t>
            </w:r>
          </w:p>
        </w:tc>
      </w:tr>
    </w:tbl>
    <w:p w:rsidR="000F0F4D" w:rsidRPr="00EA4DDE" w:rsidRDefault="000F0F4D" w:rsidP="000F0F4D">
      <w:pPr>
        <w:pStyle w:val="ListParagraph"/>
        <w:contextualSpacing w:val="0"/>
        <w:rPr>
          <w:rFonts w:ascii="Tahoma" w:hAnsi="Tahoma" w:cs="Tahoma"/>
          <w:sz w:val="16"/>
          <w:szCs w:val="16"/>
          <w:lang w:val="it-IT"/>
        </w:rPr>
      </w:pPr>
    </w:p>
    <w:p w:rsidR="00836655" w:rsidRPr="00EA4DDE" w:rsidRDefault="00836655" w:rsidP="000F0F4D">
      <w:pPr>
        <w:pStyle w:val="ListParagraph"/>
        <w:contextualSpacing w:val="0"/>
        <w:rPr>
          <w:rFonts w:ascii="Tahoma" w:hAnsi="Tahoma" w:cs="Tahoma"/>
          <w:sz w:val="18"/>
          <w:szCs w:val="18"/>
          <w:lang w:val="it-IT"/>
        </w:rPr>
      </w:pPr>
      <w:r w:rsidRPr="00EA4DDE">
        <w:rPr>
          <w:rFonts w:ascii="Tahoma" w:eastAsia="Calibri" w:hAnsi="Tahoma" w:cs="Tahoma"/>
          <w:sz w:val="18"/>
          <w:szCs w:val="18"/>
          <w:lang w:val="it-IT"/>
        </w:rPr>
        <w:t>La copertura Software Assurance inclusa nella suddetta concessione scade alla scadenza della corrispondente copertura per le CAL Qualificanti. In via eccezionale, le società con copertura Software Assurance attiva per le Licenze CAL Qualificanti in scadenza nel mese di agosto 2012 hanno la possibilità fino al 31 dicembre 2012 di rinnovare la copertura per le CAL ricevute in concessione ai sensi della presente offerta. Le società con copertura Software Assurance attiva per le Licenze CAL Qualificanti in scadenza nel mese di luglio 2012 hanno la possibilità fino al 31 dicembre 2012 di acquistare la copertura per le Licenze CAL ricevute in concessione ai sensi della presente offerta.</w:t>
      </w:r>
    </w:p>
    <w:p w:rsidR="00836655" w:rsidRPr="00EA4DDE" w:rsidRDefault="00836655" w:rsidP="000F0F4D">
      <w:pPr>
        <w:pStyle w:val="ListParagraph"/>
        <w:contextualSpacing w:val="0"/>
        <w:rPr>
          <w:rFonts w:ascii="Tahoma" w:hAnsi="Tahoma" w:cs="Tahoma"/>
          <w:sz w:val="18"/>
          <w:szCs w:val="18"/>
          <w:lang w:val="it-IT"/>
        </w:rPr>
      </w:pPr>
      <w:r w:rsidRPr="00EA4DDE">
        <w:rPr>
          <w:rFonts w:ascii="Tahoma" w:eastAsia="Calibri" w:hAnsi="Tahoma" w:cs="Tahoma"/>
          <w:sz w:val="18"/>
          <w:szCs w:val="18"/>
          <w:lang w:val="it-IT"/>
        </w:rPr>
        <w:lastRenderedPageBreak/>
        <w:t>Nel caso in cui le società abbiano acquistato diritti perpetui previsti dalle CAL qualificanti, le CAL acquistate ai sensi della presente concessione saranno anch</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esse perpetue; diversamente, le CAL acquistate ai sensi della presente concessione cesseranno alla scadenza delle CAL Qualificanti sottostanti.</w:t>
      </w:r>
    </w:p>
    <w:p w:rsidR="00A37ACF" w:rsidRPr="00EA4DDE" w:rsidRDefault="00A37ACF" w:rsidP="000F0F4D">
      <w:pPr>
        <w:pStyle w:val="ListParagraph"/>
        <w:contextualSpacing w:val="0"/>
        <w:rPr>
          <w:rFonts w:ascii="Tahoma" w:hAnsi="Tahoma" w:cs="Tahoma"/>
          <w:sz w:val="18"/>
          <w:szCs w:val="18"/>
          <w:lang w:val="it-IT"/>
        </w:rPr>
      </w:pPr>
    </w:p>
    <w:p w:rsidR="00836655" w:rsidRPr="00EA4DDE" w:rsidRDefault="00836655" w:rsidP="000F0F4D">
      <w:pPr>
        <w:pStyle w:val="ListParagraph"/>
        <w:contextualSpacing w:val="0"/>
        <w:rPr>
          <w:rFonts w:ascii="Tahoma" w:hAnsi="Tahoma" w:cs="Tahoma"/>
          <w:sz w:val="18"/>
          <w:szCs w:val="18"/>
          <w:lang w:val="it-IT"/>
        </w:rPr>
      </w:pPr>
      <w:r w:rsidRPr="00EA4DDE">
        <w:rPr>
          <w:rFonts w:ascii="Tahoma" w:eastAsia="Calibri" w:hAnsi="Tahoma" w:cs="Tahoma"/>
          <w:sz w:val="18"/>
          <w:szCs w:val="18"/>
          <w:lang w:val="it-IT"/>
        </w:rPr>
        <w:t>Per ogni CAL Qualificante acquistata ai sensi del contratto Open Value Subscription, una società potrà eseguire il buy-out di una CAL Suite per SBS 2011 come indicato o di:</w:t>
      </w:r>
    </w:p>
    <w:p w:rsidR="000F0F4D" w:rsidRPr="00EA4DDE" w:rsidRDefault="000F0F4D" w:rsidP="000F0F4D">
      <w:pPr>
        <w:pStyle w:val="ListParagraph"/>
        <w:contextualSpacing w:val="0"/>
        <w:rPr>
          <w:rFonts w:ascii="Tahoma" w:hAnsi="Tahoma" w:cs="Tahoma"/>
          <w:sz w:val="18"/>
          <w:szCs w:val="18"/>
          <w:lang w:val="it-IT"/>
        </w:rPr>
      </w:pPr>
    </w:p>
    <w:p w:rsidR="00836655" w:rsidRPr="00EA4DDE" w:rsidRDefault="00836655" w:rsidP="00346F4B">
      <w:pPr>
        <w:pStyle w:val="ListParagraph"/>
        <w:numPr>
          <w:ilvl w:val="1"/>
          <w:numId w:val="100"/>
        </w:numPr>
        <w:tabs>
          <w:tab w:val="clear" w:pos="1440"/>
        </w:tabs>
        <w:spacing w:after="60"/>
        <w:ind w:left="1800"/>
        <w:contextualSpacing w:val="0"/>
        <w:rPr>
          <w:rFonts w:ascii="Tahoma" w:hAnsi="Tahoma" w:cs="Tahoma"/>
          <w:sz w:val="18"/>
          <w:szCs w:val="18"/>
          <w:lang w:val="it-IT"/>
        </w:rPr>
      </w:pPr>
      <w:r w:rsidRPr="00EA4DDE">
        <w:rPr>
          <w:rFonts w:ascii="Tahoma" w:eastAsia="Calibri" w:hAnsi="Tahoma" w:cs="Tahoma"/>
          <w:sz w:val="18"/>
          <w:szCs w:val="18"/>
          <w:lang w:val="it-IT"/>
        </w:rPr>
        <w:t>Una Licenza CAL per Windows Server 2012 e una per Exchange Server 2010 Standard per</w:t>
      </w:r>
      <w:r w:rsidR="00033B01" w:rsidRPr="00EA4DDE">
        <w:rPr>
          <w:rFonts w:ascii="Tahoma" w:eastAsia="Calibri" w:hAnsi="Tahoma" w:cs="Tahoma"/>
          <w:sz w:val="18"/>
          <w:szCs w:val="18"/>
          <w:lang w:val="it-IT"/>
        </w:rPr>
        <w:t> I </w:t>
      </w:r>
      <w:r w:rsidRPr="00EA4DDE">
        <w:rPr>
          <w:rFonts w:ascii="Tahoma" w:eastAsia="Calibri" w:hAnsi="Tahoma" w:cs="Tahoma"/>
          <w:sz w:val="18"/>
          <w:szCs w:val="18"/>
          <w:lang w:val="it-IT"/>
        </w:rPr>
        <w:t>contratti in scadenza in data 1 agosto 2012 o successiva e</w:t>
      </w:r>
    </w:p>
    <w:p w:rsidR="00836655" w:rsidRPr="00EA4DDE" w:rsidRDefault="00836655" w:rsidP="00346F4B">
      <w:pPr>
        <w:pStyle w:val="ListParagraph"/>
        <w:numPr>
          <w:ilvl w:val="1"/>
          <w:numId w:val="100"/>
        </w:numPr>
        <w:tabs>
          <w:tab w:val="clear" w:pos="1440"/>
        </w:tabs>
        <w:spacing w:after="60"/>
        <w:ind w:left="1800"/>
        <w:contextualSpacing w:val="0"/>
        <w:rPr>
          <w:rFonts w:ascii="Tahoma" w:hAnsi="Tahoma" w:cs="Tahoma"/>
          <w:sz w:val="18"/>
          <w:szCs w:val="18"/>
          <w:lang w:val="it-IT"/>
        </w:rPr>
      </w:pPr>
      <w:r w:rsidRPr="00EA4DDE">
        <w:rPr>
          <w:rFonts w:ascii="Tahoma" w:eastAsia="Calibri" w:hAnsi="Tahoma" w:cs="Tahoma"/>
          <w:sz w:val="18"/>
          <w:szCs w:val="18"/>
          <w:lang w:val="it-IT"/>
        </w:rPr>
        <w:t>Una Licenza CAL per Windows Server 2008 e una per Exchange Server 2010 Standard per</w:t>
      </w:r>
      <w:r w:rsidR="00033B01" w:rsidRPr="00EA4DDE">
        <w:rPr>
          <w:rFonts w:ascii="Tahoma" w:eastAsia="Calibri" w:hAnsi="Tahoma" w:cs="Tahoma"/>
          <w:sz w:val="18"/>
          <w:szCs w:val="18"/>
          <w:lang w:val="it-IT"/>
        </w:rPr>
        <w:t> I </w:t>
      </w:r>
      <w:r w:rsidRPr="00EA4DDE">
        <w:rPr>
          <w:rFonts w:ascii="Tahoma" w:eastAsia="Calibri" w:hAnsi="Tahoma" w:cs="Tahoma"/>
          <w:sz w:val="18"/>
          <w:szCs w:val="18"/>
          <w:lang w:val="it-IT"/>
        </w:rPr>
        <w:t>contratti in scadenza nel mese di luglio 2012.</w:t>
      </w:r>
    </w:p>
    <w:p w:rsidR="000F0F4D" w:rsidRPr="00EA4DDE" w:rsidRDefault="000F0F4D" w:rsidP="000F0F4D">
      <w:pPr>
        <w:ind w:left="720"/>
        <w:rPr>
          <w:rFonts w:cs="Tahoma"/>
          <w:szCs w:val="18"/>
          <w:lang w:val="it-IT"/>
        </w:rPr>
      </w:pPr>
    </w:p>
    <w:p w:rsidR="00836655" w:rsidRPr="00EA4DDE" w:rsidRDefault="00836655" w:rsidP="000F0F4D">
      <w:pPr>
        <w:ind w:left="720"/>
        <w:rPr>
          <w:rFonts w:cs="Tahoma"/>
          <w:szCs w:val="18"/>
          <w:lang w:val="it-IT"/>
        </w:rPr>
      </w:pPr>
      <w:r w:rsidRPr="00EA4DDE">
        <w:rPr>
          <w:rFonts w:eastAsia="Calibri" w:cs="Tahoma"/>
          <w:szCs w:val="18"/>
          <w:lang w:val="it-IT"/>
        </w:rPr>
        <w:t>Utilizzando la Licenza CAL per Windows Server e la Licenza Standard CAL per Exchange Server 2010 ai sensi della presente concessione, le Licenze CAL Qualificanti delle società per la CAL Suite in essere per SBS 2011 non saranno più valide.</w:t>
      </w:r>
    </w:p>
    <w:p w:rsidR="000F0F4D" w:rsidRPr="00EA4DDE" w:rsidRDefault="000F0F4D" w:rsidP="000F0F4D">
      <w:pPr>
        <w:ind w:left="720"/>
        <w:rPr>
          <w:rFonts w:cs="Tahoma"/>
          <w:szCs w:val="18"/>
          <w:lang w:val="it-IT"/>
        </w:rPr>
      </w:pPr>
    </w:p>
    <w:p w:rsidR="00836655" w:rsidRPr="00EA4DDE" w:rsidRDefault="00836655" w:rsidP="000F0F4D">
      <w:pPr>
        <w:ind w:left="720"/>
        <w:rPr>
          <w:rFonts w:cs="Tahoma"/>
          <w:szCs w:val="18"/>
          <w:lang w:val="it-IT"/>
        </w:rPr>
      </w:pPr>
      <w:r w:rsidRPr="00EA4DDE">
        <w:rPr>
          <w:rFonts w:cs="Tahoma"/>
          <w:color w:val="000000"/>
          <w:szCs w:val="18"/>
          <w:lang w:val="it-IT"/>
        </w:rPr>
        <w:t>La CAL Suite per SBS 2011</w:t>
      </w:r>
      <w:r w:rsidRPr="00EA4DDE">
        <w:rPr>
          <w:rFonts w:cs="Tahoma"/>
          <w:bCs/>
          <w:color w:val="000000"/>
          <w:szCs w:val="18"/>
          <w:lang w:val="it-IT"/>
        </w:rPr>
        <w:t xml:space="preserve"> acquistata successivamente nello stesso periodo di validità dell</w:t>
      </w:r>
      <w:r w:rsidR="00B5630B" w:rsidRPr="00EA4DDE">
        <w:rPr>
          <w:rFonts w:cs="Tahoma"/>
          <w:bCs/>
          <w:color w:val="000000"/>
          <w:szCs w:val="18"/>
          <w:lang w:val="it-IT"/>
        </w:rPr>
        <w:t>’</w:t>
      </w:r>
      <w:r w:rsidRPr="00EA4DDE">
        <w:rPr>
          <w:rFonts w:cs="Tahoma"/>
          <w:bCs/>
          <w:color w:val="000000"/>
          <w:szCs w:val="18"/>
          <w:lang w:val="it-IT"/>
        </w:rPr>
        <w:t>iscrizione nell</w:t>
      </w:r>
      <w:r w:rsidR="00B5630B" w:rsidRPr="00EA4DDE">
        <w:rPr>
          <w:rFonts w:cs="Tahoma"/>
          <w:bCs/>
          <w:color w:val="000000"/>
          <w:szCs w:val="18"/>
          <w:lang w:val="it-IT"/>
        </w:rPr>
        <w:t>’</w:t>
      </w:r>
      <w:r w:rsidRPr="00EA4DDE">
        <w:rPr>
          <w:rFonts w:cs="Tahoma"/>
          <w:bCs/>
          <w:color w:val="000000"/>
          <w:szCs w:val="18"/>
          <w:lang w:val="it-IT"/>
        </w:rPr>
        <w:t>ambito di una procedura pianificata di true-up di una società Open Value Subscription o EES sono anch</w:t>
      </w:r>
      <w:r w:rsidR="00B5630B" w:rsidRPr="00EA4DDE">
        <w:rPr>
          <w:rFonts w:cs="Tahoma"/>
          <w:bCs/>
          <w:color w:val="000000"/>
          <w:szCs w:val="18"/>
          <w:lang w:val="it-IT"/>
        </w:rPr>
        <w:t>’</w:t>
      </w:r>
      <w:r w:rsidRPr="00EA4DDE">
        <w:rPr>
          <w:rFonts w:cs="Tahoma"/>
          <w:bCs/>
          <w:color w:val="000000"/>
          <w:szCs w:val="18"/>
          <w:lang w:val="it-IT"/>
        </w:rPr>
        <w:t>esse CAL Qualificanti per gli scopi previsti dalla suddetta concessione.</w:t>
      </w:r>
      <w:r w:rsidRPr="00EA4DDE">
        <w:rPr>
          <w:rFonts w:eastAsia="Calibri" w:cs="Tahoma"/>
          <w:szCs w:val="18"/>
          <w:lang w:val="it-IT"/>
        </w:rPr>
        <w:t xml:space="preserve"> </w:t>
      </w:r>
    </w:p>
    <w:p w:rsidR="009F60D9" w:rsidRPr="00EA4DDE" w:rsidRDefault="009F60D9" w:rsidP="000F0F4D">
      <w:pPr>
        <w:ind w:left="900"/>
        <w:rPr>
          <w:rFonts w:cs="Tahoma"/>
          <w:lang w:val="it-IT"/>
        </w:rPr>
      </w:pPr>
    </w:p>
    <w:p w:rsidR="009F60D9" w:rsidRPr="00EA4DDE" w:rsidRDefault="009F60D9" w:rsidP="000F0F4D">
      <w:pPr>
        <w:ind w:left="900"/>
        <w:rPr>
          <w:rFonts w:cs="Tahoma"/>
          <w:lang w:val="it-IT"/>
        </w:rPr>
      </w:pPr>
    </w:p>
    <w:p w:rsidR="00E06578" w:rsidRPr="009F60D9" w:rsidRDefault="00F66FB0" w:rsidP="00EF2279">
      <w:pPr>
        <w:pStyle w:val="Heading2"/>
        <w:ind w:left="0"/>
        <w:rPr>
          <w:rFonts w:ascii="Tahoma" w:hAnsi="Tahoma" w:cs="Tahoma"/>
        </w:rPr>
      </w:pPr>
      <w:bookmarkStart w:id="1659" w:name="_124_Windows_Small"/>
      <w:bookmarkStart w:id="1660" w:name="_112_Windows_Small"/>
      <w:bookmarkStart w:id="1661" w:name="_117_Premium_Add-on"/>
      <w:bookmarkStart w:id="1662" w:name="_Toc336338380"/>
      <w:bookmarkStart w:id="1663" w:name="_Toc360111708"/>
      <w:bookmarkEnd w:id="1659"/>
      <w:bookmarkEnd w:id="1660"/>
      <w:bookmarkEnd w:id="1661"/>
      <w:r w:rsidRPr="009F60D9">
        <w:rPr>
          <w:rFonts w:ascii="Tahoma" w:hAnsi="Tahoma" w:cs="Tahoma"/>
          <w:caps/>
          <w:color w:val="EE6000"/>
          <w:sz w:val="22"/>
          <w:szCs w:val="18"/>
          <w:vertAlign w:val="superscript"/>
        </w:rPr>
        <w:t>117</w:t>
      </w:r>
      <w:r w:rsidRPr="009F60D9">
        <w:rPr>
          <w:rFonts w:ascii="Tahoma" w:hAnsi="Tahoma" w:cs="Tahoma"/>
          <w:color w:val="EE6000"/>
          <w:sz w:val="22"/>
          <w:szCs w:val="18"/>
        </w:rPr>
        <w:t xml:space="preserve"> </w:t>
      </w:r>
      <w:r w:rsidRPr="009F60D9">
        <w:rPr>
          <w:rFonts w:ascii="Tahoma" w:hAnsi="Tahoma" w:cs="Tahoma"/>
          <w:color w:val="F8701C"/>
          <w:sz w:val="22"/>
          <w:szCs w:val="22"/>
        </w:rPr>
        <w:t>Premium Add-on CAL Suite per Windows Small Business Server (SBS) 2011</w:t>
      </w:r>
      <w:bookmarkEnd w:id="1662"/>
      <w:bookmarkEnd w:id="1663"/>
    </w:p>
    <w:p w:rsidR="00E06578" w:rsidRPr="009F60D9" w:rsidRDefault="00E06578" w:rsidP="00910113">
      <w:pPr>
        <w:ind w:left="720"/>
        <w:rPr>
          <w:rFonts w:cs="Tahoma"/>
        </w:rPr>
      </w:pPr>
    </w:p>
    <w:p w:rsidR="00910113" w:rsidRPr="00EA4DDE" w:rsidRDefault="00836655" w:rsidP="00910113">
      <w:pPr>
        <w:spacing w:after="60"/>
        <w:ind w:left="720"/>
        <w:rPr>
          <w:rFonts w:cs="Tahoma"/>
          <w:lang w:val="it-IT"/>
        </w:rPr>
      </w:pPr>
      <w:r w:rsidRPr="00EA4DDE">
        <w:rPr>
          <w:rFonts w:cs="Tahoma"/>
          <w:b/>
          <w:color w:val="000000"/>
          <w:lang w:val="it-IT"/>
        </w:rPr>
        <w:t>Concessioni di licenza associate alla fine del ciclo di vita della Premium Add-on CAL Suite per</w:t>
      </w:r>
      <w:r w:rsidR="00033B01" w:rsidRPr="00EA4DDE">
        <w:rPr>
          <w:rFonts w:cs="Tahoma"/>
          <w:b/>
          <w:color w:val="000000"/>
          <w:lang w:val="it-IT"/>
        </w:rPr>
        <w:t> </w:t>
      </w:r>
      <w:r w:rsidRPr="00EA4DDE">
        <w:rPr>
          <w:rFonts w:cs="Tahoma"/>
          <w:b/>
          <w:color w:val="000000"/>
          <w:lang w:val="it-IT"/>
        </w:rPr>
        <w:t>SBS 2011</w:t>
      </w:r>
    </w:p>
    <w:p w:rsidR="002512D3" w:rsidRPr="00EA4DDE" w:rsidRDefault="00836655" w:rsidP="00003601">
      <w:pPr>
        <w:ind w:left="720"/>
        <w:rPr>
          <w:rFonts w:eastAsia="Calibri" w:cs="Tahoma"/>
          <w:szCs w:val="18"/>
          <w:lang w:val="it-IT"/>
        </w:rPr>
      </w:pPr>
      <w:r w:rsidRPr="00EA4DDE">
        <w:rPr>
          <w:rFonts w:cs="Tahoma"/>
          <w:lang w:val="it-IT"/>
        </w:rPr>
        <w:t>Le società con copertura Software Assurance attiva per la Premium Add-on CAL Suite per SBS 2011 (“Licenze CAL Qualificanti”) sono idonee ad accedere al software Windows Server Standard e SQL Server 2012 Standard. Per ogni Premium Add-on CAL Suite per SBS 2011 qualificante in suo possesso in data 1 agosto 2012, alla società verrà concessa una licenza CAL per Windows Server 2012 e una licenza CAL per</w:t>
      </w:r>
      <w:r w:rsidR="00033B01" w:rsidRPr="00EA4DDE">
        <w:rPr>
          <w:rFonts w:cs="Tahoma"/>
          <w:lang w:val="it-IT"/>
        </w:rPr>
        <w:t> </w:t>
      </w:r>
      <w:r w:rsidRPr="00EA4DDE">
        <w:rPr>
          <w:rFonts w:cs="Tahoma"/>
          <w:lang w:val="it-IT"/>
        </w:rPr>
        <w:t xml:space="preserve">SQL Server 2012 con copertura Software Assurance. </w:t>
      </w:r>
      <w:r w:rsidRPr="00EA4DDE">
        <w:rPr>
          <w:rFonts w:eastAsia="Calibri" w:cs="Tahoma"/>
          <w:szCs w:val="18"/>
          <w:lang w:val="it-IT"/>
        </w:rPr>
        <w:t>Per agevolare tale utilizzo, per ogni Licenza Qualificante in suo possesso, alla società verrà concessa una licenza CAL per Windows Server e una per</w:t>
      </w:r>
      <w:r w:rsidR="00033B01" w:rsidRPr="00EA4DDE">
        <w:rPr>
          <w:rFonts w:eastAsia="Calibri" w:cs="Tahoma"/>
          <w:szCs w:val="18"/>
          <w:lang w:val="it-IT"/>
        </w:rPr>
        <w:t> </w:t>
      </w:r>
      <w:r w:rsidRPr="00EA4DDE">
        <w:rPr>
          <w:rFonts w:eastAsia="Calibri" w:cs="Tahoma"/>
          <w:szCs w:val="18"/>
          <w:lang w:val="it-IT"/>
        </w:rPr>
        <w:t>SQL</w:t>
      </w:r>
      <w:r w:rsidR="00033B01" w:rsidRPr="00EA4DDE">
        <w:rPr>
          <w:rFonts w:eastAsia="Calibri" w:cs="Tahoma"/>
          <w:szCs w:val="18"/>
          <w:lang w:val="it-IT"/>
        </w:rPr>
        <w:t> </w:t>
      </w:r>
      <w:r w:rsidRPr="00EA4DDE">
        <w:rPr>
          <w:rFonts w:eastAsia="Calibri" w:cs="Tahoma"/>
          <w:szCs w:val="18"/>
          <w:lang w:val="it-IT"/>
        </w:rPr>
        <w:t xml:space="preserve">Server 2012 (secondo il modello Server/SQL), come illustrato nella tabella che segue. </w:t>
      </w:r>
    </w:p>
    <w:p w:rsidR="009F60D9" w:rsidRPr="00EA4DDE" w:rsidRDefault="009F60D9" w:rsidP="00003601">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2"/>
        <w:gridCol w:w="4660"/>
      </w:tblGrid>
      <w:tr w:rsidR="00836655" w:rsidRPr="009F60D9"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F60D9" w:rsidRDefault="00836655" w:rsidP="000A5032">
            <w:pPr>
              <w:spacing w:after="200" w:line="276" w:lineRule="auto"/>
              <w:rPr>
                <w:rFonts w:eastAsia="Calibri" w:cs="Tahoma"/>
                <w:szCs w:val="18"/>
              </w:rPr>
            </w:pPr>
            <w:r w:rsidRPr="009F60D9">
              <w:rPr>
                <w:rFonts w:cs="Tahoma"/>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9F60D9" w:rsidRDefault="00836655" w:rsidP="000A5032">
            <w:pPr>
              <w:spacing w:after="200" w:line="276" w:lineRule="auto"/>
              <w:rPr>
                <w:rFonts w:eastAsia="Calibri" w:cs="Tahoma"/>
                <w:szCs w:val="18"/>
              </w:rPr>
            </w:pPr>
            <w:r w:rsidRPr="009F60D9">
              <w:rPr>
                <w:rFonts w:cs="Tahoma"/>
                <w:b/>
                <w:color w:val="000000"/>
              </w:rPr>
              <w:t>Concessione di Licenza</w:t>
            </w:r>
          </w:p>
        </w:tc>
      </w:tr>
      <w:tr w:rsidR="00836655" w:rsidRPr="00EA4DD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EA4DDE" w:rsidRDefault="00836655" w:rsidP="0080641B">
            <w:pPr>
              <w:spacing w:line="276" w:lineRule="auto"/>
              <w:rPr>
                <w:rFonts w:eastAsia="Calibri" w:cs="Tahoma"/>
                <w:szCs w:val="18"/>
                <w:lang w:val="it-IT"/>
              </w:rPr>
            </w:pPr>
            <w:r w:rsidRPr="00EA4DDE">
              <w:rPr>
                <w:rFonts w:eastAsia="Calibri" w:cs="Tahoma"/>
                <w:szCs w:val="18"/>
                <w:lang w:val="it-IT"/>
              </w:rPr>
              <w:t>CAL Suite per SBS 2011 Premium Add-on con</w:t>
            </w:r>
            <w:r w:rsidR="0080641B" w:rsidRPr="00EA4DDE">
              <w:rPr>
                <w:rFonts w:eastAsia="Calibri" w:cs="Tahoma"/>
                <w:szCs w:val="18"/>
                <w:lang w:val="it-IT"/>
              </w:rPr>
              <w:t> </w:t>
            </w:r>
            <w:r w:rsidRPr="00EA4DDE">
              <w:rPr>
                <w:rFonts w:eastAsia="Calibri" w:cs="Tahoma"/>
                <w:szCs w:val="18"/>
                <w:lang w:val="it-IT"/>
              </w:rPr>
              <w:t xml:space="preserve">copertura Software Assurance fino al </w:t>
            </w:r>
            <w:r w:rsidR="0080641B" w:rsidRPr="00EA4DDE">
              <w:rPr>
                <w:rFonts w:eastAsia="Calibri" w:cs="Tahoma"/>
                <w:szCs w:val="18"/>
                <w:lang w:val="it-IT"/>
              </w:rPr>
              <w:br/>
            </w:r>
            <w:r w:rsidRPr="00EA4DDE">
              <w:rPr>
                <w:rFonts w:eastAsia="Calibri" w:cs="Tahoma"/>
                <w:szCs w:val="18"/>
                <w:lang w:val="it-IT"/>
              </w:rPr>
              <w:t>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A4DDE" w:rsidRDefault="00836655" w:rsidP="00CA14C9">
            <w:pPr>
              <w:spacing w:line="276" w:lineRule="auto"/>
              <w:rPr>
                <w:rFonts w:cs="Tahoma"/>
                <w:lang w:val="it-IT"/>
              </w:rPr>
            </w:pPr>
            <w:r w:rsidRPr="00EA4DDE">
              <w:rPr>
                <w:rFonts w:eastAsia="Calibri" w:cs="Tahoma"/>
                <w:szCs w:val="18"/>
                <w:lang w:val="it-IT"/>
              </w:rPr>
              <w:t>Licenza CAL per Windows Server 2008 R2</w:t>
            </w:r>
          </w:p>
          <w:p w:rsidR="00836655" w:rsidRPr="00EA4DDE" w:rsidRDefault="00836655" w:rsidP="00CA14C9">
            <w:pPr>
              <w:spacing w:line="276" w:lineRule="auto"/>
              <w:rPr>
                <w:rFonts w:eastAsia="Calibri" w:cs="Tahoma"/>
                <w:szCs w:val="18"/>
                <w:lang w:val="it-IT"/>
              </w:rPr>
            </w:pPr>
            <w:r w:rsidRPr="00EA4DDE">
              <w:rPr>
                <w:rFonts w:eastAsia="Calibri" w:cs="Tahoma"/>
                <w:szCs w:val="18"/>
                <w:lang w:val="it-IT"/>
              </w:rPr>
              <w:t>Licenza CAL per SQL Server 2012</w:t>
            </w:r>
          </w:p>
        </w:tc>
      </w:tr>
      <w:tr w:rsidR="00836655" w:rsidRPr="00EA4DD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EA4DDE" w:rsidRDefault="00836655" w:rsidP="00CA14C9">
            <w:pPr>
              <w:spacing w:line="276" w:lineRule="auto"/>
              <w:rPr>
                <w:rFonts w:eastAsia="Calibri" w:cs="Tahoma"/>
                <w:szCs w:val="18"/>
                <w:lang w:val="it-IT"/>
              </w:rPr>
            </w:pPr>
            <w:r w:rsidRPr="00EA4DDE">
              <w:rPr>
                <w:rFonts w:eastAsia="Calibri" w:cs="Tahoma"/>
                <w:szCs w:val="18"/>
                <w:lang w:val="it-IT"/>
              </w:rPr>
              <w:t>CAL Suite per SBS 2011 Premium Add-on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A4DDE" w:rsidRDefault="00836655" w:rsidP="00CA14C9">
            <w:pPr>
              <w:spacing w:line="276" w:lineRule="auto"/>
              <w:rPr>
                <w:rFonts w:cs="Tahoma"/>
                <w:lang w:val="it-IT"/>
              </w:rPr>
            </w:pPr>
            <w:r w:rsidRPr="00EA4DDE">
              <w:rPr>
                <w:rFonts w:eastAsia="Calibri" w:cs="Tahoma"/>
                <w:szCs w:val="18"/>
                <w:lang w:val="it-IT"/>
              </w:rPr>
              <w:t>Licenza CAL per Windows Server 2012 con Software Assurance</w:t>
            </w:r>
          </w:p>
          <w:p w:rsidR="00836655" w:rsidRPr="00EA4DDE" w:rsidRDefault="00836655" w:rsidP="00CA14C9">
            <w:pPr>
              <w:spacing w:line="276" w:lineRule="auto"/>
              <w:rPr>
                <w:rFonts w:eastAsia="Calibri" w:cs="Tahoma"/>
                <w:szCs w:val="18"/>
                <w:lang w:val="it-IT"/>
              </w:rPr>
            </w:pPr>
            <w:r w:rsidRPr="00EA4DDE">
              <w:rPr>
                <w:rFonts w:eastAsia="Calibri" w:cs="Tahoma"/>
                <w:szCs w:val="18"/>
                <w:lang w:val="it-IT"/>
              </w:rPr>
              <w:t>Licenza CAL per SQL Server 2012 con Software Assurance</w:t>
            </w:r>
          </w:p>
        </w:tc>
      </w:tr>
    </w:tbl>
    <w:p w:rsidR="00836655" w:rsidRPr="00EA4DDE" w:rsidRDefault="00836655" w:rsidP="00910113">
      <w:pPr>
        <w:rPr>
          <w:rFonts w:cs="Tahoma"/>
          <w:lang w:val="it-IT"/>
        </w:rPr>
      </w:pPr>
    </w:p>
    <w:p w:rsidR="00836655" w:rsidRPr="00EA4DDE" w:rsidRDefault="00836655" w:rsidP="00910113">
      <w:pPr>
        <w:pStyle w:val="ListParagraph"/>
        <w:contextualSpacing w:val="0"/>
        <w:rPr>
          <w:rFonts w:ascii="Tahoma" w:hAnsi="Tahoma" w:cs="Tahoma"/>
          <w:sz w:val="18"/>
          <w:szCs w:val="18"/>
          <w:lang w:val="it-IT"/>
        </w:rPr>
      </w:pPr>
      <w:r w:rsidRPr="00EA4DDE">
        <w:rPr>
          <w:rFonts w:ascii="Tahoma" w:eastAsia="Calibri" w:hAnsi="Tahoma" w:cs="Tahoma"/>
          <w:sz w:val="18"/>
          <w:szCs w:val="18"/>
          <w:lang w:val="it-IT"/>
        </w:rPr>
        <w:t>La copertura Software Assurance inclusa nella suddetta concessione scade alla scadenza della corrispondente copertura per le CAL Qualificanti. In via eccezionale, le società con copertura Software Assurance attiva per le CAL Qualificanti in scadenza nel mese di agosto 2012 hanno la possibilità fino al 31 dicembre 2012 di rinnovare la copertura per le Licenze CAL ricevute in concessione ai sensi della presente offerta.</w:t>
      </w:r>
      <w:r w:rsidR="00450165" w:rsidRPr="00EA4DDE">
        <w:rPr>
          <w:rFonts w:ascii="Tahoma" w:eastAsia="Calibri" w:hAnsi="Tahoma" w:cs="Tahoma"/>
          <w:sz w:val="18"/>
          <w:szCs w:val="18"/>
          <w:lang w:val="it-IT"/>
        </w:rPr>
        <w:t xml:space="preserve"> </w:t>
      </w:r>
      <w:r w:rsidRPr="00EA4DDE">
        <w:rPr>
          <w:rFonts w:ascii="Tahoma" w:eastAsia="Calibri" w:hAnsi="Tahoma" w:cs="Tahoma"/>
          <w:sz w:val="18"/>
          <w:szCs w:val="18"/>
          <w:lang w:val="it-IT"/>
        </w:rPr>
        <w:t>Le società con copertura Software Assurance attiva per le Licenze CAL Qualificanti in scadenza nel mese di luglio 2012 hanno la possibilità fino al 31 dicembre 2012 di acquistare la copertura per le Licenze CAL ricevute in concessione ai sensi della presente offerta.</w:t>
      </w:r>
    </w:p>
    <w:p w:rsidR="00910113" w:rsidRPr="00EA4DDE" w:rsidRDefault="00910113" w:rsidP="00910113">
      <w:pPr>
        <w:pStyle w:val="ListParagraph"/>
        <w:contextualSpacing w:val="0"/>
        <w:rPr>
          <w:rFonts w:ascii="Tahoma" w:hAnsi="Tahoma" w:cs="Tahoma"/>
          <w:sz w:val="18"/>
          <w:szCs w:val="18"/>
          <w:lang w:val="it-IT"/>
        </w:rPr>
      </w:pPr>
    </w:p>
    <w:p w:rsidR="00836655" w:rsidRPr="00EA4DDE" w:rsidRDefault="00836655" w:rsidP="00910113">
      <w:pPr>
        <w:pStyle w:val="ListParagraph"/>
        <w:contextualSpacing w:val="0"/>
        <w:rPr>
          <w:rFonts w:ascii="Tahoma" w:hAnsi="Tahoma" w:cs="Tahoma"/>
          <w:sz w:val="18"/>
          <w:szCs w:val="18"/>
          <w:lang w:val="it-IT"/>
        </w:rPr>
      </w:pPr>
      <w:r w:rsidRPr="00EA4DDE">
        <w:rPr>
          <w:rFonts w:ascii="Tahoma" w:eastAsia="Calibri" w:hAnsi="Tahoma" w:cs="Tahoma"/>
          <w:sz w:val="18"/>
          <w:szCs w:val="18"/>
          <w:lang w:val="it-IT"/>
        </w:rPr>
        <w:t>Nel caso in cui le società abbiano acquistato diritti perpetui previsti dalle CAL qualificanti, le CAL acquistate ai sensi della presente concessione saranno anch</w:t>
      </w:r>
      <w:r w:rsidR="00B5630B" w:rsidRPr="00EA4DDE">
        <w:rPr>
          <w:rFonts w:ascii="Tahoma" w:eastAsia="Calibri" w:hAnsi="Tahoma" w:cs="Tahoma"/>
          <w:sz w:val="18"/>
          <w:szCs w:val="18"/>
          <w:lang w:val="it-IT"/>
        </w:rPr>
        <w:t>’</w:t>
      </w:r>
      <w:r w:rsidRPr="00EA4DDE">
        <w:rPr>
          <w:rFonts w:ascii="Tahoma" w:eastAsia="Calibri" w:hAnsi="Tahoma" w:cs="Tahoma"/>
          <w:sz w:val="18"/>
          <w:szCs w:val="18"/>
          <w:lang w:val="it-IT"/>
        </w:rPr>
        <w:t>esse perpetue; diversamente, le CAL acquistate ai sensi della presente concessione cesseranno alla scadenza delle CAL Qualificanti sottostanti.</w:t>
      </w:r>
    </w:p>
    <w:p w:rsidR="00282AFB" w:rsidRPr="00EA4DDE" w:rsidRDefault="00282AFB" w:rsidP="00910113">
      <w:pPr>
        <w:pStyle w:val="ListParagraph"/>
        <w:contextualSpacing w:val="0"/>
        <w:rPr>
          <w:rFonts w:ascii="Tahoma" w:hAnsi="Tahoma" w:cs="Tahoma"/>
          <w:sz w:val="18"/>
          <w:szCs w:val="18"/>
          <w:lang w:val="it-IT"/>
        </w:rPr>
      </w:pPr>
    </w:p>
    <w:p w:rsidR="00830065" w:rsidRPr="00EA4DDE" w:rsidRDefault="00830065" w:rsidP="00910113">
      <w:pPr>
        <w:pStyle w:val="ListParagraph"/>
        <w:contextualSpacing w:val="0"/>
        <w:rPr>
          <w:rFonts w:ascii="Tahoma" w:hAnsi="Tahoma" w:cs="Tahoma"/>
          <w:sz w:val="18"/>
          <w:szCs w:val="18"/>
          <w:lang w:val="it-IT"/>
        </w:rPr>
      </w:pPr>
    </w:p>
    <w:p w:rsidR="00836655" w:rsidRPr="00EA4DDE" w:rsidRDefault="00836655" w:rsidP="00910113">
      <w:pPr>
        <w:pStyle w:val="ListParagraph"/>
        <w:contextualSpacing w:val="0"/>
        <w:rPr>
          <w:rFonts w:ascii="Tahoma" w:hAnsi="Tahoma" w:cs="Tahoma"/>
          <w:sz w:val="18"/>
          <w:szCs w:val="18"/>
          <w:lang w:val="it-IT"/>
        </w:rPr>
      </w:pPr>
      <w:r w:rsidRPr="00EA4DDE">
        <w:rPr>
          <w:rFonts w:ascii="Tahoma" w:eastAsia="Calibri" w:hAnsi="Tahoma" w:cs="Tahoma"/>
          <w:sz w:val="18"/>
          <w:szCs w:val="18"/>
          <w:lang w:val="it-IT"/>
        </w:rPr>
        <w:lastRenderedPageBreak/>
        <w:t>Per ogni CAL Qualificante acquistata ai sensi del contratto Open Value Subscription, una società potrà eseguire il buy-out di una CAL Suite per SBS 2011 Premium Add-on come indicato o di:</w:t>
      </w:r>
    </w:p>
    <w:p w:rsidR="00910113" w:rsidRPr="00EA4DDE" w:rsidRDefault="00910113" w:rsidP="00910113">
      <w:pPr>
        <w:pStyle w:val="ListParagraph"/>
        <w:contextualSpacing w:val="0"/>
        <w:rPr>
          <w:rFonts w:ascii="Tahoma" w:hAnsi="Tahoma" w:cs="Tahoma"/>
          <w:sz w:val="18"/>
          <w:szCs w:val="18"/>
          <w:lang w:val="it-IT"/>
        </w:rPr>
      </w:pPr>
    </w:p>
    <w:p w:rsidR="00836655" w:rsidRPr="00EA4DDE"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lang w:val="it-IT"/>
        </w:rPr>
      </w:pPr>
      <w:r w:rsidRPr="00EA4DDE">
        <w:rPr>
          <w:rFonts w:ascii="Tahoma" w:eastAsia="Calibri" w:hAnsi="Tahoma" w:cs="Tahoma"/>
          <w:sz w:val="18"/>
          <w:szCs w:val="18"/>
          <w:lang w:val="it-IT"/>
        </w:rPr>
        <w:t>Una Licenza CAL per Windows Server 2012 e una per SQL Server 2012 per i contratti in scadenza in data 1 agosto 2012 o successiva oppure</w:t>
      </w:r>
    </w:p>
    <w:p w:rsidR="00836655" w:rsidRPr="00EA4DDE"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lang w:val="it-IT"/>
        </w:rPr>
      </w:pPr>
      <w:r w:rsidRPr="00EA4DDE">
        <w:rPr>
          <w:rFonts w:ascii="Tahoma" w:eastAsia="Calibri" w:hAnsi="Tahoma" w:cs="Tahoma"/>
          <w:sz w:val="18"/>
          <w:szCs w:val="18"/>
          <w:lang w:val="it-IT"/>
        </w:rPr>
        <w:t>Una Licenza CAL per Windows Server 2008 e una per SQL Server 2012 per i contratti in scadenza nel mese di luglio 2012.</w:t>
      </w:r>
    </w:p>
    <w:p w:rsidR="00910113" w:rsidRPr="00EA4DDE" w:rsidRDefault="00910113" w:rsidP="00910113">
      <w:pPr>
        <w:pStyle w:val="ListParagraph"/>
        <w:ind w:left="1800"/>
        <w:contextualSpacing w:val="0"/>
        <w:rPr>
          <w:rFonts w:ascii="Tahoma" w:hAnsi="Tahoma" w:cs="Tahoma"/>
          <w:sz w:val="18"/>
          <w:szCs w:val="18"/>
          <w:lang w:val="it-IT"/>
        </w:rPr>
      </w:pPr>
    </w:p>
    <w:p w:rsidR="00836655" w:rsidRPr="00EA4DDE" w:rsidRDefault="00836655" w:rsidP="00910113">
      <w:pPr>
        <w:ind w:left="720"/>
        <w:rPr>
          <w:rFonts w:cs="Tahoma"/>
          <w:szCs w:val="18"/>
          <w:lang w:val="it-IT"/>
        </w:rPr>
      </w:pPr>
      <w:r w:rsidRPr="00EA4DDE">
        <w:rPr>
          <w:rFonts w:eastAsia="Calibri" w:cs="Tahoma"/>
          <w:szCs w:val="18"/>
          <w:lang w:val="it-IT"/>
        </w:rPr>
        <w:t>Utilizzando le Licenze CAL per Windows Server 2012 e le Licenze CAL per SQL Server 2012 ai sensi della presente concessione, le Premium Add-on CAL Suite Qualificanti per SBS delle società in essere non saranno</w:t>
      </w:r>
      <w:r w:rsidR="00282AFB" w:rsidRPr="00EA4DDE">
        <w:rPr>
          <w:rFonts w:eastAsia="Calibri" w:cs="Tahoma"/>
          <w:szCs w:val="18"/>
          <w:lang w:val="it-IT"/>
        </w:rPr>
        <w:t> </w:t>
      </w:r>
      <w:r w:rsidRPr="00EA4DDE">
        <w:rPr>
          <w:rFonts w:eastAsia="Calibri" w:cs="Tahoma"/>
          <w:szCs w:val="18"/>
          <w:lang w:val="it-IT"/>
        </w:rPr>
        <w:t>più valide.</w:t>
      </w:r>
    </w:p>
    <w:p w:rsidR="00910113" w:rsidRPr="00EA4DDE" w:rsidRDefault="00910113" w:rsidP="00910113">
      <w:pPr>
        <w:ind w:left="720"/>
        <w:rPr>
          <w:rFonts w:cs="Tahoma"/>
          <w:szCs w:val="18"/>
          <w:lang w:val="it-IT"/>
        </w:rPr>
      </w:pPr>
    </w:p>
    <w:p w:rsidR="00836655" w:rsidRPr="00EA4DDE" w:rsidRDefault="00836655" w:rsidP="00910113">
      <w:pPr>
        <w:ind w:left="720"/>
        <w:rPr>
          <w:rFonts w:cs="Tahoma"/>
          <w:szCs w:val="18"/>
          <w:lang w:val="it-IT"/>
        </w:rPr>
      </w:pPr>
      <w:r w:rsidRPr="00EA4DDE">
        <w:rPr>
          <w:rFonts w:cs="Tahoma"/>
          <w:szCs w:val="18"/>
          <w:lang w:val="it-IT"/>
        </w:rPr>
        <w:t xml:space="preserve">Le </w:t>
      </w:r>
      <w:r w:rsidRPr="00EA4DDE">
        <w:rPr>
          <w:rFonts w:cs="Tahoma"/>
          <w:color w:val="000000"/>
          <w:szCs w:val="18"/>
          <w:lang w:val="it-IT"/>
        </w:rPr>
        <w:t>Premium Add-on CAL Suite per SBS 2011</w:t>
      </w:r>
      <w:r w:rsidRPr="00EA4DDE">
        <w:rPr>
          <w:rFonts w:cs="Tahoma"/>
          <w:bCs/>
          <w:color w:val="000000"/>
          <w:szCs w:val="18"/>
          <w:lang w:val="it-IT"/>
        </w:rPr>
        <w:t xml:space="preserve"> acquistate successivamente nello stesso periodo di validità dell</w:t>
      </w:r>
      <w:r w:rsidR="00B5630B" w:rsidRPr="00EA4DDE">
        <w:rPr>
          <w:rFonts w:cs="Tahoma"/>
          <w:bCs/>
          <w:color w:val="000000"/>
          <w:szCs w:val="18"/>
          <w:lang w:val="it-IT"/>
        </w:rPr>
        <w:t>’</w:t>
      </w:r>
      <w:r w:rsidRPr="00EA4DDE">
        <w:rPr>
          <w:rFonts w:cs="Tahoma"/>
          <w:bCs/>
          <w:color w:val="000000"/>
          <w:szCs w:val="18"/>
          <w:lang w:val="it-IT"/>
        </w:rPr>
        <w:t>iscrizione nell</w:t>
      </w:r>
      <w:r w:rsidR="00B5630B" w:rsidRPr="00EA4DDE">
        <w:rPr>
          <w:rFonts w:cs="Tahoma"/>
          <w:bCs/>
          <w:color w:val="000000"/>
          <w:szCs w:val="18"/>
          <w:lang w:val="it-IT"/>
        </w:rPr>
        <w:t>’</w:t>
      </w:r>
      <w:r w:rsidRPr="00EA4DDE">
        <w:rPr>
          <w:rFonts w:cs="Tahoma"/>
          <w:bCs/>
          <w:color w:val="000000"/>
          <w:szCs w:val="18"/>
          <w:lang w:val="it-IT"/>
        </w:rPr>
        <w:t>ambito di una procedura pianificata di true-up di una società Open Value Subscription o</w:t>
      </w:r>
      <w:r w:rsidR="00282AFB" w:rsidRPr="00EA4DDE">
        <w:rPr>
          <w:rFonts w:cs="Tahoma"/>
          <w:bCs/>
          <w:color w:val="000000"/>
          <w:szCs w:val="18"/>
          <w:lang w:val="it-IT"/>
        </w:rPr>
        <w:t> </w:t>
      </w:r>
      <w:r w:rsidRPr="00EA4DDE">
        <w:rPr>
          <w:rFonts w:cs="Tahoma"/>
          <w:bCs/>
          <w:color w:val="000000"/>
          <w:szCs w:val="18"/>
          <w:lang w:val="it-IT"/>
        </w:rPr>
        <w:t>EES sono anch</w:t>
      </w:r>
      <w:r w:rsidR="00B5630B" w:rsidRPr="00EA4DDE">
        <w:rPr>
          <w:rFonts w:cs="Tahoma"/>
          <w:bCs/>
          <w:color w:val="000000"/>
          <w:szCs w:val="18"/>
          <w:lang w:val="it-IT"/>
        </w:rPr>
        <w:t>’</w:t>
      </w:r>
      <w:r w:rsidRPr="00EA4DDE">
        <w:rPr>
          <w:rFonts w:cs="Tahoma"/>
          <w:bCs/>
          <w:color w:val="000000"/>
          <w:szCs w:val="18"/>
          <w:lang w:val="it-IT"/>
        </w:rPr>
        <w:t>esse Licenze CAL Qualificanti per gli scopi previsti dalla suddetta concessione.</w:t>
      </w:r>
      <w:r w:rsidRPr="00EA4DDE">
        <w:rPr>
          <w:rFonts w:eastAsia="Calibri" w:cs="Tahoma"/>
          <w:szCs w:val="18"/>
          <w:lang w:val="it-IT"/>
        </w:rPr>
        <w:t xml:space="preserve"> </w:t>
      </w:r>
    </w:p>
    <w:p w:rsidR="009F60D9" w:rsidRPr="00EA4DDE" w:rsidRDefault="009F60D9" w:rsidP="00910113">
      <w:pPr>
        <w:widowControl w:val="0"/>
        <w:jc w:val="both"/>
        <w:rPr>
          <w:rFonts w:cs="Tahoma"/>
          <w:lang w:val="it-IT"/>
        </w:rPr>
      </w:pPr>
    </w:p>
    <w:p w:rsidR="009F60D9" w:rsidRPr="00EA4DDE" w:rsidRDefault="009F60D9" w:rsidP="00910113">
      <w:pPr>
        <w:widowControl w:val="0"/>
        <w:jc w:val="both"/>
        <w:rPr>
          <w:rFonts w:cs="Tahoma"/>
          <w:lang w:val="it-IT"/>
        </w:rPr>
      </w:pPr>
    </w:p>
    <w:p w:rsidR="00836655" w:rsidRPr="00EA4DDE" w:rsidRDefault="00F66FB0" w:rsidP="007B35CE">
      <w:pPr>
        <w:pStyle w:val="Heading2"/>
        <w:keepNext/>
        <w:ind w:left="0"/>
        <w:rPr>
          <w:rFonts w:ascii="Tahoma" w:hAnsi="Tahoma" w:cs="Tahoma"/>
          <w:lang w:val="it-IT"/>
        </w:rPr>
      </w:pPr>
      <w:bookmarkStart w:id="1664" w:name="_124_Windows_Small_1"/>
      <w:bookmarkStart w:id="1665" w:name="_114_Windows_Small"/>
      <w:bookmarkStart w:id="1666" w:name="_118_Windows_Small"/>
      <w:bookmarkStart w:id="1667" w:name="_Toc336338381"/>
      <w:bookmarkStart w:id="1668" w:name="_Toc360111709"/>
      <w:bookmarkEnd w:id="1664"/>
      <w:bookmarkEnd w:id="1665"/>
      <w:bookmarkEnd w:id="1666"/>
      <w:r w:rsidRPr="00EA4DDE">
        <w:rPr>
          <w:rFonts w:ascii="Tahoma" w:hAnsi="Tahoma" w:cs="Tahoma"/>
          <w:color w:val="F8701C"/>
          <w:sz w:val="22"/>
          <w:szCs w:val="22"/>
          <w:vertAlign w:val="superscript"/>
          <w:lang w:val="it-IT"/>
        </w:rPr>
        <w:t xml:space="preserve">118 </w:t>
      </w:r>
      <w:r w:rsidRPr="00EA4DDE">
        <w:rPr>
          <w:rFonts w:ascii="Tahoma" w:hAnsi="Tahoma" w:cs="Tahoma"/>
          <w:color w:val="F8701C"/>
          <w:sz w:val="22"/>
          <w:szCs w:val="22"/>
          <w:lang w:val="it-IT"/>
        </w:rPr>
        <w:t>Windows Small Business Server 2011 Essentials</w:t>
      </w:r>
      <w:bookmarkEnd w:id="1667"/>
      <w:bookmarkEnd w:id="1668"/>
    </w:p>
    <w:p w:rsidR="003C1BA8" w:rsidRPr="00EA4DDE" w:rsidRDefault="003C1BA8" w:rsidP="007B35CE">
      <w:pPr>
        <w:keepNext/>
        <w:rPr>
          <w:rFonts w:cs="Tahoma"/>
          <w:lang w:val="it-IT"/>
        </w:rPr>
      </w:pPr>
    </w:p>
    <w:p w:rsidR="00910113" w:rsidRPr="00EA4DDE" w:rsidRDefault="00836655" w:rsidP="00910113">
      <w:pPr>
        <w:spacing w:after="60"/>
        <w:ind w:left="720"/>
        <w:rPr>
          <w:rFonts w:cs="Tahoma"/>
          <w:lang w:val="it-IT"/>
        </w:rPr>
      </w:pPr>
      <w:r w:rsidRPr="00EA4DDE">
        <w:rPr>
          <w:rFonts w:cs="Tahoma"/>
          <w:b/>
          <w:bCs/>
          <w:color w:val="000000"/>
          <w:lang w:val="it-IT"/>
        </w:rPr>
        <w:t>Concessioni di Licenza associate alla fine del ciclo di vita di Windows Small Business Server (SBS) 2011 Essentials</w:t>
      </w:r>
      <w:r w:rsidRPr="00EA4DDE">
        <w:rPr>
          <w:rFonts w:cs="Tahoma"/>
          <w:color w:val="000000"/>
          <w:lang w:val="it-IT"/>
        </w:rPr>
        <w:t xml:space="preserve"> </w:t>
      </w:r>
    </w:p>
    <w:p w:rsidR="00836655" w:rsidRPr="00EA4DDE" w:rsidRDefault="00836655" w:rsidP="00910113">
      <w:pPr>
        <w:ind w:left="720"/>
        <w:rPr>
          <w:rFonts w:cs="Tahoma"/>
          <w:lang w:val="it-IT"/>
        </w:rPr>
      </w:pPr>
      <w:r w:rsidRPr="00EA4DDE">
        <w:rPr>
          <w:rFonts w:cs="Tahoma"/>
          <w:lang w:val="it-IT"/>
        </w:rPr>
        <w:t>Windows SBS 2011 Essentials sarà l</w:t>
      </w:r>
      <w:r w:rsidR="00B5630B" w:rsidRPr="00EA4DDE">
        <w:rPr>
          <w:rFonts w:cs="Tahoma"/>
          <w:lang w:val="it-IT"/>
        </w:rPr>
        <w:t>’</w:t>
      </w:r>
      <w:r w:rsidRPr="00EA4DDE">
        <w:rPr>
          <w:rFonts w:cs="Tahoma"/>
          <w:lang w:val="it-IT"/>
        </w:rPr>
        <w:t xml:space="preserve">ultima versione di Windows SBS Essentials. Le società titolari di Contratti Multilicenza con copertura Software Assurance attiva per le licenze per Windows SBS 2011 Essentials in data 1 novembre 2012 o in occasione della prima disponibilità di Windows Server 2012 Essentials per il download dal sito Web Volume Licensing Service Center, a seconda di quale evento si verificherà per primo, (“Licenze Qualificanti”) saranno autorizzate a </w:t>
      </w:r>
      <w:r w:rsidRPr="00EA4DDE">
        <w:rPr>
          <w:rFonts w:cs="Tahoma"/>
          <w:u w:val="single"/>
          <w:lang w:val="it-IT"/>
        </w:rPr>
        <w:t>effettuare l</w:t>
      </w:r>
      <w:r w:rsidR="00B5630B" w:rsidRPr="00EA4DDE">
        <w:rPr>
          <w:rFonts w:cs="Tahoma"/>
          <w:u w:val="single"/>
          <w:lang w:val="it-IT"/>
        </w:rPr>
        <w:t>’</w:t>
      </w:r>
      <w:r w:rsidRPr="00EA4DDE">
        <w:rPr>
          <w:rFonts w:cs="Tahoma"/>
          <w:u w:val="single"/>
          <w:lang w:val="it-IT"/>
        </w:rPr>
        <w:t>aggiornamento al software Windows Server 2012 Essentials e a</w:t>
      </w:r>
      <w:r w:rsidRPr="00EA4DDE">
        <w:rPr>
          <w:rFonts w:cs="Tahoma"/>
          <w:lang w:val="it-IT"/>
        </w:rPr>
        <w:t xml:space="preserve"> utilizzarlo </w:t>
      </w:r>
      <w:r w:rsidRPr="00EA4DDE">
        <w:rPr>
          <w:rFonts w:cs="Tahoma"/>
          <w:u w:val="single"/>
          <w:lang w:val="it-IT"/>
        </w:rPr>
        <w:t>al posto di SBS Essentials</w:t>
      </w:r>
      <w:r w:rsidRPr="00EA4DDE">
        <w:rPr>
          <w:rFonts w:cs="Tahoma"/>
          <w:lang w:val="it-IT"/>
        </w:rPr>
        <w:t>. Per agevolare tale utilizzo, per ogni Licenza Qualificante in suo possesso, alla società verrà concessa una licenza per Windows Server 2012</w:t>
      </w:r>
      <w:r w:rsidR="00282AFB" w:rsidRPr="00EA4DDE">
        <w:rPr>
          <w:rFonts w:cs="Tahoma"/>
          <w:lang w:val="it-IT"/>
        </w:rPr>
        <w:t> </w:t>
      </w:r>
      <w:r w:rsidRPr="00EA4DDE">
        <w:rPr>
          <w:rFonts w:cs="Tahoma"/>
          <w:lang w:val="it-IT"/>
        </w:rPr>
        <w:t>Essentials in base alla disponibilità di Windows Server 2012 Essentials. L</w:t>
      </w:r>
      <w:r w:rsidR="00B5630B" w:rsidRPr="00EA4DDE">
        <w:rPr>
          <w:rFonts w:cs="Tahoma"/>
          <w:lang w:val="it-IT"/>
        </w:rPr>
        <w:t>’</w:t>
      </w:r>
      <w:r w:rsidRPr="00EA4DDE">
        <w:rPr>
          <w:rFonts w:cs="Tahoma"/>
          <w:lang w:val="it-IT"/>
        </w:rPr>
        <w:t>utilizzo di Windows Server 2012 Essentials sarà disciplinato ai sensi delle condizioni di licenza per tale prodotto contenute nei Diritti di</w:t>
      </w:r>
      <w:r w:rsidR="00B742EB" w:rsidRPr="00EA4DDE">
        <w:rPr>
          <w:rFonts w:cs="Tahoma"/>
          <w:lang w:val="it-IT"/>
        </w:rPr>
        <w:t xml:space="preserve"> </w:t>
      </w:r>
      <w:r w:rsidRPr="00EA4DDE">
        <w:rPr>
          <w:rFonts w:cs="Tahoma"/>
          <w:lang w:val="it-IT"/>
        </w:rPr>
        <w:t>Utilizzo del Prodotto e alle condizioni dei Contratti Multilicenza della società.</w:t>
      </w:r>
    </w:p>
    <w:p w:rsidR="0080641B" w:rsidRPr="00EA4DDE" w:rsidRDefault="0080641B" w:rsidP="00910113">
      <w:pPr>
        <w:ind w:left="720"/>
        <w:rPr>
          <w:rFonts w:cs="Tahoma"/>
          <w:lang w:val="it-IT"/>
        </w:rPr>
      </w:pPr>
    </w:p>
    <w:p w:rsidR="00836655" w:rsidRPr="00EA4DDE" w:rsidRDefault="00836655" w:rsidP="00910113">
      <w:pPr>
        <w:ind w:left="720"/>
        <w:rPr>
          <w:rFonts w:cs="Tahoma"/>
          <w:lang w:val="it-IT"/>
        </w:rPr>
      </w:pPr>
      <w:r w:rsidRPr="00EA4DDE">
        <w:rPr>
          <w:rFonts w:cs="Tahoma"/>
          <w:lang w:val="it-IT"/>
        </w:rPr>
        <w:t>Nel caso in cui le società abbiano acquistato diritti perpetui per utilizzare software ai sensi di Licenze Qualificanti, le licenze acquistate ai sensi della presente concessione saranno anch</w:t>
      </w:r>
      <w:r w:rsidR="00B5630B" w:rsidRPr="00EA4DDE">
        <w:rPr>
          <w:rFonts w:cs="Tahoma"/>
          <w:lang w:val="it-IT"/>
        </w:rPr>
        <w:t>’</w:t>
      </w:r>
      <w:r w:rsidRPr="00EA4DDE">
        <w:rPr>
          <w:rFonts w:cs="Tahoma"/>
          <w:lang w:val="it-IT"/>
        </w:rPr>
        <w:t>esse perpetue; diversamente, le licenze acquistate ai sensi della presente concessione cesseranno alla scadenza delle</w:t>
      </w:r>
      <w:r w:rsidR="00282AFB" w:rsidRPr="00EA4DDE">
        <w:rPr>
          <w:rFonts w:cs="Tahoma"/>
          <w:lang w:val="it-IT"/>
        </w:rPr>
        <w:t> </w:t>
      </w:r>
      <w:r w:rsidRPr="00EA4DDE">
        <w:rPr>
          <w:rFonts w:cs="Tahoma"/>
          <w:lang w:val="it-IT"/>
        </w:rPr>
        <w:t>Licenze Qualificanti sottostanti.</w:t>
      </w:r>
    </w:p>
    <w:p w:rsidR="00836655" w:rsidRPr="00EA4DDE" w:rsidRDefault="00836655" w:rsidP="00910113">
      <w:pPr>
        <w:ind w:left="720"/>
        <w:rPr>
          <w:rFonts w:cs="Tahoma"/>
          <w:lang w:val="it-IT"/>
        </w:rPr>
      </w:pPr>
    </w:p>
    <w:p w:rsidR="00836655" w:rsidRPr="00EA4DDE" w:rsidRDefault="00836655" w:rsidP="00910113">
      <w:pPr>
        <w:ind w:left="720"/>
        <w:rPr>
          <w:rFonts w:cs="Tahoma"/>
          <w:lang w:val="it-IT"/>
        </w:rPr>
      </w:pPr>
      <w:r w:rsidRPr="00EA4DDE">
        <w:rPr>
          <w:rFonts w:cs="Tahoma"/>
          <w:lang w:val="it-IT"/>
        </w:rPr>
        <w:t>Eseguendo l</w:t>
      </w:r>
      <w:r w:rsidR="00B5630B" w:rsidRPr="00EA4DDE">
        <w:rPr>
          <w:rFonts w:cs="Tahoma"/>
          <w:lang w:val="it-IT"/>
        </w:rPr>
        <w:t>’</w:t>
      </w:r>
      <w:r w:rsidRPr="00EA4DDE">
        <w:rPr>
          <w:rFonts w:cs="Tahoma"/>
          <w:lang w:val="it-IT"/>
        </w:rPr>
        <w:t>aggiornamento a Windows Server 2012 Essentials ai sensi della presente concessione, le</w:t>
      </w:r>
      <w:r w:rsidR="00282AFB" w:rsidRPr="00EA4DDE">
        <w:rPr>
          <w:rFonts w:cs="Tahoma"/>
          <w:lang w:val="it-IT"/>
        </w:rPr>
        <w:t> </w:t>
      </w:r>
      <w:r w:rsidRPr="00EA4DDE">
        <w:rPr>
          <w:rFonts w:cs="Tahoma"/>
          <w:lang w:val="it-IT"/>
        </w:rPr>
        <w:t>Licenze Qualificanti delle società in essere per SBS Essentials non saranno più valide.</w:t>
      </w:r>
    </w:p>
    <w:p w:rsidR="00836655" w:rsidRPr="00EA4DDE" w:rsidRDefault="00836655" w:rsidP="00910113">
      <w:pPr>
        <w:ind w:left="720"/>
        <w:rPr>
          <w:rFonts w:cs="Tahoma"/>
          <w:lang w:val="it-IT"/>
        </w:rPr>
      </w:pPr>
    </w:p>
    <w:p w:rsidR="000318EF" w:rsidRPr="00EA4DDE" w:rsidRDefault="00836655" w:rsidP="00D16723">
      <w:pPr>
        <w:ind w:left="720"/>
        <w:rPr>
          <w:rFonts w:cs="Tahoma"/>
          <w:lang w:val="it-IT"/>
        </w:rPr>
      </w:pPr>
      <w:r w:rsidRPr="00EA4DDE">
        <w:rPr>
          <w:rFonts w:cs="Tahoma"/>
          <w:lang w:val="it-IT"/>
        </w:rPr>
        <w:t>Le licenze per SBS Essentials acquistate successivamente nello stesso periodo di validità dell</w:t>
      </w:r>
      <w:r w:rsidR="00B5630B" w:rsidRPr="00EA4DDE">
        <w:rPr>
          <w:rFonts w:cs="Tahoma"/>
          <w:lang w:val="it-IT"/>
        </w:rPr>
        <w:t>’</w:t>
      </w:r>
      <w:r w:rsidRPr="00EA4DDE">
        <w:rPr>
          <w:rFonts w:cs="Tahoma"/>
          <w:lang w:val="it-IT"/>
        </w:rPr>
        <w:t>iscrizione nell</w:t>
      </w:r>
      <w:r w:rsidR="00B5630B" w:rsidRPr="00EA4DDE">
        <w:rPr>
          <w:rFonts w:cs="Tahoma"/>
          <w:lang w:val="it-IT"/>
        </w:rPr>
        <w:t>’</w:t>
      </w:r>
      <w:r w:rsidRPr="00EA4DDE">
        <w:rPr>
          <w:rFonts w:cs="Tahoma"/>
          <w:lang w:val="it-IT"/>
        </w:rPr>
        <w:t>ambito di una procedura pianificata di true-up di una società Open Value Subscription o EES sono anch</w:t>
      </w:r>
      <w:r w:rsidR="00B5630B" w:rsidRPr="00EA4DDE">
        <w:rPr>
          <w:rFonts w:cs="Tahoma"/>
          <w:lang w:val="it-IT"/>
        </w:rPr>
        <w:t>’</w:t>
      </w:r>
      <w:r w:rsidRPr="00EA4DDE">
        <w:rPr>
          <w:rFonts w:cs="Tahoma"/>
          <w:lang w:val="it-IT"/>
        </w:rPr>
        <w:t>esse Licenze Qualificanti per gli scopi previsti dalla suddetta concessione.</w:t>
      </w:r>
    </w:p>
    <w:sectPr w:rsidR="000318EF" w:rsidRPr="00EA4DDE" w:rsidSect="00B40674">
      <w:footerReference w:type="default" r:id="rId57"/>
      <w:headerReference w:type="first" r:id="rId58"/>
      <w:footerReference w:type="first" r:id="rId59"/>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4E21" w:rsidRDefault="006B4E21">
      <w:r>
        <w:separator/>
      </w:r>
    </w:p>
  </w:endnote>
  <w:endnote w:type="continuationSeparator" w:id="0">
    <w:p w:rsidR="006B4E21" w:rsidRDefault="006B4E21">
      <w:r>
        <w:continuationSeparator/>
      </w:r>
    </w:p>
  </w:endnote>
  <w:endnote w:type="continuationNotice" w:id="1">
    <w:p w:rsidR="006B4E21" w:rsidRDefault="006B4E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63BD" w:rsidRPr="00EA4DDE" w:rsidRDefault="00AC63BD">
    <w:pPr>
      <w:pStyle w:val="Footer"/>
      <w:pBdr>
        <w:top w:val="single" w:sz="6" w:space="1" w:color="808080"/>
      </w:pBdr>
      <w:tabs>
        <w:tab w:val="clear" w:pos="5155"/>
        <w:tab w:val="clear" w:pos="10325"/>
        <w:tab w:val="right" w:pos="10620"/>
      </w:tabs>
      <w:ind w:left="-540"/>
      <w:rPr>
        <w:rFonts w:ascii="Trebuchet MS" w:hAnsi="Trebuchet MS"/>
        <w:color w:val="808080"/>
        <w:sz w:val="14"/>
        <w:lang w:val="it-IT"/>
      </w:rPr>
    </w:pPr>
    <w:r w:rsidRPr="00EA4DDE">
      <w:rPr>
        <w:rFonts w:ascii="Trebuchet MS" w:hAnsi="Trebuchet MS"/>
        <w:color w:val="808080"/>
        <w:sz w:val="14"/>
        <w:lang w:val="it-IT"/>
      </w:rPr>
      <w:t xml:space="preserve">© 2009 Microsoft Corporation. Tutti i diritti riservati. Pagina </w:t>
    </w:r>
    <w:r>
      <w:fldChar w:fldCharType="begin"/>
    </w:r>
    <w:r w:rsidRPr="00EA4DDE">
      <w:rPr>
        <w:lang w:val="it-IT"/>
      </w:rPr>
      <w:instrText xml:space="preserve"> PAGE </w:instrText>
    </w:r>
    <w:r>
      <w:fldChar w:fldCharType="separate"/>
    </w:r>
    <w:r w:rsidRPr="00EA4DDE">
      <w:rPr>
        <w:noProof/>
        <w:lang w:val="it-IT"/>
      </w:rPr>
      <w:t>2</w:t>
    </w:r>
    <w:r>
      <w:fldChar w:fldCharType="end"/>
    </w:r>
    <w:r w:rsidRPr="00EA4DDE">
      <w:rPr>
        <w:rFonts w:ascii="Trebuchet MS" w:hAnsi="Trebuchet MS"/>
        <w:color w:val="808080"/>
        <w:sz w:val="14"/>
        <w:lang w:val="it-IT"/>
      </w:rPr>
      <w:t xml:space="preserve"> di </w:t>
    </w:r>
    <w:r w:rsidR="00D54331">
      <w:fldChar w:fldCharType="begin"/>
    </w:r>
    <w:r w:rsidR="00D54331" w:rsidRPr="00EA4DDE">
      <w:rPr>
        <w:lang w:val="it-IT"/>
      </w:rPr>
      <w:instrText xml:space="preserve"> NUMPAGES </w:instrText>
    </w:r>
    <w:r w:rsidR="00D54331">
      <w:fldChar w:fldCharType="separate"/>
    </w:r>
    <w:r w:rsidRPr="00EA4DDE">
      <w:rPr>
        <w:noProof/>
        <w:lang w:val="it-IT"/>
      </w:rPr>
      <w:t>209</w:t>
    </w:r>
    <w:r w:rsidR="00D54331">
      <w:rPr>
        <w:noProof/>
      </w:rPr>
      <w:fldChar w:fldCharType="end"/>
    </w:r>
    <w:r w:rsidRPr="00EA4DDE">
      <w:rPr>
        <w:lang w:val="it-IT"/>
      </w:rPr>
      <w:t xml:space="preserve"> Pubblicato ad aprile 2009</w:t>
    </w:r>
  </w:p>
  <w:p w:rsidR="00AC63BD" w:rsidRPr="00EA4DDE" w:rsidRDefault="00AC63BD">
    <w:pPr>
      <w:pStyle w:val="Footer"/>
      <w:pBdr>
        <w:top w:val="single" w:sz="6" w:space="1" w:color="808080"/>
      </w:pBdr>
      <w:tabs>
        <w:tab w:val="clear" w:pos="5155"/>
        <w:tab w:val="clear" w:pos="10325"/>
        <w:tab w:val="right" w:pos="10620"/>
      </w:tabs>
      <w:ind w:left="-540"/>
      <w:rPr>
        <w:rFonts w:ascii="Verdana" w:hAnsi="Verdana"/>
        <w:color w:val="808080"/>
        <w:sz w:val="16"/>
        <w:lang w:val="it-IT"/>
      </w:rPr>
    </w:pPr>
    <w:r w:rsidRPr="00EA4DDE">
      <w:rPr>
        <w:rFonts w:ascii="Trebuchet MS" w:hAnsi="Trebuchet MS"/>
        <w:color w:val="808080"/>
        <w:sz w:val="14"/>
        <w:lang w:val="it-IT"/>
      </w:rPr>
      <w:t xml:space="preserve"> Microsoft è un marchio registrato di Microsoft Corporation negli Stati Uniti e/o negli altri paesi.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63BD" w:rsidRDefault="00AC63BD" w:rsidP="00611DCF"/>
  <w:p w:rsidR="00AC63BD" w:rsidRPr="00FE7943" w:rsidRDefault="00AC63BD" w:rsidP="00611DCF">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E7943">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FE7943">
      <w:rPr>
        <w:rFonts w:ascii="Trebuchet MS" w:hAnsi="Trebuchet MS"/>
        <w:color w:val="808080"/>
        <w:sz w:val="14"/>
        <w:lang w:val="it-IT"/>
      </w:rPr>
      <w:t xml:space="preserve">Pagina </w:t>
    </w:r>
    <w:r w:rsidRPr="00FE7943">
      <w:rPr>
        <w:noProof/>
        <w:color w:val="000000" w:themeColor="text1"/>
        <w:szCs w:val="18"/>
        <w:lang w:val="it-IT"/>
      </w:rPr>
      <w:fldChar w:fldCharType="begin"/>
    </w:r>
    <w:r w:rsidRPr="00FE7943">
      <w:rPr>
        <w:noProof/>
        <w:color w:val="000000" w:themeColor="text1"/>
        <w:szCs w:val="18"/>
        <w:lang w:val="it-IT"/>
      </w:rPr>
      <w:instrText xml:space="preserve"> PAGE </w:instrText>
    </w:r>
    <w:r w:rsidRPr="00FE7943">
      <w:rPr>
        <w:noProof/>
        <w:color w:val="000000" w:themeColor="text1"/>
        <w:szCs w:val="18"/>
        <w:lang w:val="it-IT"/>
      </w:rPr>
      <w:fldChar w:fldCharType="separate"/>
    </w:r>
    <w:r w:rsidR="000A43CB">
      <w:rPr>
        <w:noProof/>
        <w:color w:val="000000" w:themeColor="text1"/>
        <w:szCs w:val="18"/>
        <w:lang w:val="it-IT"/>
      </w:rPr>
      <w:t>1</w:t>
    </w:r>
    <w:r w:rsidRPr="00FE7943">
      <w:rPr>
        <w:noProof/>
        <w:color w:val="000000" w:themeColor="text1"/>
        <w:szCs w:val="18"/>
        <w:lang w:val="it-IT"/>
      </w:rPr>
      <w:fldChar w:fldCharType="end"/>
    </w:r>
    <w:r w:rsidRPr="00FE7943">
      <w:rPr>
        <w:rFonts w:ascii="Trebuchet MS" w:hAnsi="Trebuchet MS"/>
        <w:color w:val="808080"/>
        <w:sz w:val="14"/>
        <w:lang w:val="it-IT"/>
      </w:rPr>
      <w:t xml:space="preserve"> di </w:t>
    </w:r>
    <w:r w:rsidRPr="00FE7943">
      <w:rPr>
        <w:noProof/>
        <w:color w:val="000000" w:themeColor="text1"/>
        <w:szCs w:val="18"/>
        <w:lang w:val="it-IT"/>
      </w:rPr>
      <w:fldChar w:fldCharType="begin"/>
    </w:r>
    <w:r w:rsidRPr="00FE7943">
      <w:rPr>
        <w:noProof/>
        <w:color w:val="000000" w:themeColor="text1"/>
        <w:szCs w:val="18"/>
        <w:lang w:val="it-IT"/>
      </w:rPr>
      <w:instrText xml:space="preserve"> NUMPAGES </w:instrText>
    </w:r>
    <w:r w:rsidRPr="00FE7943">
      <w:rPr>
        <w:noProof/>
        <w:color w:val="000000" w:themeColor="text1"/>
        <w:szCs w:val="18"/>
        <w:lang w:val="it-IT"/>
      </w:rPr>
      <w:fldChar w:fldCharType="separate"/>
    </w:r>
    <w:r w:rsidR="000A43CB">
      <w:rPr>
        <w:noProof/>
        <w:color w:val="000000" w:themeColor="text1"/>
        <w:szCs w:val="18"/>
        <w:lang w:val="it-IT"/>
      </w:rPr>
      <w:t>210</w:t>
    </w:r>
    <w:r w:rsidRPr="00FE7943">
      <w:rPr>
        <w:noProof/>
        <w:color w:val="000000" w:themeColor="text1"/>
        <w:szCs w:val="18"/>
        <w:lang w:val="it-IT"/>
      </w:rPr>
      <w:fldChar w:fldCharType="end"/>
    </w:r>
    <w:r w:rsidRPr="00FE7943">
      <w:rPr>
        <w:rFonts w:ascii="Trebuchet MS" w:hAnsi="Trebuchet MS"/>
        <w:color w:val="808080"/>
        <w:sz w:val="14"/>
        <w:lang w:val="it-IT"/>
      </w:rPr>
      <w:t xml:space="preserve"> Pubblicato a </w:t>
    </w:r>
    <w:r w:rsidRPr="00611DCF">
      <w:rPr>
        <w:rFonts w:ascii="Trebuchet MS" w:hAnsi="Trebuchet MS"/>
        <w:color w:val="808080"/>
        <w:sz w:val="14"/>
        <w:lang w:val="it-IT"/>
      </w:rPr>
      <w:t>Luglio</w:t>
    </w:r>
    <w:r w:rsidRPr="00FE7943">
      <w:rPr>
        <w:rFonts w:ascii="Trebuchet MS" w:hAnsi="Trebuchet MS"/>
        <w:color w:val="808080"/>
        <w:sz w:val="14"/>
        <w:lang w:val="it-IT"/>
      </w:rPr>
      <w:t xml:space="preserve"> 2013</w:t>
    </w:r>
  </w:p>
  <w:p w:rsidR="00AC63BD" w:rsidRPr="00FE7943" w:rsidRDefault="00AC63BD" w:rsidP="00611DCF">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E7943">
      <w:rPr>
        <w:rFonts w:ascii="Trebuchet MS" w:hAnsi="Trebuchet MS"/>
        <w:color w:val="808080"/>
        <w:sz w:val="14"/>
        <w:lang w:val="it-IT"/>
      </w:rPr>
      <w:t>Microsoft è un marchio registrato di Microsoft Corporation negli Stati Uniti e/o negli altri paesi.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63BD" w:rsidRDefault="00AC63BD" w:rsidP="00EA754D"/>
  <w:p w:rsidR="00AC63BD" w:rsidRPr="00FE7943" w:rsidRDefault="00AC63BD" w:rsidP="00EA754D">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E7943">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FE7943">
      <w:rPr>
        <w:rFonts w:ascii="Trebuchet MS" w:hAnsi="Trebuchet MS"/>
        <w:color w:val="808080"/>
        <w:sz w:val="14"/>
        <w:lang w:val="it-IT"/>
      </w:rPr>
      <w:t xml:space="preserve">Pagina </w:t>
    </w:r>
    <w:r w:rsidRPr="00FE7943">
      <w:rPr>
        <w:noProof/>
        <w:color w:val="000000" w:themeColor="text1"/>
        <w:szCs w:val="18"/>
        <w:lang w:val="it-IT"/>
      </w:rPr>
      <w:fldChar w:fldCharType="begin"/>
    </w:r>
    <w:r w:rsidRPr="00FE7943">
      <w:rPr>
        <w:noProof/>
        <w:color w:val="000000" w:themeColor="text1"/>
        <w:szCs w:val="18"/>
        <w:lang w:val="it-IT"/>
      </w:rPr>
      <w:instrText xml:space="preserve"> PAGE </w:instrText>
    </w:r>
    <w:r w:rsidRPr="00FE7943">
      <w:rPr>
        <w:noProof/>
        <w:color w:val="000000" w:themeColor="text1"/>
        <w:szCs w:val="18"/>
        <w:lang w:val="it-IT"/>
      </w:rPr>
      <w:fldChar w:fldCharType="separate"/>
    </w:r>
    <w:r w:rsidR="000A43CB">
      <w:rPr>
        <w:noProof/>
        <w:color w:val="000000" w:themeColor="text1"/>
        <w:szCs w:val="18"/>
        <w:lang w:val="it-IT"/>
      </w:rPr>
      <w:t>2</w:t>
    </w:r>
    <w:r w:rsidRPr="00FE7943">
      <w:rPr>
        <w:noProof/>
        <w:color w:val="000000" w:themeColor="text1"/>
        <w:szCs w:val="18"/>
        <w:lang w:val="it-IT"/>
      </w:rPr>
      <w:fldChar w:fldCharType="end"/>
    </w:r>
    <w:r w:rsidRPr="00FE7943">
      <w:rPr>
        <w:rFonts w:ascii="Trebuchet MS" w:hAnsi="Trebuchet MS"/>
        <w:color w:val="808080"/>
        <w:sz w:val="14"/>
        <w:lang w:val="it-IT"/>
      </w:rPr>
      <w:t xml:space="preserve"> di </w:t>
    </w:r>
    <w:r w:rsidRPr="00FE7943">
      <w:rPr>
        <w:noProof/>
        <w:color w:val="000000" w:themeColor="text1"/>
        <w:szCs w:val="18"/>
        <w:lang w:val="it-IT"/>
      </w:rPr>
      <w:fldChar w:fldCharType="begin"/>
    </w:r>
    <w:r w:rsidRPr="00FE7943">
      <w:rPr>
        <w:noProof/>
        <w:color w:val="000000" w:themeColor="text1"/>
        <w:szCs w:val="18"/>
        <w:lang w:val="it-IT"/>
      </w:rPr>
      <w:instrText xml:space="preserve"> NUMPAGES </w:instrText>
    </w:r>
    <w:r w:rsidRPr="00FE7943">
      <w:rPr>
        <w:noProof/>
        <w:color w:val="000000" w:themeColor="text1"/>
        <w:szCs w:val="18"/>
        <w:lang w:val="it-IT"/>
      </w:rPr>
      <w:fldChar w:fldCharType="separate"/>
    </w:r>
    <w:r w:rsidR="000A43CB">
      <w:rPr>
        <w:noProof/>
        <w:color w:val="000000" w:themeColor="text1"/>
        <w:szCs w:val="18"/>
        <w:lang w:val="it-IT"/>
      </w:rPr>
      <w:t>210</w:t>
    </w:r>
    <w:r w:rsidRPr="00FE7943">
      <w:rPr>
        <w:noProof/>
        <w:color w:val="000000" w:themeColor="text1"/>
        <w:szCs w:val="18"/>
        <w:lang w:val="it-IT"/>
      </w:rPr>
      <w:fldChar w:fldCharType="end"/>
    </w:r>
    <w:r w:rsidRPr="00FE7943">
      <w:rPr>
        <w:rFonts w:ascii="Trebuchet MS" w:hAnsi="Trebuchet MS"/>
        <w:color w:val="808080"/>
        <w:sz w:val="14"/>
        <w:lang w:val="it-IT"/>
      </w:rPr>
      <w:t xml:space="preserve"> Pubblicato a </w:t>
    </w:r>
    <w:r w:rsidRPr="00611DCF">
      <w:rPr>
        <w:rFonts w:ascii="Trebuchet MS" w:hAnsi="Trebuchet MS"/>
        <w:color w:val="808080"/>
        <w:sz w:val="14"/>
        <w:lang w:val="it-IT"/>
      </w:rPr>
      <w:t>Luglio</w:t>
    </w:r>
    <w:r w:rsidRPr="00FE7943">
      <w:rPr>
        <w:rFonts w:ascii="Trebuchet MS" w:hAnsi="Trebuchet MS"/>
        <w:color w:val="808080"/>
        <w:sz w:val="14"/>
        <w:lang w:val="it-IT"/>
      </w:rPr>
      <w:t xml:space="preserve"> 2013</w:t>
    </w:r>
  </w:p>
  <w:p w:rsidR="00AC63BD" w:rsidRPr="00FE7943" w:rsidRDefault="00AC63BD" w:rsidP="00EA754D">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E7943">
      <w:rPr>
        <w:rFonts w:ascii="Trebuchet MS" w:hAnsi="Trebuchet MS"/>
        <w:color w:val="808080"/>
        <w:sz w:val="14"/>
        <w:lang w:val="it-IT"/>
      </w:rPr>
      <w:t>Microsoft è un marchio registrato di Microsoft Corporation negli Stati Uniti e/o negli altri paesi.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63BD" w:rsidRDefault="00AC63BD"/>
  <w:p w:rsidR="00AC63BD" w:rsidRPr="00EA4DDE" w:rsidRDefault="00AC63BD">
    <w:pPr>
      <w:pStyle w:val="Footer"/>
      <w:pBdr>
        <w:top w:val="single" w:sz="6" w:space="1" w:color="808080"/>
      </w:pBdr>
      <w:tabs>
        <w:tab w:val="clear" w:pos="5155"/>
        <w:tab w:val="clear" w:pos="10325"/>
        <w:tab w:val="right" w:pos="10620"/>
      </w:tabs>
      <w:rPr>
        <w:rFonts w:ascii="Trebuchet MS" w:hAnsi="Trebuchet MS"/>
        <w:color w:val="808080"/>
        <w:sz w:val="14"/>
        <w:lang w:val="it-IT"/>
      </w:rPr>
    </w:pPr>
    <w:r w:rsidRPr="00EA4DDE">
      <w:rPr>
        <w:rFonts w:ascii="Trebuchet MS" w:hAnsi="Trebuchet MS"/>
        <w:color w:val="808080"/>
        <w:sz w:val="14"/>
        <w:lang w:val="it-IT"/>
      </w:rPr>
      <w:t xml:space="preserve">© 2009 Microsoft Corporation. Tutti i diritti riservati. Pagina </w:t>
    </w:r>
    <w:r>
      <w:fldChar w:fldCharType="begin"/>
    </w:r>
    <w:r w:rsidRPr="00EA4DDE">
      <w:rPr>
        <w:lang w:val="it-IT"/>
      </w:rPr>
      <w:instrText xml:space="preserve"> PAGE </w:instrText>
    </w:r>
    <w:r>
      <w:fldChar w:fldCharType="separate"/>
    </w:r>
    <w:r w:rsidRPr="00EA4DDE">
      <w:rPr>
        <w:noProof/>
        <w:lang w:val="it-IT"/>
      </w:rPr>
      <w:t>1</w:t>
    </w:r>
    <w:r>
      <w:fldChar w:fldCharType="end"/>
    </w:r>
    <w:r w:rsidRPr="00EA4DDE">
      <w:rPr>
        <w:rFonts w:ascii="Trebuchet MS" w:hAnsi="Trebuchet MS"/>
        <w:color w:val="808080"/>
        <w:sz w:val="14"/>
        <w:lang w:val="it-IT"/>
      </w:rPr>
      <w:t xml:space="preserve"> di </w:t>
    </w:r>
    <w:r w:rsidR="00D54331">
      <w:fldChar w:fldCharType="begin"/>
    </w:r>
    <w:r w:rsidR="00D54331" w:rsidRPr="00EA4DDE">
      <w:rPr>
        <w:lang w:val="it-IT"/>
      </w:rPr>
      <w:instrText xml:space="preserve"> NUMPAGES </w:instrText>
    </w:r>
    <w:r w:rsidR="00D54331">
      <w:fldChar w:fldCharType="separate"/>
    </w:r>
    <w:r w:rsidRPr="00EA4DDE">
      <w:rPr>
        <w:noProof/>
        <w:lang w:val="it-IT"/>
      </w:rPr>
      <w:t>209</w:t>
    </w:r>
    <w:r w:rsidR="00D54331">
      <w:rPr>
        <w:noProof/>
      </w:rPr>
      <w:fldChar w:fldCharType="end"/>
    </w:r>
    <w:r w:rsidRPr="00EA4DDE">
      <w:rPr>
        <w:lang w:val="it-IT"/>
      </w:rPr>
      <w:t xml:space="preserve"> Pubblicato a maggio 2009</w:t>
    </w:r>
  </w:p>
  <w:p w:rsidR="00AC63BD" w:rsidRPr="00EA4DDE" w:rsidRDefault="00AC63BD">
    <w:pPr>
      <w:pStyle w:val="Footer"/>
      <w:rPr>
        <w:rFonts w:ascii="Verdana" w:hAnsi="Verdana"/>
        <w:color w:val="808080"/>
        <w:sz w:val="16"/>
        <w:lang w:val="it-IT"/>
      </w:rPr>
    </w:pPr>
    <w:r w:rsidRPr="00EA4DDE">
      <w:rPr>
        <w:rFonts w:ascii="Trebuchet MS" w:hAnsi="Trebuchet MS"/>
        <w:color w:val="808080"/>
        <w:sz w:val="14"/>
        <w:lang w:val="it-IT"/>
      </w:rPr>
      <w:t>Microsoft è un marchio registrato di Microsoft Corporation negli Stati Uniti e/o negli altri paesi.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4E21" w:rsidRDefault="006B4E21">
      <w:r>
        <w:separator/>
      </w:r>
    </w:p>
  </w:footnote>
  <w:footnote w:type="continuationSeparator" w:id="0">
    <w:p w:rsidR="006B4E21" w:rsidRDefault="006B4E21">
      <w:r>
        <w:continuationSeparator/>
      </w:r>
    </w:p>
  </w:footnote>
  <w:footnote w:type="continuationNotice" w:id="1">
    <w:p w:rsidR="006B4E21" w:rsidRDefault="006B4E2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63BD" w:rsidRDefault="00AC63BD" w:rsidP="00AD2741">
    <w:pPr>
      <w:pStyle w:val="Header"/>
      <w:tabs>
        <w:tab w:val="clear" w:pos="3240"/>
        <w:tab w:val="left" w:pos="2970"/>
      </w:tabs>
      <w:ind w:firstLine="2160"/>
    </w:pPr>
    <w:r>
      <w:rPr>
        <w:noProof/>
      </w:rPr>
      <mc:AlternateContent>
        <mc:Choice Requires="wps">
          <w:drawing>
            <wp:anchor distT="0" distB="0" distL="114300" distR="114300" simplePos="0" relativeHeight="251663872" behindDoc="0" locked="0" layoutInCell="0" allowOverlap="1" wp14:anchorId="1E1724F8" wp14:editId="78F21336">
              <wp:simplePos x="0" y="0"/>
              <wp:positionH relativeFrom="column">
                <wp:posOffset>-314325</wp:posOffset>
              </wp:positionH>
              <wp:positionV relativeFrom="paragraph">
                <wp:posOffset>-139700</wp:posOffset>
              </wp:positionV>
              <wp:extent cx="2228850" cy="574675"/>
              <wp:effectExtent l="0" t="0" r="0" b="0"/>
              <wp:wrapNone/>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C63BD" w:rsidRDefault="00AC63BD" w:rsidP="00AD2741">
                          <w:r>
                            <w:rPr>
                              <w:noProof/>
                            </w:rPr>
                            <w:drawing>
                              <wp:inline distT="0" distB="0" distL="0" distR="0" wp14:anchorId="40F6B027" wp14:editId="52D0A476">
                                <wp:extent cx="1952625" cy="495300"/>
                                <wp:effectExtent l="0" t="0" r="9525" b="0"/>
                                <wp:docPr id="4"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14:anchorId="29421C2F" wp14:editId="683FFE54">
                                <wp:extent cx="1911985" cy="510540"/>
                                <wp:effectExtent l="0" t="0" r="0" b="3810"/>
                                <wp:docPr id="5"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1724F8"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FYGtAIAALo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IqFYGtAIAALoF&#10;AAAOAAAAAAAAAAAAAAAAAC4CAABkcnMvZTJvRG9jLnhtbFBLAQItABQABgAIAAAAIQCFKH3C3wAA&#10;AAoBAAAPAAAAAAAAAAAAAAAAAA4FAABkcnMvZG93bnJldi54bWxQSwUGAAAAAAQABADzAAAAGgYA&#10;AAAA&#10;" o:allowincell="f" filled="f" stroked="f">
              <v:textbox>
                <w:txbxContent>
                  <w:p w:rsidR="00AC63BD" w:rsidRDefault="00AC63BD" w:rsidP="00AD2741">
                    <w:r>
                      <w:rPr>
                        <w:noProof/>
                      </w:rPr>
                      <w:drawing>
                        <wp:inline distT="0" distB="0" distL="0" distR="0" wp14:anchorId="40F6B027" wp14:editId="52D0A476">
                          <wp:extent cx="1952625" cy="495300"/>
                          <wp:effectExtent l="0" t="0" r="9525" b="0"/>
                          <wp:docPr id="4"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14:anchorId="29421C2F" wp14:editId="683FFE54">
                          <wp:extent cx="1911985" cy="510540"/>
                          <wp:effectExtent l="0" t="0" r="0" b="3810"/>
                          <wp:docPr id="5"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p>
  <w:p w:rsidR="00AC63BD" w:rsidRDefault="00AC63BD" w:rsidP="00AD2741">
    <w:r>
      <w:rPr>
        <w:noProof/>
      </w:rPr>
      <mc:AlternateContent>
        <mc:Choice Requires="wps">
          <w:drawing>
            <wp:anchor distT="4294967295" distB="4294967295" distL="114300" distR="114300" simplePos="0" relativeHeight="251664896" behindDoc="0" locked="0" layoutInCell="0" allowOverlap="1" wp14:anchorId="79D7E5A4" wp14:editId="6A91BB7D">
              <wp:simplePos x="0" y="0"/>
              <wp:positionH relativeFrom="column">
                <wp:posOffset>-23495</wp:posOffset>
              </wp:positionH>
              <wp:positionV relativeFrom="paragraph">
                <wp:posOffset>70484</wp:posOffset>
              </wp:positionV>
              <wp:extent cx="6931025" cy="0"/>
              <wp:effectExtent l="0" t="0" r="22225" b="1905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991453" id="Line 5"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NiN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O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8rzY&#10;j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63BD" w:rsidRDefault="00AC63BD" w:rsidP="00C709D3">
    <w:pPr>
      <w:ind w:rightChars="185" w:right="333"/>
    </w:pPr>
  </w:p>
  <w:p w:rsidR="00AC63BD" w:rsidRDefault="00AC63BD" w:rsidP="00C709D3">
    <w:pPr>
      <w:ind w:rightChars="185" w:right="333"/>
    </w:pPr>
  </w:p>
  <w:p w:rsidR="00AC63BD" w:rsidRDefault="00AC63BD" w:rsidP="00C709D3">
    <w:pPr>
      <w:ind w:rightChars="185" w:right="333"/>
    </w:pPr>
    <w:r>
      <w:rPr>
        <w:noProof/>
      </w:rPr>
      <w:drawing>
        <wp:anchor distT="0" distB="0" distL="114300" distR="114300" simplePos="0" relativeHeight="251661824" behindDoc="0" locked="0" layoutInCell="1" allowOverlap="1" wp14:anchorId="73D28E70" wp14:editId="6FAF4B55">
          <wp:simplePos x="0" y="0"/>
          <wp:positionH relativeFrom="margin">
            <wp:align>center</wp:align>
          </wp:positionH>
          <wp:positionV relativeFrom="paragraph">
            <wp:posOffset>15240</wp:posOffset>
          </wp:positionV>
          <wp:extent cx="5734050" cy="561975"/>
          <wp:effectExtent l="0" t="0" r="0" b="9525"/>
          <wp:wrapNone/>
          <wp:docPr id="2"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AC63BD" w:rsidRDefault="00AC63BD">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63BD" w:rsidRDefault="00AC63BD" w:rsidP="00F8080D">
    <w:pPr>
      <w:ind w:rightChars="185" w:right="333"/>
    </w:pPr>
  </w:p>
  <w:p w:rsidR="00AC63BD" w:rsidRDefault="00AC63BD">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4A80994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F8E2994C">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5FF1D91"/>
    <w:multiLevelType w:val="hybridMultilevel"/>
    <w:tmpl w:val="F8021126"/>
    <w:lvl w:ilvl="0" w:tplc="396691A0">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7">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1FFC3F6E"/>
    <w:multiLevelType w:val="multilevel"/>
    <w:tmpl w:val="90B60576"/>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5E73C8D"/>
    <w:multiLevelType w:val="multilevel"/>
    <w:tmpl w:val="90B60576"/>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8">
    <w:nsid w:val="395E0FAE"/>
    <w:multiLevelType w:val="hybridMultilevel"/>
    <w:tmpl w:val="C5E0D058"/>
    <w:lvl w:ilvl="0" w:tplc="6FCA327C">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EC429EF"/>
    <w:multiLevelType w:val="hybridMultilevel"/>
    <w:tmpl w:val="C5E0D058"/>
    <w:lvl w:ilvl="0" w:tplc="6FCA327C">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nsid w:val="40105F48"/>
    <w:multiLevelType w:val="hybridMultilevel"/>
    <w:tmpl w:val="C5E0D058"/>
    <w:lvl w:ilvl="0" w:tplc="6FCA327C">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7">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0">
    <w:nsid w:val="45FB78DA"/>
    <w:multiLevelType w:val="multilevel"/>
    <w:tmpl w:val="90B60576"/>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71">
    <w:nsid w:val="46EF72CA"/>
    <w:multiLevelType w:val="hybridMultilevel"/>
    <w:tmpl w:val="D472B790"/>
    <w:lvl w:ilvl="0" w:tplc="B7C23F16">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2">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4">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6">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8">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0">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2">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3">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5">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8C66AED"/>
    <w:multiLevelType w:val="hybridMultilevel"/>
    <w:tmpl w:val="83BEB4D8"/>
    <w:lvl w:ilvl="0" w:tplc="04090017">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7">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8">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9">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0">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BB27E92"/>
    <w:multiLevelType w:val="hybridMultilevel"/>
    <w:tmpl w:val="7F320E2A"/>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92FE8688">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2">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4">
    <w:nsid w:val="5EF76461"/>
    <w:multiLevelType w:val="hybridMultilevel"/>
    <w:tmpl w:val="C5E0D058"/>
    <w:lvl w:ilvl="0" w:tplc="6FCA327C">
      <w:start w:val="1"/>
      <w:numFmt w:val="decimal"/>
      <w:lvlText w:val="%1."/>
      <w:lvlJc w:val="left"/>
      <w:pPr>
        <w:ind w:left="630" w:hanging="360"/>
      </w:pPr>
      <w:rPr>
        <w:rFonts w:ascii="Tahoma" w:hAnsi="Tahoma" w:cs="Tahoma"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6">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8">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5">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6">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7">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B2C4D22"/>
    <w:multiLevelType w:val="hybridMultilevel"/>
    <w:tmpl w:val="6A9449C2"/>
    <w:lvl w:ilvl="0" w:tplc="D902DDBC">
      <w:start w:val="1"/>
      <w:numFmt w:val="bullet"/>
      <w:lvlText w:val=""/>
      <w:lvlJc w:val="left"/>
      <w:pPr>
        <w:ind w:left="720" w:hanging="360"/>
      </w:pPr>
      <w:rPr>
        <w:rFonts w:ascii="Webdings" w:hAnsi="Webdings" w:hint="default"/>
        <w:b w:val="0"/>
        <w:i w:val="0"/>
        <w:color w:val="FF6600"/>
        <w:sz w:val="24"/>
      </w:rPr>
    </w:lvl>
    <w:lvl w:ilvl="1" w:tplc="0CF69E54">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1">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3">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4">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5">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7">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9">
    <w:nsid w:val="76155754"/>
    <w:multiLevelType w:val="hybridMultilevel"/>
    <w:tmpl w:val="D338BE84"/>
    <w:lvl w:ilvl="0" w:tplc="B99AE6E2">
      <w:start w:val="1"/>
      <w:numFmt w:val="lowerLetter"/>
      <w:lvlText w:val="%1."/>
      <w:lvlJc w:val="left"/>
      <w:pPr>
        <w:ind w:left="720" w:hanging="360"/>
      </w:pPr>
      <w:rPr>
        <w:rFonts w:hint="default"/>
        <w:b w:val="0"/>
      </w:rPr>
    </w:lvl>
    <w:lvl w:ilvl="1" w:tplc="74205FDA">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E0A2BE5"/>
    <w:multiLevelType w:val="multilevel"/>
    <w:tmpl w:val="90B60576"/>
    <w:lvl w:ilvl="0">
      <w:start w:val="1"/>
      <w:numFmt w:val="decimal"/>
      <w:lvlText w:val="%1."/>
      <w:lvlJc w:val="left"/>
      <w:pPr>
        <w:ind w:left="504" w:hanging="216"/>
      </w:pPr>
      <w:rPr>
        <w:rFonts w:ascii="Tahoma" w:hAnsi="Tahoma" w:cs="Tahoma"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29">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3">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0"/>
  </w:num>
  <w:num w:numId="2">
    <w:abstractNumId w:val="33"/>
  </w:num>
  <w:num w:numId="3">
    <w:abstractNumId w:val="115"/>
  </w:num>
  <w:num w:numId="4">
    <w:abstractNumId w:val="1"/>
  </w:num>
  <w:num w:numId="5">
    <w:abstractNumId w:val="11"/>
  </w:num>
  <w:num w:numId="6">
    <w:abstractNumId w:val="125"/>
  </w:num>
  <w:num w:numId="7">
    <w:abstractNumId w:val="0"/>
  </w:num>
  <w:num w:numId="8">
    <w:abstractNumId w:val="118"/>
  </w:num>
  <w:num w:numId="9">
    <w:abstractNumId w:val="61"/>
  </w:num>
  <w:num w:numId="10">
    <w:abstractNumId w:val="133"/>
  </w:num>
  <w:num w:numId="11">
    <w:abstractNumId w:val="123"/>
  </w:num>
  <w:num w:numId="12">
    <w:abstractNumId w:val="10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6"/>
  </w:num>
  <w:num w:numId="14">
    <w:abstractNumId w:val="72"/>
  </w:num>
  <w:num w:numId="15">
    <w:abstractNumId w:val="21"/>
  </w:num>
  <w:num w:numId="16">
    <w:abstractNumId w:val="26"/>
  </w:num>
  <w:num w:numId="17">
    <w:abstractNumId w:val="116"/>
  </w:num>
  <w:num w:numId="18">
    <w:abstractNumId w:val="1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4"/>
  </w:num>
  <w:num w:numId="20">
    <w:abstractNumId w:val="46"/>
  </w:num>
  <w:num w:numId="21">
    <w:abstractNumId w:val="73"/>
  </w:num>
  <w:num w:numId="22">
    <w:abstractNumId w:val="99"/>
  </w:num>
  <w:num w:numId="23">
    <w:abstractNumId w:val="42"/>
  </w:num>
  <w:num w:numId="24">
    <w:abstractNumId w:val="54"/>
  </w:num>
  <w:num w:numId="25">
    <w:abstractNumId w:val="52"/>
  </w:num>
  <w:num w:numId="26">
    <w:abstractNumId w:val="37"/>
  </w:num>
  <w:num w:numId="27">
    <w:abstractNumId w:val="8"/>
  </w:num>
  <w:num w:numId="28">
    <w:abstractNumId w:val="104"/>
  </w:num>
  <w:num w:numId="29">
    <w:abstractNumId w:val="102"/>
  </w:num>
  <w:num w:numId="30">
    <w:abstractNumId w:val="81"/>
  </w:num>
  <w:num w:numId="31">
    <w:abstractNumId w:val="43"/>
  </w:num>
  <w:num w:numId="32">
    <w:abstractNumId w:val="129"/>
  </w:num>
  <w:num w:numId="33">
    <w:abstractNumId w:val="121"/>
  </w:num>
  <w:num w:numId="34">
    <w:abstractNumId w:val="112"/>
  </w:num>
  <w:num w:numId="35">
    <w:abstractNumId w:val="7"/>
  </w:num>
  <w:num w:numId="36">
    <w:abstractNumId w:val="97"/>
  </w:num>
  <w:num w:numId="37">
    <w:abstractNumId w:val="15"/>
  </w:num>
  <w:num w:numId="38">
    <w:abstractNumId w:val="35"/>
  </w:num>
  <w:num w:numId="39">
    <w:abstractNumId w:val="45"/>
  </w:num>
  <w:num w:numId="40">
    <w:abstractNumId w:val="23"/>
  </w:num>
  <w:num w:numId="41">
    <w:abstractNumId w:val="30"/>
  </w:num>
  <w:num w:numId="42">
    <w:abstractNumId w:val="80"/>
  </w:num>
  <w:num w:numId="43">
    <w:abstractNumId w:val="28"/>
  </w:num>
  <w:num w:numId="44">
    <w:abstractNumId w:val="78"/>
  </w:num>
  <w:num w:numId="45">
    <w:abstractNumId w:val="120"/>
  </w:num>
  <w:num w:numId="46">
    <w:abstractNumId w:val="111"/>
  </w:num>
  <w:num w:numId="47">
    <w:abstractNumId w:val="103"/>
  </w:num>
  <w:num w:numId="48">
    <w:abstractNumId w:val="41"/>
  </w:num>
  <w:num w:numId="49">
    <w:abstractNumId w:val="83"/>
  </w:num>
  <w:num w:numId="50">
    <w:abstractNumId w:val="31"/>
  </w:num>
  <w:num w:numId="51">
    <w:abstractNumId w:val="17"/>
  </w:num>
  <w:num w:numId="52">
    <w:abstractNumId w:val="59"/>
  </w:num>
  <w:num w:numId="53">
    <w:abstractNumId w:val="29"/>
  </w:num>
  <w:num w:numId="54">
    <w:abstractNumId w:val="91"/>
  </w:num>
  <w:num w:numId="55">
    <w:abstractNumId w:val="2"/>
  </w:num>
  <w:num w:numId="56">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0"/>
  </w:num>
  <w:num w:numId="58">
    <w:abstractNumId w:val="40"/>
  </w:num>
  <w:num w:numId="59">
    <w:abstractNumId w:val="53"/>
  </w:num>
  <w:num w:numId="60">
    <w:abstractNumId w:val="106"/>
  </w:num>
  <w:num w:numId="61">
    <w:abstractNumId w:val="24"/>
  </w:num>
  <w:num w:numId="62">
    <w:abstractNumId w:val="9"/>
  </w:num>
  <w:num w:numId="63">
    <w:abstractNumId w:val="20"/>
  </w:num>
  <w:num w:numId="64">
    <w:abstractNumId w:val="130"/>
  </w:num>
  <w:num w:numId="65">
    <w:abstractNumId w:val="71"/>
  </w:num>
  <w:num w:numId="66">
    <w:abstractNumId w:val="110"/>
  </w:num>
  <w:num w:numId="67">
    <w:abstractNumId w:val="65"/>
  </w:num>
  <w:num w:numId="68">
    <w:abstractNumId w:val="49"/>
  </w:num>
  <w:num w:numId="69">
    <w:abstractNumId w:val="95"/>
  </w:num>
  <w:num w:numId="70">
    <w:abstractNumId w:val="93"/>
  </w:num>
  <w:num w:numId="71">
    <w:abstractNumId w:val="10"/>
  </w:num>
  <w:num w:numId="72">
    <w:abstractNumId w:val="89"/>
  </w:num>
  <w:num w:numId="73">
    <w:abstractNumId w:val="105"/>
  </w:num>
  <w:num w:numId="74">
    <w:abstractNumId w:val="109"/>
  </w:num>
  <w:num w:numId="75">
    <w:abstractNumId w:val="79"/>
  </w:num>
  <w:num w:numId="76">
    <w:abstractNumId w:val="98"/>
  </w:num>
  <w:num w:numId="77">
    <w:abstractNumId w:val="75"/>
  </w:num>
  <w:num w:numId="78">
    <w:abstractNumId w:val="127"/>
  </w:num>
  <w:num w:numId="79">
    <w:abstractNumId w:val="67"/>
  </w:num>
  <w:num w:numId="80">
    <w:abstractNumId w:val="76"/>
  </w:num>
  <w:num w:numId="81">
    <w:abstractNumId w:val="16"/>
  </w:num>
  <w:num w:numId="82">
    <w:abstractNumId w:val="55"/>
  </w:num>
  <w:num w:numId="83">
    <w:abstractNumId w:val="14"/>
  </w:num>
  <w:num w:numId="84">
    <w:abstractNumId w:val="39"/>
  </w:num>
  <w:num w:numId="85">
    <w:abstractNumId w:val="122"/>
  </w:num>
  <w:num w:numId="86">
    <w:abstractNumId w:val="66"/>
  </w:num>
  <w:num w:numId="87">
    <w:abstractNumId w:val="32"/>
  </w:num>
  <w:num w:numId="88">
    <w:abstractNumId w:val="82"/>
  </w:num>
  <w:num w:numId="89">
    <w:abstractNumId w:val="47"/>
  </w:num>
  <w:num w:numId="90">
    <w:abstractNumId w:val="18"/>
  </w:num>
  <w:num w:numId="91">
    <w:abstractNumId w:val="51"/>
  </w:num>
  <w:num w:numId="92">
    <w:abstractNumId w:val="132"/>
  </w:num>
  <w:num w:numId="93">
    <w:abstractNumId w:val="131"/>
  </w:num>
  <w:num w:numId="94">
    <w:abstractNumId w:val="57"/>
  </w:num>
  <w:num w:numId="95">
    <w:abstractNumId w:val="69"/>
  </w:num>
  <w:num w:numId="96">
    <w:abstractNumId w:val="3"/>
  </w:num>
  <w:num w:numId="97">
    <w:abstractNumId w:val="92"/>
  </w:num>
  <w:num w:numId="98">
    <w:abstractNumId w:val="27"/>
  </w:num>
  <w:num w:numId="99">
    <w:abstractNumId w:val="119"/>
  </w:num>
  <w:num w:numId="100">
    <w:abstractNumId w:val="101"/>
  </w:num>
  <w:num w:numId="101">
    <w:abstractNumId w:val="5"/>
  </w:num>
  <w:num w:numId="102">
    <w:abstractNumId w:val="129"/>
  </w:num>
  <w:num w:numId="103">
    <w:abstractNumId w:val="87"/>
  </w:num>
  <w:num w:numId="104">
    <w:abstractNumId w:val="63"/>
  </w:num>
  <w:num w:numId="105">
    <w:abstractNumId w:val="4"/>
  </w:num>
  <w:num w:numId="106">
    <w:abstractNumId w:val="50"/>
  </w:num>
  <w:num w:numId="107">
    <w:abstractNumId w:val="68"/>
  </w:num>
  <w:num w:numId="108">
    <w:abstractNumId w:val="85"/>
  </w:num>
  <w:num w:numId="109">
    <w:abstractNumId w:val="107"/>
  </w:num>
  <w:num w:numId="110">
    <w:abstractNumId w:val="19"/>
  </w:num>
  <w:num w:numId="111">
    <w:abstractNumId w:val="100"/>
  </w:num>
  <w:num w:numId="112">
    <w:abstractNumId w:val="113"/>
  </w:num>
  <w:num w:numId="113">
    <w:abstractNumId w:val="13"/>
  </w:num>
  <w:num w:numId="114">
    <w:abstractNumId w:val="108"/>
  </w:num>
  <w:num w:numId="115">
    <w:abstractNumId w:val="36"/>
  </w:num>
  <w:num w:numId="116">
    <w:abstractNumId w:val="124"/>
  </w:num>
  <w:num w:numId="117">
    <w:abstractNumId w:val="88"/>
  </w:num>
  <w:num w:numId="118">
    <w:abstractNumId w:val="6"/>
  </w:num>
  <w:num w:numId="119">
    <w:abstractNumId w:val="12"/>
  </w:num>
  <w:num w:numId="120">
    <w:abstractNumId w:val="96"/>
  </w:num>
  <w:num w:numId="121">
    <w:abstractNumId w:val="22"/>
  </w:num>
  <w:num w:numId="122">
    <w:abstractNumId w:val="77"/>
  </w:num>
  <w:num w:numId="123">
    <w:abstractNumId w:val="56"/>
  </w:num>
  <w:num w:numId="1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1"/>
    <w:lvlOverride w:ilvl="0"/>
    <w:lvlOverride w:ilvl="1">
      <w:startOverride w:val="1"/>
    </w:lvlOverride>
    <w:lvlOverride w:ilvl="2"/>
    <w:lvlOverride w:ilvl="3"/>
    <w:lvlOverride w:ilvl="4"/>
    <w:lvlOverride w:ilvl="5"/>
    <w:lvlOverride w:ilvl="6"/>
    <w:lvlOverride w:ilvl="7"/>
    <w:lvlOverride w:ilvl="8"/>
  </w:num>
  <w:num w:numId="127">
    <w:abstractNumId w:val="74"/>
  </w:num>
  <w:num w:numId="128">
    <w:abstractNumId w:val="48"/>
  </w:num>
  <w:num w:numId="129">
    <w:abstractNumId w:val="84"/>
  </w:num>
  <w:num w:numId="130">
    <w:abstractNumId w:val="117"/>
  </w:num>
  <w:num w:numId="131">
    <w:abstractNumId w:val="86"/>
  </w:num>
  <w:num w:numId="132">
    <w:abstractNumId w:val="62"/>
  </w:num>
  <w:num w:numId="133">
    <w:abstractNumId w:val="128"/>
  </w:num>
  <w:num w:numId="134">
    <w:abstractNumId w:val="58"/>
  </w:num>
  <w:num w:numId="135">
    <w:abstractNumId w:val="70"/>
  </w:num>
  <w:num w:numId="136">
    <w:abstractNumId w:val="94"/>
  </w:num>
  <w:num w:numId="137">
    <w:abstractNumId w:val="38"/>
  </w:num>
  <w:num w:numId="138">
    <w:abstractNumId w:val="64"/>
  </w:num>
  <w:num w:numId="139">
    <w:abstractNumId w:val="34"/>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2Cjchb0MC0aepRBb4q0BUApP3OSc857pQeXkVxKxOntxxaPzHeoQ1acvBtM0URuWKWqOszTvWlOlY0JL2+GSrg==" w:salt="qJHKXY971EAd/cOdeJf5b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365"/>
    <w:rsid w:val="00002BFB"/>
    <w:rsid w:val="00002C0B"/>
    <w:rsid w:val="00003601"/>
    <w:rsid w:val="00003D41"/>
    <w:rsid w:val="00004568"/>
    <w:rsid w:val="00004998"/>
    <w:rsid w:val="0000615E"/>
    <w:rsid w:val="00006372"/>
    <w:rsid w:val="00007875"/>
    <w:rsid w:val="000100BC"/>
    <w:rsid w:val="00010442"/>
    <w:rsid w:val="000114ED"/>
    <w:rsid w:val="00011B67"/>
    <w:rsid w:val="00011E31"/>
    <w:rsid w:val="00012D48"/>
    <w:rsid w:val="00013F1B"/>
    <w:rsid w:val="00014083"/>
    <w:rsid w:val="000148B4"/>
    <w:rsid w:val="00014EAD"/>
    <w:rsid w:val="000150D5"/>
    <w:rsid w:val="0001575C"/>
    <w:rsid w:val="000158EE"/>
    <w:rsid w:val="0002020C"/>
    <w:rsid w:val="00021544"/>
    <w:rsid w:val="00022060"/>
    <w:rsid w:val="000225E7"/>
    <w:rsid w:val="00022FBE"/>
    <w:rsid w:val="000232D9"/>
    <w:rsid w:val="00023FE7"/>
    <w:rsid w:val="00024C3C"/>
    <w:rsid w:val="00024DF4"/>
    <w:rsid w:val="00024FB1"/>
    <w:rsid w:val="00025419"/>
    <w:rsid w:val="00026546"/>
    <w:rsid w:val="0003011A"/>
    <w:rsid w:val="0003031D"/>
    <w:rsid w:val="000306B4"/>
    <w:rsid w:val="00030CBC"/>
    <w:rsid w:val="00031547"/>
    <w:rsid w:val="000318EF"/>
    <w:rsid w:val="00031ABF"/>
    <w:rsid w:val="00032193"/>
    <w:rsid w:val="00032263"/>
    <w:rsid w:val="000334F1"/>
    <w:rsid w:val="0003388B"/>
    <w:rsid w:val="00033B01"/>
    <w:rsid w:val="00033B0F"/>
    <w:rsid w:val="00033D02"/>
    <w:rsid w:val="000345A0"/>
    <w:rsid w:val="00035817"/>
    <w:rsid w:val="00036150"/>
    <w:rsid w:val="000365B0"/>
    <w:rsid w:val="00036B96"/>
    <w:rsid w:val="00037C05"/>
    <w:rsid w:val="0004051B"/>
    <w:rsid w:val="00040ADC"/>
    <w:rsid w:val="00041F5A"/>
    <w:rsid w:val="0004299F"/>
    <w:rsid w:val="000429EF"/>
    <w:rsid w:val="00043114"/>
    <w:rsid w:val="0004313E"/>
    <w:rsid w:val="000434C0"/>
    <w:rsid w:val="0004388E"/>
    <w:rsid w:val="00043A75"/>
    <w:rsid w:val="000449AA"/>
    <w:rsid w:val="000449B4"/>
    <w:rsid w:val="00044BFB"/>
    <w:rsid w:val="00045687"/>
    <w:rsid w:val="00045907"/>
    <w:rsid w:val="00045A0E"/>
    <w:rsid w:val="0004652A"/>
    <w:rsid w:val="000466E8"/>
    <w:rsid w:val="00047061"/>
    <w:rsid w:val="00047280"/>
    <w:rsid w:val="00047339"/>
    <w:rsid w:val="000474DE"/>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147"/>
    <w:rsid w:val="00060959"/>
    <w:rsid w:val="00061A45"/>
    <w:rsid w:val="00061A6E"/>
    <w:rsid w:val="00062236"/>
    <w:rsid w:val="000626C8"/>
    <w:rsid w:val="00063577"/>
    <w:rsid w:val="00065428"/>
    <w:rsid w:val="0006566B"/>
    <w:rsid w:val="000658AA"/>
    <w:rsid w:val="00066528"/>
    <w:rsid w:val="000674FB"/>
    <w:rsid w:val="0006756F"/>
    <w:rsid w:val="00067AB1"/>
    <w:rsid w:val="000703B4"/>
    <w:rsid w:val="00070945"/>
    <w:rsid w:val="0007160C"/>
    <w:rsid w:val="00071922"/>
    <w:rsid w:val="0007218F"/>
    <w:rsid w:val="000731D9"/>
    <w:rsid w:val="00073CDF"/>
    <w:rsid w:val="00073E4A"/>
    <w:rsid w:val="00074BB0"/>
    <w:rsid w:val="00074E4E"/>
    <w:rsid w:val="0007557E"/>
    <w:rsid w:val="000756F1"/>
    <w:rsid w:val="0007693E"/>
    <w:rsid w:val="00076947"/>
    <w:rsid w:val="00076BEF"/>
    <w:rsid w:val="00076CB4"/>
    <w:rsid w:val="000773D2"/>
    <w:rsid w:val="00077BAC"/>
    <w:rsid w:val="00077CE5"/>
    <w:rsid w:val="0008036A"/>
    <w:rsid w:val="00080982"/>
    <w:rsid w:val="00080B33"/>
    <w:rsid w:val="00081AEC"/>
    <w:rsid w:val="00081C19"/>
    <w:rsid w:val="00082458"/>
    <w:rsid w:val="000829CF"/>
    <w:rsid w:val="00082CBC"/>
    <w:rsid w:val="0008414D"/>
    <w:rsid w:val="000841C9"/>
    <w:rsid w:val="0008452D"/>
    <w:rsid w:val="00084B9E"/>
    <w:rsid w:val="00085002"/>
    <w:rsid w:val="00085C3C"/>
    <w:rsid w:val="00087380"/>
    <w:rsid w:val="000907C7"/>
    <w:rsid w:val="000908B0"/>
    <w:rsid w:val="0009153E"/>
    <w:rsid w:val="00091558"/>
    <w:rsid w:val="0009159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923"/>
    <w:rsid w:val="000A297A"/>
    <w:rsid w:val="000A29B6"/>
    <w:rsid w:val="000A2BFB"/>
    <w:rsid w:val="000A305F"/>
    <w:rsid w:val="000A30EE"/>
    <w:rsid w:val="000A35F8"/>
    <w:rsid w:val="000A3B62"/>
    <w:rsid w:val="000A3C7D"/>
    <w:rsid w:val="000A3CF8"/>
    <w:rsid w:val="000A43CB"/>
    <w:rsid w:val="000A5032"/>
    <w:rsid w:val="000A5857"/>
    <w:rsid w:val="000A65F4"/>
    <w:rsid w:val="000A6EF5"/>
    <w:rsid w:val="000A6FAA"/>
    <w:rsid w:val="000A74F5"/>
    <w:rsid w:val="000B0696"/>
    <w:rsid w:val="000B0A08"/>
    <w:rsid w:val="000B0A66"/>
    <w:rsid w:val="000B0B0D"/>
    <w:rsid w:val="000B0C6D"/>
    <w:rsid w:val="000B14E2"/>
    <w:rsid w:val="000B2451"/>
    <w:rsid w:val="000B2DFF"/>
    <w:rsid w:val="000B326B"/>
    <w:rsid w:val="000B3EED"/>
    <w:rsid w:val="000B4ACC"/>
    <w:rsid w:val="000B4C49"/>
    <w:rsid w:val="000B4E0C"/>
    <w:rsid w:val="000B536E"/>
    <w:rsid w:val="000B5A31"/>
    <w:rsid w:val="000B60EA"/>
    <w:rsid w:val="000B668F"/>
    <w:rsid w:val="000B6DE0"/>
    <w:rsid w:val="000B7662"/>
    <w:rsid w:val="000B780A"/>
    <w:rsid w:val="000B78C6"/>
    <w:rsid w:val="000C03F3"/>
    <w:rsid w:val="000C0EB6"/>
    <w:rsid w:val="000C0FBE"/>
    <w:rsid w:val="000C185F"/>
    <w:rsid w:val="000C2842"/>
    <w:rsid w:val="000C2964"/>
    <w:rsid w:val="000C32C3"/>
    <w:rsid w:val="000C3CB1"/>
    <w:rsid w:val="000C4227"/>
    <w:rsid w:val="000C47BD"/>
    <w:rsid w:val="000C4911"/>
    <w:rsid w:val="000C622E"/>
    <w:rsid w:val="000C62BE"/>
    <w:rsid w:val="000C676D"/>
    <w:rsid w:val="000C6865"/>
    <w:rsid w:val="000C6A24"/>
    <w:rsid w:val="000C6A47"/>
    <w:rsid w:val="000C6DBC"/>
    <w:rsid w:val="000C72FC"/>
    <w:rsid w:val="000C79A2"/>
    <w:rsid w:val="000C7C7E"/>
    <w:rsid w:val="000D158E"/>
    <w:rsid w:val="000D17D6"/>
    <w:rsid w:val="000D2658"/>
    <w:rsid w:val="000D2804"/>
    <w:rsid w:val="000D399F"/>
    <w:rsid w:val="000D3B01"/>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ECA"/>
    <w:rsid w:val="000F1EE4"/>
    <w:rsid w:val="000F200C"/>
    <w:rsid w:val="000F242F"/>
    <w:rsid w:val="000F3136"/>
    <w:rsid w:val="000F4130"/>
    <w:rsid w:val="000F41E4"/>
    <w:rsid w:val="000F4E3B"/>
    <w:rsid w:val="000F59F6"/>
    <w:rsid w:val="000F6E5D"/>
    <w:rsid w:val="000F76E5"/>
    <w:rsid w:val="000F798B"/>
    <w:rsid w:val="001006F8"/>
    <w:rsid w:val="001017A4"/>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83A"/>
    <w:rsid w:val="00110AFB"/>
    <w:rsid w:val="00110E1D"/>
    <w:rsid w:val="001123CB"/>
    <w:rsid w:val="001126E7"/>
    <w:rsid w:val="00112BE6"/>
    <w:rsid w:val="0011332E"/>
    <w:rsid w:val="001134F8"/>
    <w:rsid w:val="00113634"/>
    <w:rsid w:val="00113665"/>
    <w:rsid w:val="001136F4"/>
    <w:rsid w:val="00113CCC"/>
    <w:rsid w:val="00113EC1"/>
    <w:rsid w:val="001140EF"/>
    <w:rsid w:val="001154B5"/>
    <w:rsid w:val="00116222"/>
    <w:rsid w:val="00116978"/>
    <w:rsid w:val="00116EDC"/>
    <w:rsid w:val="00117112"/>
    <w:rsid w:val="00117255"/>
    <w:rsid w:val="001178E8"/>
    <w:rsid w:val="00117B4A"/>
    <w:rsid w:val="0012000E"/>
    <w:rsid w:val="00120E91"/>
    <w:rsid w:val="00122092"/>
    <w:rsid w:val="00122483"/>
    <w:rsid w:val="00123558"/>
    <w:rsid w:val="00123DB1"/>
    <w:rsid w:val="001253FF"/>
    <w:rsid w:val="00125604"/>
    <w:rsid w:val="00125610"/>
    <w:rsid w:val="00125D41"/>
    <w:rsid w:val="00126292"/>
    <w:rsid w:val="001265B4"/>
    <w:rsid w:val="00126F42"/>
    <w:rsid w:val="001279BA"/>
    <w:rsid w:val="00127FA7"/>
    <w:rsid w:val="00130278"/>
    <w:rsid w:val="00131042"/>
    <w:rsid w:val="001310D5"/>
    <w:rsid w:val="001319AE"/>
    <w:rsid w:val="001323B9"/>
    <w:rsid w:val="001327D3"/>
    <w:rsid w:val="00132E08"/>
    <w:rsid w:val="00133069"/>
    <w:rsid w:val="001330C9"/>
    <w:rsid w:val="0013361B"/>
    <w:rsid w:val="00133A4B"/>
    <w:rsid w:val="00133C80"/>
    <w:rsid w:val="00134960"/>
    <w:rsid w:val="00135D5F"/>
    <w:rsid w:val="001363A0"/>
    <w:rsid w:val="00136585"/>
    <w:rsid w:val="00136787"/>
    <w:rsid w:val="001370BD"/>
    <w:rsid w:val="0013786B"/>
    <w:rsid w:val="00140080"/>
    <w:rsid w:val="00140156"/>
    <w:rsid w:val="00140178"/>
    <w:rsid w:val="001409EF"/>
    <w:rsid w:val="00140B67"/>
    <w:rsid w:val="00141057"/>
    <w:rsid w:val="001414E7"/>
    <w:rsid w:val="00141DA5"/>
    <w:rsid w:val="00141F59"/>
    <w:rsid w:val="0014210E"/>
    <w:rsid w:val="001422CD"/>
    <w:rsid w:val="00142F16"/>
    <w:rsid w:val="00142FC4"/>
    <w:rsid w:val="0014313B"/>
    <w:rsid w:val="001432C4"/>
    <w:rsid w:val="00143512"/>
    <w:rsid w:val="00143CF6"/>
    <w:rsid w:val="00145507"/>
    <w:rsid w:val="00145E67"/>
    <w:rsid w:val="00145EAD"/>
    <w:rsid w:val="0014632E"/>
    <w:rsid w:val="00146FC7"/>
    <w:rsid w:val="001472CD"/>
    <w:rsid w:val="0014754F"/>
    <w:rsid w:val="001475EA"/>
    <w:rsid w:val="00147718"/>
    <w:rsid w:val="00151496"/>
    <w:rsid w:val="00152361"/>
    <w:rsid w:val="00152FCC"/>
    <w:rsid w:val="001538D0"/>
    <w:rsid w:val="00154676"/>
    <w:rsid w:val="001550D0"/>
    <w:rsid w:val="0015583E"/>
    <w:rsid w:val="00155B9B"/>
    <w:rsid w:val="00155ECD"/>
    <w:rsid w:val="00156AE7"/>
    <w:rsid w:val="0016067A"/>
    <w:rsid w:val="00160B30"/>
    <w:rsid w:val="00160C27"/>
    <w:rsid w:val="00162A93"/>
    <w:rsid w:val="00163658"/>
    <w:rsid w:val="00163848"/>
    <w:rsid w:val="00164103"/>
    <w:rsid w:val="00164CEB"/>
    <w:rsid w:val="001652F4"/>
    <w:rsid w:val="00165A3E"/>
    <w:rsid w:val="00166F21"/>
    <w:rsid w:val="00167497"/>
    <w:rsid w:val="00167B61"/>
    <w:rsid w:val="00170085"/>
    <w:rsid w:val="001704C2"/>
    <w:rsid w:val="001707C1"/>
    <w:rsid w:val="00170933"/>
    <w:rsid w:val="00170ABC"/>
    <w:rsid w:val="00170CFB"/>
    <w:rsid w:val="001712B4"/>
    <w:rsid w:val="00171812"/>
    <w:rsid w:val="00171817"/>
    <w:rsid w:val="00171927"/>
    <w:rsid w:val="00172CBA"/>
    <w:rsid w:val="0017320F"/>
    <w:rsid w:val="00173A20"/>
    <w:rsid w:val="00174410"/>
    <w:rsid w:val="001744C9"/>
    <w:rsid w:val="001748E9"/>
    <w:rsid w:val="00174DCD"/>
    <w:rsid w:val="0017514C"/>
    <w:rsid w:val="0017535D"/>
    <w:rsid w:val="00175615"/>
    <w:rsid w:val="001758DD"/>
    <w:rsid w:val="00175CDF"/>
    <w:rsid w:val="00175FBC"/>
    <w:rsid w:val="00175FBE"/>
    <w:rsid w:val="00176237"/>
    <w:rsid w:val="00176313"/>
    <w:rsid w:val="00177824"/>
    <w:rsid w:val="00177D4C"/>
    <w:rsid w:val="00180075"/>
    <w:rsid w:val="00180424"/>
    <w:rsid w:val="00180E25"/>
    <w:rsid w:val="00180F86"/>
    <w:rsid w:val="00181545"/>
    <w:rsid w:val="00181EAB"/>
    <w:rsid w:val="001820B4"/>
    <w:rsid w:val="00183693"/>
    <w:rsid w:val="00183E7C"/>
    <w:rsid w:val="00184BED"/>
    <w:rsid w:val="0018541C"/>
    <w:rsid w:val="001858AD"/>
    <w:rsid w:val="001866F1"/>
    <w:rsid w:val="00186EDB"/>
    <w:rsid w:val="00186F02"/>
    <w:rsid w:val="001870C2"/>
    <w:rsid w:val="001872CA"/>
    <w:rsid w:val="00187499"/>
    <w:rsid w:val="001875C2"/>
    <w:rsid w:val="00187AF7"/>
    <w:rsid w:val="00190F66"/>
    <w:rsid w:val="0019148A"/>
    <w:rsid w:val="001918B4"/>
    <w:rsid w:val="00192764"/>
    <w:rsid w:val="00192935"/>
    <w:rsid w:val="00192C6E"/>
    <w:rsid w:val="0019308B"/>
    <w:rsid w:val="001933C6"/>
    <w:rsid w:val="0019370F"/>
    <w:rsid w:val="00193F9C"/>
    <w:rsid w:val="00194002"/>
    <w:rsid w:val="0019497E"/>
    <w:rsid w:val="00194DAF"/>
    <w:rsid w:val="00196024"/>
    <w:rsid w:val="00196176"/>
    <w:rsid w:val="00196F45"/>
    <w:rsid w:val="0019770C"/>
    <w:rsid w:val="0019788A"/>
    <w:rsid w:val="001978C7"/>
    <w:rsid w:val="001979E9"/>
    <w:rsid w:val="001A041D"/>
    <w:rsid w:val="001A1513"/>
    <w:rsid w:val="001A2663"/>
    <w:rsid w:val="001A3069"/>
    <w:rsid w:val="001A3367"/>
    <w:rsid w:val="001A4E87"/>
    <w:rsid w:val="001A5DFA"/>
    <w:rsid w:val="001A63C6"/>
    <w:rsid w:val="001A652E"/>
    <w:rsid w:val="001A7FC4"/>
    <w:rsid w:val="001B035A"/>
    <w:rsid w:val="001B0B76"/>
    <w:rsid w:val="001B15A5"/>
    <w:rsid w:val="001B1DB9"/>
    <w:rsid w:val="001B1F6A"/>
    <w:rsid w:val="001B3397"/>
    <w:rsid w:val="001B413E"/>
    <w:rsid w:val="001B4BEB"/>
    <w:rsid w:val="001B4E4D"/>
    <w:rsid w:val="001B4F17"/>
    <w:rsid w:val="001B6FC8"/>
    <w:rsid w:val="001B7453"/>
    <w:rsid w:val="001B7560"/>
    <w:rsid w:val="001B7889"/>
    <w:rsid w:val="001B7CC3"/>
    <w:rsid w:val="001B7E60"/>
    <w:rsid w:val="001C00E4"/>
    <w:rsid w:val="001C032E"/>
    <w:rsid w:val="001C076E"/>
    <w:rsid w:val="001C0B01"/>
    <w:rsid w:val="001C123D"/>
    <w:rsid w:val="001C1727"/>
    <w:rsid w:val="001C17FF"/>
    <w:rsid w:val="001C20C9"/>
    <w:rsid w:val="001C310B"/>
    <w:rsid w:val="001C369B"/>
    <w:rsid w:val="001C38D4"/>
    <w:rsid w:val="001C3A4A"/>
    <w:rsid w:val="001C48C4"/>
    <w:rsid w:val="001C4AC1"/>
    <w:rsid w:val="001C4E50"/>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1C00"/>
    <w:rsid w:val="001E2538"/>
    <w:rsid w:val="001E2E9C"/>
    <w:rsid w:val="001E3357"/>
    <w:rsid w:val="001E385C"/>
    <w:rsid w:val="001E397B"/>
    <w:rsid w:val="001E3F07"/>
    <w:rsid w:val="001E3F7D"/>
    <w:rsid w:val="001E4504"/>
    <w:rsid w:val="001E49BB"/>
    <w:rsid w:val="001E4FB3"/>
    <w:rsid w:val="001E5519"/>
    <w:rsid w:val="001E68E2"/>
    <w:rsid w:val="001E6946"/>
    <w:rsid w:val="001E6B57"/>
    <w:rsid w:val="001E7112"/>
    <w:rsid w:val="001E7439"/>
    <w:rsid w:val="001E7990"/>
    <w:rsid w:val="001E79DE"/>
    <w:rsid w:val="001E7B2F"/>
    <w:rsid w:val="001E7C5F"/>
    <w:rsid w:val="001F09EE"/>
    <w:rsid w:val="001F3114"/>
    <w:rsid w:val="001F3D0E"/>
    <w:rsid w:val="001F45C4"/>
    <w:rsid w:val="001F52D2"/>
    <w:rsid w:val="001F63D6"/>
    <w:rsid w:val="001F67F9"/>
    <w:rsid w:val="001F71F2"/>
    <w:rsid w:val="0020051A"/>
    <w:rsid w:val="002006EB"/>
    <w:rsid w:val="00201361"/>
    <w:rsid w:val="002015BC"/>
    <w:rsid w:val="00202A44"/>
    <w:rsid w:val="002030E1"/>
    <w:rsid w:val="00204AFE"/>
    <w:rsid w:val="00204D6D"/>
    <w:rsid w:val="00205C65"/>
    <w:rsid w:val="00205E93"/>
    <w:rsid w:val="002065C2"/>
    <w:rsid w:val="0020722E"/>
    <w:rsid w:val="00207514"/>
    <w:rsid w:val="00207CB0"/>
    <w:rsid w:val="00210104"/>
    <w:rsid w:val="002101B4"/>
    <w:rsid w:val="00210C37"/>
    <w:rsid w:val="00210C85"/>
    <w:rsid w:val="0021235A"/>
    <w:rsid w:val="00212C87"/>
    <w:rsid w:val="00212CC6"/>
    <w:rsid w:val="00212E45"/>
    <w:rsid w:val="00213BD0"/>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567"/>
    <w:rsid w:val="00230C60"/>
    <w:rsid w:val="00230E01"/>
    <w:rsid w:val="00230E06"/>
    <w:rsid w:val="002316DC"/>
    <w:rsid w:val="00231EAF"/>
    <w:rsid w:val="00232756"/>
    <w:rsid w:val="00232775"/>
    <w:rsid w:val="00232DA9"/>
    <w:rsid w:val="002333B5"/>
    <w:rsid w:val="00233A1E"/>
    <w:rsid w:val="00233B9E"/>
    <w:rsid w:val="0023411E"/>
    <w:rsid w:val="002345C1"/>
    <w:rsid w:val="002347F5"/>
    <w:rsid w:val="00235CE0"/>
    <w:rsid w:val="002367D3"/>
    <w:rsid w:val="00237686"/>
    <w:rsid w:val="002400E7"/>
    <w:rsid w:val="00241434"/>
    <w:rsid w:val="00241602"/>
    <w:rsid w:val="00241885"/>
    <w:rsid w:val="00242218"/>
    <w:rsid w:val="00242B11"/>
    <w:rsid w:val="00243A77"/>
    <w:rsid w:val="00243B33"/>
    <w:rsid w:val="00243E0C"/>
    <w:rsid w:val="00244608"/>
    <w:rsid w:val="00244E57"/>
    <w:rsid w:val="0024509C"/>
    <w:rsid w:val="0024525C"/>
    <w:rsid w:val="00245294"/>
    <w:rsid w:val="00245448"/>
    <w:rsid w:val="002460AD"/>
    <w:rsid w:val="00246341"/>
    <w:rsid w:val="002463ED"/>
    <w:rsid w:val="00246B25"/>
    <w:rsid w:val="00246BBF"/>
    <w:rsid w:val="00246DB2"/>
    <w:rsid w:val="00247A55"/>
    <w:rsid w:val="0025016C"/>
    <w:rsid w:val="002504E8"/>
    <w:rsid w:val="0025087E"/>
    <w:rsid w:val="00251243"/>
    <w:rsid w:val="0025128E"/>
    <w:rsid w:val="002512D3"/>
    <w:rsid w:val="00252230"/>
    <w:rsid w:val="002523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4740"/>
    <w:rsid w:val="0026565F"/>
    <w:rsid w:val="00265660"/>
    <w:rsid w:val="0026584E"/>
    <w:rsid w:val="00265AC3"/>
    <w:rsid w:val="0026606F"/>
    <w:rsid w:val="00266AF5"/>
    <w:rsid w:val="00266F0E"/>
    <w:rsid w:val="0026723A"/>
    <w:rsid w:val="002677F5"/>
    <w:rsid w:val="0027028A"/>
    <w:rsid w:val="00270612"/>
    <w:rsid w:val="00270789"/>
    <w:rsid w:val="00270850"/>
    <w:rsid w:val="00270EBE"/>
    <w:rsid w:val="00270F92"/>
    <w:rsid w:val="002719E4"/>
    <w:rsid w:val="00271E9A"/>
    <w:rsid w:val="00272869"/>
    <w:rsid w:val="00272E63"/>
    <w:rsid w:val="00273685"/>
    <w:rsid w:val="00273784"/>
    <w:rsid w:val="00273C3F"/>
    <w:rsid w:val="002751F6"/>
    <w:rsid w:val="00276586"/>
    <w:rsid w:val="002765CF"/>
    <w:rsid w:val="00277029"/>
    <w:rsid w:val="00277145"/>
    <w:rsid w:val="0028033C"/>
    <w:rsid w:val="00280A25"/>
    <w:rsid w:val="00281082"/>
    <w:rsid w:val="00281B6E"/>
    <w:rsid w:val="0028230A"/>
    <w:rsid w:val="00282AFB"/>
    <w:rsid w:val="00283295"/>
    <w:rsid w:val="00283A4E"/>
    <w:rsid w:val="002849A2"/>
    <w:rsid w:val="00285330"/>
    <w:rsid w:val="002854D4"/>
    <w:rsid w:val="00285547"/>
    <w:rsid w:val="002856C8"/>
    <w:rsid w:val="0028591B"/>
    <w:rsid w:val="00285E3D"/>
    <w:rsid w:val="00285EE8"/>
    <w:rsid w:val="002868EB"/>
    <w:rsid w:val="00287571"/>
    <w:rsid w:val="00287725"/>
    <w:rsid w:val="00287758"/>
    <w:rsid w:val="00287C64"/>
    <w:rsid w:val="00290203"/>
    <w:rsid w:val="00290BBF"/>
    <w:rsid w:val="00290D9F"/>
    <w:rsid w:val="00290FC1"/>
    <w:rsid w:val="0029102B"/>
    <w:rsid w:val="0029125B"/>
    <w:rsid w:val="0029161D"/>
    <w:rsid w:val="002917A6"/>
    <w:rsid w:val="00292088"/>
    <w:rsid w:val="0029223A"/>
    <w:rsid w:val="0029286E"/>
    <w:rsid w:val="00292C42"/>
    <w:rsid w:val="00292C57"/>
    <w:rsid w:val="002932AB"/>
    <w:rsid w:val="00293B24"/>
    <w:rsid w:val="00296925"/>
    <w:rsid w:val="00296B89"/>
    <w:rsid w:val="0029789C"/>
    <w:rsid w:val="00297F37"/>
    <w:rsid w:val="00297FA5"/>
    <w:rsid w:val="002A01C2"/>
    <w:rsid w:val="002A0D4F"/>
    <w:rsid w:val="002A1564"/>
    <w:rsid w:val="002A1C1F"/>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4D8"/>
    <w:rsid w:val="002B2A1D"/>
    <w:rsid w:val="002B2F57"/>
    <w:rsid w:val="002B327C"/>
    <w:rsid w:val="002B4A9E"/>
    <w:rsid w:val="002B4E5D"/>
    <w:rsid w:val="002B547C"/>
    <w:rsid w:val="002B5C31"/>
    <w:rsid w:val="002B7094"/>
    <w:rsid w:val="002B75CB"/>
    <w:rsid w:val="002C0225"/>
    <w:rsid w:val="002C0CE1"/>
    <w:rsid w:val="002C1048"/>
    <w:rsid w:val="002C1899"/>
    <w:rsid w:val="002C1A50"/>
    <w:rsid w:val="002C2A30"/>
    <w:rsid w:val="002C3AB1"/>
    <w:rsid w:val="002C3D8E"/>
    <w:rsid w:val="002C4982"/>
    <w:rsid w:val="002C509B"/>
    <w:rsid w:val="002C5316"/>
    <w:rsid w:val="002C5924"/>
    <w:rsid w:val="002C6D27"/>
    <w:rsid w:val="002C74CF"/>
    <w:rsid w:val="002C74E6"/>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3790"/>
    <w:rsid w:val="002D44E5"/>
    <w:rsid w:val="002D4631"/>
    <w:rsid w:val="002D49FA"/>
    <w:rsid w:val="002D4B5C"/>
    <w:rsid w:val="002D4F11"/>
    <w:rsid w:val="002D5129"/>
    <w:rsid w:val="002D5F40"/>
    <w:rsid w:val="002D69ED"/>
    <w:rsid w:val="002D6DBC"/>
    <w:rsid w:val="002D7A4B"/>
    <w:rsid w:val="002D7B73"/>
    <w:rsid w:val="002E0D98"/>
    <w:rsid w:val="002E125F"/>
    <w:rsid w:val="002E2254"/>
    <w:rsid w:val="002E2A3F"/>
    <w:rsid w:val="002E2ABD"/>
    <w:rsid w:val="002E2EB9"/>
    <w:rsid w:val="002E3DA2"/>
    <w:rsid w:val="002E3DEB"/>
    <w:rsid w:val="002E4298"/>
    <w:rsid w:val="002E57CF"/>
    <w:rsid w:val="002E593F"/>
    <w:rsid w:val="002E59B1"/>
    <w:rsid w:val="002E5D03"/>
    <w:rsid w:val="002E5D6D"/>
    <w:rsid w:val="002E5E33"/>
    <w:rsid w:val="002E5F5A"/>
    <w:rsid w:val="002E6007"/>
    <w:rsid w:val="002E69EB"/>
    <w:rsid w:val="002E6F98"/>
    <w:rsid w:val="002E7045"/>
    <w:rsid w:val="002F0729"/>
    <w:rsid w:val="002F0790"/>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A5D"/>
    <w:rsid w:val="00307B1A"/>
    <w:rsid w:val="003101BF"/>
    <w:rsid w:val="00310EBB"/>
    <w:rsid w:val="00311089"/>
    <w:rsid w:val="003110BE"/>
    <w:rsid w:val="003113FB"/>
    <w:rsid w:val="00312336"/>
    <w:rsid w:val="003124DA"/>
    <w:rsid w:val="00312DB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37E93"/>
    <w:rsid w:val="00340532"/>
    <w:rsid w:val="00341566"/>
    <w:rsid w:val="003418C5"/>
    <w:rsid w:val="0034219A"/>
    <w:rsid w:val="00342491"/>
    <w:rsid w:val="00342DA2"/>
    <w:rsid w:val="0034327C"/>
    <w:rsid w:val="003434E6"/>
    <w:rsid w:val="003436DF"/>
    <w:rsid w:val="00343704"/>
    <w:rsid w:val="00343942"/>
    <w:rsid w:val="00343FB1"/>
    <w:rsid w:val="003440F5"/>
    <w:rsid w:val="003444EE"/>
    <w:rsid w:val="003459B2"/>
    <w:rsid w:val="0034661A"/>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57DFD"/>
    <w:rsid w:val="00360354"/>
    <w:rsid w:val="0036063B"/>
    <w:rsid w:val="00360EB5"/>
    <w:rsid w:val="00361638"/>
    <w:rsid w:val="00361D7F"/>
    <w:rsid w:val="00361F70"/>
    <w:rsid w:val="003623C3"/>
    <w:rsid w:val="0036280B"/>
    <w:rsid w:val="00363712"/>
    <w:rsid w:val="00363AFF"/>
    <w:rsid w:val="003649D6"/>
    <w:rsid w:val="00365312"/>
    <w:rsid w:val="00365785"/>
    <w:rsid w:val="0036588D"/>
    <w:rsid w:val="00365BAB"/>
    <w:rsid w:val="00365DF7"/>
    <w:rsid w:val="00366502"/>
    <w:rsid w:val="0036654E"/>
    <w:rsid w:val="00366B48"/>
    <w:rsid w:val="003670D5"/>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3CB3"/>
    <w:rsid w:val="00374924"/>
    <w:rsid w:val="00374A12"/>
    <w:rsid w:val="00376971"/>
    <w:rsid w:val="00376D4B"/>
    <w:rsid w:val="003778C4"/>
    <w:rsid w:val="00380363"/>
    <w:rsid w:val="00380B94"/>
    <w:rsid w:val="0038120B"/>
    <w:rsid w:val="00381B2E"/>
    <w:rsid w:val="00381B33"/>
    <w:rsid w:val="00381F2E"/>
    <w:rsid w:val="0038336A"/>
    <w:rsid w:val="00384940"/>
    <w:rsid w:val="00384B84"/>
    <w:rsid w:val="003856C2"/>
    <w:rsid w:val="00385965"/>
    <w:rsid w:val="00385C82"/>
    <w:rsid w:val="003862C4"/>
    <w:rsid w:val="00386BEC"/>
    <w:rsid w:val="00387529"/>
    <w:rsid w:val="003877C2"/>
    <w:rsid w:val="003878D1"/>
    <w:rsid w:val="003900B2"/>
    <w:rsid w:val="00390C51"/>
    <w:rsid w:val="00391057"/>
    <w:rsid w:val="00391582"/>
    <w:rsid w:val="00391808"/>
    <w:rsid w:val="00391D38"/>
    <w:rsid w:val="003927D1"/>
    <w:rsid w:val="003929D1"/>
    <w:rsid w:val="00392C7E"/>
    <w:rsid w:val="00393979"/>
    <w:rsid w:val="00393D1D"/>
    <w:rsid w:val="00394278"/>
    <w:rsid w:val="0039466B"/>
    <w:rsid w:val="003949A0"/>
    <w:rsid w:val="00394D2B"/>
    <w:rsid w:val="00394D71"/>
    <w:rsid w:val="003959F5"/>
    <w:rsid w:val="003967CE"/>
    <w:rsid w:val="003971A9"/>
    <w:rsid w:val="0039729F"/>
    <w:rsid w:val="003979B4"/>
    <w:rsid w:val="003A018B"/>
    <w:rsid w:val="003A0416"/>
    <w:rsid w:val="003A08D1"/>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C77"/>
    <w:rsid w:val="003B0EE7"/>
    <w:rsid w:val="003B2A44"/>
    <w:rsid w:val="003B4FD2"/>
    <w:rsid w:val="003B51F2"/>
    <w:rsid w:val="003B532E"/>
    <w:rsid w:val="003B5406"/>
    <w:rsid w:val="003B5805"/>
    <w:rsid w:val="003B662E"/>
    <w:rsid w:val="003B6B28"/>
    <w:rsid w:val="003B700F"/>
    <w:rsid w:val="003B7853"/>
    <w:rsid w:val="003B7B3B"/>
    <w:rsid w:val="003C0F0E"/>
    <w:rsid w:val="003C1510"/>
    <w:rsid w:val="003C1BA8"/>
    <w:rsid w:val="003C206D"/>
    <w:rsid w:val="003C207C"/>
    <w:rsid w:val="003C23A4"/>
    <w:rsid w:val="003C2656"/>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0FA3"/>
    <w:rsid w:val="003D1150"/>
    <w:rsid w:val="003D1247"/>
    <w:rsid w:val="003D1E74"/>
    <w:rsid w:val="003D2CC8"/>
    <w:rsid w:val="003D2E23"/>
    <w:rsid w:val="003D30FE"/>
    <w:rsid w:val="003D50CF"/>
    <w:rsid w:val="003D5C46"/>
    <w:rsid w:val="003D6FBE"/>
    <w:rsid w:val="003E03F4"/>
    <w:rsid w:val="003E12EE"/>
    <w:rsid w:val="003E2151"/>
    <w:rsid w:val="003E2317"/>
    <w:rsid w:val="003E3FAF"/>
    <w:rsid w:val="003E450D"/>
    <w:rsid w:val="003E4B2F"/>
    <w:rsid w:val="003E5902"/>
    <w:rsid w:val="003E59A4"/>
    <w:rsid w:val="003E606C"/>
    <w:rsid w:val="003F1CB9"/>
    <w:rsid w:val="003F2CC6"/>
    <w:rsid w:val="003F3395"/>
    <w:rsid w:val="003F4204"/>
    <w:rsid w:val="003F46E2"/>
    <w:rsid w:val="003F47CB"/>
    <w:rsid w:val="003F518F"/>
    <w:rsid w:val="003F704E"/>
    <w:rsid w:val="003F775B"/>
    <w:rsid w:val="003F77BB"/>
    <w:rsid w:val="004000C7"/>
    <w:rsid w:val="004001C8"/>
    <w:rsid w:val="004003CE"/>
    <w:rsid w:val="00403042"/>
    <w:rsid w:val="004030D1"/>
    <w:rsid w:val="004031C2"/>
    <w:rsid w:val="0040483A"/>
    <w:rsid w:val="00404F05"/>
    <w:rsid w:val="00404F34"/>
    <w:rsid w:val="004055B8"/>
    <w:rsid w:val="00405AFC"/>
    <w:rsid w:val="0040633A"/>
    <w:rsid w:val="004063CE"/>
    <w:rsid w:val="0040640C"/>
    <w:rsid w:val="004069A4"/>
    <w:rsid w:val="00406C4D"/>
    <w:rsid w:val="00406CB0"/>
    <w:rsid w:val="0040728D"/>
    <w:rsid w:val="0040741A"/>
    <w:rsid w:val="0041078A"/>
    <w:rsid w:val="004127FF"/>
    <w:rsid w:val="00412AB4"/>
    <w:rsid w:val="00413D8A"/>
    <w:rsid w:val="00413E22"/>
    <w:rsid w:val="00413F9E"/>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4E2"/>
    <w:rsid w:val="00424658"/>
    <w:rsid w:val="00425511"/>
    <w:rsid w:val="00426DA7"/>
    <w:rsid w:val="00427562"/>
    <w:rsid w:val="00427571"/>
    <w:rsid w:val="00427B69"/>
    <w:rsid w:val="00430C3B"/>
    <w:rsid w:val="0043109C"/>
    <w:rsid w:val="0043190C"/>
    <w:rsid w:val="00431BC1"/>
    <w:rsid w:val="004320D3"/>
    <w:rsid w:val="004323B9"/>
    <w:rsid w:val="0043242A"/>
    <w:rsid w:val="004328A1"/>
    <w:rsid w:val="0043356D"/>
    <w:rsid w:val="00433F5F"/>
    <w:rsid w:val="004342E4"/>
    <w:rsid w:val="004354E4"/>
    <w:rsid w:val="0043570B"/>
    <w:rsid w:val="00435959"/>
    <w:rsid w:val="00435C04"/>
    <w:rsid w:val="00435C70"/>
    <w:rsid w:val="00436016"/>
    <w:rsid w:val="004368D3"/>
    <w:rsid w:val="00436DB5"/>
    <w:rsid w:val="0043735F"/>
    <w:rsid w:val="004376EF"/>
    <w:rsid w:val="004400D1"/>
    <w:rsid w:val="004403C3"/>
    <w:rsid w:val="00440467"/>
    <w:rsid w:val="00441451"/>
    <w:rsid w:val="00442076"/>
    <w:rsid w:val="00442B9E"/>
    <w:rsid w:val="004441AA"/>
    <w:rsid w:val="00444705"/>
    <w:rsid w:val="00444DBD"/>
    <w:rsid w:val="004459F7"/>
    <w:rsid w:val="00445CE8"/>
    <w:rsid w:val="00445EDB"/>
    <w:rsid w:val="004469B2"/>
    <w:rsid w:val="00446FE1"/>
    <w:rsid w:val="0044720D"/>
    <w:rsid w:val="004475DC"/>
    <w:rsid w:val="004479EA"/>
    <w:rsid w:val="00447A83"/>
    <w:rsid w:val="00447EFD"/>
    <w:rsid w:val="00450165"/>
    <w:rsid w:val="004501E3"/>
    <w:rsid w:val="004503B5"/>
    <w:rsid w:val="00450E9B"/>
    <w:rsid w:val="00450ECC"/>
    <w:rsid w:val="00451119"/>
    <w:rsid w:val="004534A2"/>
    <w:rsid w:val="00453CAC"/>
    <w:rsid w:val="00454646"/>
    <w:rsid w:val="00454916"/>
    <w:rsid w:val="0045507F"/>
    <w:rsid w:val="00455134"/>
    <w:rsid w:val="0045538F"/>
    <w:rsid w:val="0045566F"/>
    <w:rsid w:val="00455EBA"/>
    <w:rsid w:val="00456002"/>
    <w:rsid w:val="004562D0"/>
    <w:rsid w:val="0045693B"/>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0749"/>
    <w:rsid w:val="004710F7"/>
    <w:rsid w:val="004718AA"/>
    <w:rsid w:val="00471E00"/>
    <w:rsid w:val="00471E7E"/>
    <w:rsid w:val="00472642"/>
    <w:rsid w:val="00472D3F"/>
    <w:rsid w:val="00472DFD"/>
    <w:rsid w:val="00473147"/>
    <w:rsid w:val="004743D2"/>
    <w:rsid w:val="00475147"/>
    <w:rsid w:val="00475771"/>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3F57"/>
    <w:rsid w:val="00485D95"/>
    <w:rsid w:val="0048622D"/>
    <w:rsid w:val="00486715"/>
    <w:rsid w:val="00486CB6"/>
    <w:rsid w:val="00486E38"/>
    <w:rsid w:val="00486E5E"/>
    <w:rsid w:val="00486ED9"/>
    <w:rsid w:val="00487DB2"/>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455"/>
    <w:rsid w:val="00496B43"/>
    <w:rsid w:val="00496B5E"/>
    <w:rsid w:val="0049721F"/>
    <w:rsid w:val="00497ADA"/>
    <w:rsid w:val="00497FE7"/>
    <w:rsid w:val="004A0B22"/>
    <w:rsid w:val="004A2541"/>
    <w:rsid w:val="004A2FC2"/>
    <w:rsid w:val="004A3509"/>
    <w:rsid w:val="004A47F7"/>
    <w:rsid w:val="004A4D28"/>
    <w:rsid w:val="004A5A84"/>
    <w:rsid w:val="004A6B45"/>
    <w:rsid w:val="004A7161"/>
    <w:rsid w:val="004B1508"/>
    <w:rsid w:val="004B18A8"/>
    <w:rsid w:val="004B1F7C"/>
    <w:rsid w:val="004B24A1"/>
    <w:rsid w:val="004B26A3"/>
    <w:rsid w:val="004B2B65"/>
    <w:rsid w:val="004B2EFF"/>
    <w:rsid w:val="004B326C"/>
    <w:rsid w:val="004B345D"/>
    <w:rsid w:val="004B3534"/>
    <w:rsid w:val="004B3AAB"/>
    <w:rsid w:val="004B429D"/>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041"/>
    <w:rsid w:val="004C303E"/>
    <w:rsid w:val="004C3222"/>
    <w:rsid w:val="004C3498"/>
    <w:rsid w:val="004C3EEE"/>
    <w:rsid w:val="004C426F"/>
    <w:rsid w:val="004C4510"/>
    <w:rsid w:val="004C5BA4"/>
    <w:rsid w:val="004C5DAD"/>
    <w:rsid w:val="004C63AC"/>
    <w:rsid w:val="004C6855"/>
    <w:rsid w:val="004C6967"/>
    <w:rsid w:val="004C6C84"/>
    <w:rsid w:val="004C73AA"/>
    <w:rsid w:val="004C76CE"/>
    <w:rsid w:val="004C7AD8"/>
    <w:rsid w:val="004D0019"/>
    <w:rsid w:val="004D013C"/>
    <w:rsid w:val="004D0693"/>
    <w:rsid w:val="004D0C83"/>
    <w:rsid w:val="004D0CEB"/>
    <w:rsid w:val="004D199A"/>
    <w:rsid w:val="004D2744"/>
    <w:rsid w:val="004D2B62"/>
    <w:rsid w:val="004D2DE9"/>
    <w:rsid w:val="004D35C8"/>
    <w:rsid w:val="004D3AA1"/>
    <w:rsid w:val="004D4D43"/>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8DB"/>
    <w:rsid w:val="004E68F7"/>
    <w:rsid w:val="004E71FA"/>
    <w:rsid w:val="004E7C9C"/>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DCF"/>
    <w:rsid w:val="004F5F68"/>
    <w:rsid w:val="004F614B"/>
    <w:rsid w:val="004F64BC"/>
    <w:rsid w:val="004F746C"/>
    <w:rsid w:val="00500078"/>
    <w:rsid w:val="005005BD"/>
    <w:rsid w:val="00500C5B"/>
    <w:rsid w:val="00500CD4"/>
    <w:rsid w:val="00500F34"/>
    <w:rsid w:val="0050116B"/>
    <w:rsid w:val="00501264"/>
    <w:rsid w:val="00502827"/>
    <w:rsid w:val="00502B35"/>
    <w:rsid w:val="0050342D"/>
    <w:rsid w:val="00504B36"/>
    <w:rsid w:val="00505148"/>
    <w:rsid w:val="00506100"/>
    <w:rsid w:val="0050647F"/>
    <w:rsid w:val="0050705F"/>
    <w:rsid w:val="005072B0"/>
    <w:rsid w:val="00507845"/>
    <w:rsid w:val="00507A44"/>
    <w:rsid w:val="00507F83"/>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C2"/>
    <w:rsid w:val="005263D9"/>
    <w:rsid w:val="00526480"/>
    <w:rsid w:val="00526ADC"/>
    <w:rsid w:val="005272FA"/>
    <w:rsid w:val="00527D48"/>
    <w:rsid w:val="00527E76"/>
    <w:rsid w:val="0053106B"/>
    <w:rsid w:val="005312F5"/>
    <w:rsid w:val="00532266"/>
    <w:rsid w:val="00532ABF"/>
    <w:rsid w:val="00532DA7"/>
    <w:rsid w:val="005339E8"/>
    <w:rsid w:val="0053437B"/>
    <w:rsid w:val="00534650"/>
    <w:rsid w:val="005346FC"/>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47B0"/>
    <w:rsid w:val="00544D50"/>
    <w:rsid w:val="0054507B"/>
    <w:rsid w:val="00545EC6"/>
    <w:rsid w:val="0054609D"/>
    <w:rsid w:val="00546475"/>
    <w:rsid w:val="00546749"/>
    <w:rsid w:val="00547FE0"/>
    <w:rsid w:val="005500D9"/>
    <w:rsid w:val="0055093F"/>
    <w:rsid w:val="00551367"/>
    <w:rsid w:val="00551705"/>
    <w:rsid w:val="00551EAB"/>
    <w:rsid w:val="0055283C"/>
    <w:rsid w:val="00552D9E"/>
    <w:rsid w:val="00552E45"/>
    <w:rsid w:val="00553066"/>
    <w:rsid w:val="0055378E"/>
    <w:rsid w:val="00553E7E"/>
    <w:rsid w:val="0055442E"/>
    <w:rsid w:val="0055452D"/>
    <w:rsid w:val="00554A35"/>
    <w:rsid w:val="00554A7E"/>
    <w:rsid w:val="0055558B"/>
    <w:rsid w:val="0055589C"/>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668D4"/>
    <w:rsid w:val="0056708C"/>
    <w:rsid w:val="0057005F"/>
    <w:rsid w:val="005708F0"/>
    <w:rsid w:val="0057135E"/>
    <w:rsid w:val="0057194A"/>
    <w:rsid w:val="00571F84"/>
    <w:rsid w:val="00572128"/>
    <w:rsid w:val="00572E8A"/>
    <w:rsid w:val="00573940"/>
    <w:rsid w:val="00573A2D"/>
    <w:rsid w:val="00573BA8"/>
    <w:rsid w:val="00573F9E"/>
    <w:rsid w:val="0057497D"/>
    <w:rsid w:val="0057503E"/>
    <w:rsid w:val="00575BBE"/>
    <w:rsid w:val="005763B4"/>
    <w:rsid w:val="00576B12"/>
    <w:rsid w:val="00581012"/>
    <w:rsid w:val="0058158C"/>
    <w:rsid w:val="00582176"/>
    <w:rsid w:val="0058242F"/>
    <w:rsid w:val="00582D5A"/>
    <w:rsid w:val="00582F72"/>
    <w:rsid w:val="0058377E"/>
    <w:rsid w:val="005837D7"/>
    <w:rsid w:val="00584D76"/>
    <w:rsid w:val="00585151"/>
    <w:rsid w:val="0058566A"/>
    <w:rsid w:val="00585899"/>
    <w:rsid w:val="0058607C"/>
    <w:rsid w:val="00586333"/>
    <w:rsid w:val="00586385"/>
    <w:rsid w:val="00586FCE"/>
    <w:rsid w:val="005873E5"/>
    <w:rsid w:val="00587D23"/>
    <w:rsid w:val="00587ECB"/>
    <w:rsid w:val="005910E9"/>
    <w:rsid w:val="00591334"/>
    <w:rsid w:val="00591CC6"/>
    <w:rsid w:val="00591D02"/>
    <w:rsid w:val="00592129"/>
    <w:rsid w:val="00592681"/>
    <w:rsid w:val="005935A5"/>
    <w:rsid w:val="00593695"/>
    <w:rsid w:val="005937B6"/>
    <w:rsid w:val="00593CD7"/>
    <w:rsid w:val="00593FBD"/>
    <w:rsid w:val="00594055"/>
    <w:rsid w:val="00594271"/>
    <w:rsid w:val="00595A75"/>
    <w:rsid w:val="00595EB3"/>
    <w:rsid w:val="0059600B"/>
    <w:rsid w:val="00596386"/>
    <w:rsid w:val="00596F59"/>
    <w:rsid w:val="005974AE"/>
    <w:rsid w:val="005A079D"/>
    <w:rsid w:val="005A100F"/>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A7D67"/>
    <w:rsid w:val="005B0791"/>
    <w:rsid w:val="005B0A14"/>
    <w:rsid w:val="005B0F04"/>
    <w:rsid w:val="005B107E"/>
    <w:rsid w:val="005B297B"/>
    <w:rsid w:val="005B31F0"/>
    <w:rsid w:val="005B372B"/>
    <w:rsid w:val="005B387C"/>
    <w:rsid w:val="005B48E5"/>
    <w:rsid w:val="005B5E8D"/>
    <w:rsid w:val="005B6FFF"/>
    <w:rsid w:val="005B72CC"/>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C785E"/>
    <w:rsid w:val="005C7877"/>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5DAF"/>
    <w:rsid w:val="005D6039"/>
    <w:rsid w:val="005D6C1F"/>
    <w:rsid w:val="005D6E25"/>
    <w:rsid w:val="005E0391"/>
    <w:rsid w:val="005E047F"/>
    <w:rsid w:val="005E0743"/>
    <w:rsid w:val="005E0970"/>
    <w:rsid w:val="005E09A4"/>
    <w:rsid w:val="005E0CA4"/>
    <w:rsid w:val="005E0D68"/>
    <w:rsid w:val="005E1285"/>
    <w:rsid w:val="005E136C"/>
    <w:rsid w:val="005E13D7"/>
    <w:rsid w:val="005E320D"/>
    <w:rsid w:val="005E3B5E"/>
    <w:rsid w:val="005E4149"/>
    <w:rsid w:val="005E439B"/>
    <w:rsid w:val="005E4C78"/>
    <w:rsid w:val="005E4D82"/>
    <w:rsid w:val="005E5DE0"/>
    <w:rsid w:val="005E706E"/>
    <w:rsid w:val="005E70EF"/>
    <w:rsid w:val="005F02D9"/>
    <w:rsid w:val="005F0406"/>
    <w:rsid w:val="005F089F"/>
    <w:rsid w:val="005F0AD9"/>
    <w:rsid w:val="005F2463"/>
    <w:rsid w:val="005F2D59"/>
    <w:rsid w:val="005F3056"/>
    <w:rsid w:val="005F3F78"/>
    <w:rsid w:val="005F4658"/>
    <w:rsid w:val="005F48CC"/>
    <w:rsid w:val="005F4BE5"/>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CDB"/>
    <w:rsid w:val="00607FE8"/>
    <w:rsid w:val="00610160"/>
    <w:rsid w:val="006104D7"/>
    <w:rsid w:val="00610A43"/>
    <w:rsid w:val="00611058"/>
    <w:rsid w:val="006111E0"/>
    <w:rsid w:val="006112C0"/>
    <w:rsid w:val="006119F4"/>
    <w:rsid w:val="00611DCF"/>
    <w:rsid w:val="006127A9"/>
    <w:rsid w:val="00612FCC"/>
    <w:rsid w:val="00613063"/>
    <w:rsid w:val="0061393F"/>
    <w:rsid w:val="00613966"/>
    <w:rsid w:val="00613BBB"/>
    <w:rsid w:val="00614416"/>
    <w:rsid w:val="00614DFC"/>
    <w:rsid w:val="0061605E"/>
    <w:rsid w:val="0061645A"/>
    <w:rsid w:val="0061752B"/>
    <w:rsid w:val="0062012A"/>
    <w:rsid w:val="00620185"/>
    <w:rsid w:val="00620472"/>
    <w:rsid w:val="00620E40"/>
    <w:rsid w:val="00620E8B"/>
    <w:rsid w:val="0062118D"/>
    <w:rsid w:val="00621934"/>
    <w:rsid w:val="00622DE2"/>
    <w:rsid w:val="0062436E"/>
    <w:rsid w:val="00624548"/>
    <w:rsid w:val="00624A9A"/>
    <w:rsid w:val="006257CE"/>
    <w:rsid w:val="0062587C"/>
    <w:rsid w:val="006263D7"/>
    <w:rsid w:val="00626688"/>
    <w:rsid w:val="0062668B"/>
    <w:rsid w:val="00626C99"/>
    <w:rsid w:val="0062725E"/>
    <w:rsid w:val="006272E0"/>
    <w:rsid w:val="00627361"/>
    <w:rsid w:val="006273AE"/>
    <w:rsid w:val="00627BCB"/>
    <w:rsid w:val="00630222"/>
    <w:rsid w:val="0063063A"/>
    <w:rsid w:val="006307AC"/>
    <w:rsid w:val="00630ED6"/>
    <w:rsid w:val="00630FC8"/>
    <w:rsid w:val="0063120C"/>
    <w:rsid w:val="00631C23"/>
    <w:rsid w:val="00631D01"/>
    <w:rsid w:val="006325D8"/>
    <w:rsid w:val="00632973"/>
    <w:rsid w:val="00633357"/>
    <w:rsid w:val="00634501"/>
    <w:rsid w:val="0063466C"/>
    <w:rsid w:val="00634905"/>
    <w:rsid w:val="00634B58"/>
    <w:rsid w:val="00634E16"/>
    <w:rsid w:val="006352C4"/>
    <w:rsid w:val="00635A31"/>
    <w:rsid w:val="00635D8F"/>
    <w:rsid w:val="00635F6C"/>
    <w:rsid w:val="006362B0"/>
    <w:rsid w:val="00637914"/>
    <w:rsid w:val="006408AF"/>
    <w:rsid w:val="00640CE4"/>
    <w:rsid w:val="0064257F"/>
    <w:rsid w:val="0064302D"/>
    <w:rsid w:val="00643249"/>
    <w:rsid w:val="00643573"/>
    <w:rsid w:val="00643D74"/>
    <w:rsid w:val="0064463E"/>
    <w:rsid w:val="00644FD3"/>
    <w:rsid w:val="00645FC1"/>
    <w:rsid w:val="00646484"/>
    <w:rsid w:val="0064651F"/>
    <w:rsid w:val="006468BB"/>
    <w:rsid w:val="00646E12"/>
    <w:rsid w:val="00647527"/>
    <w:rsid w:val="00647923"/>
    <w:rsid w:val="00647BB8"/>
    <w:rsid w:val="00647E1E"/>
    <w:rsid w:val="00651709"/>
    <w:rsid w:val="0065196E"/>
    <w:rsid w:val="00652053"/>
    <w:rsid w:val="0065223B"/>
    <w:rsid w:val="00652366"/>
    <w:rsid w:val="0065274B"/>
    <w:rsid w:val="00652B0A"/>
    <w:rsid w:val="006533DF"/>
    <w:rsid w:val="0065382D"/>
    <w:rsid w:val="00653A20"/>
    <w:rsid w:val="00653A42"/>
    <w:rsid w:val="00653A68"/>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305"/>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77FC2"/>
    <w:rsid w:val="00680715"/>
    <w:rsid w:val="0068103C"/>
    <w:rsid w:val="006829F7"/>
    <w:rsid w:val="00682E27"/>
    <w:rsid w:val="00683224"/>
    <w:rsid w:val="00683347"/>
    <w:rsid w:val="00684265"/>
    <w:rsid w:val="00684389"/>
    <w:rsid w:val="00684AF9"/>
    <w:rsid w:val="00684C4D"/>
    <w:rsid w:val="00684C60"/>
    <w:rsid w:val="00685009"/>
    <w:rsid w:val="00685107"/>
    <w:rsid w:val="00685775"/>
    <w:rsid w:val="00685A49"/>
    <w:rsid w:val="00685E91"/>
    <w:rsid w:val="006860D2"/>
    <w:rsid w:val="006864A1"/>
    <w:rsid w:val="00686685"/>
    <w:rsid w:val="00686D5F"/>
    <w:rsid w:val="00687A3A"/>
    <w:rsid w:val="00687F64"/>
    <w:rsid w:val="006900D9"/>
    <w:rsid w:val="00690165"/>
    <w:rsid w:val="00690404"/>
    <w:rsid w:val="006905EB"/>
    <w:rsid w:val="00690659"/>
    <w:rsid w:val="00691648"/>
    <w:rsid w:val="006933F8"/>
    <w:rsid w:val="00693524"/>
    <w:rsid w:val="00693C3E"/>
    <w:rsid w:val="006949F0"/>
    <w:rsid w:val="00694A6D"/>
    <w:rsid w:val="00694EEC"/>
    <w:rsid w:val="00695077"/>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B39"/>
    <w:rsid w:val="006A507B"/>
    <w:rsid w:val="006A59F4"/>
    <w:rsid w:val="006A5DAE"/>
    <w:rsid w:val="006A63D7"/>
    <w:rsid w:val="006B0EC3"/>
    <w:rsid w:val="006B1423"/>
    <w:rsid w:val="006B16D1"/>
    <w:rsid w:val="006B1B97"/>
    <w:rsid w:val="006B1BAF"/>
    <w:rsid w:val="006B1F3F"/>
    <w:rsid w:val="006B2220"/>
    <w:rsid w:val="006B263A"/>
    <w:rsid w:val="006B28B3"/>
    <w:rsid w:val="006B2B6C"/>
    <w:rsid w:val="006B304B"/>
    <w:rsid w:val="006B37C0"/>
    <w:rsid w:val="006B3EEA"/>
    <w:rsid w:val="006B470D"/>
    <w:rsid w:val="006B4E21"/>
    <w:rsid w:val="006B4EC3"/>
    <w:rsid w:val="006B5A36"/>
    <w:rsid w:val="006B5F78"/>
    <w:rsid w:val="006B605F"/>
    <w:rsid w:val="006B615D"/>
    <w:rsid w:val="006B6361"/>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654"/>
    <w:rsid w:val="006C3A1B"/>
    <w:rsid w:val="006C465D"/>
    <w:rsid w:val="006C4BAA"/>
    <w:rsid w:val="006C568B"/>
    <w:rsid w:val="006C5A0F"/>
    <w:rsid w:val="006C633E"/>
    <w:rsid w:val="006C73D7"/>
    <w:rsid w:val="006C7B24"/>
    <w:rsid w:val="006D022D"/>
    <w:rsid w:val="006D032B"/>
    <w:rsid w:val="006D0B36"/>
    <w:rsid w:val="006D0C2F"/>
    <w:rsid w:val="006D12CB"/>
    <w:rsid w:val="006D1802"/>
    <w:rsid w:val="006D1AA6"/>
    <w:rsid w:val="006D207A"/>
    <w:rsid w:val="006D33A5"/>
    <w:rsid w:val="006D3457"/>
    <w:rsid w:val="006D356F"/>
    <w:rsid w:val="006D3AEC"/>
    <w:rsid w:val="006D440C"/>
    <w:rsid w:val="006D494D"/>
    <w:rsid w:val="006D4958"/>
    <w:rsid w:val="006D4A44"/>
    <w:rsid w:val="006D4ECD"/>
    <w:rsid w:val="006D5161"/>
    <w:rsid w:val="006D58DB"/>
    <w:rsid w:val="006D5B20"/>
    <w:rsid w:val="006D5ED3"/>
    <w:rsid w:val="006D6A83"/>
    <w:rsid w:val="006D6BED"/>
    <w:rsid w:val="006E1BCB"/>
    <w:rsid w:val="006E1CD2"/>
    <w:rsid w:val="006E28CC"/>
    <w:rsid w:val="006E455D"/>
    <w:rsid w:val="006E4875"/>
    <w:rsid w:val="006E5645"/>
    <w:rsid w:val="006E5A58"/>
    <w:rsid w:val="006E62DA"/>
    <w:rsid w:val="006E7054"/>
    <w:rsid w:val="006E7166"/>
    <w:rsid w:val="006E76E8"/>
    <w:rsid w:val="006E7D7A"/>
    <w:rsid w:val="006F0E0F"/>
    <w:rsid w:val="006F0EF5"/>
    <w:rsid w:val="006F122E"/>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121"/>
    <w:rsid w:val="007045C0"/>
    <w:rsid w:val="00704723"/>
    <w:rsid w:val="0070485B"/>
    <w:rsid w:val="007049D1"/>
    <w:rsid w:val="00704B3A"/>
    <w:rsid w:val="007064CF"/>
    <w:rsid w:val="00706E33"/>
    <w:rsid w:val="0070705D"/>
    <w:rsid w:val="0070744E"/>
    <w:rsid w:val="00707A4C"/>
    <w:rsid w:val="00707D44"/>
    <w:rsid w:val="00710279"/>
    <w:rsid w:val="00710584"/>
    <w:rsid w:val="00710987"/>
    <w:rsid w:val="007121D5"/>
    <w:rsid w:val="0071258F"/>
    <w:rsid w:val="00713A6C"/>
    <w:rsid w:val="00714962"/>
    <w:rsid w:val="00714F49"/>
    <w:rsid w:val="007171EA"/>
    <w:rsid w:val="007177A5"/>
    <w:rsid w:val="00717B8D"/>
    <w:rsid w:val="0072020C"/>
    <w:rsid w:val="00720296"/>
    <w:rsid w:val="007208A6"/>
    <w:rsid w:val="007223F4"/>
    <w:rsid w:val="007224CE"/>
    <w:rsid w:val="00722522"/>
    <w:rsid w:val="007230ED"/>
    <w:rsid w:val="00723101"/>
    <w:rsid w:val="00723599"/>
    <w:rsid w:val="00723859"/>
    <w:rsid w:val="007240FE"/>
    <w:rsid w:val="0072432A"/>
    <w:rsid w:val="00724CEB"/>
    <w:rsid w:val="007250E6"/>
    <w:rsid w:val="00725DE7"/>
    <w:rsid w:val="00725F69"/>
    <w:rsid w:val="007268B8"/>
    <w:rsid w:val="007269E6"/>
    <w:rsid w:val="00727E13"/>
    <w:rsid w:val="00730123"/>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4E88"/>
    <w:rsid w:val="0073502B"/>
    <w:rsid w:val="00735622"/>
    <w:rsid w:val="00736C73"/>
    <w:rsid w:val="00737427"/>
    <w:rsid w:val="00737831"/>
    <w:rsid w:val="00737AED"/>
    <w:rsid w:val="00737CFC"/>
    <w:rsid w:val="007403BA"/>
    <w:rsid w:val="00740A66"/>
    <w:rsid w:val="00741318"/>
    <w:rsid w:val="00741367"/>
    <w:rsid w:val="00741B73"/>
    <w:rsid w:val="00741EF4"/>
    <w:rsid w:val="0074226D"/>
    <w:rsid w:val="00742D91"/>
    <w:rsid w:val="0074329C"/>
    <w:rsid w:val="00744057"/>
    <w:rsid w:val="00744F0F"/>
    <w:rsid w:val="00745179"/>
    <w:rsid w:val="007466F6"/>
    <w:rsid w:val="00746F8A"/>
    <w:rsid w:val="007470AE"/>
    <w:rsid w:val="00747474"/>
    <w:rsid w:val="0075068E"/>
    <w:rsid w:val="00751573"/>
    <w:rsid w:val="007515DF"/>
    <w:rsid w:val="007516AC"/>
    <w:rsid w:val="00751DEE"/>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0D5D"/>
    <w:rsid w:val="00761D59"/>
    <w:rsid w:val="00761E3B"/>
    <w:rsid w:val="00762183"/>
    <w:rsid w:val="00762635"/>
    <w:rsid w:val="007627B7"/>
    <w:rsid w:val="00762927"/>
    <w:rsid w:val="00762BDF"/>
    <w:rsid w:val="00762DA9"/>
    <w:rsid w:val="0076312D"/>
    <w:rsid w:val="007631EF"/>
    <w:rsid w:val="00763344"/>
    <w:rsid w:val="00763936"/>
    <w:rsid w:val="00763F00"/>
    <w:rsid w:val="00764636"/>
    <w:rsid w:val="00764BA4"/>
    <w:rsid w:val="00764CA2"/>
    <w:rsid w:val="00764D99"/>
    <w:rsid w:val="00765482"/>
    <w:rsid w:val="007658FF"/>
    <w:rsid w:val="00766308"/>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731"/>
    <w:rsid w:val="00773DF5"/>
    <w:rsid w:val="00774C18"/>
    <w:rsid w:val="00775255"/>
    <w:rsid w:val="00776244"/>
    <w:rsid w:val="00776E3B"/>
    <w:rsid w:val="007771A3"/>
    <w:rsid w:val="00777FF7"/>
    <w:rsid w:val="00781A60"/>
    <w:rsid w:val="007826D0"/>
    <w:rsid w:val="0078325A"/>
    <w:rsid w:val="0078331B"/>
    <w:rsid w:val="00783E17"/>
    <w:rsid w:val="0078519A"/>
    <w:rsid w:val="007854A8"/>
    <w:rsid w:val="00786F2F"/>
    <w:rsid w:val="007876AC"/>
    <w:rsid w:val="00790519"/>
    <w:rsid w:val="007911D6"/>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7EF"/>
    <w:rsid w:val="007A0919"/>
    <w:rsid w:val="007A100E"/>
    <w:rsid w:val="007A19C9"/>
    <w:rsid w:val="007A1F1C"/>
    <w:rsid w:val="007A2978"/>
    <w:rsid w:val="007A34E3"/>
    <w:rsid w:val="007A383B"/>
    <w:rsid w:val="007A442C"/>
    <w:rsid w:val="007A4659"/>
    <w:rsid w:val="007A4DCC"/>
    <w:rsid w:val="007A54A5"/>
    <w:rsid w:val="007A55B0"/>
    <w:rsid w:val="007A5DB8"/>
    <w:rsid w:val="007A5EAF"/>
    <w:rsid w:val="007A61F6"/>
    <w:rsid w:val="007A6691"/>
    <w:rsid w:val="007A7316"/>
    <w:rsid w:val="007A73DF"/>
    <w:rsid w:val="007A76A1"/>
    <w:rsid w:val="007B0714"/>
    <w:rsid w:val="007B087F"/>
    <w:rsid w:val="007B0DDA"/>
    <w:rsid w:val="007B1526"/>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B73ED"/>
    <w:rsid w:val="007C05C1"/>
    <w:rsid w:val="007C0DA4"/>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1D3A"/>
    <w:rsid w:val="007D2714"/>
    <w:rsid w:val="007D2EB5"/>
    <w:rsid w:val="007D3380"/>
    <w:rsid w:val="007D344A"/>
    <w:rsid w:val="007D402F"/>
    <w:rsid w:val="007D4770"/>
    <w:rsid w:val="007D516A"/>
    <w:rsid w:val="007D5647"/>
    <w:rsid w:val="007D5BA0"/>
    <w:rsid w:val="007D6208"/>
    <w:rsid w:val="007D77D8"/>
    <w:rsid w:val="007E0ACB"/>
    <w:rsid w:val="007E0C07"/>
    <w:rsid w:val="007E0CC6"/>
    <w:rsid w:val="007E1338"/>
    <w:rsid w:val="007E1C1C"/>
    <w:rsid w:val="007E2DBF"/>
    <w:rsid w:val="007E2FDE"/>
    <w:rsid w:val="007E3162"/>
    <w:rsid w:val="007E3204"/>
    <w:rsid w:val="007E36C8"/>
    <w:rsid w:val="007E3EED"/>
    <w:rsid w:val="007E4138"/>
    <w:rsid w:val="007E42BC"/>
    <w:rsid w:val="007E4515"/>
    <w:rsid w:val="007E466C"/>
    <w:rsid w:val="007E66CC"/>
    <w:rsid w:val="007E710C"/>
    <w:rsid w:val="007E724F"/>
    <w:rsid w:val="007E75F9"/>
    <w:rsid w:val="007F16CE"/>
    <w:rsid w:val="007F36CC"/>
    <w:rsid w:val="007F36E5"/>
    <w:rsid w:val="007F430D"/>
    <w:rsid w:val="007F447D"/>
    <w:rsid w:val="007F52A9"/>
    <w:rsid w:val="007F53EA"/>
    <w:rsid w:val="007F54B6"/>
    <w:rsid w:val="007F574F"/>
    <w:rsid w:val="007F58DB"/>
    <w:rsid w:val="007F5C20"/>
    <w:rsid w:val="007F620E"/>
    <w:rsid w:val="007F6692"/>
    <w:rsid w:val="007F769C"/>
    <w:rsid w:val="00803018"/>
    <w:rsid w:val="00803203"/>
    <w:rsid w:val="0080323A"/>
    <w:rsid w:val="0080380B"/>
    <w:rsid w:val="008045B0"/>
    <w:rsid w:val="00804794"/>
    <w:rsid w:val="00804847"/>
    <w:rsid w:val="0080493D"/>
    <w:rsid w:val="008049CB"/>
    <w:rsid w:val="00805364"/>
    <w:rsid w:val="00805480"/>
    <w:rsid w:val="008057CC"/>
    <w:rsid w:val="00805A36"/>
    <w:rsid w:val="0080641B"/>
    <w:rsid w:val="00806487"/>
    <w:rsid w:val="00806515"/>
    <w:rsid w:val="00806FEA"/>
    <w:rsid w:val="00807CBD"/>
    <w:rsid w:val="00807E94"/>
    <w:rsid w:val="00810203"/>
    <w:rsid w:val="00810479"/>
    <w:rsid w:val="00810A00"/>
    <w:rsid w:val="008112AA"/>
    <w:rsid w:val="00811920"/>
    <w:rsid w:val="00813519"/>
    <w:rsid w:val="00813D10"/>
    <w:rsid w:val="00813E1F"/>
    <w:rsid w:val="008140D8"/>
    <w:rsid w:val="00814DAA"/>
    <w:rsid w:val="008156F0"/>
    <w:rsid w:val="00815976"/>
    <w:rsid w:val="00815CF7"/>
    <w:rsid w:val="00815D5C"/>
    <w:rsid w:val="00816DFF"/>
    <w:rsid w:val="00816F76"/>
    <w:rsid w:val="00820137"/>
    <w:rsid w:val="0082086A"/>
    <w:rsid w:val="00820B7B"/>
    <w:rsid w:val="00821120"/>
    <w:rsid w:val="008214E4"/>
    <w:rsid w:val="008218D5"/>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065"/>
    <w:rsid w:val="0083031C"/>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1C3"/>
    <w:rsid w:val="008446D1"/>
    <w:rsid w:val="00844BAF"/>
    <w:rsid w:val="00845771"/>
    <w:rsid w:val="00846611"/>
    <w:rsid w:val="00846745"/>
    <w:rsid w:val="008477AF"/>
    <w:rsid w:val="0085061F"/>
    <w:rsid w:val="00850837"/>
    <w:rsid w:val="00851571"/>
    <w:rsid w:val="00851B29"/>
    <w:rsid w:val="00851DBA"/>
    <w:rsid w:val="00853AA4"/>
    <w:rsid w:val="00853BB6"/>
    <w:rsid w:val="00853E11"/>
    <w:rsid w:val="00853FEC"/>
    <w:rsid w:val="00854170"/>
    <w:rsid w:val="00854407"/>
    <w:rsid w:val="00854CC2"/>
    <w:rsid w:val="0085526D"/>
    <w:rsid w:val="00855454"/>
    <w:rsid w:val="008558DC"/>
    <w:rsid w:val="008559D5"/>
    <w:rsid w:val="00855BA5"/>
    <w:rsid w:val="00856696"/>
    <w:rsid w:val="00856858"/>
    <w:rsid w:val="00856ABB"/>
    <w:rsid w:val="008570F4"/>
    <w:rsid w:val="008571B7"/>
    <w:rsid w:val="00857382"/>
    <w:rsid w:val="00857CCB"/>
    <w:rsid w:val="00857EF7"/>
    <w:rsid w:val="008600BE"/>
    <w:rsid w:val="00860903"/>
    <w:rsid w:val="00860B3A"/>
    <w:rsid w:val="00860CF0"/>
    <w:rsid w:val="0086142A"/>
    <w:rsid w:val="00861A33"/>
    <w:rsid w:val="00862ED4"/>
    <w:rsid w:val="0086350B"/>
    <w:rsid w:val="008638CF"/>
    <w:rsid w:val="00863AB3"/>
    <w:rsid w:val="00863E6B"/>
    <w:rsid w:val="00864361"/>
    <w:rsid w:val="008643A3"/>
    <w:rsid w:val="008643B6"/>
    <w:rsid w:val="0086495B"/>
    <w:rsid w:val="00864B8A"/>
    <w:rsid w:val="00865154"/>
    <w:rsid w:val="00865A60"/>
    <w:rsid w:val="00865F0E"/>
    <w:rsid w:val="00866F29"/>
    <w:rsid w:val="0086733A"/>
    <w:rsid w:val="00870095"/>
    <w:rsid w:val="008700FF"/>
    <w:rsid w:val="008701BA"/>
    <w:rsid w:val="008710C9"/>
    <w:rsid w:val="008710DD"/>
    <w:rsid w:val="0087126F"/>
    <w:rsid w:val="008714DC"/>
    <w:rsid w:val="00871AE2"/>
    <w:rsid w:val="00872F81"/>
    <w:rsid w:val="0087388A"/>
    <w:rsid w:val="008741E0"/>
    <w:rsid w:val="008744A3"/>
    <w:rsid w:val="0087587F"/>
    <w:rsid w:val="00875B0C"/>
    <w:rsid w:val="00875F3B"/>
    <w:rsid w:val="00876599"/>
    <w:rsid w:val="008779BC"/>
    <w:rsid w:val="00877DF8"/>
    <w:rsid w:val="0088022F"/>
    <w:rsid w:val="008803E5"/>
    <w:rsid w:val="00880B0A"/>
    <w:rsid w:val="00880CA1"/>
    <w:rsid w:val="0088185F"/>
    <w:rsid w:val="00881897"/>
    <w:rsid w:val="0088192F"/>
    <w:rsid w:val="00881CA5"/>
    <w:rsid w:val="0088225B"/>
    <w:rsid w:val="00882B11"/>
    <w:rsid w:val="0088311C"/>
    <w:rsid w:val="008838ED"/>
    <w:rsid w:val="00883D1F"/>
    <w:rsid w:val="00883E23"/>
    <w:rsid w:val="00884289"/>
    <w:rsid w:val="008843EF"/>
    <w:rsid w:val="00884478"/>
    <w:rsid w:val="00884862"/>
    <w:rsid w:val="00884A5A"/>
    <w:rsid w:val="0088525D"/>
    <w:rsid w:val="00885286"/>
    <w:rsid w:val="00885A48"/>
    <w:rsid w:val="008864C6"/>
    <w:rsid w:val="00886719"/>
    <w:rsid w:val="00886F17"/>
    <w:rsid w:val="00887EB5"/>
    <w:rsid w:val="00890069"/>
    <w:rsid w:val="008904D2"/>
    <w:rsid w:val="00890A37"/>
    <w:rsid w:val="00891087"/>
    <w:rsid w:val="0089130D"/>
    <w:rsid w:val="008914B0"/>
    <w:rsid w:val="00891F36"/>
    <w:rsid w:val="008925CF"/>
    <w:rsid w:val="00892D47"/>
    <w:rsid w:val="008937F1"/>
    <w:rsid w:val="0089387B"/>
    <w:rsid w:val="00894563"/>
    <w:rsid w:val="0089552C"/>
    <w:rsid w:val="008959FD"/>
    <w:rsid w:val="00895F2D"/>
    <w:rsid w:val="008969EA"/>
    <w:rsid w:val="00897798"/>
    <w:rsid w:val="00897CAE"/>
    <w:rsid w:val="008A085B"/>
    <w:rsid w:val="008A13C8"/>
    <w:rsid w:val="008A15A8"/>
    <w:rsid w:val="008A1637"/>
    <w:rsid w:val="008A1A57"/>
    <w:rsid w:val="008A1FD6"/>
    <w:rsid w:val="008A24D7"/>
    <w:rsid w:val="008A27B5"/>
    <w:rsid w:val="008A2D37"/>
    <w:rsid w:val="008A31AE"/>
    <w:rsid w:val="008A3366"/>
    <w:rsid w:val="008A36D8"/>
    <w:rsid w:val="008A4B74"/>
    <w:rsid w:val="008A5D64"/>
    <w:rsid w:val="008A6812"/>
    <w:rsid w:val="008A732C"/>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AD0"/>
    <w:rsid w:val="008C0C2B"/>
    <w:rsid w:val="008C2C92"/>
    <w:rsid w:val="008C2FF8"/>
    <w:rsid w:val="008C3088"/>
    <w:rsid w:val="008C35F6"/>
    <w:rsid w:val="008C3BDD"/>
    <w:rsid w:val="008C3DFD"/>
    <w:rsid w:val="008C4052"/>
    <w:rsid w:val="008C674A"/>
    <w:rsid w:val="008C725D"/>
    <w:rsid w:val="008C73AB"/>
    <w:rsid w:val="008D15D0"/>
    <w:rsid w:val="008D1962"/>
    <w:rsid w:val="008D1E2D"/>
    <w:rsid w:val="008D2C42"/>
    <w:rsid w:val="008D4398"/>
    <w:rsid w:val="008D5290"/>
    <w:rsid w:val="008D5507"/>
    <w:rsid w:val="008D5968"/>
    <w:rsid w:val="008D6EDA"/>
    <w:rsid w:val="008E0A8C"/>
    <w:rsid w:val="008E0ECA"/>
    <w:rsid w:val="008E1345"/>
    <w:rsid w:val="008E1BE5"/>
    <w:rsid w:val="008E1E79"/>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3F37"/>
    <w:rsid w:val="008F4487"/>
    <w:rsid w:val="008F575D"/>
    <w:rsid w:val="008F59E5"/>
    <w:rsid w:val="008F5F61"/>
    <w:rsid w:val="008F6AA2"/>
    <w:rsid w:val="008F752C"/>
    <w:rsid w:val="009011FD"/>
    <w:rsid w:val="00901E0D"/>
    <w:rsid w:val="00902862"/>
    <w:rsid w:val="00902C48"/>
    <w:rsid w:val="00902ECB"/>
    <w:rsid w:val="00902F4C"/>
    <w:rsid w:val="009033DC"/>
    <w:rsid w:val="00904239"/>
    <w:rsid w:val="00904467"/>
    <w:rsid w:val="00904A23"/>
    <w:rsid w:val="00904B8D"/>
    <w:rsid w:val="009055B7"/>
    <w:rsid w:val="00905AE0"/>
    <w:rsid w:val="00905EB8"/>
    <w:rsid w:val="0090635F"/>
    <w:rsid w:val="0090699E"/>
    <w:rsid w:val="009075F6"/>
    <w:rsid w:val="00907BD9"/>
    <w:rsid w:val="00910113"/>
    <w:rsid w:val="0091016D"/>
    <w:rsid w:val="009103C7"/>
    <w:rsid w:val="009107CB"/>
    <w:rsid w:val="00910A3F"/>
    <w:rsid w:val="009114A1"/>
    <w:rsid w:val="00911506"/>
    <w:rsid w:val="009115D6"/>
    <w:rsid w:val="0091160C"/>
    <w:rsid w:val="009118D8"/>
    <w:rsid w:val="009124DC"/>
    <w:rsid w:val="009128FA"/>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1FD"/>
    <w:rsid w:val="00924690"/>
    <w:rsid w:val="00924D0F"/>
    <w:rsid w:val="0092546A"/>
    <w:rsid w:val="00925DBB"/>
    <w:rsid w:val="00925F67"/>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51D3"/>
    <w:rsid w:val="00936C19"/>
    <w:rsid w:val="009374D2"/>
    <w:rsid w:val="009407FE"/>
    <w:rsid w:val="0094112A"/>
    <w:rsid w:val="00942C57"/>
    <w:rsid w:val="009447FB"/>
    <w:rsid w:val="00944BDF"/>
    <w:rsid w:val="00944DAD"/>
    <w:rsid w:val="00944EE1"/>
    <w:rsid w:val="0094529C"/>
    <w:rsid w:val="0094574D"/>
    <w:rsid w:val="009464CE"/>
    <w:rsid w:val="00946623"/>
    <w:rsid w:val="00946D45"/>
    <w:rsid w:val="009504CA"/>
    <w:rsid w:val="00951490"/>
    <w:rsid w:val="00951852"/>
    <w:rsid w:val="009518B1"/>
    <w:rsid w:val="009526C0"/>
    <w:rsid w:val="00952A87"/>
    <w:rsid w:val="00952ABB"/>
    <w:rsid w:val="00953616"/>
    <w:rsid w:val="00953C63"/>
    <w:rsid w:val="00953EF9"/>
    <w:rsid w:val="00954586"/>
    <w:rsid w:val="00954BF1"/>
    <w:rsid w:val="00955003"/>
    <w:rsid w:val="00955424"/>
    <w:rsid w:val="00955685"/>
    <w:rsid w:val="00955DF1"/>
    <w:rsid w:val="0095607F"/>
    <w:rsid w:val="00956432"/>
    <w:rsid w:val="00956822"/>
    <w:rsid w:val="0095686B"/>
    <w:rsid w:val="00956A46"/>
    <w:rsid w:val="00956EB4"/>
    <w:rsid w:val="00956FAF"/>
    <w:rsid w:val="0095763C"/>
    <w:rsid w:val="0095786F"/>
    <w:rsid w:val="00957883"/>
    <w:rsid w:val="009579EF"/>
    <w:rsid w:val="00957DE8"/>
    <w:rsid w:val="009601DD"/>
    <w:rsid w:val="009608CB"/>
    <w:rsid w:val="00961088"/>
    <w:rsid w:val="009635AC"/>
    <w:rsid w:val="00963C59"/>
    <w:rsid w:val="00965679"/>
    <w:rsid w:val="0096634F"/>
    <w:rsid w:val="00966401"/>
    <w:rsid w:val="009673FE"/>
    <w:rsid w:val="0096780A"/>
    <w:rsid w:val="00967DC7"/>
    <w:rsid w:val="00967E7A"/>
    <w:rsid w:val="0097015A"/>
    <w:rsid w:val="00970586"/>
    <w:rsid w:val="0097063B"/>
    <w:rsid w:val="00970F6F"/>
    <w:rsid w:val="009714BB"/>
    <w:rsid w:val="009726A5"/>
    <w:rsid w:val="00973245"/>
    <w:rsid w:val="0097324A"/>
    <w:rsid w:val="00973712"/>
    <w:rsid w:val="00973A93"/>
    <w:rsid w:val="00974188"/>
    <w:rsid w:val="009763F8"/>
    <w:rsid w:val="00980240"/>
    <w:rsid w:val="0098068F"/>
    <w:rsid w:val="00980DE5"/>
    <w:rsid w:val="00982A40"/>
    <w:rsid w:val="009832D3"/>
    <w:rsid w:val="0098395B"/>
    <w:rsid w:val="0098415A"/>
    <w:rsid w:val="009843D2"/>
    <w:rsid w:val="00984919"/>
    <w:rsid w:val="009870CB"/>
    <w:rsid w:val="009876E3"/>
    <w:rsid w:val="00987D07"/>
    <w:rsid w:val="00991DD4"/>
    <w:rsid w:val="00992120"/>
    <w:rsid w:val="00992534"/>
    <w:rsid w:val="0099402E"/>
    <w:rsid w:val="009943B7"/>
    <w:rsid w:val="00994C3B"/>
    <w:rsid w:val="009956B3"/>
    <w:rsid w:val="00996781"/>
    <w:rsid w:val="00996C31"/>
    <w:rsid w:val="00997034"/>
    <w:rsid w:val="009970ED"/>
    <w:rsid w:val="0099746B"/>
    <w:rsid w:val="00997631"/>
    <w:rsid w:val="0099769C"/>
    <w:rsid w:val="00997972"/>
    <w:rsid w:val="00997D81"/>
    <w:rsid w:val="009A015E"/>
    <w:rsid w:val="009A103C"/>
    <w:rsid w:val="009A14A4"/>
    <w:rsid w:val="009A2401"/>
    <w:rsid w:val="009A2548"/>
    <w:rsid w:val="009A2885"/>
    <w:rsid w:val="009A29D8"/>
    <w:rsid w:val="009A2DF4"/>
    <w:rsid w:val="009A3284"/>
    <w:rsid w:val="009A3FB8"/>
    <w:rsid w:val="009A52A3"/>
    <w:rsid w:val="009A5491"/>
    <w:rsid w:val="009A5604"/>
    <w:rsid w:val="009A5FDA"/>
    <w:rsid w:val="009A65DC"/>
    <w:rsid w:val="009A6BB6"/>
    <w:rsid w:val="009A727E"/>
    <w:rsid w:val="009B0A8C"/>
    <w:rsid w:val="009B12B7"/>
    <w:rsid w:val="009B1BFC"/>
    <w:rsid w:val="009B1D83"/>
    <w:rsid w:val="009B1F51"/>
    <w:rsid w:val="009B2474"/>
    <w:rsid w:val="009B2BF1"/>
    <w:rsid w:val="009B369E"/>
    <w:rsid w:val="009B3921"/>
    <w:rsid w:val="009B3A14"/>
    <w:rsid w:val="009B3A44"/>
    <w:rsid w:val="009B3FA2"/>
    <w:rsid w:val="009B434E"/>
    <w:rsid w:val="009B47EB"/>
    <w:rsid w:val="009B4A6A"/>
    <w:rsid w:val="009B5789"/>
    <w:rsid w:val="009B6439"/>
    <w:rsid w:val="009B7232"/>
    <w:rsid w:val="009B78AB"/>
    <w:rsid w:val="009B7D12"/>
    <w:rsid w:val="009C015A"/>
    <w:rsid w:val="009C070D"/>
    <w:rsid w:val="009C0DC9"/>
    <w:rsid w:val="009C1BF6"/>
    <w:rsid w:val="009C2137"/>
    <w:rsid w:val="009C2B6B"/>
    <w:rsid w:val="009C2D27"/>
    <w:rsid w:val="009C3006"/>
    <w:rsid w:val="009C3330"/>
    <w:rsid w:val="009C3A55"/>
    <w:rsid w:val="009C3D6C"/>
    <w:rsid w:val="009C4345"/>
    <w:rsid w:val="009C4C72"/>
    <w:rsid w:val="009C5477"/>
    <w:rsid w:val="009C5AA8"/>
    <w:rsid w:val="009C5D30"/>
    <w:rsid w:val="009C6D1C"/>
    <w:rsid w:val="009C7505"/>
    <w:rsid w:val="009C779A"/>
    <w:rsid w:val="009D0854"/>
    <w:rsid w:val="009D1008"/>
    <w:rsid w:val="009D184D"/>
    <w:rsid w:val="009D1C99"/>
    <w:rsid w:val="009D20A2"/>
    <w:rsid w:val="009D2697"/>
    <w:rsid w:val="009D26EE"/>
    <w:rsid w:val="009D2F88"/>
    <w:rsid w:val="009D3013"/>
    <w:rsid w:val="009D367F"/>
    <w:rsid w:val="009D3F77"/>
    <w:rsid w:val="009D3FB6"/>
    <w:rsid w:val="009D43FB"/>
    <w:rsid w:val="009D4F59"/>
    <w:rsid w:val="009D6A54"/>
    <w:rsid w:val="009D7C8E"/>
    <w:rsid w:val="009E0689"/>
    <w:rsid w:val="009E06B8"/>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DE2"/>
    <w:rsid w:val="009F18E9"/>
    <w:rsid w:val="009F19FE"/>
    <w:rsid w:val="009F1A2B"/>
    <w:rsid w:val="009F207B"/>
    <w:rsid w:val="009F21BE"/>
    <w:rsid w:val="009F254F"/>
    <w:rsid w:val="009F3CA8"/>
    <w:rsid w:val="009F5AA6"/>
    <w:rsid w:val="009F5CDD"/>
    <w:rsid w:val="009F5F37"/>
    <w:rsid w:val="009F60D9"/>
    <w:rsid w:val="009F629E"/>
    <w:rsid w:val="009F650F"/>
    <w:rsid w:val="009F670F"/>
    <w:rsid w:val="00A001F3"/>
    <w:rsid w:val="00A00733"/>
    <w:rsid w:val="00A00D42"/>
    <w:rsid w:val="00A01B66"/>
    <w:rsid w:val="00A0353B"/>
    <w:rsid w:val="00A03E51"/>
    <w:rsid w:val="00A043FC"/>
    <w:rsid w:val="00A04495"/>
    <w:rsid w:val="00A0581B"/>
    <w:rsid w:val="00A05A1C"/>
    <w:rsid w:val="00A0765A"/>
    <w:rsid w:val="00A0794D"/>
    <w:rsid w:val="00A1023E"/>
    <w:rsid w:val="00A10280"/>
    <w:rsid w:val="00A104AD"/>
    <w:rsid w:val="00A10D97"/>
    <w:rsid w:val="00A114EE"/>
    <w:rsid w:val="00A12176"/>
    <w:rsid w:val="00A13300"/>
    <w:rsid w:val="00A139B7"/>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3439"/>
    <w:rsid w:val="00A23ADF"/>
    <w:rsid w:val="00A25D59"/>
    <w:rsid w:val="00A26614"/>
    <w:rsid w:val="00A26DFC"/>
    <w:rsid w:val="00A2724A"/>
    <w:rsid w:val="00A30254"/>
    <w:rsid w:val="00A30C15"/>
    <w:rsid w:val="00A30F0B"/>
    <w:rsid w:val="00A3154F"/>
    <w:rsid w:val="00A315D0"/>
    <w:rsid w:val="00A31A6D"/>
    <w:rsid w:val="00A32052"/>
    <w:rsid w:val="00A32B35"/>
    <w:rsid w:val="00A32F15"/>
    <w:rsid w:val="00A32FE7"/>
    <w:rsid w:val="00A33112"/>
    <w:rsid w:val="00A33592"/>
    <w:rsid w:val="00A33C26"/>
    <w:rsid w:val="00A33CB0"/>
    <w:rsid w:val="00A33CF7"/>
    <w:rsid w:val="00A341D6"/>
    <w:rsid w:val="00A3706D"/>
    <w:rsid w:val="00A375DC"/>
    <w:rsid w:val="00A37ACF"/>
    <w:rsid w:val="00A4054A"/>
    <w:rsid w:val="00A40838"/>
    <w:rsid w:val="00A40B43"/>
    <w:rsid w:val="00A4121E"/>
    <w:rsid w:val="00A41325"/>
    <w:rsid w:val="00A41DC9"/>
    <w:rsid w:val="00A424A3"/>
    <w:rsid w:val="00A42868"/>
    <w:rsid w:val="00A42F5B"/>
    <w:rsid w:val="00A431D5"/>
    <w:rsid w:val="00A434A4"/>
    <w:rsid w:val="00A43956"/>
    <w:rsid w:val="00A43BEE"/>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1C72"/>
    <w:rsid w:val="00A5282D"/>
    <w:rsid w:val="00A52FB2"/>
    <w:rsid w:val="00A53269"/>
    <w:rsid w:val="00A53536"/>
    <w:rsid w:val="00A541F8"/>
    <w:rsid w:val="00A543C5"/>
    <w:rsid w:val="00A55BA0"/>
    <w:rsid w:val="00A55D53"/>
    <w:rsid w:val="00A5626B"/>
    <w:rsid w:val="00A56348"/>
    <w:rsid w:val="00A5643F"/>
    <w:rsid w:val="00A56C99"/>
    <w:rsid w:val="00A578E0"/>
    <w:rsid w:val="00A57A73"/>
    <w:rsid w:val="00A61080"/>
    <w:rsid w:val="00A61336"/>
    <w:rsid w:val="00A6185F"/>
    <w:rsid w:val="00A61C5B"/>
    <w:rsid w:val="00A62049"/>
    <w:rsid w:val="00A62472"/>
    <w:rsid w:val="00A62487"/>
    <w:rsid w:val="00A63863"/>
    <w:rsid w:val="00A63948"/>
    <w:rsid w:val="00A6404D"/>
    <w:rsid w:val="00A6493D"/>
    <w:rsid w:val="00A65414"/>
    <w:rsid w:val="00A65B07"/>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6BA"/>
    <w:rsid w:val="00A71FCC"/>
    <w:rsid w:val="00A72466"/>
    <w:rsid w:val="00A72517"/>
    <w:rsid w:val="00A726EE"/>
    <w:rsid w:val="00A731E3"/>
    <w:rsid w:val="00A7375C"/>
    <w:rsid w:val="00A739D8"/>
    <w:rsid w:val="00A73BDB"/>
    <w:rsid w:val="00A73DBD"/>
    <w:rsid w:val="00A745BC"/>
    <w:rsid w:val="00A75AEC"/>
    <w:rsid w:val="00A76038"/>
    <w:rsid w:val="00A768BD"/>
    <w:rsid w:val="00A7697E"/>
    <w:rsid w:val="00A76A85"/>
    <w:rsid w:val="00A77957"/>
    <w:rsid w:val="00A8084C"/>
    <w:rsid w:val="00A81E83"/>
    <w:rsid w:val="00A83600"/>
    <w:rsid w:val="00A83A52"/>
    <w:rsid w:val="00A84DF7"/>
    <w:rsid w:val="00A8592B"/>
    <w:rsid w:val="00A85B84"/>
    <w:rsid w:val="00A8613A"/>
    <w:rsid w:val="00A86267"/>
    <w:rsid w:val="00A8629B"/>
    <w:rsid w:val="00A862BA"/>
    <w:rsid w:val="00A86677"/>
    <w:rsid w:val="00A867BC"/>
    <w:rsid w:val="00A9013C"/>
    <w:rsid w:val="00A9099B"/>
    <w:rsid w:val="00A90B0F"/>
    <w:rsid w:val="00A9151E"/>
    <w:rsid w:val="00A91DB0"/>
    <w:rsid w:val="00A936B5"/>
    <w:rsid w:val="00A947A0"/>
    <w:rsid w:val="00A954A1"/>
    <w:rsid w:val="00A96D60"/>
    <w:rsid w:val="00A97702"/>
    <w:rsid w:val="00AA0141"/>
    <w:rsid w:val="00AA018E"/>
    <w:rsid w:val="00AA0329"/>
    <w:rsid w:val="00AA1732"/>
    <w:rsid w:val="00AA1833"/>
    <w:rsid w:val="00AA19FE"/>
    <w:rsid w:val="00AA1E8E"/>
    <w:rsid w:val="00AA1F6D"/>
    <w:rsid w:val="00AA2667"/>
    <w:rsid w:val="00AA31F2"/>
    <w:rsid w:val="00AA3E39"/>
    <w:rsid w:val="00AA4FAB"/>
    <w:rsid w:val="00AA502B"/>
    <w:rsid w:val="00AA52F0"/>
    <w:rsid w:val="00AA69C5"/>
    <w:rsid w:val="00AA715A"/>
    <w:rsid w:val="00AA7D30"/>
    <w:rsid w:val="00AB05A1"/>
    <w:rsid w:val="00AB0CCA"/>
    <w:rsid w:val="00AB0E4F"/>
    <w:rsid w:val="00AB24BD"/>
    <w:rsid w:val="00AB2D54"/>
    <w:rsid w:val="00AB31D6"/>
    <w:rsid w:val="00AB3E3F"/>
    <w:rsid w:val="00AB44FE"/>
    <w:rsid w:val="00AB4C80"/>
    <w:rsid w:val="00AB4D9D"/>
    <w:rsid w:val="00AB5138"/>
    <w:rsid w:val="00AB558A"/>
    <w:rsid w:val="00AB6623"/>
    <w:rsid w:val="00AB6D99"/>
    <w:rsid w:val="00AB7127"/>
    <w:rsid w:val="00AB73C1"/>
    <w:rsid w:val="00AB7AC2"/>
    <w:rsid w:val="00AC0ED2"/>
    <w:rsid w:val="00AC1997"/>
    <w:rsid w:val="00AC204F"/>
    <w:rsid w:val="00AC235B"/>
    <w:rsid w:val="00AC246A"/>
    <w:rsid w:val="00AC24EE"/>
    <w:rsid w:val="00AC28C0"/>
    <w:rsid w:val="00AC2A24"/>
    <w:rsid w:val="00AC42B6"/>
    <w:rsid w:val="00AC4485"/>
    <w:rsid w:val="00AC4772"/>
    <w:rsid w:val="00AC4969"/>
    <w:rsid w:val="00AC5200"/>
    <w:rsid w:val="00AC5C70"/>
    <w:rsid w:val="00AC5E77"/>
    <w:rsid w:val="00AC638F"/>
    <w:rsid w:val="00AC63BD"/>
    <w:rsid w:val="00AC69AA"/>
    <w:rsid w:val="00AC6DB3"/>
    <w:rsid w:val="00AC7195"/>
    <w:rsid w:val="00AC7705"/>
    <w:rsid w:val="00AC7C0C"/>
    <w:rsid w:val="00AC7D40"/>
    <w:rsid w:val="00AD08B0"/>
    <w:rsid w:val="00AD19DE"/>
    <w:rsid w:val="00AD2741"/>
    <w:rsid w:val="00AD3178"/>
    <w:rsid w:val="00AD3A03"/>
    <w:rsid w:val="00AD481C"/>
    <w:rsid w:val="00AD4C5F"/>
    <w:rsid w:val="00AD51E7"/>
    <w:rsid w:val="00AD56BD"/>
    <w:rsid w:val="00AD5DCD"/>
    <w:rsid w:val="00AD69BD"/>
    <w:rsid w:val="00AD6AD6"/>
    <w:rsid w:val="00AD7823"/>
    <w:rsid w:val="00AE1273"/>
    <w:rsid w:val="00AE1762"/>
    <w:rsid w:val="00AE1EA1"/>
    <w:rsid w:val="00AE208C"/>
    <w:rsid w:val="00AE2107"/>
    <w:rsid w:val="00AE2303"/>
    <w:rsid w:val="00AE255F"/>
    <w:rsid w:val="00AE2963"/>
    <w:rsid w:val="00AE29AC"/>
    <w:rsid w:val="00AE32BA"/>
    <w:rsid w:val="00AE3665"/>
    <w:rsid w:val="00AE406D"/>
    <w:rsid w:val="00AE41EE"/>
    <w:rsid w:val="00AE5A9F"/>
    <w:rsid w:val="00AE6177"/>
    <w:rsid w:val="00AE68C0"/>
    <w:rsid w:val="00AE6D7B"/>
    <w:rsid w:val="00AE6E87"/>
    <w:rsid w:val="00AE73AB"/>
    <w:rsid w:val="00AE7BC2"/>
    <w:rsid w:val="00AF0689"/>
    <w:rsid w:val="00AF0860"/>
    <w:rsid w:val="00AF1D88"/>
    <w:rsid w:val="00AF1FD9"/>
    <w:rsid w:val="00AF219D"/>
    <w:rsid w:val="00AF21CC"/>
    <w:rsid w:val="00AF2231"/>
    <w:rsid w:val="00AF2678"/>
    <w:rsid w:val="00AF2A7C"/>
    <w:rsid w:val="00AF3175"/>
    <w:rsid w:val="00AF3250"/>
    <w:rsid w:val="00AF38E8"/>
    <w:rsid w:val="00AF3928"/>
    <w:rsid w:val="00AF3B19"/>
    <w:rsid w:val="00AF43D7"/>
    <w:rsid w:val="00AF479B"/>
    <w:rsid w:val="00AF4B24"/>
    <w:rsid w:val="00AF4B30"/>
    <w:rsid w:val="00AF512B"/>
    <w:rsid w:val="00AF5338"/>
    <w:rsid w:val="00AF539A"/>
    <w:rsid w:val="00AF5BB0"/>
    <w:rsid w:val="00AF6526"/>
    <w:rsid w:val="00AF714C"/>
    <w:rsid w:val="00AF7294"/>
    <w:rsid w:val="00AF7323"/>
    <w:rsid w:val="00B0036E"/>
    <w:rsid w:val="00B003D1"/>
    <w:rsid w:val="00B0058B"/>
    <w:rsid w:val="00B0065F"/>
    <w:rsid w:val="00B00B92"/>
    <w:rsid w:val="00B00C72"/>
    <w:rsid w:val="00B017B7"/>
    <w:rsid w:val="00B019E9"/>
    <w:rsid w:val="00B01A3F"/>
    <w:rsid w:val="00B02534"/>
    <w:rsid w:val="00B02ADE"/>
    <w:rsid w:val="00B0321D"/>
    <w:rsid w:val="00B03653"/>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1F4"/>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3D3D"/>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4549"/>
    <w:rsid w:val="00B350C6"/>
    <w:rsid w:val="00B35D10"/>
    <w:rsid w:val="00B35E56"/>
    <w:rsid w:val="00B363C7"/>
    <w:rsid w:val="00B367F4"/>
    <w:rsid w:val="00B368E3"/>
    <w:rsid w:val="00B378E8"/>
    <w:rsid w:val="00B37E35"/>
    <w:rsid w:val="00B40674"/>
    <w:rsid w:val="00B412B9"/>
    <w:rsid w:val="00B415AD"/>
    <w:rsid w:val="00B42520"/>
    <w:rsid w:val="00B425E8"/>
    <w:rsid w:val="00B42A20"/>
    <w:rsid w:val="00B42DDC"/>
    <w:rsid w:val="00B43362"/>
    <w:rsid w:val="00B4350B"/>
    <w:rsid w:val="00B435C3"/>
    <w:rsid w:val="00B43818"/>
    <w:rsid w:val="00B43C8E"/>
    <w:rsid w:val="00B4487A"/>
    <w:rsid w:val="00B45035"/>
    <w:rsid w:val="00B4677F"/>
    <w:rsid w:val="00B47724"/>
    <w:rsid w:val="00B47893"/>
    <w:rsid w:val="00B47F06"/>
    <w:rsid w:val="00B5071D"/>
    <w:rsid w:val="00B50A5B"/>
    <w:rsid w:val="00B51919"/>
    <w:rsid w:val="00B5223A"/>
    <w:rsid w:val="00B52890"/>
    <w:rsid w:val="00B52F10"/>
    <w:rsid w:val="00B53C3C"/>
    <w:rsid w:val="00B54C21"/>
    <w:rsid w:val="00B5630B"/>
    <w:rsid w:val="00B56640"/>
    <w:rsid w:val="00B56BEB"/>
    <w:rsid w:val="00B56F1D"/>
    <w:rsid w:val="00B5710B"/>
    <w:rsid w:val="00B57278"/>
    <w:rsid w:val="00B57705"/>
    <w:rsid w:val="00B57813"/>
    <w:rsid w:val="00B60B84"/>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7E8"/>
    <w:rsid w:val="00B70B6E"/>
    <w:rsid w:val="00B7195C"/>
    <w:rsid w:val="00B72699"/>
    <w:rsid w:val="00B732E7"/>
    <w:rsid w:val="00B739A4"/>
    <w:rsid w:val="00B73A46"/>
    <w:rsid w:val="00B742EB"/>
    <w:rsid w:val="00B743D7"/>
    <w:rsid w:val="00B75269"/>
    <w:rsid w:val="00B754AD"/>
    <w:rsid w:val="00B75885"/>
    <w:rsid w:val="00B75DEA"/>
    <w:rsid w:val="00B76713"/>
    <w:rsid w:val="00B76943"/>
    <w:rsid w:val="00B77829"/>
    <w:rsid w:val="00B81259"/>
    <w:rsid w:val="00B82A66"/>
    <w:rsid w:val="00B82E11"/>
    <w:rsid w:val="00B83AEE"/>
    <w:rsid w:val="00B83F4D"/>
    <w:rsid w:val="00B842EC"/>
    <w:rsid w:val="00B844A4"/>
    <w:rsid w:val="00B85D3C"/>
    <w:rsid w:val="00B86DF9"/>
    <w:rsid w:val="00B871A6"/>
    <w:rsid w:val="00B871D7"/>
    <w:rsid w:val="00B8786B"/>
    <w:rsid w:val="00B87B49"/>
    <w:rsid w:val="00B87CA3"/>
    <w:rsid w:val="00B87F8B"/>
    <w:rsid w:val="00B902F6"/>
    <w:rsid w:val="00B907AF"/>
    <w:rsid w:val="00B909F2"/>
    <w:rsid w:val="00B91966"/>
    <w:rsid w:val="00B91AB4"/>
    <w:rsid w:val="00B92910"/>
    <w:rsid w:val="00B92A2A"/>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58A"/>
    <w:rsid w:val="00BB45D6"/>
    <w:rsid w:val="00BB4720"/>
    <w:rsid w:val="00BB4A94"/>
    <w:rsid w:val="00BB4AC1"/>
    <w:rsid w:val="00BB4AE8"/>
    <w:rsid w:val="00BB4D73"/>
    <w:rsid w:val="00BB516F"/>
    <w:rsid w:val="00BB59B1"/>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7C7"/>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1E8"/>
    <w:rsid w:val="00BD620C"/>
    <w:rsid w:val="00BD6C2C"/>
    <w:rsid w:val="00BD7513"/>
    <w:rsid w:val="00BD7A5E"/>
    <w:rsid w:val="00BD7DF7"/>
    <w:rsid w:val="00BD7F35"/>
    <w:rsid w:val="00BE0481"/>
    <w:rsid w:val="00BE0798"/>
    <w:rsid w:val="00BE0FA0"/>
    <w:rsid w:val="00BE1924"/>
    <w:rsid w:val="00BE1FF0"/>
    <w:rsid w:val="00BE230B"/>
    <w:rsid w:val="00BE248C"/>
    <w:rsid w:val="00BE2DEA"/>
    <w:rsid w:val="00BE2E58"/>
    <w:rsid w:val="00BE30E6"/>
    <w:rsid w:val="00BE3268"/>
    <w:rsid w:val="00BE332E"/>
    <w:rsid w:val="00BE3DEA"/>
    <w:rsid w:val="00BE3FBC"/>
    <w:rsid w:val="00BE3FD9"/>
    <w:rsid w:val="00BE4D27"/>
    <w:rsid w:val="00BE5E98"/>
    <w:rsid w:val="00BE6271"/>
    <w:rsid w:val="00BE69B3"/>
    <w:rsid w:val="00BE7645"/>
    <w:rsid w:val="00BE7A36"/>
    <w:rsid w:val="00BE7AC3"/>
    <w:rsid w:val="00BE7C01"/>
    <w:rsid w:val="00BF0FC3"/>
    <w:rsid w:val="00BF183D"/>
    <w:rsid w:val="00BF1889"/>
    <w:rsid w:val="00BF3086"/>
    <w:rsid w:val="00BF3612"/>
    <w:rsid w:val="00BF3DE3"/>
    <w:rsid w:val="00BF4B1C"/>
    <w:rsid w:val="00BF5C56"/>
    <w:rsid w:val="00BF63BF"/>
    <w:rsid w:val="00BF6761"/>
    <w:rsid w:val="00BF6DCA"/>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5ED6"/>
    <w:rsid w:val="00C06255"/>
    <w:rsid w:val="00C065C2"/>
    <w:rsid w:val="00C06646"/>
    <w:rsid w:val="00C066F9"/>
    <w:rsid w:val="00C06C70"/>
    <w:rsid w:val="00C06D40"/>
    <w:rsid w:val="00C07009"/>
    <w:rsid w:val="00C070D8"/>
    <w:rsid w:val="00C10AE3"/>
    <w:rsid w:val="00C10E55"/>
    <w:rsid w:val="00C10FB6"/>
    <w:rsid w:val="00C117E4"/>
    <w:rsid w:val="00C11978"/>
    <w:rsid w:val="00C1239F"/>
    <w:rsid w:val="00C12608"/>
    <w:rsid w:val="00C1325C"/>
    <w:rsid w:val="00C134F1"/>
    <w:rsid w:val="00C14E34"/>
    <w:rsid w:val="00C151FB"/>
    <w:rsid w:val="00C15789"/>
    <w:rsid w:val="00C15AE8"/>
    <w:rsid w:val="00C1697E"/>
    <w:rsid w:val="00C175DE"/>
    <w:rsid w:val="00C177EF"/>
    <w:rsid w:val="00C2130B"/>
    <w:rsid w:val="00C21BCF"/>
    <w:rsid w:val="00C21F5A"/>
    <w:rsid w:val="00C21FA0"/>
    <w:rsid w:val="00C22D58"/>
    <w:rsid w:val="00C231AB"/>
    <w:rsid w:val="00C23703"/>
    <w:rsid w:val="00C24A31"/>
    <w:rsid w:val="00C24CBE"/>
    <w:rsid w:val="00C24E47"/>
    <w:rsid w:val="00C261AC"/>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6E46"/>
    <w:rsid w:val="00C3711E"/>
    <w:rsid w:val="00C37D62"/>
    <w:rsid w:val="00C37E9D"/>
    <w:rsid w:val="00C40168"/>
    <w:rsid w:val="00C40AEE"/>
    <w:rsid w:val="00C41189"/>
    <w:rsid w:val="00C41ACD"/>
    <w:rsid w:val="00C427C8"/>
    <w:rsid w:val="00C428E6"/>
    <w:rsid w:val="00C42E54"/>
    <w:rsid w:val="00C42F28"/>
    <w:rsid w:val="00C433AB"/>
    <w:rsid w:val="00C4373F"/>
    <w:rsid w:val="00C4383D"/>
    <w:rsid w:val="00C43BD3"/>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C36"/>
    <w:rsid w:val="00C56D67"/>
    <w:rsid w:val="00C571BD"/>
    <w:rsid w:val="00C572EF"/>
    <w:rsid w:val="00C574C9"/>
    <w:rsid w:val="00C579FB"/>
    <w:rsid w:val="00C57C12"/>
    <w:rsid w:val="00C57C5E"/>
    <w:rsid w:val="00C60100"/>
    <w:rsid w:val="00C625E6"/>
    <w:rsid w:val="00C6298B"/>
    <w:rsid w:val="00C630C4"/>
    <w:rsid w:val="00C6316E"/>
    <w:rsid w:val="00C632F6"/>
    <w:rsid w:val="00C6358E"/>
    <w:rsid w:val="00C646B3"/>
    <w:rsid w:val="00C64D48"/>
    <w:rsid w:val="00C65612"/>
    <w:rsid w:val="00C65711"/>
    <w:rsid w:val="00C65D66"/>
    <w:rsid w:val="00C6721E"/>
    <w:rsid w:val="00C70040"/>
    <w:rsid w:val="00C703E5"/>
    <w:rsid w:val="00C709D3"/>
    <w:rsid w:val="00C71A7F"/>
    <w:rsid w:val="00C726E3"/>
    <w:rsid w:val="00C730A6"/>
    <w:rsid w:val="00C737B6"/>
    <w:rsid w:val="00C73F11"/>
    <w:rsid w:val="00C744BC"/>
    <w:rsid w:val="00C7634A"/>
    <w:rsid w:val="00C7675B"/>
    <w:rsid w:val="00C76773"/>
    <w:rsid w:val="00C7742B"/>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4AD"/>
    <w:rsid w:val="00C8780F"/>
    <w:rsid w:val="00C9008A"/>
    <w:rsid w:val="00C90149"/>
    <w:rsid w:val="00C90612"/>
    <w:rsid w:val="00C90EFC"/>
    <w:rsid w:val="00C9153C"/>
    <w:rsid w:val="00C917F4"/>
    <w:rsid w:val="00C92960"/>
    <w:rsid w:val="00C92E03"/>
    <w:rsid w:val="00C9378D"/>
    <w:rsid w:val="00C938FF"/>
    <w:rsid w:val="00C93E7F"/>
    <w:rsid w:val="00C95EE3"/>
    <w:rsid w:val="00C963D9"/>
    <w:rsid w:val="00C96860"/>
    <w:rsid w:val="00C96B16"/>
    <w:rsid w:val="00C96BAE"/>
    <w:rsid w:val="00C972FF"/>
    <w:rsid w:val="00C97DAD"/>
    <w:rsid w:val="00CA0E2D"/>
    <w:rsid w:val="00CA12DC"/>
    <w:rsid w:val="00CA14C9"/>
    <w:rsid w:val="00CA2583"/>
    <w:rsid w:val="00CA2AA4"/>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75"/>
    <w:rsid w:val="00CB0AAD"/>
    <w:rsid w:val="00CB0C53"/>
    <w:rsid w:val="00CB11CE"/>
    <w:rsid w:val="00CB18AA"/>
    <w:rsid w:val="00CB228A"/>
    <w:rsid w:val="00CB2AFD"/>
    <w:rsid w:val="00CB2CE5"/>
    <w:rsid w:val="00CB436E"/>
    <w:rsid w:val="00CB48E4"/>
    <w:rsid w:val="00CB4959"/>
    <w:rsid w:val="00CB4A7D"/>
    <w:rsid w:val="00CB500D"/>
    <w:rsid w:val="00CB5082"/>
    <w:rsid w:val="00CB5661"/>
    <w:rsid w:val="00CB5745"/>
    <w:rsid w:val="00CB6B7A"/>
    <w:rsid w:val="00CB70A0"/>
    <w:rsid w:val="00CB7342"/>
    <w:rsid w:val="00CB7378"/>
    <w:rsid w:val="00CC0892"/>
    <w:rsid w:val="00CC0B79"/>
    <w:rsid w:val="00CC196E"/>
    <w:rsid w:val="00CC19FC"/>
    <w:rsid w:val="00CC1B99"/>
    <w:rsid w:val="00CC2EF6"/>
    <w:rsid w:val="00CC323E"/>
    <w:rsid w:val="00CC3681"/>
    <w:rsid w:val="00CC3864"/>
    <w:rsid w:val="00CC4602"/>
    <w:rsid w:val="00CC46A9"/>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516"/>
    <w:rsid w:val="00CD27D4"/>
    <w:rsid w:val="00CD37F8"/>
    <w:rsid w:val="00CD4F9A"/>
    <w:rsid w:val="00CD6B77"/>
    <w:rsid w:val="00CD6BE6"/>
    <w:rsid w:val="00CD6ECF"/>
    <w:rsid w:val="00CD7EA6"/>
    <w:rsid w:val="00CE0167"/>
    <w:rsid w:val="00CE0756"/>
    <w:rsid w:val="00CE0C60"/>
    <w:rsid w:val="00CE16C3"/>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0D90"/>
    <w:rsid w:val="00D0148E"/>
    <w:rsid w:val="00D015CA"/>
    <w:rsid w:val="00D01A03"/>
    <w:rsid w:val="00D02999"/>
    <w:rsid w:val="00D02D7A"/>
    <w:rsid w:val="00D030F2"/>
    <w:rsid w:val="00D035AD"/>
    <w:rsid w:val="00D04131"/>
    <w:rsid w:val="00D050E2"/>
    <w:rsid w:val="00D05F45"/>
    <w:rsid w:val="00D06270"/>
    <w:rsid w:val="00D07248"/>
    <w:rsid w:val="00D07BCE"/>
    <w:rsid w:val="00D10384"/>
    <w:rsid w:val="00D1083B"/>
    <w:rsid w:val="00D10A8A"/>
    <w:rsid w:val="00D11241"/>
    <w:rsid w:val="00D112A6"/>
    <w:rsid w:val="00D125D2"/>
    <w:rsid w:val="00D12A1F"/>
    <w:rsid w:val="00D12DB0"/>
    <w:rsid w:val="00D13166"/>
    <w:rsid w:val="00D13FD5"/>
    <w:rsid w:val="00D14532"/>
    <w:rsid w:val="00D15A8B"/>
    <w:rsid w:val="00D15BAA"/>
    <w:rsid w:val="00D1628A"/>
    <w:rsid w:val="00D162D8"/>
    <w:rsid w:val="00D16723"/>
    <w:rsid w:val="00D16C5F"/>
    <w:rsid w:val="00D16E82"/>
    <w:rsid w:val="00D16EA8"/>
    <w:rsid w:val="00D176ED"/>
    <w:rsid w:val="00D17A91"/>
    <w:rsid w:val="00D17D77"/>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0FF6"/>
    <w:rsid w:val="00D31281"/>
    <w:rsid w:val="00D31591"/>
    <w:rsid w:val="00D3250D"/>
    <w:rsid w:val="00D3250F"/>
    <w:rsid w:val="00D33D18"/>
    <w:rsid w:val="00D33D44"/>
    <w:rsid w:val="00D353E6"/>
    <w:rsid w:val="00D35AC9"/>
    <w:rsid w:val="00D363C8"/>
    <w:rsid w:val="00D36B97"/>
    <w:rsid w:val="00D409E4"/>
    <w:rsid w:val="00D40E4C"/>
    <w:rsid w:val="00D4177D"/>
    <w:rsid w:val="00D41BCF"/>
    <w:rsid w:val="00D41D75"/>
    <w:rsid w:val="00D41E38"/>
    <w:rsid w:val="00D41F45"/>
    <w:rsid w:val="00D43168"/>
    <w:rsid w:val="00D433AC"/>
    <w:rsid w:val="00D4456A"/>
    <w:rsid w:val="00D44FEE"/>
    <w:rsid w:val="00D45F18"/>
    <w:rsid w:val="00D47417"/>
    <w:rsid w:val="00D47CAA"/>
    <w:rsid w:val="00D511CC"/>
    <w:rsid w:val="00D513A8"/>
    <w:rsid w:val="00D52A7B"/>
    <w:rsid w:val="00D54331"/>
    <w:rsid w:val="00D54384"/>
    <w:rsid w:val="00D543E9"/>
    <w:rsid w:val="00D55040"/>
    <w:rsid w:val="00D568ED"/>
    <w:rsid w:val="00D57009"/>
    <w:rsid w:val="00D572D6"/>
    <w:rsid w:val="00D578B9"/>
    <w:rsid w:val="00D57D2B"/>
    <w:rsid w:val="00D57EBF"/>
    <w:rsid w:val="00D60895"/>
    <w:rsid w:val="00D6093D"/>
    <w:rsid w:val="00D60EAA"/>
    <w:rsid w:val="00D6156A"/>
    <w:rsid w:val="00D62342"/>
    <w:rsid w:val="00D624B9"/>
    <w:rsid w:val="00D62592"/>
    <w:rsid w:val="00D62681"/>
    <w:rsid w:val="00D62701"/>
    <w:rsid w:val="00D62E98"/>
    <w:rsid w:val="00D62EFA"/>
    <w:rsid w:val="00D635E8"/>
    <w:rsid w:val="00D63733"/>
    <w:rsid w:val="00D63BF1"/>
    <w:rsid w:val="00D63C1B"/>
    <w:rsid w:val="00D643BE"/>
    <w:rsid w:val="00D64ECF"/>
    <w:rsid w:val="00D6527B"/>
    <w:rsid w:val="00D6538A"/>
    <w:rsid w:val="00D6552A"/>
    <w:rsid w:val="00D66335"/>
    <w:rsid w:val="00D667E1"/>
    <w:rsid w:val="00D66AFE"/>
    <w:rsid w:val="00D66F68"/>
    <w:rsid w:val="00D66FDE"/>
    <w:rsid w:val="00D670AC"/>
    <w:rsid w:val="00D7026F"/>
    <w:rsid w:val="00D70D2C"/>
    <w:rsid w:val="00D70F83"/>
    <w:rsid w:val="00D7167B"/>
    <w:rsid w:val="00D7273E"/>
    <w:rsid w:val="00D7292E"/>
    <w:rsid w:val="00D72F62"/>
    <w:rsid w:val="00D73853"/>
    <w:rsid w:val="00D739E6"/>
    <w:rsid w:val="00D740B4"/>
    <w:rsid w:val="00D74119"/>
    <w:rsid w:val="00D744FF"/>
    <w:rsid w:val="00D745B8"/>
    <w:rsid w:val="00D746A9"/>
    <w:rsid w:val="00D757A6"/>
    <w:rsid w:val="00D75F9F"/>
    <w:rsid w:val="00D76030"/>
    <w:rsid w:val="00D765A6"/>
    <w:rsid w:val="00D76795"/>
    <w:rsid w:val="00D77C26"/>
    <w:rsid w:val="00D8064F"/>
    <w:rsid w:val="00D80C02"/>
    <w:rsid w:val="00D80F2D"/>
    <w:rsid w:val="00D81378"/>
    <w:rsid w:val="00D81474"/>
    <w:rsid w:val="00D814AB"/>
    <w:rsid w:val="00D81B96"/>
    <w:rsid w:val="00D81F79"/>
    <w:rsid w:val="00D821C0"/>
    <w:rsid w:val="00D822BE"/>
    <w:rsid w:val="00D82FA6"/>
    <w:rsid w:val="00D8428A"/>
    <w:rsid w:val="00D849C1"/>
    <w:rsid w:val="00D84F2C"/>
    <w:rsid w:val="00D85D4C"/>
    <w:rsid w:val="00D85FDD"/>
    <w:rsid w:val="00D8677E"/>
    <w:rsid w:val="00D905EA"/>
    <w:rsid w:val="00D909FA"/>
    <w:rsid w:val="00D90B00"/>
    <w:rsid w:val="00D912E8"/>
    <w:rsid w:val="00D91350"/>
    <w:rsid w:val="00D9212F"/>
    <w:rsid w:val="00D922C3"/>
    <w:rsid w:val="00D92A48"/>
    <w:rsid w:val="00D93080"/>
    <w:rsid w:val="00D94745"/>
    <w:rsid w:val="00D948A7"/>
    <w:rsid w:val="00D94B58"/>
    <w:rsid w:val="00D9521E"/>
    <w:rsid w:val="00D957D5"/>
    <w:rsid w:val="00D95BF4"/>
    <w:rsid w:val="00D97A76"/>
    <w:rsid w:val="00DA1E32"/>
    <w:rsid w:val="00DA20DB"/>
    <w:rsid w:val="00DA210C"/>
    <w:rsid w:val="00DA2544"/>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1DFB"/>
    <w:rsid w:val="00DB2B7A"/>
    <w:rsid w:val="00DB2D1E"/>
    <w:rsid w:val="00DB2F89"/>
    <w:rsid w:val="00DB3FEA"/>
    <w:rsid w:val="00DB42FA"/>
    <w:rsid w:val="00DB46B9"/>
    <w:rsid w:val="00DB4827"/>
    <w:rsid w:val="00DB5A77"/>
    <w:rsid w:val="00DB6279"/>
    <w:rsid w:val="00DB62D4"/>
    <w:rsid w:val="00DB7BD1"/>
    <w:rsid w:val="00DC00BC"/>
    <w:rsid w:val="00DC0853"/>
    <w:rsid w:val="00DC0E3C"/>
    <w:rsid w:val="00DC10DF"/>
    <w:rsid w:val="00DC1B1B"/>
    <w:rsid w:val="00DC2291"/>
    <w:rsid w:val="00DC3D78"/>
    <w:rsid w:val="00DC3E36"/>
    <w:rsid w:val="00DC414A"/>
    <w:rsid w:val="00DC4FA0"/>
    <w:rsid w:val="00DC4FEC"/>
    <w:rsid w:val="00DC5AE8"/>
    <w:rsid w:val="00DC712B"/>
    <w:rsid w:val="00DC7234"/>
    <w:rsid w:val="00DC7894"/>
    <w:rsid w:val="00DD0F58"/>
    <w:rsid w:val="00DD1054"/>
    <w:rsid w:val="00DD14E6"/>
    <w:rsid w:val="00DD367D"/>
    <w:rsid w:val="00DD39C7"/>
    <w:rsid w:val="00DD4360"/>
    <w:rsid w:val="00DD4B86"/>
    <w:rsid w:val="00DD4C58"/>
    <w:rsid w:val="00DD5B53"/>
    <w:rsid w:val="00DD5E82"/>
    <w:rsid w:val="00DD6311"/>
    <w:rsid w:val="00DD7A56"/>
    <w:rsid w:val="00DD7F8E"/>
    <w:rsid w:val="00DE051B"/>
    <w:rsid w:val="00DE0D10"/>
    <w:rsid w:val="00DE0DD8"/>
    <w:rsid w:val="00DE10A5"/>
    <w:rsid w:val="00DE1AF7"/>
    <w:rsid w:val="00DE2254"/>
    <w:rsid w:val="00DE28FE"/>
    <w:rsid w:val="00DE2906"/>
    <w:rsid w:val="00DE34FD"/>
    <w:rsid w:val="00DE3E4A"/>
    <w:rsid w:val="00DE4110"/>
    <w:rsid w:val="00DE520D"/>
    <w:rsid w:val="00DE5682"/>
    <w:rsid w:val="00DE6D2B"/>
    <w:rsid w:val="00DE738F"/>
    <w:rsid w:val="00DE73D4"/>
    <w:rsid w:val="00DE7811"/>
    <w:rsid w:val="00DF0147"/>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50DD"/>
    <w:rsid w:val="00DF6F3F"/>
    <w:rsid w:val="00DF7888"/>
    <w:rsid w:val="00DF7F43"/>
    <w:rsid w:val="00E002DF"/>
    <w:rsid w:val="00E01192"/>
    <w:rsid w:val="00E01C66"/>
    <w:rsid w:val="00E0288A"/>
    <w:rsid w:val="00E031A2"/>
    <w:rsid w:val="00E035D3"/>
    <w:rsid w:val="00E03856"/>
    <w:rsid w:val="00E03E2C"/>
    <w:rsid w:val="00E04BBA"/>
    <w:rsid w:val="00E0507D"/>
    <w:rsid w:val="00E053A0"/>
    <w:rsid w:val="00E06050"/>
    <w:rsid w:val="00E064CB"/>
    <w:rsid w:val="00E06578"/>
    <w:rsid w:val="00E06FE8"/>
    <w:rsid w:val="00E071AA"/>
    <w:rsid w:val="00E0729E"/>
    <w:rsid w:val="00E072E8"/>
    <w:rsid w:val="00E07BB2"/>
    <w:rsid w:val="00E106AF"/>
    <w:rsid w:val="00E10A4B"/>
    <w:rsid w:val="00E134AB"/>
    <w:rsid w:val="00E13599"/>
    <w:rsid w:val="00E14522"/>
    <w:rsid w:val="00E14562"/>
    <w:rsid w:val="00E14FF2"/>
    <w:rsid w:val="00E154DF"/>
    <w:rsid w:val="00E156E8"/>
    <w:rsid w:val="00E161AF"/>
    <w:rsid w:val="00E17556"/>
    <w:rsid w:val="00E20102"/>
    <w:rsid w:val="00E20DB7"/>
    <w:rsid w:val="00E20EAD"/>
    <w:rsid w:val="00E22027"/>
    <w:rsid w:val="00E22E94"/>
    <w:rsid w:val="00E23D7B"/>
    <w:rsid w:val="00E23D9C"/>
    <w:rsid w:val="00E23E08"/>
    <w:rsid w:val="00E24267"/>
    <w:rsid w:val="00E251C4"/>
    <w:rsid w:val="00E254DE"/>
    <w:rsid w:val="00E25B30"/>
    <w:rsid w:val="00E25F23"/>
    <w:rsid w:val="00E26657"/>
    <w:rsid w:val="00E26AEB"/>
    <w:rsid w:val="00E26FB5"/>
    <w:rsid w:val="00E27537"/>
    <w:rsid w:val="00E27A85"/>
    <w:rsid w:val="00E27BCD"/>
    <w:rsid w:val="00E27F74"/>
    <w:rsid w:val="00E27FDC"/>
    <w:rsid w:val="00E30E2F"/>
    <w:rsid w:val="00E316C2"/>
    <w:rsid w:val="00E318B1"/>
    <w:rsid w:val="00E319F9"/>
    <w:rsid w:val="00E31C0B"/>
    <w:rsid w:val="00E31CC0"/>
    <w:rsid w:val="00E3259C"/>
    <w:rsid w:val="00E3263C"/>
    <w:rsid w:val="00E32DD5"/>
    <w:rsid w:val="00E33156"/>
    <w:rsid w:val="00E33A4B"/>
    <w:rsid w:val="00E33C07"/>
    <w:rsid w:val="00E33CE0"/>
    <w:rsid w:val="00E345B7"/>
    <w:rsid w:val="00E34973"/>
    <w:rsid w:val="00E34B9D"/>
    <w:rsid w:val="00E357D3"/>
    <w:rsid w:val="00E357DF"/>
    <w:rsid w:val="00E358B2"/>
    <w:rsid w:val="00E35CB6"/>
    <w:rsid w:val="00E35CF5"/>
    <w:rsid w:val="00E35E95"/>
    <w:rsid w:val="00E35F72"/>
    <w:rsid w:val="00E365B8"/>
    <w:rsid w:val="00E366C6"/>
    <w:rsid w:val="00E37171"/>
    <w:rsid w:val="00E371E8"/>
    <w:rsid w:val="00E4006A"/>
    <w:rsid w:val="00E41068"/>
    <w:rsid w:val="00E41167"/>
    <w:rsid w:val="00E41259"/>
    <w:rsid w:val="00E42F02"/>
    <w:rsid w:val="00E42F93"/>
    <w:rsid w:val="00E43B83"/>
    <w:rsid w:val="00E44BAA"/>
    <w:rsid w:val="00E45EA6"/>
    <w:rsid w:val="00E46F60"/>
    <w:rsid w:val="00E472E9"/>
    <w:rsid w:val="00E5029B"/>
    <w:rsid w:val="00E50460"/>
    <w:rsid w:val="00E508C1"/>
    <w:rsid w:val="00E50BFD"/>
    <w:rsid w:val="00E51B4D"/>
    <w:rsid w:val="00E52A26"/>
    <w:rsid w:val="00E52E72"/>
    <w:rsid w:val="00E5334D"/>
    <w:rsid w:val="00E534E4"/>
    <w:rsid w:val="00E53C35"/>
    <w:rsid w:val="00E53EFA"/>
    <w:rsid w:val="00E544B3"/>
    <w:rsid w:val="00E54987"/>
    <w:rsid w:val="00E55393"/>
    <w:rsid w:val="00E55475"/>
    <w:rsid w:val="00E564C0"/>
    <w:rsid w:val="00E56D21"/>
    <w:rsid w:val="00E579CD"/>
    <w:rsid w:val="00E57E5C"/>
    <w:rsid w:val="00E61255"/>
    <w:rsid w:val="00E61816"/>
    <w:rsid w:val="00E6206A"/>
    <w:rsid w:val="00E62BC4"/>
    <w:rsid w:val="00E63984"/>
    <w:rsid w:val="00E64551"/>
    <w:rsid w:val="00E646F9"/>
    <w:rsid w:val="00E64830"/>
    <w:rsid w:val="00E64CCC"/>
    <w:rsid w:val="00E65F5F"/>
    <w:rsid w:val="00E66087"/>
    <w:rsid w:val="00E66CDB"/>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22C"/>
    <w:rsid w:val="00E7558B"/>
    <w:rsid w:val="00E75687"/>
    <w:rsid w:val="00E7620C"/>
    <w:rsid w:val="00E762F8"/>
    <w:rsid w:val="00E766EB"/>
    <w:rsid w:val="00E77153"/>
    <w:rsid w:val="00E77288"/>
    <w:rsid w:val="00E7767D"/>
    <w:rsid w:val="00E77959"/>
    <w:rsid w:val="00E77F1E"/>
    <w:rsid w:val="00E800DB"/>
    <w:rsid w:val="00E804FE"/>
    <w:rsid w:val="00E80675"/>
    <w:rsid w:val="00E8080C"/>
    <w:rsid w:val="00E80C25"/>
    <w:rsid w:val="00E80F06"/>
    <w:rsid w:val="00E8102F"/>
    <w:rsid w:val="00E8145C"/>
    <w:rsid w:val="00E81BC1"/>
    <w:rsid w:val="00E822D9"/>
    <w:rsid w:val="00E84A3D"/>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3DE"/>
    <w:rsid w:val="00E93598"/>
    <w:rsid w:val="00E93A30"/>
    <w:rsid w:val="00E9432A"/>
    <w:rsid w:val="00E947A1"/>
    <w:rsid w:val="00E952D9"/>
    <w:rsid w:val="00E95AFA"/>
    <w:rsid w:val="00E96F5D"/>
    <w:rsid w:val="00E97819"/>
    <w:rsid w:val="00EA0C12"/>
    <w:rsid w:val="00EA0C6C"/>
    <w:rsid w:val="00EA0F2B"/>
    <w:rsid w:val="00EA198E"/>
    <w:rsid w:val="00EA19D3"/>
    <w:rsid w:val="00EA1A1E"/>
    <w:rsid w:val="00EA1A71"/>
    <w:rsid w:val="00EA1A82"/>
    <w:rsid w:val="00EA1BE9"/>
    <w:rsid w:val="00EA2A32"/>
    <w:rsid w:val="00EA2A7D"/>
    <w:rsid w:val="00EA31A6"/>
    <w:rsid w:val="00EA31D5"/>
    <w:rsid w:val="00EA35EC"/>
    <w:rsid w:val="00EA38BA"/>
    <w:rsid w:val="00EA3E9A"/>
    <w:rsid w:val="00EA3EF6"/>
    <w:rsid w:val="00EA41CB"/>
    <w:rsid w:val="00EA4575"/>
    <w:rsid w:val="00EA466D"/>
    <w:rsid w:val="00EA4AE5"/>
    <w:rsid w:val="00EA4DDE"/>
    <w:rsid w:val="00EA61BC"/>
    <w:rsid w:val="00EA6918"/>
    <w:rsid w:val="00EA6A4F"/>
    <w:rsid w:val="00EA754D"/>
    <w:rsid w:val="00EB0AE5"/>
    <w:rsid w:val="00EB0E46"/>
    <w:rsid w:val="00EB1268"/>
    <w:rsid w:val="00EB1450"/>
    <w:rsid w:val="00EB15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AF1"/>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5D0"/>
    <w:rsid w:val="00ED1E1D"/>
    <w:rsid w:val="00ED2410"/>
    <w:rsid w:val="00ED3854"/>
    <w:rsid w:val="00ED3FD8"/>
    <w:rsid w:val="00ED40BF"/>
    <w:rsid w:val="00ED5287"/>
    <w:rsid w:val="00ED5504"/>
    <w:rsid w:val="00ED589D"/>
    <w:rsid w:val="00ED669C"/>
    <w:rsid w:val="00ED67E8"/>
    <w:rsid w:val="00ED6F81"/>
    <w:rsid w:val="00ED73AB"/>
    <w:rsid w:val="00ED76AC"/>
    <w:rsid w:val="00EE0216"/>
    <w:rsid w:val="00EE035D"/>
    <w:rsid w:val="00EE06AF"/>
    <w:rsid w:val="00EE13B0"/>
    <w:rsid w:val="00EE19D2"/>
    <w:rsid w:val="00EE1E67"/>
    <w:rsid w:val="00EE2732"/>
    <w:rsid w:val="00EE30F1"/>
    <w:rsid w:val="00EE3432"/>
    <w:rsid w:val="00EE3E73"/>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373"/>
    <w:rsid w:val="00EF2E07"/>
    <w:rsid w:val="00EF35B1"/>
    <w:rsid w:val="00EF4590"/>
    <w:rsid w:val="00EF49C7"/>
    <w:rsid w:val="00EF5637"/>
    <w:rsid w:val="00EF56BF"/>
    <w:rsid w:val="00EF5CD6"/>
    <w:rsid w:val="00EF69A0"/>
    <w:rsid w:val="00EF6A68"/>
    <w:rsid w:val="00EF6AE8"/>
    <w:rsid w:val="00EF762C"/>
    <w:rsid w:val="00EF7CDD"/>
    <w:rsid w:val="00EF7D7B"/>
    <w:rsid w:val="00EF7EF4"/>
    <w:rsid w:val="00F003C2"/>
    <w:rsid w:val="00F01784"/>
    <w:rsid w:val="00F0182C"/>
    <w:rsid w:val="00F0242E"/>
    <w:rsid w:val="00F02E9F"/>
    <w:rsid w:val="00F039AC"/>
    <w:rsid w:val="00F043EA"/>
    <w:rsid w:val="00F05845"/>
    <w:rsid w:val="00F0652C"/>
    <w:rsid w:val="00F06B1C"/>
    <w:rsid w:val="00F06EC5"/>
    <w:rsid w:val="00F07323"/>
    <w:rsid w:val="00F079FA"/>
    <w:rsid w:val="00F07ACA"/>
    <w:rsid w:val="00F1020A"/>
    <w:rsid w:val="00F10B26"/>
    <w:rsid w:val="00F11BEC"/>
    <w:rsid w:val="00F1314F"/>
    <w:rsid w:val="00F135DC"/>
    <w:rsid w:val="00F14B59"/>
    <w:rsid w:val="00F15585"/>
    <w:rsid w:val="00F20EA0"/>
    <w:rsid w:val="00F21C16"/>
    <w:rsid w:val="00F21F1B"/>
    <w:rsid w:val="00F227E2"/>
    <w:rsid w:val="00F22928"/>
    <w:rsid w:val="00F23A1B"/>
    <w:rsid w:val="00F23DD6"/>
    <w:rsid w:val="00F240BC"/>
    <w:rsid w:val="00F249BF"/>
    <w:rsid w:val="00F25A10"/>
    <w:rsid w:val="00F26A30"/>
    <w:rsid w:val="00F26AF3"/>
    <w:rsid w:val="00F27B29"/>
    <w:rsid w:val="00F30075"/>
    <w:rsid w:val="00F30F9F"/>
    <w:rsid w:val="00F3189C"/>
    <w:rsid w:val="00F321C8"/>
    <w:rsid w:val="00F3254C"/>
    <w:rsid w:val="00F33098"/>
    <w:rsid w:val="00F339B6"/>
    <w:rsid w:val="00F33DCD"/>
    <w:rsid w:val="00F34056"/>
    <w:rsid w:val="00F34253"/>
    <w:rsid w:val="00F3503A"/>
    <w:rsid w:val="00F3616A"/>
    <w:rsid w:val="00F36BF4"/>
    <w:rsid w:val="00F36CDC"/>
    <w:rsid w:val="00F37A95"/>
    <w:rsid w:val="00F40608"/>
    <w:rsid w:val="00F40C90"/>
    <w:rsid w:val="00F410B5"/>
    <w:rsid w:val="00F411FE"/>
    <w:rsid w:val="00F41CAA"/>
    <w:rsid w:val="00F41DB3"/>
    <w:rsid w:val="00F4276B"/>
    <w:rsid w:val="00F42FB8"/>
    <w:rsid w:val="00F42FD5"/>
    <w:rsid w:val="00F440FF"/>
    <w:rsid w:val="00F445DF"/>
    <w:rsid w:val="00F44961"/>
    <w:rsid w:val="00F4544C"/>
    <w:rsid w:val="00F4563D"/>
    <w:rsid w:val="00F45982"/>
    <w:rsid w:val="00F463AB"/>
    <w:rsid w:val="00F46A5E"/>
    <w:rsid w:val="00F4773C"/>
    <w:rsid w:val="00F4796F"/>
    <w:rsid w:val="00F5030D"/>
    <w:rsid w:val="00F50AE8"/>
    <w:rsid w:val="00F51051"/>
    <w:rsid w:val="00F515B3"/>
    <w:rsid w:val="00F515DB"/>
    <w:rsid w:val="00F51B49"/>
    <w:rsid w:val="00F5260D"/>
    <w:rsid w:val="00F528E5"/>
    <w:rsid w:val="00F52E01"/>
    <w:rsid w:val="00F530ED"/>
    <w:rsid w:val="00F5340E"/>
    <w:rsid w:val="00F53459"/>
    <w:rsid w:val="00F53BF1"/>
    <w:rsid w:val="00F54CE5"/>
    <w:rsid w:val="00F55792"/>
    <w:rsid w:val="00F567A4"/>
    <w:rsid w:val="00F56A44"/>
    <w:rsid w:val="00F56FC9"/>
    <w:rsid w:val="00F57514"/>
    <w:rsid w:val="00F57956"/>
    <w:rsid w:val="00F57D44"/>
    <w:rsid w:val="00F611A6"/>
    <w:rsid w:val="00F613DA"/>
    <w:rsid w:val="00F61843"/>
    <w:rsid w:val="00F61D29"/>
    <w:rsid w:val="00F6226C"/>
    <w:rsid w:val="00F6240E"/>
    <w:rsid w:val="00F6243F"/>
    <w:rsid w:val="00F62841"/>
    <w:rsid w:val="00F62B9E"/>
    <w:rsid w:val="00F62BB2"/>
    <w:rsid w:val="00F62BED"/>
    <w:rsid w:val="00F62C84"/>
    <w:rsid w:val="00F63129"/>
    <w:rsid w:val="00F6352F"/>
    <w:rsid w:val="00F643B6"/>
    <w:rsid w:val="00F64A35"/>
    <w:rsid w:val="00F64A8C"/>
    <w:rsid w:val="00F64C27"/>
    <w:rsid w:val="00F64DEA"/>
    <w:rsid w:val="00F6565C"/>
    <w:rsid w:val="00F6574D"/>
    <w:rsid w:val="00F65CCC"/>
    <w:rsid w:val="00F65D05"/>
    <w:rsid w:val="00F66270"/>
    <w:rsid w:val="00F66FB0"/>
    <w:rsid w:val="00F67209"/>
    <w:rsid w:val="00F7005D"/>
    <w:rsid w:val="00F7027D"/>
    <w:rsid w:val="00F70479"/>
    <w:rsid w:val="00F705F6"/>
    <w:rsid w:val="00F71C84"/>
    <w:rsid w:val="00F72207"/>
    <w:rsid w:val="00F73587"/>
    <w:rsid w:val="00F73F9F"/>
    <w:rsid w:val="00F74167"/>
    <w:rsid w:val="00F74506"/>
    <w:rsid w:val="00F745E1"/>
    <w:rsid w:val="00F749D3"/>
    <w:rsid w:val="00F754FE"/>
    <w:rsid w:val="00F75584"/>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681E"/>
    <w:rsid w:val="00F9705E"/>
    <w:rsid w:val="00F9755C"/>
    <w:rsid w:val="00F97D54"/>
    <w:rsid w:val="00FA0818"/>
    <w:rsid w:val="00FA19CB"/>
    <w:rsid w:val="00FA1AEE"/>
    <w:rsid w:val="00FA1B15"/>
    <w:rsid w:val="00FA3E46"/>
    <w:rsid w:val="00FA4070"/>
    <w:rsid w:val="00FA4A63"/>
    <w:rsid w:val="00FA4ABC"/>
    <w:rsid w:val="00FA4D53"/>
    <w:rsid w:val="00FA4D81"/>
    <w:rsid w:val="00FA508F"/>
    <w:rsid w:val="00FA5EBA"/>
    <w:rsid w:val="00FA6250"/>
    <w:rsid w:val="00FA6395"/>
    <w:rsid w:val="00FA643D"/>
    <w:rsid w:val="00FA68A7"/>
    <w:rsid w:val="00FA6CB9"/>
    <w:rsid w:val="00FB03CE"/>
    <w:rsid w:val="00FB2068"/>
    <w:rsid w:val="00FB28DC"/>
    <w:rsid w:val="00FB3ABC"/>
    <w:rsid w:val="00FB3CBC"/>
    <w:rsid w:val="00FB3DC2"/>
    <w:rsid w:val="00FB45A4"/>
    <w:rsid w:val="00FB57A5"/>
    <w:rsid w:val="00FB5B40"/>
    <w:rsid w:val="00FB707D"/>
    <w:rsid w:val="00FC0957"/>
    <w:rsid w:val="00FC114C"/>
    <w:rsid w:val="00FC31B7"/>
    <w:rsid w:val="00FC36C8"/>
    <w:rsid w:val="00FC3F54"/>
    <w:rsid w:val="00FC4741"/>
    <w:rsid w:val="00FC5200"/>
    <w:rsid w:val="00FC5ED5"/>
    <w:rsid w:val="00FC69DF"/>
    <w:rsid w:val="00FC71D1"/>
    <w:rsid w:val="00FC7674"/>
    <w:rsid w:val="00FC79F6"/>
    <w:rsid w:val="00FC7DE9"/>
    <w:rsid w:val="00FC7FF3"/>
    <w:rsid w:val="00FD0058"/>
    <w:rsid w:val="00FD03DA"/>
    <w:rsid w:val="00FD093D"/>
    <w:rsid w:val="00FD1141"/>
    <w:rsid w:val="00FD260E"/>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2B21"/>
    <w:rsid w:val="00FE3510"/>
    <w:rsid w:val="00FE35F6"/>
    <w:rsid w:val="00FE38E6"/>
    <w:rsid w:val="00FE3BE2"/>
    <w:rsid w:val="00FE43DA"/>
    <w:rsid w:val="00FE5CF4"/>
    <w:rsid w:val="00FE5F1D"/>
    <w:rsid w:val="00FE6488"/>
    <w:rsid w:val="00FE6797"/>
    <w:rsid w:val="00FE6B83"/>
    <w:rsid w:val="00FE7FDD"/>
    <w:rsid w:val="00FF02F6"/>
    <w:rsid w:val="00FF0411"/>
    <w:rsid w:val="00FF0D73"/>
    <w:rsid w:val="00FF1783"/>
    <w:rsid w:val="00FF1973"/>
    <w:rsid w:val="00FF1B2B"/>
    <w:rsid w:val="00FF1FDF"/>
    <w:rsid w:val="00FF2AF4"/>
    <w:rsid w:val="00FF2EA6"/>
    <w:rsid w:val="00FF3343"/>
    <w:rsid w:val="00FF4AF4"/>
    <w:rsid w:val="00FF4CAB"/>
    <w:rsid w:val="00FF6463"/>
    <w:rsid w:val="00FF65AC"/>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1D61C721-2CE5-4B10-80C9-144421564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09D3"/>
    <w:rPr>
      <w:rFonts w:ascii="Tahoma" w:hAnsi="Tahoma"/>
      <w:sz w:val="18"/>
      <w:szCs w:val="22"/>
    </w:rPr>
  </w:style>
  <w:style w:type="paragraph" w:styleId="Heading1">
    <w:name w:val="heading 1"/>
    <w:basedOn w:val="Normal"/>
    <w:next w:val="Normal"/>
    <w:link w:val="Heading1Char"/>
    <w:uiPriority w:val="9"/>
    <w:qFormat/>
    <w:rsid w:val="00773731"/>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73731"/>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AE6E87"/>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D40E4C"/>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D40E4C"/>
    <w:rPr>
      <w:rFonts w:ascii="Courier New" w:hAnsi="Courier New" w:cs="Courier New"/>
      <w:b w:val="0"/>
      <w:i w:val="0"/>
      <w:color w:val="808080"/>
      <w:sz w:val="18"/>
      <w:szCs w:val="76"/>
    </w:rPr>
  </w:style>
  <w:style w:type="paragraph" w:customStyle="1" w:styleId="Style1">
    <w:name w:val="Style1"/>
    <w:basedOn w:val="Heading1"/>
    <w:link w:val="Style1Char"/>
    <w:qFormat/>
    <w:rsid w:val="006E455D"/>
  </w:style>
  <w:style w:type="character" w:customStyle="1" w:styleId="Style1Char">
    <w:name w:val="Style1 Char"/>
    <w:basedOn w:val="Heading1Char"/>
    <w:link w:val="Style1"/>
    <w:rsid w:val="006E455D"/>
    <w:rPr>
      <w:rFonts w:ascii="Tahoma" w:hAnsi="Tahoma"/>
      <w:b/>
      <w:bCs/>
      <w:caps/>
      <w:color w:val="000000"/>
      <w:sz w:val="36"/>
      <w:szCs w:val="36"/>
    </w:rPr>
  </w:style>
  <w:style w:type="paragraph" w:customStyle="1" w:styleId="Style2">
    <w:name w:val="Style2"/>
    <w:basedOn w:val="Heading1"/>
    <w:link w:val="Style2Char"/>
    <w:qFormat/>
    <w:rsid w:val="006E455D"/>
  </w:style>
  <w:style w:type="character" w:customStyle="1" w:styleId="Style2Char">
    <w:name w:val="Style2 Char"/>
    <w:basedOn w:val="Heading1Char"/>
    <w:link w:val="Style2"/>
    <w:rsid w:val="006E455D"/>
    <w:rPr>
      <w:rFonts w:ascii="Tahoma" w:hAnsi="Tahoma"/>
      <w:b/>
      <w:bCs/>
      <w:caps/>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education/pil/partnersinlearning.aspx" TargetMode="External"/><Relationship Id="rId50" Type="http://schemas.openxmlformats.org/officeDocument/2006/relationships/hyperlink" Target="https://support.microsoft.com/oas/default.aspx?prid=13766&amp;st=1" TargetMode="External"/><Relationship Id="rId55" Type="http://schemas.openxmlformats.org/officeDocument/2006/relationships/hyperlink" Target="http://www.microsoft.com"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go.microsoft.com/fwlink/?LinkId=294716" TargetMode="External"/><Relationship Id="rId54" Type="http://schemas.openxmlformats.org/officeDocument/2006/relationships/hyperlink" Target="http://www.microsoft.com/en-us/dynamics/erp-explore-ax-capabilities.aspx"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en-us/windows/windowsintune/faq/default.aspx" TargetMode="External"/><Relationship Id="rId53" Type="http://schemas.openxmlformats.org/officeDocument/2006/relationships/hyperlink" Target="http://www.microsoft.com/sqlserver/en/us/get-sql-server/how-to-buy.aspx" TargetMode="External"/><Relationship Id="rId58"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mailto:bmesupp@microsoft.com" TargetMode="External"/><Relationship Id="rId57" Type="http://schemas.openxmlformats.org/officeDocument/2006/relationships/footer" Target="footer3.xml"/><Relationship Id="rId61"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 TargetMode="External"/><Relationship Id="rId44" Type="http://schemas.openxmlformats.org/officeDocument/2006/relationships/hyperlink" Target="http://go.microsoft.com/fwlink/?LinkId=294716" TargetMode="External"/><Relationship Id="rId52" Type="http://schemas.openxmlformats.org/officeDocument/2006/relationships/hyperlink" Target="https://www.bingmapsportal.com/"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go.microsoft.com/fwlink/?LinkId=294716" TargetMode="External"/><Relationship Id="rId48" Type="http://schemas.openxmlformats.org/officeDocument/2006/relationships/hyperlink" Target="http://www.microsoft.com/licensing/contracts" TargetMode="External"/><Relationship Id="rId56" Type="http://schemas.openxmlformats.org/officeDocument/2006/relationships/hyperlink" Target="http://www.microsoft.com/en-us/dynamics/erp-buy-ax-software.aspx" TargetMode="External"/><Relationship Id="rId8" Type="http://schemas.openxmlformats.org/officeDocument/2006/relationships/numbering" Target="numbering.xml"/><Relationship Id="rId51" Type="http://schemas.openxmlformats.org/officeDocument/2006/relationships/hyperlink" Target="mailto:bmesupp@microsoft.com"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volumelicensing.com/DocumentSearch.aspx" TargetMode="External"/><Relationship Id="rId59" Type="http://schemas.openxmlformats.org/officeDocument/2006/relationships/footer" Target="footer4.xml"/></Relationships>
</file>

<file path=word/_rels/header1.xml.rels><?xml version="1.0" encoding="UTF-8" standalone="yes"?>
<Relationships xmlns="http://schemas.openxmlformats.org/package/2006/relationships"><Relationship Id="rId3" Type="http://schemas.openxmlformats.org/officeDocument/2006/relationships/image" Target="media/image10.jpe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20.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7913CCC-4793-4533-BD31-C44A52290DAB}">
  <ds:schemaRefs>
    <ds:schemaRef ds:uri="http://schemas.openxmlformats.org/officeDocument/2006/bibliography"/>
  </ds:schemaRefs>
</ds:datastoreItem>
</file>

<file path=customXml/itemProps5.xml><?xml version="1.0" encoding="utf-8"?>
<ds:datastoreItem xmlns:ds="http://schemas.openxmlformats.org/officeDocument/2006/customXml" ds:itemID="{5CAC802C-F5BE-412A-816D-80038543BA89}">
  <ds:schemaRefs>
    <ds:schemaRef ds:uri="http://schemas.openxmlformats.org/officeDocument/2006/bibliography"/>
  </ds:schemaRefs>
</ds:datastoreItem>
</file>

<file path=customXml/itemProps6.xml><?xml version="1.0" encoding="utf-8"?>
<ds:datastoreItem xmlns:ds="http://schemas.openxmlformats.org/officeDocument/2006/customXml" ds:itemID="{E44DC472-8080-4C11-B838-3E0E89667062}">
  <ds:schemaRefs>
    <ds:schemaRef ds:uri="http://schemas.openxmlformats.org/officeDocument/2006/bibliography"/>
  </ds:schemaRefs>
</ds:datastoreItem>
</file>

<file path=customXml/itemProps7.xml><?xml version="1.0" encoding="utf-8"?>
<ds:datastoreItem xmlns:ds="http://schemas.openxmlformats.org/officeDocument/2006/customXml" ds:itemID="{D9573338-0BFE-43F6-AA41-65A8D530B3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100399</Words>
  <Characters>572279</Characters>
  <Application>Microsoft Office Word</Application>
  <DocSecurity>8</DocSecurity>
  <Lines>4768</Lines>
  <Paragraphs>1342</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671336</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Alexandra Myles (Inviso)</cp:lastModifiedBy>
  <cp:revision>4</cp:revision>
  <cp:lastPrinted>2013-06-14T08:42:00Z</cp:lastPrinted>
  <dcterms:created xsi:type="dcterms:W3CDTF">2013-07-08T21:38:00Z</dcterms:created>
  <dcterms:modified xsi:type="dcterms:W3CDTF">2013-07-08T21:39:00Z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